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0" w:firstLineChars="0"/>
        <w:rPr>
          <w:rFonts w:ascii="微软雅黑" w:hAnsi="微软雅黑"/>
        </w:rPr>
      </w:pPr>
      <w:r>
        <w:rPr>
          <w:rFonts w:ascii="微软雅黑" w:hAnsi="微软雅黑"/>
        </w:rPr>
        <w:br w:type="page"/>
      </w:r>
      <w:r>
        <w:drawing>
          <wp:anchor distT="0" distB="0" distL="114300" distR="114300" simplePos="0" relativeHeight="251660288"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15"/>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pPr>
    </w:p>
    <w:p>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1312"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6545" cy="762635"/>
                    </a:xfrm>
                    <a:prstGeom prst="rect">
                      <a:avLst/>
                    </a:prstGeom>
                  </pic:spPr>
                </pic:pic>
              </a:graphicData>
            </a:graphic>
          </wp:anchor>
        </w:drawing>
      </w:r>
    </w:p>
    <w:p>
      <w:pPr>
        <w:spacing w:line="240" w:lineRule="atLeast"/>
        <w:jc w:val="center"/>
        <w:rPr>
          <w:rFonts w:ascii="微软雅黑" w:hAnsi="微软雅黑"/>
          <w:b/>
          <w:color w:val="3D5E18"/>
          <w:sz w:val="52"/>
          <w:szCs w:val="5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姓名：{{ patient_name | default('未提供', true) }}</w:t>
      </w:r>
      <w:r>
        <w:rPr>
          <w:rFonts w:hint="eastAsia" w:ascii="微软雅黑" w:hAnsi="微软雅黑"/>
          <w:b/>
          <w:sz w:val="24"/>
          <w:szCs w:val="24"/>
          <w:lang w:val="en-US"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pPr>
      <w:r>
        <w:rPr>
          <w:rFonts w:hint="eastAsia" w:ascii="微软雅黑" w:hAnsi="微软雅黑"/>
          <w:b/>
          <w:sz w:val="24"/>
          <w:szCs w:val="24"/>
        </w:rPr>
        <w:t>报告编号：{{ report_number | default('未提供', true) }}</w:t>
      </w:r>
      <w:r>
        <w:rPr>
          <w:rFonts w:ascii="微软雅黑" w:hAnsi="微软雅黑"/>
          <w:b/>
          <w:sz w:val="24"/>
          <w:szCs w:val="24"/>
        </w:rPr>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b/>
          <w:color w:val="3D5E18"/>
          <w:sz w:val="32"/>
          <w:szCs w:val="32"/>
          <w:lang w:val="en-US"/>
        </w:rPr>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both"/>
        <w:rPr>
          <w:rFonts w:ascii="微软雅黑" w:hAnsi="微软雅黑"/>
          <w:b/>
          <w:color w:val="3D5E18"/>
          <w:sz w:val="32"/>
          <w:szCs w:val="32"/>
        </w:rPr>
      </w:pPr>
    </w:p>
    <w:p>
      <w:pPr>
        <w:tabs>
          <w:tab w:val="left" w:pos="2312"/>
        </w:tabs>
        <w:spacing w:after="0" w:line="240" w:lineRule="atLeast"/>
        <w:rPr>
          <w:rFonts w:hint="eastAsia" w:ascii="微软雅黑" w:hAnsi="微软雅黑"/>
          <w:b/>
          <w:sz w:val="30"/>
          <w:szCs w:val="30"/>
        </w:rPr>
      </w:pPr>
    </w:p>
    <w:p>
      <w:pPr>
        <w:tabs>
          <w:tab w:val="left" w:pos="2312"/>
        </w:tabs>
        <w:spacing w:after="0" w:line="240" w:lineRule="atLeast"/>
        <w:rPr>
          <w:rFonts w:hint="eastAsia" w:ascii="微软雅黑" w:hAnsi="微软雅黑"/>
          <w:b/>
          <w:sz w:val="30"/>
          <w:szCs w:val="30"/>
        </w:rPr>
      </w:pPr>
    </w:p>
    <w:p>
      <w:pPr>
        <w:tabs>
          <w:tab w:val="left" w:pos="2312"/>
        </w:tabs>
        <w:spacing w:after="0" w:line="240" w:lineRule="atLeast"/>
        <w:rPr>
          <w:rFonts w:hint="eastAsia" w:ascii="微软雅黑" w:hAnsi="微软雅黑"/>
          <w:b/>
          <w:sz w:val="30"/>
          <w:szCs w:val="30"/>
        </w:rPr>
      </w:pPr>
    </w:p>
    <w:p>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w:t>
      </w:r>
      <w:r>
        <w:rPr>
          <w:rFonts w:hint="eastAsia" w:ascii="微软雅黑" w:hAnsi="微软雅黑"/>
          <w:b/>
          <w:sz w:val="30"/>
          <w:szCs w:val="30"/>
          <w:lang w:eastAsia="zh-CN"/>
        </w:rPr>
        <w:t>导读</w:t>
      </w:r>
      <w:r>
        <w:rPr>
          <w:rFonts w:ascii="微软雅黑" w:hAnsi="微软雅黑"/>
          <w:b/>
          <w:sz w:val="30"/>
          <w:szCs w:val="30"/>
        </w:rPr>
        <w:tab/>
      </w:r>
    </w:p>
    <w:p>
      <w:pPr>
        <w:tabs>
          <w:tab w:val="left" w:pos="2312"/>
        </w:tabs>
        <w:spacing w:after="0" w:line="240" w:lineRule="atLeast"/>
        <w:rPr>
          <w:rFonts w:ascii="微软雅黑" w:hAnsi="微软雅黑"/>
          <w:b/>
          <w:sz w:val="30"/>
          <w:szCs w:val="30"/>
        </w:rPr>
      </w:pPr>
    </w:p>
    <w:p>
      <w:pPr>
        <w:tabs>
          <w:tab w:val="left" w:pos="660"/>
          <w:tab w:val="left" w:pos="2312"/>
        </w:tabs>
        <w:spacing w:after="0" w:line="312" w:lineRule="auto"/>
        <w:ind w:left="657" w:leftChars="0" w:hanging="657" w:hangingChars="313"/>
        <w:jc w:val="both"/>
        <w:rPr>
          <w:rFonts w:hint="eastAsia" w:ascii="微软雅黑" w:hAnsi="微软雅黑"/>
          <w:color w:val="000000" w:themeColor="text1"/>
          <w:sz w:val="21"/>
          <w:szCs w:val="21"/>
          <w:shd w:val="clear" w:color="auto" w:fill="auto"/>
          <w:lang w:eastAsia="zh-CN"/>
          <w14:textFill>
            <w14:solidFill>
              <w14:schemeClr w14:val="tx1"/>
            </w14:solidFill>
          </w14:textFill>
        </w:rPr>
      </w:pPr>
      <w:r>
        <w:rPr>
          <w:rFonts w:hint="eastAsia" w:ascii="微软雅黑" w:hAnsi="微软雅黑"/>
          <w:color w:val="auto"/>
          <w:sz w:val="21"/>
          <w:szCs w:val="21"/>
        </w:rP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6" name="图片 6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报告第一部分：</w:t>
      </w:r>
      <w:r>
        <w:rPr>
          <w:rFonts w:hint="eastAsia" w:ascii="微软雅黑" w:hAnsi="微软雅黑"/>
          <w:color w:val="auto"/>
          <w:sz w:val="21"/>
          <w:szCs w:val="21"/>
          <w:lang w:eastAsia="zh-CN"/>
        </w:rPr>
        <w:t>检测报告摘要，</w:t>
      </w:r>
      <w:r>
        <w:rPr>
          <w:rFonts w:hint="eastAsia" w:ascii="微软雅黑" w:hAnsi="微软雅黑"/>
          <w:color w:val="auto"/>
          <w:sz w:val="21"/>
          <w:szCs w:val="21"/>
        </w:rPr>
        <w:t>包括样本信息、检测</w:t>
      </w:r>
      <w:r>
        <w:rPr>
          <w:rFonts w:hint="eastAsia" w:ascii="微软雅黑" w:hAnsi="微软雅黑"/>
          <w:color w:val="000000" w:themeColor="text1"/>
          <w:sz w:val="21"/>
          <w:szCs w:val="21"/>
          <w:shd w:val="clear" w:color="auto" w:fill="auto"/>
          <w14:textFill>
            <w14:solidFill>
              <w14:schemeClr w14:val="tx1"/>
            </w14:solidFill>
          </w14:textFill>
        </w:rPr>
        <w:t>内容</w:t>
      </w:r>
      <w:r>
        <w:rPr>
          <w:rFonts w:hint="eastAsia" w:ascii="微软雅黑" w:hAnsi="微软雅黑"/>
          <w:color w:val="000000" w:themeColor="text1"/>
          <w:sz w:val="21"/>
          <w:szCs w:val="21"/>
          <w:shd w:val="clear" w:color="auto" w:fill="auto"/>
          <w:lang w:eastAsia="zh-CN"/>
          <w14:textFill>
            <w14:solidFill>
              <w14:schemeClr w14:val="tx1"/>
            </w14:solidFill>
          </w14:textFill>
        </w:rPr>
        <w:t>、</w:t>
      </w:r>
      <w:r>
        <w:rPr>
          <w:rFonts w:hint="eastAsia" w:ascii="微软雅黑" w:hAnsi="微软雅黑"/>
          <w:color w:val="000000" w:themeColor="text1"/>
          <w:sz w:val="21"/>
          <w:szCs w:val="21"/>
          <w:shd w:val="clear" w:color="auto" w:fill="auto"/>
          <w:lang w:val="en-US" w:eastAsia="zh-CN"/>
          <w14:textFill>
            <w14:solidFill>
              <w14:schemeClr w14:val="tx1"/>
            </w14:solidFill>
          </w14:textFill>
        </w:rPr>
        <w:t>检测结果及其说明</w:t>
      </w:r>
      <w:r>
        <w:rPr>
          <w:rFonts w:hint="eastAsia" w:ascii="微软雅黑" w:hAnsi="微软雅黑"/>
          <w:color w:val="000000" w:themeColor="text1"/>
          <w:sz w:val="21"/>
          <w:szCs w:val="21"/>
          <w:shd w:val="clear" w:color="auto" w:fill="auto"/>
          <w:lang w:eastAsia="zh-CN"/>
          <w14:textFill>
            <w14:solidFill>
              <w14:schemeClr w14:val="tx1"/>
            </w14:solidFill>
          </w14:textFill>
        </w:rPr>
        <w:t>。</w:t>
      </w:r>
    </w:p>
    <w:p>
      <w:pPr>
        <w:shd w:val="clear"/>
        <w:tabs>
          <w:tab w:val="left" w:pos="2312"/>
        </w:tabs>
        <w:spacing w:beforeLines="0" w:after="0" w:afterLines="0" w:line="312" w:lineRule="auto"/>
        <w:ind w:left="525" w:hanging="525" w:hangingChars="250"/>
        <w:jc w:val="both"/>
        <w:rPr>
          <w:rFonts w:hint="eastAsia" w:ascii="微软雅黑" w:hAnsi="微软雅黑"/>
          <w:color w:val="auto"/>
          <w:sz w:val="21"/>
          <w:szCs w:val="21"/>
          <w:lang w:val="en-US" w:eastAsia="zh-CN"/>
        </w:rPr>
      </w:pPr>
      <w:r>
        <w:rPr>
          <w:rFonts w:hint="eastAsia" w:ascii="微软雅黑" w:hAnsi="微软雅黑"/>
          <w:color w:val="auto"/>
          <w:sz w:val="21"/>
          <w:szCs w:val="21"/>
        </w:rPr>
        <w:drawing>
          <wp:anchor distT="0" distB="0" distL="114300" distR="114300" simplePos="0" relativeHeight="25167462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7" name="图片 67"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报告第二部分</w:t>
      </w:r>
      <w:r>
        <w:rPr>
          <w:rFonts w:hint="eastAsia" w:ascii="微软雅黑" w:hAnsi="微软雅黑"/>
          <w:color w:val="auto"/>
          <w:sz w:val="21"/>
          <w:szCs w:val="21"/>
          <w:shd w:val="clear"/>
        </w:rPr>
        <w:t>：</w:t>
      </w:r>
      <w:r>
        <w:rPr>
          <w:rFonts w:hint="eastAsia" w:ascii="微软雅黑" w:hAnsi="微软雅黑"/>
          <w:color w:val="auto"/>
          <w:sz w:val="21"/>
          <w:szCs w:val="21"/>
          <w:lang w:val="en-US" w:eastAsia="zh-CN"/>
        </w:rPr>
        <w:t>PD-L1表达检测结果及解析，对PD-L1蛋白表达结果进行详细说明、提供用药提示，并包含相关延伸信息。</w:t>
      </w:r>
    </w:p>
    <w:p>
      <w:pPr>
        <w:tabs>
          <w:tab w:val="left" w:pos="2312"/>
        </w:tabs>
        <w:spacing w:beforeLines="0" w:after="0" w:afterLines="0" w:line="288" w:lineRule="auto"/>
        <w:ind w:left="552" w:leftChars="209" w:hanging="92" w:hangingChars="44"/>
        <w:jc w:val="both"/>
        <w:rPr>
          <w:rFonts w:ascii="微软雅黑" w:hAnsi="微软雅黑"/>
          <w:color w:val="auto"/>
          <w:sz w:val="21"/>
          <w:szCs w:val="21"/>
        </w:rPr>
      </w:pPr>
      <w:r>
        <w:rPr>
          <w:rFonts w:hint="eastAsia" w:ascii="微软雅黑" w:hAnsi="微软雅黑"/>
          <w:color w:val="auto"/>
          <w:sz w:val="21"/>
          <w:szCs w:val="21"/>
          <w:lang w:val="en-US" w:eastAsia="zh-CN"/>
        </w:rPr>
        <w:t>报告第三部分：</w:t>
      </w:r>
      <w:r>
        <w:rPr>
          <w:rFonts w:hint="eastAsia" w:ascii="微软雅黑" w:hAnsi="微软雅黑"/>
          <w:color w:val="000000" w:themeColor="text1"/>
          <w:sz w:val="21"/>
          <w:szCs w:val="21"/>
          <w:lang w:val="en-US" w:eastAsia="zh-CN"/>
          <w14:textFill>
            <w14:solidFill>
              <w14:schemeClr w14:val="tx1"/>
            </w14:solidFill>
          </w14:textFill>
        </w:rPr>
        <w:t>肺癌62基因</w:t>
      </w:r>
      <w:r>
        <w:rPr>
          <w:rFonts w:hint="eastAsia" w:ascii="微软雅黑" w:hAnsi="微软雅黑"/>
          <w:color w:val="000000" w:themeColor="text1"/>
          <w:sz w:val="21"/>
          <w:szCs w:val="21"/>
          <w:lang w:eastAsia="zh-CN"/>
          <w14:textFill>
            <w14:solidFill>
              <w14:schemeClr w14:val="tx1"/>
            </w14:solidFill>
          </w14:textFill>
        </w:rPr>
        <w:t>检测结果</w:t>
      </w:r>
      <w:r>
        <w:rPr>
          <w:rFonts w:hint="eastAsia" w:ascii="微软雅黑" w:hAnsi="微软雅黑"/>
          <w:color w:val="000000" w:themeColor="text1"/>
          <w:sz w:val="21"/>
          <w:szCs w:val="21"/>
          <w:lang w:val="en-US" w:eastAsia="zh-CN"/>
          <w14:textFill>
            <w14:solidFill>
              <w14:schemeClr w14:val="tx1"/>
            </w14:solidFill>
          </w14:textFill>
        </w:rPr>
        <w:t>及</w:t>
      </w:r>
      <w:r>
        <w:rPr>
          <w:rFonts w:hint="eastAsia" w:ascii="微软雅黑" w:hAnsi="微软雅黑"/>
          <w:color w:val="000000" w:themeColor="text1"/>
          <w:sz w:val="21"/>
          <w:szCs w:val="21"/>
          <w:lang w:eastAsia="zh-CN"/>
          <w14:textFill>
            <w14:solidFill>
              <w14:schemeClr w14:val="tx1"/>
            </w14:solidFill>
          </w14:textFill>
        </w:rPr>
        <w:t>解析，</w:t>
      </w:r>
      <w:r>
        <w:rPr>
          <w:rFonts w:hint="eastAsia" w:ascii="微软雅黑" w:hAnsi="微软雅黑"/>
          <w:color w:val="000000" w:themeColor="text1"/>
          <w:sz w:val="21"/>
          <w:szCs w:val="21"/>
          <w:lang w:val="en-US" w:eastAsia="zh-CN"/>
          <w14:textFill>
            <w14:solidFill>
              <w14:schemeClr w14:val="tx1"/>
            </w14:solidFill>
          </w14:textFill>
        </w:rPr>
        <w:t>提供用药提示、基因变异解析</w:t>
      </w:r>
      <w:r>
        <w:rPr>
          <w:rFonts w:hint="eastAsia" w:ascii="微软雅黑" w:hAnsi="微软雅黑"/>
          <w:color w:val="auto"/>
          <w:sz w:val="21"/>
          <w:szCs w:val="21"/>
          <w:lang w:val="en-US" w:eastAsia="zh-CN"/>
        </w:rPr>
        <w:t>、</w:t>
      </w:r>
      <w:r>
        <w:rPr>
          <w:rFonts w:hint="eastAsia" w:ascii="微软雅黑" w:hAnsi="微软雅黑"/>
          <w:color w:val="auto"/>
          <w:sz w:val="21"/>
          <w:szCs w:val="21"/>
          <w:highlight w:val="none"/>
          <w:lang w:eastAsia="zh-CN"/>
        </w:rPr>
        <w:t>癌症相关重要</w:t>
      </w:r>
      <w:r>
        <w:rPr>
          <w:rFonts w:hint="eastAsia" w:ascii="微软雅黑" w:hAnsi="微软雅黑"/>
          <w:color w:val="auto"/>
          <w:sz w:val="21"/>
          <w:szCs w:val="21"/>
          <w:highlight w:val="none"/>
          <w:lang w:val="en-US" w:eastAsia="zh-CN"/>
        </w:rPr>
        <w:t>信号通路</w:t>
      </w:r>
      <w:r>
        <w:rPr>
          <w:rFonts w:hint="eastAsia" w:ascii="微软雅黑" w:hAnsi="微软雅黑"/>
          <w:color w:val="auto"/>
          <w:sz w:val="21"/>
          <w:szCs w:val="21"/>
          <w:lang w:val="en-US" w:eastAsia="zh-CN"/>
        </w:rPr>
        <w:t>及</w:t>
      </w:r>
      <w:r>
        <w:rPr>
          <w:rFonts w:ascii="微软雅黑" w:hAnsi="微软雅黑"/>
          <w:color w:val="auto"/>
          <w:sz w:val="21"/>
          <w:szCs w:val="21"/>
        </w:rPr>
        <w:t>本项目所</w:t>
      </w:r>
      <w:r>
        <w:rPr>
          <w:rFonts w:hint="eastAsia" w:ascii="微软雅黑" w:hAnsi="微软雅黑"/>
          <w:color w:val="auto"/>
          <w:sz w:val="21"/>
          <w:szCs w:val="21"/>
        </w:rPr>
        <w:t>检测的</w:t>
      </w:r>
      <w:r>
        <w:rPr>
          <w:rFonts w:ascii="微软雅黑" w:hAnsi="微软雅黑"/>
          <w:color w:val="auto"/>
          <w:sz w:val="21"/>
          <w:szCs w:val="21"/>
        </w:rPr>
        <w:t>基因列表</w:t>
      </w:r>
      <w:r>
        <w:rPr>
          <w:rFonts w:hint="eastAsia" w:ascii="微软雅黑" w:hAnsi="微软雅黑"/>
          <w:color w:val="auto"/>
          <w:sz w:val="21"/>
          <w:szCs w:val="21"/>
          <w:lang w:eastAsia="zh-CN"/>
        </w:rPr>
        <w:t>信息</w:t>
      </w:r>
      <w:r>
        <w:rPr>
          <w:rFonts w:hint="eastAsia" w:ascii="微软雅黑" w:hAnsi="微软雅黑"/>
          <w:color w:val="auto"/>
          <w:sz w:val="21"/>
          <w:szCs w:val="21"/>
          <w:lang w:val="en-US" w:eastAsia="zh-CN"/>
        </w:rPr>
        <w:t>。</w:t>
      </w:r>
      <w:r>
        <w:rPr>
          <w:rFonts w:hint="eastAsia" w:ascii="微软雅黑" w:hAnsi="微软雅黑"/>
          <w:color w:val="000000" w:themeColor="text1"/>
          <w:sz w:val="21"/>
          <w:szCs w:val="21"/>
          <w14:textFill>
            <w14:solidFill>
              <w14:schemeClr w14:val="tx1"/>
            </w14:solidFill>
          </w14:textFill>
        </w:rPr>
        <w:drawing>
          <wp:anchor distT="0" distB="0" distL="114300" distR="114300" simplePos="0" relativeHeight="251671552" behindDoc="0" locked="0" layoutInCell="1" allowOverlap="1">
            <wp:simplePos x="0" y="0"/>
            <wp:positionH relativeFrom="column">
              <wp:posOffset>3175</wp:posOffset>
            </wp:positionH>
            <wp:positionV relativeFrom="paragraph">
              <wp:posOffset>20955</wp:posOffset>
            </wp:positionV>
            <wp:extent cx="226060" cy="226060"/>
            <wp:effectExtent l="0" t="0" r="0" b="2540"/>
            <wp:wrapSquare wrapText="bothSides"/>
            <wp:docPr id="68" name="图片 68"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p>
    <w:p>
      <w:pPr>
        <w:tabs>
          <w:tab w:val="left" w:pos="2312"/>
        </w:tabs>
        <w:spacing w:after="0" w:line="312" w:lineRule="auto"/>
        <w:jc w:val="both"/>
        <w:rPr>
          <w:rFonts w:ascii="微软雅黑" w:hAnsi="微软雅黑"/>
          <w:color w:val="auto"/>
          <w:sz w:val="21"/>
          <w:szCs w:val="21"/>
        </w:rPr>
      </w:pPr>
      <w:r>
        <w:rPr>
          <w:rFonts w:hint="eastAsia" w:ascii="微软雅黑" w:hAnsi="微软雅黑"/>
          <w:color w:val="auto"/>
          <w:sz w:val="21"/>
          <w:szCs w:val="21"/>
        </w:rPr>
        <w:drawing>
          <wp:anchor distT="0" distB="0" distL="114300" distR="114300" simplePos="0" relativeHeight="25167052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9" name="图片 69"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检测结果仅供医生参考，不作为临床诊断依据。</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5" w:hanging="525" w:hangingChars="250"/>
        <w:jc w:val="both"/>
        <w:textAlignment w:val="auto"/>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8076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2" name="图片 1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pPr>
        <w:keepNext w:val="0"/>
        <w:keepLines w:val="0"/>
        <w:pageBreakBefore w:val="0"/>
        <w:widowControl/>
        <w:tabs>
          <w:tab w:val="left" w:pos="2312"/>
        </w:tabs>
        <w:kinsoku/>
        <w:wordWrap/>
        <w:overflowPunct/>
        <w:topLinePunct w:val="0"/>
        <w:autoSpaceDE/>
        <w:autoSpaceDN/>
        <w:bidi w:val="0"/>
        <w:adjustRightInd w:val="0"/>
        <w:snapToGrid w:val="0"/>
        <w:spacing w:beforeLines="-2147483648" w:after="0" w:afterLines="-2147483648" w:line="312" w:lineRule="auto"/>
        <w:ind w:left="0" w:leftChars="0" w:right="0" w:rightChars="0"/>
        <w:jc w:val="both"/>
        <w:textAlignment w:val="auto"/>
        <w:outlineLvl w:val="9"/>
        <w:rPr>
          <w:rFonts w:hint="eastAsia"/>
          <w:b/>
          <w:bCs/>
          <w:sz w:val="24"/>
          <w:szCs w:val="24"/>
          <w:highlight w:val="none"/>
          <w:lang w:val="en-US" w:eastAsia="zh-CN"/>
        </w:rPr>
      </w:pPr>
      <w:r>
        <w:rPr>
          <w:rFonts w:hint="eastAsia" w:ascii="微软雅黑" w:hAnsi="微软雅黑"/>
          <w:b/>
          <w:bCs/>
          <w:sz w:val="21"/>
          <w:szCs w:val="21"/>
        </w:rPr>
        <w:t xml:space="preserve">  </w:t>
      </w:r>
      <w:r>
        <w:rPr>
          <w:rFonts w:hint="eastAsia" w:ascii="微软雅黑" w:hAnsi="微软雅黑"/>
          <w:b/>
          <w:bCs/>
          <w:sz w:val="21"/>
          <w:szCs w:val="21"/>
          <w:lang w:val="en-US" w:eastAsia="zh-CN"/>
        </w:rPr>
        <w:t xml:space="preserve">   </w:t>
      </w:r>
      <w:r>
        <w:rPr>
          <w:rFonts w:hint="eastAsia" w:ascii="微软雅黑" w:hAnsi="微软雅黑"/>
          <w:b/>
          <w:bCs/>
          <w:sz w:val="21"/>
          <w:szCs w:val="21"/>
        </w:rPr>
        <w:t>咨询电话：022-87190699。</w:t>
      </w:r>
      <w:r>
        <w:rPr>
          <w:rFonts w:hint="eastAsia"/>
          <w:b/>
          <w:bCs/>
          <w:sz w:val="24"/>
          <w:szCs w:val="24"/>
          <w:highlight w:val="none"/>
          <w:lang w:val="en-US" w:eastAsia="zh-CN"/>
        </w:rPr>
        <w:t xml:space="preserve">  </w:t>
      </w:r>
    </w:p>
    <w:p>
      <w:pPr>
        <w:tabs>
          <w:tab w:val="left" w:pos="2312"/>
        </w:tabs>
        <w:spacing w:after="0" w:line="240" w:lineRule="atLeast"/>
        <w:rPr>
          <w:rFonts w:ascii="微软雅黑" w:hAnsi="微软雅黑"/>
          <w:b/>
          <w:sz w:val="30"/>
          <w:szCs w:val="30"/>
        </w:rPr>
        <w:sectPr>
          <w:headerReference r:id="rId6" w:type="first"/>
          <w:headerReference r:id="rId4" w:type="default"/>
          <w:headerReference r:id="rId5" w:type="even"/>
          <w:footerReference w:type="default" r:id="rId34"/>
          <w:footerReference w:type="first" r:id="rId35"/>
          <w:footerReference w:type="even" r:id="rId36"/>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rPr>
          <w:rFonts w:ascii="微软雅黑" w:hAnsi="微软雅黑"/>
          <w:b/>
          <w:sz w:val="30"/>
          <w:szCs w:val="30"/>
        </w:rPr>
        <w:br w:type="page"/>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200" w:afterLines="0" w:line="312" w:lineRule="auto"/>
        <w:ind w:left="0" w:leftChars="0" w:right="0" w:rightChars="0"/>
        <w:jc w:val="both"/>
        <w:textAlignment w:val="auto"/>
        <w:outlineLvl w:val="9"/>
        <w:rPr>
          <w:rFonts w:hint="eastAsia"/>
          <w:b/>
          <w:bCs/>
          <w:sz w:val="24"/>
          <w:szCs w:val="24"/>
          <w:highlight w:val="none"/>
          <w:lang w:eastAsia="zh-CN"/>
        </w:rPr>
      </w:pPr>
      <w:r>
        <w:rPr>
          <w:rFonts w:hint="eastAsia"/>
          <w:b/>
          <w:bCs/>
          <w:sz w:val="24"/>
          <w:szCs w:val="24"/>
          <w:highlight w:val="none"/>
          <w:lang w:eastAsia="zh-CN"/>
        </w:rPr>
        <w:t>尊敬的</w:t>
      </w:r>
      <w:r>
        <w:rPr>
          <w:rFonts w:hint="eastAsia"/>
          <w:b/>
          <w:bCs/>
          <w:sz w:val="24"/>
          <w:szCs w:val="24"/>
          <w:highlight w:val="none"/>
          <w:u w:val="single"/>
          <w:lang w:val="en-US" w:eastAsia="zh-CN"/>
        </w:rPr>
        <w:t xml:space="preserve">  {{ patient_name | default('未提供', true) }}  </w:t>
      </w:r>
      <w:r>
        <w:rPr>
          <w:rFonts w:hint="eastAsia"/>
          <w:b/>
          <w:bCs/>
          <w:sz w:val="24"/>
          <w:szCs w:val="24"/>
          <w:highlight w:val="none"/>
          <w:u w:val="none"/>
          <w:lang w:val="en-US" w:eastAsia="zh-CN"/>
        </w:rPr>
        <w:t>女士</w:t>
      </w:r>
      <w:r>
        <w:rPr>
          <w:rFonts w:hint="eastAsia"/>
          <w:b/>
          <w:bCs/>
          <w:sz w:val="24"/>
          <w:szCs w:val="24"/>
          <w:highlight w:val="none"/>
          <w:lang w:eastAsia="zh-CN"/>
        </w:rPr>
        <w:t>：</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您好！感谢您选择本机构为您精心定制的</w:t>
      </w:r>
      <w:r>
        <w:rPr>
          <w:rFonts w:hint="eastAsia" w:ascii="微软雅黑" w:hAnsi="微软雅黑" w:cs="微软雅黑"/>
          <w:sz w:val="21"/>
          <w:szCs w:val="21"/>
          <w:highlight w:val="none"/>
          <w:u w:val="single"/>
          <w:lang w:val="en-US" w:eastAsia="zh-CN"/>
        </w:rPr>
        <w:t xml:space="preserve">  </w:t>
      </w:r>
      <w:r>
        <w:rPr>
          <w:rFonts w:hint="eastAsia" w:ascii="微软雅黑" w:hAnsi="微软雅黑" w:cs="微软雅黑"/>
          <w:sz w:val="21"/>
          <w:szCs w:val="21"/>
          <w:u w:val="single"/>
          <w:lang w:val="en-US" w:eastAsia="zh-CN"/>
        </w:rPr>
        <w:t xml:space="preserve"> </w:t>
      </w:r>
      <w:r>
        <w:rPr>
          <w:rFonts w:hint="eastAsia" w:ascii="微软雅黑" w:hAnsi="微软雅黑" w:cs="微软雅黑"/>
          <w:sz w:val="21"/>
          <w:szCs w:val="21"/>
          <w:highlight w:val="none"/>
          <w:u w:val="single"/>
          <w:lang w:val="en-US" w:eastAsia="zh-CN"/>
        </w:rPr>
        <w:t xml:space="preserve">肺癌62基因+PD-L1   </w:t>
      </w:r>
      <w:r>
        <w:rPr>
          <w:rFonts w:hint="eastAsia" w:ascii="微软雅黑" w:hAnsi="微软雅黑" w:cs="微软雅黑"/>
          <w:sz w:val="21"/>
          <w:szCs w:val="21"/>
          <w:highlight w:val="none"/>
          <w:u w:val="none"/>
          <w:lang w:val="en-US" w:eastAsia="zh-CN"/>
        </w:rPr>
        <w:t>检测项目。天津脉络医学检验</w:t>
      </w:r>
      <w:r>
        <w:rPr>
          <w:rFonts w:hint="eastAsia" w:ascii="微软雅黑" w:hAnsi="微软雅黑" w:cs="微软雅黑"/>
          <w:sz w:val="21"/>
          <w:szCs w:val="21"/>
          <w:highlight w:val="none"/>
          <w:lang w:val="en-US" w:eastAsia="zh-CN"/>
        </w:rPr>
        <w:t>很荣幸能为您提供基因检测服务。</w:t>
      </w:r>
    </w:p>
    <w:p>
      <w:pPr>
        <w:keepNext w:val="0"/>
        <w:keepLines w:val="0"/>
        <w:pageBreakBefore w:val="0"/>
        <w:widowControl w:val="0"/>
        <w:kinsoku/>
        <w:wordWrap/>
        <w:overflowPunct/>
        <w:topLinePunct w:val="0"/>
        <w:autoSpaceDE/>
        <w:autoSpaceDN/>
        <w:bidi w:val="0"/>
        <w:adjustRightInd/>
        <w:snapToGrid/>
        <w:spacing w:before="0" w:beforeLines="0" w:after="0" w:afterLines="0" w:line="360"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widowControl w:val="0"/>
        <w:adjustRightInd/>
        <w:snapToGrid/>
        <w:spacing w:before="0" w:beforeLines="0" w:after="0" w:afterLines="0" w:line="360" w:lineRule="auto"/>
        <w:ind w:firstLine="420"/>
        <w:jc w:val="both"/>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b/>
          <w:color w:val="auto"/>
          <w:sz w:val="30"/>
          <w:szCs w:val="30"/>
          <w:highlight w:val="none"/>
          <w:lang w:eastAsia="zh-CN"/>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相信您经过</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主治医师</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的精心治疗，一定能够顺利度过眼前这个暂时的难关。最后，脉络医学全体员工衷心祝愿您早日康复！</w:t>
      </w:r>
    </w:p>
    <w:p>
      <w:pPr>
        <w:jc w:val="left"/>
        <w:rPr>
          <w:rFonts w:hint="eastAsia" w:ascii="微软雅黑" w:hAnsi="微软雅黑"/>
          <w:b/>
          <w:color w:val="auto"/>
          <w:sz w:val="30"/>
          <w:szCs w:val="30"/>
          <w:highlight w:val="none"/>
          <w:lang w:eastAsia="zh-CN"/>
        </w:rPr>
      </w:pPr>
      <w:r>
        <w:rPr>
          <w:rFonts w:hint="eastAsia" w:ascii="微软雅黑" w:hAnsi="微软雅黑"/>
          <w:b/>
          <w:color w:val="auto"/>
          <w:sz w:val="30"/>
          <w:szCs w:val="30"/>
          <w:highlight w:val="none"/>
          <w:lang w:eastAsia="zh-CN"/>
        </w:rPr>
        <w:br w:type="page"/>
      </w:r>
    </w:p>
    <w:p>
      <w:pPr>
        <w:keepNext w:val="0"/>
        <w:keepLines w:val="0"/>
        <w:pageBreakBefore w:val="0"/>
        <w:widowControl/>
        <w:kinsoku/>
        <w:wordWrap/>
        <w:overflowPunct/>
        <w:topLinePunct w:val="0"/>
        <w:autoSpaceDE/>
        <w:autoSpaceDN/>
        <w:bidi w:val="0"/>
        <w:adjustRightInd w:val="0"/>
        <w:snapToGrid w:val="0"/>
        <w:spacing w:after="0" w:line="120" w:lineRule="auto"/>
        <w:jc w:val="center"/>
        <w:textAlignment w:val="auto"/>
        <w:rPr>
          <w:rFonts w:hint="eastAsia" w:ascii="微软雅黑" w:hAnsi="微软雅黑"/>
          <w:b/>
          <w:color w:val="auto"/>
          <w:sz w:val="30"/>
          <w:szCs w:val="30"/>
          <w:highlight w:val="none"/>
          <w:lang w:eastAsia="zh-CN"/>
        </w:rPr>
      </w:pPr>
    </w:p>
    <w:p>
      <w:pPr>
        <w:spacing w:after="181" w:afterLines="50"/>
        <w:jc w:val="center"/>
        <w:rPr>
          <w:rFonts w:hint="eastAsia"/>
          <w:szCs w:val="28"/>
          <w:highlight w:val="none"/>
          <w:lang w:eastAsia="zh-CN"/>
        </w:rPr>
      </w:pPr>
      <w:r>
        <w:rPr>
          <w:rFonts w:hint="eastAsia" w:ascii="微软雅黑" w:hAnsi="微软雅黑"/>
          <w:b/>
          <w:color w:val="auto"/>
          <w:sz w:val="30"/>
          <w:szCs w:val="30"/>
          <w:highlight w:val="none"/>
          <w:lang w:eastAsia="zh-CN"/>
        </w:rPr>
        <w:t>目录</w:t>
      </w:r>
    </w:p>
    <w:sdt>
      <w:sdtPr>
        <w:docPartObj>
          <w:docPartGallery w:val="Table of Contents"/>
        </w:docPartObj>
      </w:sdtPr>
      <w:sdtContent>
        <w:p>
          <w:r>
            <w:fldChar w:fldCharType="begin"/>
          </w:r>
          <w:r>
            <w:instrText xml:space="preserve"> TOC \o "1-3" \h \z \u </w:instrText>
          </w:r>
          <w:r>
            <w:fldChar w:fldCharType="separate"/>
          </w:r>
          <w:r>
            <w:fldChar w:fldCharType="end"/>
          </w:r>
        </w:p>
      </w:sdtContent>
    </w:sdt>
    <w:p>
      <w:pPr>
        <w:pStyle w:val="27"/>
        <w:adjustRightInd/>
        <w:snapToGrid/>
        <w:spacing w:beforeLines="0" w:after="200" w:afterLines="0" w:line="220" w:lineRule="atLeast"/>
        <w:ind w:firstLine="0" w:firstLineChars="0"/>
        <w:jc w:val="both"/>
        <w:outlineLvl w:val="0"/>
        <w:rPr>
          <w:rFonts w:hint="eastAsia" w:ascii="微软雅黑" w:hAnsi="微软雅黑"/>
          <w:b/>
          <w:color w:val="00C4D8"/>
          <w:sz w:val="36"/>
          <w:szCs w:val="36"/>
          <w:lang w:eastAsia="zh-CN"/>
        </w:rPr>
        <w:sectPr>
          <w:head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pStyle w:val="27"/>
        <w:adjustRightInd/>
        <w:snapToGrid/>
        <w:spacing w:beforeLines="0" w:after="200" w:afterLines="0" w:line="220" w:lineRule="atLeast"/>
        <w:ind w:firstLine="0" w:firstLineChars="0"/>
        <w:jc w:val="center"/>
        <w:outlineLvl w:val="0"/>
        <w:rPr>
          <w:rFonts w:ascii="微软雅黑" w:hAnsi="微软雅黑"/>
          <w:b/>
          <w:sz w:val="30"/>
          <w:szCs w:val="30"/>
        </w:rPr>
      </w:pPr>
      <w:r>
        <w:rPr>
          <w:rFonts w:hint="eastAsia" w:ascii="微软雅黑" w:hAnsi="微软雅黑"/>
          <w:b/>
          <w:color w:val="00C4D8"/>
          <w:sz w:val="36"/>
          <w:szCs w:val="36"/>
          <w:lang w:eastAsia="zh-CN"/>
        </w:rPr>
        <w:t>第一部分</w:t>
      </w:r>
      <w:r>
        <w:rPr>
          <w:rFonts w:hint="eastAsia" w:ascii="微软雅黑" w:hAnsi="微软雅黑"/>
          <w:b/>
          <w:color w:val="00C4D8"/>
          <w:sz w:val="36"/>
          <w:szCs w:val="36"/>
          <w:lang w:val="en-US" w:eastAsia="zh-CN"/>
        </w:rPr>
        <w:t>：检测报告摘要</w:t>
      </w:r>
      <w:bookmarkEnd w:id="0"/>
      <w:bookmarkEnd w:id="1"/>
    </w:p>
    <w:p>
      <w:pPr>
        <w:pStyle w:val="27"/>
        <w:numPr>
          <w:ilvl w:val="0"/>
          <w:numId w:val="0"/>
        </w:numPr>
        <w:adjustRightInd/>
        <w:snapToGrid/>
        <w:spacing w:after="300" w:line="220" w:lineRule="atLeast"/>
        <w:ind w:left="0" w:firstLine="0" w:firstLineChars="0"/>
        <w:outlineLvl w:val="1"/>
        <w:rPr>
          <w:rFonts w:hint="eastAsia" w:ascii="微软雅黑" w:hAnsi="微软雅黑" w:cs="微软雅黑"/>
          <w:b w:val="0"/>
          <w:bCs w:val="0"/>
          <w:color w:val="000000" w:themeColor="text1"/>
          <w:kern w:val="2"/>
          <w:sz w:val="21"/>
          <w:szCs w:val="21"/>
          <w:lang w:eastAsia="zh-CN"/>
          <w14:textFill>
            <w14:solidFill>
              <w14:schemeClr w14:val="tx1"/>
            </w14:solidFill>
          </w14:textFill>
        </w:rPr>
      </w:pPr>
      <w:bookmarkStart w:id="2" w:name="_Toc4676"/>
      <w:bookmarkStart w:id="3" w:name="_Toc14372"/>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基本信息</w:t>
      </w:r>
      <w:bookmarkEnd w:id="2"/>
      <w:bookmarkEnd w:id="3"/>
      <w:bookmarkStart w:id="4" w:name="OLE_LINK3"/>
    </w:p>
    <w:bookmarkEnd w:id="4"/>
    <w:tbl>
      <w:tblPr>
        <w:tblStyle w:val="15"/>
        <w:tblW w:w="85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Layout w:type="fixed"/>
        <w:tblCellMar>
          <w:top w:w="0" w:type="dxa"/>
          <w:left w:w="108" w:type="dxa"/>
          <w:bottom w:w="0" w:type="dxa"/>
          <w:right w:w="108" w:type="dxa"/>
        </w:tblCellMar>
      </w:tblPr>
      <w:tblGrid>
        <w:gridCol w:w="2126"/>
        <w:gridCol w:w="2126"/>
        <w:gridCol w:w="2126"/>
        <w:gridCol w:w="2127"/>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pPr>
            <w:r>
              <w:rPr>
                <w:rFonts w:ascii="微软雅黑" w:hAnsi="微软雅黑"/>
                <w:b/>
                <w:bCs/>
                <w:color w:val="auto"/>
                <w:kern w:val="2"/>
                <w:sz w:val="24"/>
                <w:szCs w:val="24"/>
                <w:highlight w:val="none"/>
              </w:rPr>
              <w:t>姓名</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patient_name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pPr>
            <w:r>
              <w:rPr>
                <w:rFonts w:ascii="微软雅黑" w:hAnsi="微软雅黑"/>
                <w:b/>
                <w:bCs/>
                <w:color w:val="auto"/>
                <w:kern w:val="2"/>
                <w:sz w:val="24"/>
                <w:szCs w:val="24"/>
                <w:highlight w:val="none"/>
              </w:rPr>
              <w:t>性别</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cs="微软雅黑"/>
                <w:kern w:val="2"/>
                <w:sz w:val="24"/>
                <w:szCs w:val="24"/>
                <w:lang w:val="en-US"/>
              </w:rPr>
            </w:pPr>
            <w:r>
              <w:rPr>
                <w:rFonts w:hint="eastAsia" w:ascii="微软雅黑" w:hAnsi="微软雅黑" w:cs="微软雅黑"/>
                <w:kern w:val="2"/>
                <w:sz w:val="24"/>
                <w:szCs w:val="24"/>
                <w:lang w:val="en-US" w:eastAsia="zh-CN"/>
              </w:rPr>
              <w:t>{{ gender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pPr>
            <w:r>
              <w:rPr>
                <w:rFonts w:ascii="微软雅黑" w:hAnsi="微软雅黑"/>
                <w:b/>
                <w:bCs/>
                <w:color w:val="auto"/>
                <w:kern w:val="2"/>
                <w:sz w:val="24"/>
                <w:szCs w:val="24"/>
                <w:highlight w:val="none"/>
              </w:rPr>
              <w:t>年龄</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age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pPr>
            <w:r>
              <w:rPr>
                <w:rFonts w:ascii="微软雅黑" w:hAnsi="微软雅黑"/>
                <w:b/>
                <w:color w:val="auto"/>
                <w:kern w:val="2"/>
                <w:sz w:val="24"/>
                <w:szCs w:val="24"/>
                <w:highlight w:val="none"/>
              </w:rPr>
              <w:t>样本类型</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sample_type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112" w:leftChars="-51" w:right="0" w:firstLine="108" w:firstLineChars="45"/>
              <w:jc w:val="center"/>
              <w:rPr>
                <w:rFonts w:hint="eastAsia" w:ascii="微软雅黑" w:hAnsi="微软雅黑"/>
                <w:b/>
                <w:bCs/>
                <w:color w:val="auto"/>
                <w:kern w:val="2"/>
                <w:sz w:val="24"/>
                <w:szCs w:val="24"/>
                <w:highlight w:val="none"/>
                <w:lang w:val="en-US" w:eastAsia="zh-CN"/>
              </w:rPr>
            </w:pPr>
            <w:r>
              <w:rPr>
                <w:rFonts w:ascii="微软雅黑" w:hAnsi="微软雅黑"/>
                <w:b/>
                <w:bCs/>
                <w:color w:val="auto"/>
                <w:kern w:val="2"/>
                <w:sz w:val="24"/>
                <w:szCs w:val="24"/>
                <w:highlight w:val="none"/>
              </w:rPr>
              <w:t>临床诊断</w:t>
            </w:r>
          </w:p>
        </w:tc>
        <w:tc>
          <w:tcPr>
            <w:tcW w:w="6379" w:type="dxa"/>
            <w:gridSpan w:val="3"/>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auto"/>
                <w:kern w:val="2"/>
                <w:sz w:val="24"/>
                <w:szCs w:val="24"/>
                <w:highlight w:val="none"/>
                <w:lang w:val="en-US" w:eastAsia="zh-CN"/>
              </w:rPr>
              <w:t>{{ clinical_diagnosis | default('未提供', true) }}</w:t>
            </w:r>
          </w:p>
        </w:tc>
      </w:tr>
    </w:tbl>
    <w:p>
      <w:pPr>
        <w:pStyle w:val="27"/>
        <w:numPr>
          <w:ilvl w:val="-1"/>
          <w:numId w:val="0"/>
        </w:numPr>
        <w:adjustRightInd/>
        <w:snapToGrid/>
        <w:spacing w:after="300" w:line="220" w:lineRule="atLeast"/>
        <w:ind w:left="0" w:firstLine="0" w:firstLineChars="0"/>
        <w:rPr>
          <w:rFonts w:hint="eastAsia" w:ascii="微软雅黑" w:hAnsi="微软雅黑" w:eastAsia="微软雅黑"/>
          <w:b w:val="0"/>
          <w:bCs/>
          <w:color w:val="00C4D8"/>
          <w:sz w:val="21"/>
          <w:szCs w:val="21"/>
          <w:lang w:eastAsia="zh-CN"/>
        </w:rPr>
      </w:pPr>
    </w:p>
    <w:p>
      <w:pPr>
        <w:tabs>
          <w:tab w:val="left" w:pos="5555"/>
        </w:tabs>
        <w:adjustRightInd/>
        <w:snapToGrid/>
        <w:spacing w:after="300" w:line="220" w:lineRule="atLeast"/>
        <w:outlineLvl w:val="1"/>
        <w:rPr>
          <w:rFonts w:ascii="微软雅黑" w:hAnsi="微软雅黑"/>
          <w:b/>
          <w:color w:val="3D5E18"/>
          <w:sz w:val="32"/>
          <w:szCs w:val="32"/>
        </w:rPr>
      </w:pPr>
      <w:bookmarkStart w:id="5" w:name="_Toc1552"/>
      <w:bookmarkStart w:id="6" w:name="_Toc20997"/>
      <w:r>
        <w:rPr>
          <w:rFonts w:hint="eastAsia" w:ascii="微软雅黑" w:hAnsi="微软雅黑"/>
          <w:b/>
          <w:color w:val="00C4D8"/>
          <w:sz w:val="32"/>
          <w:szCs w:val="32"/>
        </w:rPr>
        <w:t>2.</w:t>
      </w: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检测内容</w:t>
      </w:r>
      <w:bookmarkEnd w:id="5"/>
      <w:bookmarkEnd w:id="6"/>
      <w:r>
        <w:rPr>
          <w:rFonts w:ascii="微软雅黑" w:hAnsi="微软雅黑"/>
          <w:b/>
          <w:color w:val="3D5E18"/>
          <w:sz w:val="32"/>
          <w:szCs w:val="32"/>
        </w:rPr>
        <w:tab/>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7" w:name="_Toc17132"/>
      <w:bookmarkStart w:id="8" w:name="_Toc31259"/>
      <w:bookmarkStart w:id="9" w:name="_Toc13205"/>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1</w:t>
      </w:r>
      <w:r>
        <w:rPr>
          <w:rFonts w:hint="default" w:ascii="微软雅黑" w:hAnsi="微软雅黑" w:cs="微软雅黑"/>
          <w:b/>
          <w:color w:val="00C4D8"/>
          <w:sz w:val="28"/>
          <w:szCs w:val="28"/>
          <w:lang w:val="en-US" w:eastAsia="zh-CN" w:bidi="ar"/>
        </w:rPr>
        <w:t xml:space="preserve"> </w:t>
      </w:r>
      <w:bookmarkStart w:id="10" w:name="OLE_LINK7"/>
      <w:r>
        <w:rPr>
          <w:rFonts w:hint="eastAsia" w:ascii="微软雅黑" w:hAnsi="微软雅黑" w:cs="微软雅黑"/>
          <w:b/>
          <w:color w:val="00C4D8"/>
          <w:sz w:val="28"/>
          <w:szCs w:val="28"/>
          <w:lang w:val="en-US" w:eastAsia="zh-CN" w:bidi="ar"/>
        </w:rPr>
        <w:t>PD-L1表达检测</w:t>
      </w:r>
      <w:bookmarkEnd w:id="7"/>
      <w:bookmarkEnd w:id="8"/>
      <w:bookmarkEnd w:id="9"/>
      <w:bookmarkEnd w:id="10"/>
    </w:p>
    <w:p>
      <w:pPr>
        <w:widowControl/>
        <w:autoSpaceDE/>
        <w:autoSpaceDN/>
        <w:adjustRightInd w:val="0"/>
        <w:snapToGrid w:val="0"/>
        <w:spacing w:beforeLines="0" w:after="200" w:afterLines="0" w:line="288" w:lineRule="auto"/>
        <w:ind w:left="0" w:leftChars="0" w:firstLine="440" w:firstLineChars="0"/>
        <w:jc w:val="both"/>
        <w:outlineLvl w:val="9"/>
        <w:rPr>
          <w:rFonts w:hint="eastAsia" w:ascii="微软雅黑" w:hAnsi="微软雅黑" w:cs="LPJNJT+Arial Unicode MS"/>
          <w:b w:val="0"/>
          <w:color w:val="000000"/>
          <w:sz w:val="24"/>
          <w:szCs w:val="24"/>
          <w:lang w:val="en-US" w:eastAsia="zh-CN" w:bidi="ar"/>
        </w:rPr>
      </w:pPr>
      <w:r>
        <w:rPr>
          <w:rFonts w:hint="eastAsia" w:ascii="微软雅黑" w:hAnsi="微软雅黑" w:eastAsia="微软雅黑" w:cs="LPJNJT+Arial Unicode MS"/>
          <w:snapToGrid/>
          <w:color w:val="000000"/>
          <w:kern w:val="0"/>
          <w:sz w:val="24"/>
          <w:szCs w:val="24"/>
          <w:lang w:val="en-US" w:eastAsia="zh-CN" w:bidi="ar"/>
        </w:rPr>
        <w:t>使用免疫组化（IHC）方法，对委托人</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cs="LPJNJT+Arial Unicode MS"/>
          <w:snapToGrid/>
          <w:color w:val="000000"/>
          <w:kern w:val="0"/>
          <w:sz w:val="24"/>
          <w:szCs w:val="24"/>
          <w:u w:val="single"/>
          <w:lang w:val="en-US" w:eastAsia="zh-CN" w:bidi="ar"/>
        </w:rPr>
        <w:t xml:space="preserve"> 组织 </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eastAsia="微软雅黑" w:cs="LPJNJT+Arial Unicode MS"/>
          <w:snapToGrid/>
          <w:color w:val="000000"/>
          <w:kern w:val="0"/>
          <w:sz w:val="24"/>
          <w:szCs w:val="24"/>
          <w:lang w:val="en-US" w:eastAsia="zh-CN" w:bidi="ar"/>
        </w:rPr>
        <w:t>的PD-L1蛋白表达情况进行检测，给予用药提</w:t>
      </w:r>
      <w:r>
        <w:rPr>
          <w:rFonts w:hint="eastAsia" w:ascii="微软雅黑" w:hAnsi="微软雅黑" w:cs="LPJNJT+Arial Unicode MS"/>
          <w:b w:val="0"/>
          <w:color w:val="000000"/>
          <w:sz w:val="24"/>
          <w:szCs w:val="24"/>
          <w:lang w:val="en-US" w:eastAsia="zh-CN" w:bidi="ar"/>
        </w:rPr>
        <w:t>示。</w:t>
      </w:r>
      <w:bookmarkStart w:id="11" w:name="_Toc4063"/>
      <w:bookmarkStart w:id="12" w:name="_Toc29827"/>
      <w:bookmarkStart w:id="13" w:name="_Toc14401"/>
      <w:bookmarkStart w:id="14" w:name="_Toc25857"/>
      <w:bookmarkStart w:id="15" w:name="_Toc17095"/>
      <w:bookmarkStart w:id="16" w:name="_Toc5946"/>
      <w:bookmarkStart w:id="17" w:name="_Toc9895"/>
      <w:bookmarkStart w:id="18" w:name="_Toc7744"/>
      <w:bookmarkStart w:id="19" w:name="_Toc19344"/>
      <w:bookmarkStart w:id="20" w:name="_Toc704"/>
      <w:bookmarkStart w:id="21" w:name="_Toc28006"/>
      <w:bookmarkStart w:id="22" w:name="_Toc12590"/>
      <w:bookmarkStart w:id="23" w:name="_Toc15499"/>
      <w:bookmarkStart w:id="24" w:name="_Toc16404"/>
      <w:bookmarkStart w:id="25" w:name="_Toc3659"/>
      <w:bookmarkStart w:id="26" w:name="_Toc4203"/>
      <w:bookmarkStart w:id="27" w:name="_Toc28256"/>
      <w:bookmarkStart w:id="28" w:name="_Toc7316"/>
      <w:bookmarkStart w:id="29" w:name="_Toc19318"/>
      <w:bookmarkStart w:id="30" w:name="_Toc19547"/>
      <w:bookmarkStart w:id="31" w:name="_Toc17060"/>
      <w:bookmarkStart w:id="32" w:name="_Toc27742"/>
    </w:p>
    <w:p>
      <w:pPr>
        <w:widowControl/>
        <w:autoSpaceDE/>
        <w:autoSpaceDN/>
        <w:adjustRightInd w:val="0"/>
        <w:snapToGrid w:val="0"/>
        <w:spacing w:beforeLines="0" w:after="200" w:afterLines="0" w:line="288" w:lineRule="auto"/>
        <w:ind w:left="0" w:leftChars="0" w:firstLine="0" w:firstLineChars="0"/>
        <w:outlineLvl w:val="9"/>
        <w:rPr>
          <w:rFonts w:hint="default" w:ascii="微软雅黑" w:hAnsi="微软雅黑" w:cs="LPJNJT+Arial Unicode MS"/>
          <w:b w:val="0"/>
          <w:color w:val="000000"/>
          <w:sz w:val="24"/>
          <w:szCs w:val="24"/>
          <w:lang w:val="en-US" w:eastAsia="zh-CN" w:bidi="ar"/>
        </w:rPr>
      </w:pPr>
      <w:r>
        <w:rPr>
          <w:rFonts w:hint="eastAsia" w:ascii="微软雅黑" w:hAnsi="微软雅黑" w:cs="OSTASS+åæä¸­å®"/>
          <w:color w:val="000000"/>
          <w:sz w:val="24"/>
          <w:szCs w:val="24"/>
          <w:lang w:val="en-US" w:eastAsia="zh-CN"/>
        </w:rPr>
        <w:t>*</w:t>
      </w:r>
      <w:r>
        <w:rPr>
          <w:rFonts w:ascii="微软雅黑" w:hAnsi="微软雅黑" w:eastAsia="微软雅黑" w:cs="OSTASS+åæä¸­å®"/>
          <w:color w:val="000000"/>
          <w:sz w:val="24"/>
          <w:szCs w:val="24"/>
          <w:lang w:eastAsia="zh-CN"/>
        </w:rPr>
        <w:t>本检测只针对</w:t>
      </w:r>
      <w:r>
        <w:rPr>
          <w:rFonts w:hint="eastAsia" w:ascii="微软雅黑" w:hAnsi="微软雅黑"/>
          <w:color w:val="000000"/>
          <w:sz w:val="24"/>
          <w:szCs w:val="24"/>
          <w:lang w:eastAsia="zh-CN"/>
        </w:rPr>
        <w:t>蛋白</w:t>
      </w:r>
      <w:r>
        <w:rPr>
          <w:rFonts w:ascii="微软雅黑" w:hAnsi="微软雅黑" w:eastAsia="微软雅黑" w:cs="OSTASS+åæä¸­å®"/>
          <w:color w:val="000000"/>
          <w:sz w:val="24"/>
          <w:szCs w:val="24"/>
          <w:lang w:eastAsia="zh-CN"/>
        </w:rPr>
        <w:t>水平。</w:t>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3" w:name="_Toc13746"/>
      <w:bookmarkStart w:id="34" w:name="_Toc17491"/>
      <w:bookmarkStart w:id="35" w:name="_Toc1852"/>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.2</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肺癌62</w:t>
      </w:r>
      <w:r>
        <w:rPr>
          <w:rFonts w:hint="default" w:ascii="微软雅黑" w:hAnsi="微软雅黑" w:cs="微软雅黑"/>
          <w:b/>
          <w:color w:val="00C4D8"/>
          <w:sz w:val="28"/>
          <w:szCs w:val="28"/>
          <w:lang w:val="en-US" w:eastAsia="zh-CN" w:bidi="ar"/>
        </w:rPr>
        <w:t>基因检测</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r>
        <w:rPr>
          <w:rFonts w:hint="eastAsia" w:ascii="微软雅黑" w:hAnsi="微软雅黑" w:cs="微软雅黑"/>
          <w:b/>
          <w:color w:val="00C4D8"/>
          <w:sz w:val="28"/>
          <w:szCs w:val="28"/>
          <w:lang w:val="en-US" w:eastAsia="zh-CN" w:bidi="ar"/>
        </w:rPr>
        <w:tab/>
      </w:r>
    </w:p>
    <w:p>
      <w:pPr>
        <w:spacing w:after="0" w:line="312" w:lineRule="auto"/>
        <w:ind w:firstLine="480" w:firstLineChars="200"/>
        <w:jc w:val="both"/>
        <w:rPr>
          <w:rFonts w:ascii="微软雅黑" w:hAnsi="微软雅黑" w:cs="LPJNJT+Arial Unicode MS"/>
          <w:color w:val="000000"/>
          <w:sz w:val="24"/>
          <w:szCs w:val="24"/>
        </w:rPr>
      </w:pPr>
      <w:r>
        <w:rPr>
          <w:rFonts w:ascii="微软雅黑" w:hAnsi="微软雅黑" w:cs="LPJNJT+Arial Unicode MS"/>
          <w:color w:val="000000"/>
          <w:sz w:val="24"/>
          <w:szCs w:val="24"/>
        </w:rPr>
        <w:t>对本病例提供的 {{ sample_type }} 样本进行本产品范围内的基因检测，检测基因列表见附录。</w:t>
      </w:r>
      <w:r>
        <w:rPr>
          <w:rFonts w:hint="eastAsia" w:ascii="微软雅黑" w:hAnsi="微软雅黑" w:cs="LPJNJT+Arial Unicode MS"/>
          <w:sz w:val="24"/>
          <w:szCs w:val="24"/>
          <w:u w:val="single"/>
          <w:lang w:val="en-US" w:eastAsia="zh-CN"/>
        </w:rPr>
      </w:r>
      <w:r>
        <w:rPr>
          <w:rFonts w:ascii="微软雅黑" w:hAnsi="微软雅黑" w:cs="LPJNJT+Arial Unicode MS"/>
          <w:sz w:val="24"/>
          <w:szCs w:val="24"/>
        </w:rPr>
      </w:r>
      <w:r>
        <w:rPr>
          <w:rFonts w:ascii="微软雅黑" w:hAnsi="微软雅黑"/>
          <w:sz w:val="24"/>
          <w:szCs w:val="24"/>
        </w:rPr>
      </w:r>
      <w:r>
        <w:rPr>
          <w:rFonts w:ascii="微软雅黑" w:hAnsi="微软雅黑"/>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ascii="微软雅黑" w:hAnsi="微软雅黑" w:cs="LPJNJT+Arial Unicode MS"/>
          <w:sz w:val="24"/>
          <w:szCs w:val="24"/>
        </w:rPr>
      </w:r>
      <w:r>
        <w:rPr>
          <w:rFonts w:hint="eastAsia" w:ascii="微软雅黑" w:hAnsi="微软雅黑" w:cs="LPJNJT+Arial Unicode MS"/>
          <w:sz w:val="24"/>
          <w:szCs w:val="24"/>
          <w:lang w:val="en-US" w:eastAsia="zh-CN"/>
        </w:rPr>
      </w:r>
      <w:r>
        <w:rPr>
          <w:rFonts w:ascii="微软雅黑" w:hAnsi="微软雅黑" w:cs="LPJNJT+Arial Unicode MS"/>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p>
    <w:p>
      <w:pPr>
        <w:spacing w:after="0" w:line="312" w:lineRule="auto"/>
        <w:ind w:firstLine="480" w:firstLineChars="200"/>
        <w:jc w:val="both"/>
        <w:rPr>
          <w:rFonts w:ascii="微软雅黑" w:hAnsi="微软雅黑" w:cs="LPJNJT+Arial Unicode MS"/>
          <w:color w:val="000000"/>
          <w:sz w:val="24"/>
          <w:szCs w:val="24"/>
        </w:rPr>
      </w:pPr>
    </w:p>
    <w:p>
      <w:pPr>
        <w:pStyle w:val="26"/>
        <w:widowControl w:val="0"/>
        <w:autoSpaceDE w:val="0"/>
        <w:autoSpaceDN w:val="0"/>
        <w:adjustRightInd w:val="0"/>
        <w:snapToGrid w:val="0"/>
        <w:spacing w:before="200" w:after="0" w:line="312" w:lineRule="auto"/>
        <w:ind w:left="0" w:leftChars="0" w:hanging="6" w:firstLineChars="0"/>
        <w:jc w:val="left"/>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7"/>
        <w:numPr>
          <w:ilvl w:val="-1"/>
          <w:numId w:val="0"/>
        </w:numPr>
        <w:adjustRightInd/>
        <w:snapToGrid/>
        <w:spacing w:before="0" w:beforeLines="0" w:after="0" w:afterLines="0" w:line="220" w:lineRule="atLeast"/>
        <w:ind w:left="0" w:firstLine="0" w:firstLineChars="0"/>
        <w:rPr>
          <w:rFonts w:hint="eastAsia" w:ascii="微软雅黑" w:hAnsi="微软雅黑" w:eastAsia="微软雅黑"/>
          <w:b/>
          <w:color w:val="00C4D8"/>
          <w:sz w:val="32"/>
          <w:szCs w:val="32"/>
          <w:lang w:eastAsia="zh-CN"/>
        </w:rPr>
      </w:pPr>
      <w:r>
        <w:rPr>
          <w:rFonts w:ascii="微软雅黑" w:hAnsi="微软雅黑"/>
          <w:b/>
          <w:color w:val="00C4D8"/>
          <w:sz w:val="32"/>
          <w:szCs w:val="32"/>
        </w:rPr>
        <w:br w:type="page"/>
      </w:r>
    </w:p>
    <w:p>
      <w:pPr>
        <w:numPr>
          <w:ilvl w:val="0"/>
          <w:numId w:val="1"/>
        </w:numPr>
        <w:adjustRightInd/>
        <w:snapToGrid/>
        <w:spacing w:before="0" w:beforeLines="0" w:after="300" w:afterLines="0" w:line="20" w:lineRule="atLeast"/>
        <w:outlineLvl w:val="1"/>
        <w:rPr>
          <w:rFonts w:hint="eastAsia" w:ascii="微软雅黑" w:hAnsi="微软雅黑"/>
          <w:b/>
          <w:color w:val="00C4D8"/>
          <w:sz w:val="32"/>
          <w:szCs w:val="32"/>
        </w:rPr>
      </w:pPr>
      <w:bookmarkStart w:id="36" w:name="_Toc3301"/>
      <w:bookmarkStart w:id="37" w:name="_Toc20927"/>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w:t>
      </w:r>
      <w:bookmarkEnd w:id="36"/>
      <w:bookmarkEnd w:id="37"/>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8" w:name="_Toc16544"/>
      <w:bookmarkStart w:id="39" w:name="_Toc21788"/>
      <w:bookmarkStart w:id="40" w:name="_Toc14196"/>
      <w:bookmarkStart w:id="41" w:name="_Toc30476"/>
      <w:bookmarkStart w:id="42" w:name="_Toc24200"/>
      <w:r>
        <w:rPr>
          <w:rFonts w:hint="eastAsia" w:ascii="微软雅黑" w:hAnsi="微软雅黑" w:cs="微软雅黑"/>
          <w:b/>
          <w:color w:val="00C4D8"/>
          <w:sz w:val="28"/>
          <w:szCs w:val="28"/>
          <w:lang w:val="en-US" w:eastAsia="zh-CN" w:bidi="ar"/>
        </w:rPr>
        <w:t>3.1</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PD-L1表达检测结果</w:t>
      </w:r>
      <w:bookmarkEnd w:id="38"/>
      <w:bookmarkEnd w:id="39"/>
      <w:bookmarkEnd w:id="40"/>
    </w:p>
    <w:p>
      <w:pPr>
        <w:widowControl w:val="0"/>
        <w:adjustRightInd/>
        <w:snapToGrid/>
        <w:spacing w:before="0" w:beforeLines="0" w:after="0" w:afterLines="0" w:line="312" w:lineRule="auto"/>
        <w:ind w:firstLine="420"/>
        <w:jc w:val="both"/>
        <w:outlineLvl w:val="9"/>
        <w:rPr>
          <w:rFonts w:ascii="微软雅黑" w:hAnsi="微软雅黑"/>
          <w:b/>
          <w:color w:val="00C4D8"/>
          <w:sz w:val="28"/>
          <w:szCs w:val="28"/>
          <w:highlight w:val="yellow"/>
        </w:rPr>
      </w:pPr>
      <w:r>
        <w:rPr>
          <w:rFonts w:hint="eastAsia" w:ascii="微软雅黑" w:hAnsi="微软雅黑" w:cs="Arial Unicode MS"/>
          <w:snapToGrid/>
          <w:color w:val="auto"/>
          <w:kern w:val="2"/>
          <w:sz w:val="24"/>
          <w:szCs w:val="24"/>
          <w:highlight w:val="none"/>
          <w:u w:val="none"/>
          <w:lang w:val="en-US" w:eastAsia="zh-CN" w:bidi="ar"/>
        </w:rPr>
        <w:t>PD-L1：{{ pdl1_result_display }}；TPS：{{ pdl1_tps_display }}；CPS：{{ pdl1_cps_display }}</w:t>
      </w:r>
      <w:r>
        <w:rPr>
          <w:rFonts w:hint="eastAsia" w:ascii="微软雅黑" w:hAnsi="微软雅黑" w:cs="Arial Unicode MS"/>
          <w:snapToGrid/>
          <w:color w:val="auto"/>
          <w:kern w:val="2"/>
          <w:sz w:val="24"/>
          <w:szCs w:val="24"/>
          <w:highlight w:val="none"/>
          <w:u w:val="single"/>
          <w:lang w:val="en-US" w:eastAsia="zh-CN" w:bidi="ar"/>
        </w:rPr>
      </w:r>
      <w:r>
        <w:rPr>
          <w:rFonts w:hint="eastAsia" w:ascii="微软雅黑" w:hAnsi="微软雅黑" w:eastAsia="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val="0"/>
          <w:bCs/>
          <w:snapToGrid/>
          <w:color w:val="000000"/>
          <w:kern w:val="0"/>
          <w:sz w:val="24"/>
          <w:szCs w:val="24"/>
          <w:highlight w:val="none"/>
          <w:u w:val="none"/>
          <w:lang w:val="en-US" w:eastAsia="zh-CN" w:bidi="ar"/>
        </w:rPr>
      </w:r>
      <w:r>
        <w:rPr>
          <w:rFonts w:hint="eastAsia" w:ascii="微软雅黑" w:hAnsi="微软雅黑" w:cs="LPJNJT+Arial Unicode MS"/>
          <w:b w:val="0"/>
          <w:bCs/>
          <w:snapToGrid/>
          <w:color w:val="000000"/>
          <w:kern w:val="0"/>
          <w:sz w:val="24"/>
          <w:szCs w:val="24"/>
          <w:u w:val="none"/>
          <w:lang w:val="en-US" w:eastAsia="zh-CN" w:bidi="ar"/>
        </w:rPr>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3.2 肺</w:t>
      </w:r>
      <w:r>
        <w:rPr>
          <w:rFonts w:hint="eastAsia" w:ascii="微软雅黑" w:hAnsi="微软雅黑" w:cs="微软雅黑"/>
          <w:b/>
          <w:color w:val="00C4D8"/>
          <w:sz w:val="28"/>
          <w:szCs w:val="28"/>
          <w:highlight w:val="none"/>
          <w:lang w:val="en-US" w:eastAsia="zh-CN" w:bidi="ar"/>
        </w:rPr>
        <w:t>癌62基因检测结果</w:t>
      </w:r>
      <w:bookmarkEnd w:id="41"/>
      <w:bookmarkEnd w:id="42"/>
    </w:p>
    <w:p>
      <w:pPr>
        <w:widowControl w:val="0"/>
        <w:adjustRightInd/>
        <w:snapToGrid/>
        <w:spacing w:before="0" w:beforeLines="0" w:after="0" w:afterLines="0" w:line="312" w:lineRule="auto"/>
        <w:ind w:firstLine="420"/>
        <w:jc w:val="both"/>
        <w:outlineLvl w:val="9"/>
        <w:rPr>
          <w:rFonts w:hint="eastAsia" w:ascii="微软雅黑" w:hAnsi="微软雅黑" w:cs="Arial Unicode MS"/>
          <w:snapToGrid/>
          <w:color w:val="auto"/>
          <w:kern w:val="2"/>
          <w:sz w:val="24"/>
          <w:szCs w:val="24"/>
          <w:highlight w:val="none"/>
          <w:u w:val="none"/>
          <w:lang w:val="en-US" w:eastAsia="zh-CN" w:bidi="ar"/>
        </w:rPr>
      </w:pPr>
      <w:r>
        <w:rPr>
          <w:rFonts w:hint="eastAsia" w:ascii="微软雅黑" w:hAnsi="微软雅黑" w:cs="Arial Unicode MS"/>
          <w:snapToGrid/>
          <w:color w:val="auto"/>
          <w:kern w:val="2"/>
          <w:sz w:val="24"/>
          <w:szCs w:val="24"/>
          <w:highlight w:val="none"/>
          <w:u w:val="none"/>
          <w:lang w:val="en-US" w:eastAsia="zh-CN" w:bidi="ar"/>
        </w:rPr>
        <w:t>对委托人样本中与肿瘤密切相关的62个基因进行二代测序。在本次检测范围内，检出体细胞变异：2个，其中与靶向药物相关的变异：0个。基于目前国际最新的癌症研究进展和药物研发现状，针对本次检出的基因变异，暂未筛选到合适的靶向药物。</w:t>
      </w:r>
    </w:p>
    <w:p>
      <w:pPr>
        <w:rPr>
          <w:rFonts w:hint="eastAsia" w:ascii="微软雅黑" w:hAnsi="微软雅黑" w:cs="Arial Unicode MS"/>
          <w:snapToGrid/>
          <w:color w:val="auto"/>
          <w:kern w:val="2"/>
          <w:sz w:val="24"/>
          <w:szCs w:val="24"/>
          <w:highlight w:val="none"/>
          <w:u w:val="none"/>
          <w:lang w:val="en-US" w:eastAsia="zh-CN" w:bidi="ar"/>
        </w:rPr>
      </w:pPr>
      <w:r>
        <w:rPr>
          <w:rFonts w:hint="eastAsia" w:ascii="微软雅黑" w:hAnsi="微软雅黑" w:cs="Arial Unicode MS"/>
          <w:snapToGrid/>
          <w:color w:val="auto"/>
          <w:kern w:val="2"/>
          <w:sz w:val="24"/>
          <w:szCs w:val="24"/>
          <w:highlight w:val="none"/>
          <w:u w:val="none"/>
          <w:lang w:val="en-US" w:eastAsia="zh-CN" w:bidi="ar"/>
        </w:rPr>
        <w:br w:type="page"/>
      </w:r>
    </w:p>
    <w:p>
      <w:pPr>
        <w:pStyle w:val="27"/>
        <w:keepNext w:val="0"/>
        <w:keepLines w:val="0"/>
        <w:pageBreakBefore w:val="0"/>
        <w:widowControl/>
        <w:numPr>
          <w:ilvl w:val="0"/>
          <w:numId w:val="2"/>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4"/>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3"/>
        <w:gridCol w:w="1627"/>
        <w:gridCol w:w="4136"/>
        <w:gridCol w:w="137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3" w:type="dxa"/>
            <w:shd w:val="clear" w:color="auto" w:fill="00C4D8"/>
            <w:vAlign w:val="center"/>
          </w:tcPr>
          <w:p>
            <w:pPr>
              <w:keepNext w:val="0"/>
              <w:keepLines w:val="0"/>
              <w:widowControl/>
              <w:suppressLineNumbers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62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p>
        </w:tc>
        <w:tc>
          <w:tcPr>
            <w:tcW w:w="413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检测结果</w:t>
            </w:r>
          </w:p>
        </w:tc>
      </w:tr>
      <w:bookmarkEnd w:id="4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row.gene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row.drugs }}</w:t>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 row.clinical_note }}</w:t>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{%tr endfor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bl>
    <w:p>
      <w:pPr>
        <w:numPr>
          <w:ilvl w:val="0"/>
          <w:numId w:val="0"/>
        </w:numPr>
        <w:adjustRightInd/>
        <w:snapToGrid/>
        <w:spacing w:before="200" w:beforeLines="0" w:after="200" w:afterLines="0" w:line="220" w:lineRule="atLeast"/>
        <w:outlineLvl w:val="1"/>
        <w:rPr>
          <w:rFonts w:hint="eastAsia" w:ascii="微软雅黑" w:hAnsi="微软雅黑"/>
          <w:b/>
          <w:color w:val="00C4D8"/>
          <w:sz w:val="32"/>
          <w:szCs w:val="32"/>
        </w:rPr>
      </w:pPr>
      <w:bookmarkStart w:id="44" w:name="_Toc25744"/>
      <w:bookmarkStart w:id="45" w:name="_Toc15044"/>
    </w:p>
    <w:p>
      <w:pPr>
        <w:numPr>
          <w:ilvl w:val="0"/>
          <w:numId w:val="1"/>
        </w:numPr>
        <w:adjustRightInd/>
        <w:snapToGrid/>
        <w:spacing w:before="200" w:beforeLines="0" w:after="20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检测结果说明</w:t>
      </w:r>
      <w:bookmarkEnd w:id="44"/>
      <w:bookmarkEnd w:id="45"/>
    </w:p>
    <w:p>
      <w:pPr>
        <w:pStyle w:val="27"/>
        <w:numPr>
          <w:ilvl w:val="0"/>
          <w:numId w:val="3"/>
        </w:numPr>
        <w:adjustRightInd/>
        <w:snapToGrid/>
        <w:spacing w:after="0" w:line="360" w:lineRule="auto"/>
        <w:ind w:firstLineChars="0"/>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pPr>
        <w:pStyle w:val="27"/>
        <w:numPr>
          <w:ilvl w:val="0"/>
          <w:numId w:val="3"/>
        </w:numPr>
        <w:adjustRightInd/>
        <w:snapToGrid/>
        <w:spacing w:after="0" w:line="360" w:lineRule="auto"/>
        <w:ind w:firstLineChars="0"/>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pPr>
        <w:pStyle w:val="27"/>
        <w:numPr>
          <w:ilvl w:val="0"/>
          <w:numId w:val="3"/>
        </w:numPr>
        <w:adjustRightInd/>
        <w:snapToGrid/>
        <w:spacing w:after="0" w:line="360" w:lineRule="auto"/>
        <w:ind w:firstLineChars="0"/>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pPr>
        <w:rPr>
          <w:rFonts w:hint="eastAsia" w:ascii="微软雅黑" w:hAnsi="微软雅黑" w:cstheme="minorBidi"/>
          <w:b/>
          <w:bCs w:val="0"/>
          <w:snapToGrid/>
          <w:color w:val="00C4D8"/>
          <w:kern w:val="0"/>
          <w:sz w:val="32"/>
          <w:szCs w:val="32"/>
          <w:lang w:val="en-US" w:eastAsia="zh-CN" w:bidi="ar"/>
        </w:rPr>
      </w:pPr>
      <w:r>
        <w:t>检测者：        审核者：        报告日期：{{ report_date }}</w:t>
      </w:r>
    </w:p>
    <w:bookmarkEnd w:id="48"/>
    <w:bookmarkEnd w:id="49"/>
    <w:bookmarkEnd w:id="50"/>
    <w:p>
      <w:pPr>
        <w:pStyle w:val="27"/>
        <w:keepNext w:val="0"/>
        <w:keepLines w:val="0"/>
        <w:pageBreakBefore w:val="0"/>
        <w:widowControl/>
        <w:numPr>
          <w:ilvl w:val="-1"/>
          <w:numId w:val="0"/>
        </w:numPr>
        <w:kinsoku/>
        <w:wordWrap/>
        <w:overflowPunct/>
        <w:topLinePunct w:val="0"/>
        <w:autoSpaceDE/>
        <w:autoSpaceDN/>
        <w:bidi w:val="0"/>
        <w:adjustRightInd/>
        <w:snapToGrid/>
        <w:spacing w:after="180" w:line="220" w:lineRule="atLeast"/>
        <w:ind w:firstLine="0" w:firstLineChars="0"/>
        <w:jc w:val="center"/>
        <w:textAlignment w:val="auto"/>
        <w:outlineLvl w:val="0"/>
        <w:rPr>
          <w:rFonts w:hint="eastAsia" w:ascii="微软雅黑" w:hAnsi="微软雅黑"/>
          <w:b/>
          <w:color w:val="00C4D8"/>
          <w:sz w:val="36"/>
          <w:szCs w:val="36"/>
          <w:lang w:val="en-US" w:eastAsia="zh-CN" w:bidi="ar"/>
        </w:rPr>
      </w:pPr>
      <w:bookmarkStart w:id="53" w:name="_Toc19561"/>
      <w:bookmarkStart w:id="54" w:name="_Toc12057"/>
      <w:bookmarkStart w:id="55" w:name="_Toc2600"/>
      <w:bookmarkStart w:id="56" w:name="_Toc8916"/>
      <w:bookmarkStart w:id="57" w:name="_Toc23376"/>
      <w:bookmarkStart w:id="58" w:name="_Toc24468"/>
      <w:r>
        <w:rPr>
          <w:rFonts w:hint="eastAsia" w:ascii="微软雅黑" w:hAnsi="微软雅黑"/>
          <w:b/>
          <w:color w:val="00C4D8"/>
          <w:sz w:val="36"/>
          <w:szCs w:val="36"/>
          <w:lang w:val="en-US" w:eastAsia="zh-CN" w:bidi="ar"/>
        </w:rPr>
        <w:t>第二部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：PD-L1表达检测结果及解析</w:t>
      </w:r>
      <w:bookmarkEnd w:id="53"/>
      <w:bookmarkEnd w:id="54"/>
      <w:bookmarkEnd w:id="55"/>
    </w:p>
    <w:p>
      <w:pPr>
        <w:pStyle w:val="27"/>
        <w:keepNext w:val="0"/>
        <w:keepLines w:val="0"/>
        <w:pageBreakBefore w:val="0"/>
        <w:widowControl/>
        <w:numPr>
          <w:ilvl w:val="0"/>
          <w:numId w:val="0"/>
        </w:numPr>
        <w:kinsoku/>
        <w:wordWrap/>
        <w:overflowPunct/>
        <w:topLinePunct w:val="0"/>
        <w:autoSpaceDE/>
        <w:autoSpaceDN/>
        <w:bidi w:val="0"/>
        <w:adjustRightInd/>
        <w:snapToGrid/>
        <w:spacing w:after="140" w:line="220" w:lineRule="atLeast"/>
        <w:textAlignment w:val="auto"/>
        <w:outlineLvl w:val="1"/>
        <w:rPr>
          <w:rFonts w:hint="eastAsia" w:ascii="微软雅黑" w:hAnsi="微软雅黑" w:cstheme="minorBidi"/>
          <w:b/>
          <w:bCs w:val="0"/>
          <w:snapToGrid/>
          <w:color w:val="00C4D8"/>
          <w:kern w:val="0"/>
          <w:sz w:val="32"/>
          <w:szCs w:val="32"/>
          <w:lang w:val="en-US" w:eastAsia="zh-CN" w:bidi="ar"/>
        </w:rPr>
      </w:pPr>
      <w:bookmarkStart w:id="59" w:name="_Toc5831"/>
      <w:bookmarkStart w:id="60" w:name="_Toc15474"/>
      <w:bookmarkStart w:id="61" w:name="_Toc26549"/>
      <w:r>
        <w:rPr>
          <w:rFonts w:hint="eastAsia" w:ascii="微软雅黑" w:hAnsi="微软雅黑" w:cstheme="minorBidi"/>
          <w:b/>
          <w:bCs w:val="0"/>
          <w:snapToGrid/>
          <w:color w:val="00C4D8"/>
          <w:kern w:val="0"/>
          <w:sz w:val="32"/>
          <w:szCs w:val="32"/>
          <w:lang w:val="en-US" w:eastAsia="zh-CN" w:bidi="ar"/>
        </w:rPr>
        <w:t>1. 检测结果</w:t>
      </w:r>
      <w:bookmarkEnd w:id="59"/>
      <w:bookmarkEnd w:id="60"/>
      <w:bookmarkEnd w:id="61"/>
    </w:p>
    <w:tbl>
      <w:tblPr>
        <w:tblStyle w:val="16"/>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1873"/>
        <w:gridCol w:w="1673"/>
        <w:gridCol w:w="1148"/>
        <w:gridCol w:w="1148"/>
        <w:gridCol w:w="2716"/>
      </w:tblGrid>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sz w:val="24"/>
                <w:szCs w:val="24"/>
                <w14:textFill>
                  <w14:solidFill>
                    <w14:schemeClr w14:val="bg1"/>
                  </w14:solidFill>
                </w14:textFill>
              </w:rPr>
              <w:t>检测项目</w:t>
            </w:r>
          </w:p>
        </w:tc>
        <w:tc>
          <w:tcPr>
            <w:tcW w:w="16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14:textFill>
                  <w14:solidFill>
                    <w14:schemeClr w14:val="bg1"/>
                  </w14:solidFill>
                </w14:textFill>
              </w:rPr>
              <w:t>检测</w:t>
            </w:r>
            <w:r>
              <w:rPr>
                <w:rFonts w:hint="eastAsia" w:ascii="微软雅黑" w:hAnsi="微软雅黑" w:cs="微软雅黑"/>
                <w:b/>
                <w:bCs/>
                <w:color w:val="FFFFFF" w:themeColor="background1"/>
                <w:kern w:val="2"/>
                <w:lang w:eastAsia="zh-CN"/>
                <w14:textFill>
                  <w14:solidFill>
                    <w14:schemeClr w14:val="bg1"/>
                  </w14:solidFill>
                </w14:textFill>
              </w:rPr>
              <w:t>方法</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TPS</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CPS</w:t>
            </w:r>
          </w:p>
        </w:tc>
        <w:tc>
          <w:tcPr>
            <w:tcW w:w="2716"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cs="微软雅黑"/>
                <w:b/>
                <w:bCs/>
                <w:color w:val="FFFFFF" w:themeColor="background1"/>
                <w:kern w:val="2"/>
                <w:lang w:val="en-US" w:eastAsia="zh-CN"/>
                <w14:textFill>
                  <w14:solidFill>
                    <w14:schemeClr w14:val="bg1"/>
                  </w14:solidFill>
                </w14:textFill>
              </w:rPr>
              <w:t>结果判定</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6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pdl1_tps_display }}</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default" w:ascii="微软雅黑" w:hAnsi="微软雅黑" w:cs="微软雅黑"/>
                <w:kern w:val="2"/>
                <w:sz w:val="21"/>
                <w:szCs w:val="21"/>
                <w:highlight w:val="none"/>
                <w:lang w:val="en-US" w:eastAsia="zh-CN"/>
              </w:rPr>
              <w:t>{{ pdl1_cps_display }}</w:t>
            </w:r>
          </w:p>
        </w:tc>
        <w:tc>
          <w:tcPr>
            <w:tcW w:w="2716"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pdl1_result_display }}</w:t>
            </w:r>
          </w:p>
        </w:tc>
      </w:tr>
    </w:tbl>
    <w:p>
      <w:pPr>
        <w:keepNext w:val="0"/>
        <w:spacing w:after="120"/>
      </w:pPr>
      <w:r>
        <w:rPr>
          <w:rFonts w:ascii="微软雅黑" w:hAnsi="微软雅黑" w:eastAsia="微软雅黑"/>
          <w:b w:val="0"/>
          <w:sz w:val="21"/>
        </w:rPr>
        <w:t>__PDL1_CASE_IMAGE__</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264" w:lineRule="auto"/>
        <w:jc w:val="left"/>
        <w:textAlignment w:val="auto"/>
        <w:outlineLvl w:val="9"/>
        <w:rPr>
          <w:rFonts w:hint="eastAsia" w:ascii="微软雅黑" w:hAnsi="微软雅黑" w:cs="微软雅黑"/>
          <w:kern w:val="2"/>
          <w:sz w:val="21"/>
          <w:szCs w:val="21"/>
          <w:lang w:val="en-US" w:eastAsia="zh-CN"/>
        </w:rPr>
      </w:pPr>
      <w:r>
        <w:rPr>
          <w:rFonts w:hint="eastAsia" w:ascii="微软雅黑" w:hAnsi="微软雅黑" w:cs="微软雅黑"/>
          <w:kern w:val="2"/>
          <w:sz w:val="21"/>
          <w:szCs w:val="21"/>
          <w:lang w:val="en-US" w:eastAsia="zh-CN"/>
        </w:rPr>
        <w:t>附图：</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center"/>
        <w:textAlignment w:val="auto"/>
        <w:outlineLvl w:val="9"/>
      </w:pPr>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73" w:afterLines="20" w:line="312" w:lineRule="auto"/>
        <w:ind w:firstLine="3240" w:firstLineChars="1800"/>
        <w:jc w:val="both"/>
        <w:textAlignment w:val="auto"/>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图</w:t>
      </w:r>
      <w:r>
        <w:rPr>
          <w:rFonts w:hint="eastAsia" w:ascii="微软雅黑" w:hAnsi="微软雅黑" w:cs="微软雅黑"/>
          <w:sz w:val="18"/>
          <w:szCs w:val="18"/>
          <w:lang w:val="en-US" w:eastAsia="zh-CN"/>
        </w:rPr>
        <w:t xml:space="preserve">1. </w:t>
      </w:r>
      <w:r>
        <w:rPr>
          <w:rFonts w:hint="eastAsia" w:ascii="微软雅黑" w:hAnsi="微软雅黑" w:eastAsia="微软雅黑" w:cs="微软雅黑"/>
          <w:sz w:val="18"/>
          <w:szCs w:val="18"/>
        </w:rPr>
        <w:t>免疫组化：</w:t>
      </w:r>
      <w:r>
        <w:rPr>
          <w:rFonts w:hint="eastAsia" w:ascii="微软雅黑" w:hAnsi="微软雅黑" w:eastAsia="微软雅黑" w:cs="微软雅黑"/>
          <w:sz w:val="18"/>
          <w:szCs w:val="18"/>
          <w:lang w:eastAsia="zh-CN"/>
        </w:rPr>
        <w:t>PD-L1</w:t>
      </w:r>
    </w:p>
    <w:p>
      <w:pPr>
        <w:spacing w:beforeLines="0" w:after="0" w:afterLines="0" w:line="288" w:lineRule="auto"/>
        <w:jc w:val="left"/>
        <w:rPr>
          <w:rFonts w:hint="eastAsia" w:ascii="微软雅黑" w:hAnsi="微软雅黑" w:eastAsia="微软雅黑" w:cs="微软雅黑"/>
          <w:b/>
          <w:bCs/>
          <w:color w:val="006666"/>
          <w:sz w:val="18"/>
          <w:szCs w:val="18"/>
        </w:rPr>
      </w:pPr>
      <w:r>
        <w:rPr>
          <w:rFonts w:hint="eastAsia" w:ascii="微软雅黑" w:hAnsi="微软雅黑" w:eastAsia="微软雅黑" w:cs="微软雅黑"/>
          <w:b/>
          <w:bCs/>
          <w:color w:val="auto"/>
          <w:sz w:val="18"/>
          <w:szCs w:val="18"/>
        </w:rPr>
        <w:t>结果说明：</w:t>
      </w:r>
    </w:p>
    <w:p>
      <w:pPr>
        <w:spacing w:beforeLines="0" w:after="0" w:afterLines="0" w:line="288" w:lineRule="auto"/>
        <w:jc w:val="both"/>
        <w:rPr>
          <w:rFonts w:hint="eastAsia" w:ascii="微软雅黑" w:hAnsi="微软雅黑" w:eastAsia="微软雅黑" w:cs="微软雅黑"/>
          <w:color w:val="000000"/>
          <w:sz w:val="18"/>
          <w:szCs w:val="18"/>
        </w:rPr>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PD-L1：{{ pdl1_result_display }}；TPS：{{ pdl1_tps_display }}；CPS：{{ pdl1_cps_display }}</w:t>
      </w:r>
    </w:p>
    <w:p>
      <w:pPr>
        <w:spacing w:beforeLines="0" w:after="0" w:afterLines="0" w:line="288" w:lineRule="auto"/>
        <w:jc w:val="both"/>
        <w:rPr>
          <w:rFonts w:hint="eastAsia"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 pdl1_classification_notice }}</w:t>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p>
    <w:p>
      <w:pPr>
        <w:spacing w:beforeLines="0" w:after="0" w:afterLines="0" w:line="288" w:lineRule="auto"/>
        <w:jc w:val="both"/>
        <w:rPr>
          <w:rFonts w:hint="default"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5、因肿瘤存在较大的异质性，送检样本不一定代表肿瘤的全貌。</w:t>
      </w:r>
    </w:p>
    <w:p>
      <w:pPr>
        <w:keepNext w:val="0"/>
        <w:keepLines w:val="0"/>
        <w:pageBreakBefore w:val="0"/>
        <w:widowControl/>
        <w:kinsoku/>
        <w:wordWrap/>
        <w:overflowPunct/>
        <w:topLinePunct w:val="0"/>
        <w:autoSpaceDE/>
        <w:autoSpaceDN/>
        <w:bidi w:val="0"/>
        <w:adjustRightInd w:val="0"/>
        <w:snapToGrid w:val="0"/>
        <w:spacing w:beforeLines="0" w:after="0" w:afterLines="0" w:line="240" w:lineRule="auto"/>
        <w:jc w:val="left"/>
        <w:textAlignment w:val="auto"/>
        <w:rPr>
          <w:rFonts w:hint="eastAsia" w:ascii="微软雅黑" w:hAnsi="微软雅黑" w:eastAsia="微软雅黑" w:cs="微软雅黑"/>
          <w:b/>
        </w:rPr>
        <w:outlineLvl w:val="1"/>
      </w:pPr>
      <w:r>
        <w:rPr>
          <w:rFonts w:hint="eastAsia" w:ascii="微软雅黑" w:hAnsi="微软雅黑" w:cstheme="minorBidi"/>
          <w:b/>
          <w:bCs w:val="0"/>
          <w:snapToGrid/>
          <w:color w:val="00C4D8"/>
          <w:kern w:val="0"/>
          <w:sz w:val="32"/>
          <w:szCs w:val="32"/>
          <w:lang w:val="en-US" w:eastAsia="zh-CN" w:bidi="ar"/>
        </w:rPr>
        <w:t>2. 用药提示</w:t>
      </w:r>
      <w:r>
        <w:rPr>
          <w:rFonts w:hint="eastAsia" w:ascii="微软雅黑" w:hAnsi="微软雅黑" w:eastAsia="微软雅黑" w:cs="微软雅黑"/>
          <w:b/>
        </w:rPr>
        <mc:AlternateContent>
          <mc:Choice Requires="wps"/>
          <mc:Fallback/>
        </mc:AlternateContent>
      </w:r>
    </w:p>
    <w:p>
      <w:pPr>
        <w:keepNext w:val="0"/>
        <w:spacing w:after="120"/>
      </w:pPr>
      <w:r>
        <w:rPr>
          <w:rFonts w:ascii="微软雅黑" w:hAnsi="微软雅黑" w:eastAsia="微软雅黑"/>
          <w:b w:val="0"/>
          <w:sz w:val="21"/>
        </w:rPr>
        <w:t>{{ pdl1_table_interpretation }}</w:t>
      </w:r>
    </w:p>
    <w:p>
      <w:pPr>
        <w:pStyle w:val="27"/>
        <w:numPr>
          <w:ilvl w:val="0"/>
          <w:numId w:val="0"/>
        </w:numPr>
        <w:adjustRightInd/>
        <w:snapToGrid/>
        <w:spacing w:after="300" w:line="220" w:lineRule="atLeast"/>
        <w:outlineLvl w:val="1"/>
        <w:rPr>
          <w:rFonts w:hint="eastAsia" w:ascii="微软雅黑" w:hAnsi="微软雅黑" w:cstheme="minorBidi"/>
          <w:b/>
          <w:bCs w:val="0"/>
          <w:snapToGrid/>
          <w:color w:val="00C4D8"/>
          <w:kern w:val="0"/>
          <w:sz w:val="32"/>
          <w:szCs w:val="32"/>
          <w:lang w:val="en-US" w:eastAsia="zh-CN" w:bidi="ar"/>
        </w:rPr>
      </w:pPr>
      <w:r>
        <w:rPr>
          <w:rFonts w:hint="eastAsia" w:ascii="微软雅黑" w:hAnsi="微软雅黑" w:cstheme="minorBidi"/>
          <w:b/>
          <w:bCs w:val="0"/>
          <w:snapToGrid/>
          <w:color w:val="00C4D8"/>
          <w:kern w:val="0"/>
          <w:sz w:val="32"/>
          <w:szCs w:val="32"/>
          <w:lang w:val="en-US" w:eastAsia="zh-CN" w:bidi="ar"/>
        </w:rPr>
        <w:t>3. 延伸阅读-免疫治疗</w:t>
      </w:r>
    </w:p>
    <w:p>
      <w:pPr>
        <w:keepNext w:val="0"/>
        <w:keepLines w:val="0"/>
        <w:pageBreakBefore w:val="0"/>
        <w:widowControl/>
        <w:kinsoku/>
        <w:wordWrap/>
        <w:overflowPunct/>
        <w:topLinePunct w:val="0"/>
        <w:autoSpaceDE/>
        <w:autoSpaceDN/>
        <w:bidi w:val="0"/>
        <w:adjustRightInd w:val="0"/>
        <w:snapToGrid w:val="0"/>
        <w:spacing w:after="0" w:line="240" w:lineRule="auto"/>
        <w:ind w:left="0" w:leftChars="0" w:right="0" w:rightChars="0" w:firstLine="420" w:firstLineChars="200"/>
        <w:jc w:val="both"/>
        <w:textAlignment w:val="auto"/>
        <w:outlineLvl w:val="9"/>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随着对肿瘤免疫研究的深入，人们发现肿瘤微环境可以保护肿瘤细胞不被机体免疫系统识别和杀伤，肿瘤细胞的免疫逃逸在肿瘤发生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发展中扮演了非常重要的角色。</w:t>
      </w:r>
      <w:r>
        <w:rPr>
          <w:rFonts w:hint="eastAsia" w:ascii="微软雅黑" w:hAnsi="微软雅黑" w:eastAsia="微软雅黑" w:cs="微软雅黑"/>
          <w:sz w:val="21"/>
          <w:szCs w:val="21"/>
        </w:rPr>
        <w:t>肿瘤免疫治疗的目的是</w:t>
      </w:r>
      <w:r>
        <w:rPr>
          <w:rFonts w:hint="eastAsia" w:ascii="微软雅黑" w:hAnsi="微软雅黑" w:eastAsia="微软雅黑" w:cs="微软雅黑"/>
          <w:sz w:val="21"/>
          <w:szCs w:val="21"/>
          <w:lang w:val="en-US" w:eastAsia="zh-CN"/>
        </w:rPr>
        <w:t>通过拮抗肿瘤微环境中的各种造成免疫抑制的因素，重新激活患者的肿瘤免疫。近年来，肿瘤的免疫治疗取得了突破性的进展。免疫检查点阻滞治疗在许多肿瘤中都产生了显著而持久的疗效，这使得免疫治疗有望成为手术、放疗、化疗之后的又一经典的抗肿瘤治疗</w:t>
      </w:r>
      <w:r>
        <w:rPr>
          <w:rFonts w:hint="eastAsia" w:ascii="微软雅黑" w:hAnsi="微软雅黑" w:cs="微软雅黑"/>
          <w:sz w:val="21"/>
          <w:szCs w:val="21"/>
          <w:lang w:val="en-US" w:eastAsia="zh-CN"/>
        </w:rPr>
        <w:t>手段</w:t>
      </w:r>
      <w:r>
        <w:rPr>
          <w:rFonts w:hint="eastAsia" w:ascii="微软雅黑" w:hAnsi="微软雅黑" w:eastAsia="微软雅黑" w:cs="微软雅黑"/>
          <w:sz w:val="21"/>
          <w:szCs w:val="21"/>
          <w:lang w:val="en-US" w:eastAsia="zh-CN"/>
        </w:rPr>
        <w:t>。其中程序性死亡</w:t>
      </w:r>
      <w:r>
        <w:rPr>
          <w:rFonts w:hint="eastAsia" w:ascii="微软雅黑" w:hAnsi="微软雅黑" w:cs="微软雅黑"/>
          <w:sz w:val="21"/>
          <w:szCs w:val="21"/>
          <w:lang w:val="en-US" w:eastAsia="zh-CN"/>
        </w:rPr>
        <w:t>受体-</w:t>
      </w:r>
      <w:r>
        <w:rPr>
          <w:rFonts w:hint="eastAsia" w:ascii="微软雅黑" w:hAnsi="微软雅黑" w:eastAsia="微软雅黑" w:cs="微软雅黑"/>
          <w:sz w:val="21"/>
          <w:szCs w:val="21"/>
          <w:lang w:val="en-US" w:eastAsia="zh-CN"/>
        </w:rPr>
        <w:t>1（PD-1）/ PD-1配体（PD-L1）便是负性免疫调节信号，抑制了肿瘤特异性CD8+ T细胞的免疫活性，介导了免疫逃逸。PD-1</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PD-L1治疗的疗效优于抗细胞毒性Ｔ淋巴细胞抗原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４（</w:t>
      </w:r>
      <w:r>
        <w:rPr>
          <w:rFonts w:hint="eastAsia" w:ascii="微软雅黑" w:hAnsi="微软雅黑" w:cs="微软雅黑"/>
          <w:sz w:val="21"/>
          <w:szCs w:val="21"/>
          <w:lang w:val="en-US" w:eastAsia="zh-CN"/>
        </w:rPr>
        <w:t>CTLA-4</w:t>
      </w:r>
      <w:r>
        <w:rPr>
          <w:rFonts w:hint="eastAsia" w:ascii="微软雅黑" w:hAnsi="微软雅黑" w:eastAsia="微软雅黑" w:cs="微软雅黑"/>
          <w:sz w:val="21"/>
          <w:szCs w:val="21"/>
          <w:lang w:val="en-US" w:eastAsia="zh-CN"/>
        </w:rPr>
        <w:t>）治疗，并且严重不良反应的发生率更低，</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 PD-L1信号通路成为肿瘤免疫研究的热点之一。</w:t>
      </w:r>
    </w:p>
    <w:p>
      <w:pPr>
        <w:spacing w:after="0"/>
        <w:ind w:firstLine="420" w:firstLineChars="200"/>
        <w:jc w:val="both"/>
        <w:rPr>
          <w:rFonts w:hint="eastAsia" w:ascii="微软雅黑" w:hAnsi="微软雅黑" w:cs="微软雅黑"/>
          <w:sz w:val="21"/>
          <w:szCs w:val="21"/>
        </w:rPr>
      </w:pPr>
      <w:r>
        <w:rPr>
          <w:rFonts w:hint="eastAsia" w:ascii="微软雅黑" w:hAnsi="微软雅黑" w:cs="微软雅黑"/>
          <w:sz w:val="21"/>
          <w:szCs w:val="21"/>
        </w:rPr>
        <w:t>PD-1属于</w:t>
      </w:r>
      <w:r>
        <w:rPr>
          <w:rFonts w:hint="eastAsia" w:ascii="微软雅黑" w:hAnsi="微软雅黑" w:cs="微软雅黑"/>
          <w:sz w:val="21"/>
          <w:szCs w:val="21"/>
          <w:lang w:eastAsia="zh-CN"/>
        </w:rPr>
        <w:t>免疫球蛋白超家族中的</w:t>
      </w:r>
      <w:r>
        <w:rPr>
          <w:rFonts w:hint="eastAsia" w:ascii="微软雅黑" w:hAnsi="微软雅黑" w:cs="微软雅黑"/>
          <w:sz w:val="21"/>
          <w:szCs w:val="21"/>
          <w:lang w:val="en-US" w:eastAsia="zh-CN"/>
        </w:rPr>
        <w:t>B7/</w:t>
      </w:r>
      <w:r>
        <w:rPr>
          <w:rFonts w:hint="eastAsia" w:ascii="微软雅黑" w:hAnsi="微软雅黑" w:cs="微软雅黑"/>
          <w:sz w:val="21"/>
          <w:szCs w:val="21"/>
        </w:rPr>
        <w:t>CD28家族，</w:t>
      </w:r>
      <w:r>
        <w:rPr>
          <w:rFonts w:hint="eastAsia" w:ascii="微软雅黑" w:hAnsi="微软雅黑" w:cs="微软雅黑"/>
          <w:sz w:val="21"/>
          <w:szCs w:val="21"/>
          <w:lang w:eastAsia="zh-CN"/>
        </w:rPr>
        <w:t>是</w:t>
      </w:r>
      <w:r>
        <w:rPr>
          <w:rFonts w:hint="eastAsia" w:ascii="微软雅黑" w:hAnsi="微软雅黑" w:cs="微软雅黑"/>
          <w:sz w:val="21"/>
          <w:szCs w:val="21"/>
        </w:rPr>
        <w:t>由288个氨基酸组成的I 型跨膜蛋白，在激活的T细胞、B 细胞、自然杀伤</w:t>
      </w:r>
      <w:r>
        <w:rPr>
          <w:rFonts w:hint="eastAsia" w:ascii="微软雅黑" w:hAnsi="微软雅黑" w:cs="微软雅黑"/>
          <w:sz w:val="21"/>
          <w:szCs w:val="21"/>
          <w:lang w:eastAsia="zh-CN"/>
        </w:rPr>
        <w:t>（</w:t>
      </w:r>
      <w:r>
        <w:rPr>
          <w:rFonts w:hint="eastAsia" w:ascii="微软雅黑" w:hAnsi="微软雅黑" w:cs="微软雅黑"/>
          <w:sz w:val="21"/>
          <w:szCs w:val="21"/>
        </w:rPr>
        <w:t>NK</w:t>
      </w:r>
      <w:r>
        <w:rPr>
          <w:rFonts w:hint="eastAsia" w:ascii="微软雅黑" w:hAnsi="微软雅黑" w:cs="微软雅黑"/>
          <w:sz w:val="21"/>
          <w:szCs w:val="21"/>
          <w:lang w:eastAsia="zh-CN"/>
        </w:rPr>
        <w:t>）</w:t>
      </w:r>
      <w:r>
        <w:rPr>
          <w:rFonts w:hint="eastAsia" w:ascii="微软雅黑" w:hAnsi="微软雅黑" w:cs="微软雅黑"/>
          <w:sz w:val="21"/>
          <w:szCs w:val="21"/>
        </w:rPr>
        <w:t>细胞、树突状细胞及活化的单核细胞上表达。</w:t>
      </w:r>
      <w:r>
        <w:rPr>
          <w:rFonts w:hint="eastAsia" w:ascii="微软雅黑" w:hAnsi="微软雅黑" w:cs="微软雅黑"/>
          <w:sz w:val="21"/>
          <w:szCs w:val="21"/>
          <w:highlight w:val="none"/>
        </w:rPr>
        <w:t>PD-1的配体包括PD-L1和PD-L2，</w:t>
      </w:r>
      <w:r>
        <w:rPr>
          <w:rFonts w:hint="eastAsia" w:ascii="微软雅黑" w:hAnsi="微软雅黑" w:cs="微软雅黑"/>
          <w:sz w:val="21"/>
          <w:szCs w:val="21"/>
          <w:highlight w:val="none"/>
          <w:lang w:eastAsia="zh-CN"/>
        </w:rPr>
        <w:t>其中，</w:t>
      </w:r>
      <w:r>
        <w:rPr>
          <w:rFonts w:hint="eastAsia" w:ascii="微软雅黑" w:hAnsi="微软雅黑" w:cs="微软雅黑"/>
          <w:sz w:val="21"/>
          <w:szCs w:val="21"/>
          <w:highlight w:val="none"/>
          <w:lang w:val="en-US" w:eastAsia="zh-CN"/>
        </w:rPr>
        <w:t>PD-L1主要在抗原呈递细胞及多种组织的上皮细胞、内皮细胞表面表达，正常情况下可传递一致性信号，防止T细胞活化，进而避免免疫损伤；PD-L2主要表达于抗原呈递细胞。</w:t>
      </w:r>
      <w:r>
        <w:rPr>
          <w:rFonts w:hint="eastAsia" w:ascii="微软雅黑" w:hAnsi="微软雅黑" w:cs="微软雅黑"/>
          <w:sz w:val="21"/>
          <w:szCs w:val="21"/>
          <w:lang w:eastAsia="zh-CN"/>
        </w:rPr>
        <w:t>多项临床研究表明，</w:t>
      </w:r>
      <w:r>
        <w:rPr>
          <w:rFonts w:hint="eastAsia" w:ascii="微软雅黑" w:hAnsi="微软雅黑" w:cs="微软雅黑"/>
          <w:sz w:val="21"/>
          <w:szCs w:val="21"/>
        </w:rPr>
        <w:t>PD-L1在多种肿瘤中高表达</w:t>
      </w:r>
      <w:r>
        <w:rPr>
          <w:rFonts w:hint="eastAsia" w:ascii="微软雅黑" w:hAnsi="微软雅黑" w:cs="微软雅黑"/>
          <w:sz w:val="21"/>
          <w:szCs w:val="21"/>
          <w:lang w:eastAsia="zh-CN"/>
        </w:rPr>
        <w:t>。</w:t>
      </w:r>
      <w:r>
        <w:rPr>
          <w:rFonts w:hint="eastAsia" w:ascii="微软雅黑" w:hAnsi="微软雅黑" w:cs="微软雅黑"/>
          <w:sz w:val="21"/>
          <w:szCs w:val="21"/>
        </w:rPr>
        <w:t>应用免疫</w:t>
      </w:r>
      <w:r>
        <w:rPr>
          <w:rFonts w:hint="eastAsia" w:ascii="微软雅黑" w:hAnsi="微软雅黑" w:cs="微软雅黑"/>
          <w:sz w:val="21"/>
          <w:szCs w:val="21"/>
          <w:lang w:eastAsia="zh-CN"/>
        </w:rPr>
        <w:t>组织</w:t>
      </w:r>
      <w:r>
        <w:rPr>
          <w:rFonts w:hint="eastAsia" w:ascii="微软雅黑" w:hAnsi="微软雅黑" w:cs="微软雅黑"/>
          <w:sz w:val="21"/>
          <w:szCs w:val="21"/>
        </w:rPr>
        <w:t>化学</w:t>
      </w:r>
      <w:r>
        <w:rPr>
          <w:rFonts w:hint="eastAsia" w:ascii="微软雅黑" w:hAnsi="微软雅黑" w:cs="微软雅黑"/>
          <w:sz w:val="21"/>
          <w:szCs w:val="21"/>
          <w:lang w:eastAsia="zh-CN"/>
        </w:rPr>
        <w:t>的</w:t>
      </w:r>
      <w:r>
        <w:rPr>
          <w:rFonts w:hint="eastAsia" w:ascii="微软雅黑" w:hAnsi="微软雅黑" w:cs="微软雅黑"/>
          <w:sz w:val="21"/>
          <w:szCs w:val="21"/>
        </w:rPr>
        <w:t>方法，已先后在乳腺癌、肺癌、胃癌、肠癌、食管癌、卵巢癌、宫颈癌、肾癌、膀胱癌、胰腺癌、神经胶质瘤、黑色素瘤等人类肿瘤组织中检测到PD-L1蛋白的表达，且PD-L1的表达水平和患者的临床及预后紧密相关。</w:t>
      </w:r>
    </w:p>
    <w:p>
      <w:pPr>
        <w:spacing w:after="0"/>
        <w:ind w:firstLine="420" w:firstLineChars="200"/>
        <w:jc w:val="both"/>
        <w:rPr>
          <w:rFonts w:ascii="微软雅黑" w:hAnsi="微软雅黑" w:cs="微软雅黑"/>
          <w:sz w:val="21"/>
          <w:szCs w:val="21"/>
        </w:rPr>
      </w:pPr>
      <w:r>
        <w:rPr>
          <w:rFonts w:hint="eastAsia" w:ascii="微软雅黑" w:hAnsi="微软雅黑" w:cs="微软雅黑"/>
          <w:sz w:val="21"/>
          <w:szCs w:val="21"/>
        </w:rPr>
        <w:t>肿瘤细胞表面上PD-L1的表达与T细胞表面的</w:t>
      </w:r>
      <w:r>
        <w:rPr>
          <w:rFonts w:hint="eastAsia" w:ascii="微软雅黑" w:hAnsi="微软雅黑" w:cs="微软雅黑"/>
          <w:sz w:val="21"/>
          <w:szCs w:val="21"/>
          <w:lang w:eastAsia="zh-CN"/>
        </w:rPr>
        <w:t>受体</w:t>
      </w:r>
      <w:r>
        <w:rPr>
          <w:rFonts w:hint="eastAsia" w:ascii="微软雅黑" w:hAnsi="微软雅黑" w:cs="微软雅黑"/>
          <w:sz w:val="21"/>
          <w:szCs w:val="21"/>
        </w:rPr>
        <w:t>相互作用，可诱导效应T细胞的凋亡或降低T细胞的反应活性，从而抑制肿瘤免疫应答，使肿瘤细胞逃避免疫攻击。但是在离体环境中肿瘤细胞的PD-L1表达相对较低，提示PD-L1的表达与其所在的微环境密切相关。肿瘤部位的微环境可诱导肿瘤细胞上的PD-L1的表达，且表达广泛，表达的PD-L1有利于肿瘤的发生和生长，诱导抗肿瘤T细胞的凋亡。</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40" w:firstLineChars="200"/>
        <w:jc w:val="center"/>
        <w:textAlignment w:val="auto"/>
        <w:outlineLvl w:val="9"/>
        <w:rPr>
          <w:rFonts w:hint="eastAsia" w:eastAsia="微软雅黑"/>
          <w:lang w:eastAsia="zh-CN"/>
        </w:rPr>
      </w:pPr>
      <w:r>
        <w:rPr>
          <w:rFonts w:hint="eastAsia" w:eastAsia="微软雅黑"/>
          <w:lang w:eastAsia="zh-CN"/>
        </w:rPr>
      </w:r>
    </w:p>
    <w:p>
      <w:pPr>
        <w:keepNext w:val="0"/>
        <w:keepLines w:val="0"/>
        <w:pageBreakBefore w:val="0"/>
        <w:widowControl/>
        <w:kinsoku/>
        <w:wordWrap/>
        <w:overflowPunct/>
        <w:topLinePunct w:val="0"/>
        <w:autoSpaceDE/>
        <w:autoSpaceDN/>
        <w:bidi w:val="0"/>
        <w:adjustRightInd w:val="0"/>
        <w:snapToGrid w:val="0"/>
        <w:spacing w:before="200" w:after="200" w:line="240" w:lineRule="auto"/>
        <w:ind w:right="0" w:rightChars="0"/>
        <w:jc w:val="center"/>
        <w:textAlignment w:val="auto"/>
        <w:outlineLvl w:val="9"/>
        <w:rPr>
          <w:rFonts w:hint="eastAsia" w:ascii="微软雅黑" w:hAnsi="微软雅黑" w:eastAsia="微软雅黑" w:cs="微软雅黑"/>
          <w:sz w:val="21"/>
          <w:szCs w:val="21"/>
          <w:lang w:val="en-US" w:eastAsia="zh-CN"/>
        </w:rPr>
      </w:pPr>
      <w:r>
        <w:rPr>
          <w:rFonts w:hint="eastAsia" w:ascii="微软雅黑" w:hAnsi="微软雅黑" w:cs="微软雅黑"/>
          <w:color w:val="auto"/>
          <w:sz w:val="18"/>
          <w:szCs w:val="18"/>
          <w:lang w:eastAsia="zh-CN"/>
        </w:rPr>
        <w:t>图</w:t>
      </w:r>
      <w:r>
        <w:rPr>
          <w:rFonts w:hint="eastAsia" w:ascii="微软雅黑" w:hAnsi="微软雅黑" w:cs="微软雅黑"/>
          <w:color w:val="auto"/>
          <w:sz w:val="18"/>
          <w:szCs w:val="18"/>
          <w:lang w:val="en-US" w:eastAsia="zh-CN"/>
        </w:rPr>
        <w:t xml:space="preserve">1. </w:t>
      </w:r>
      <w:r>
        <w:rPr>
          <w:rFonts w:hint="eastAsia" w:ascii="微软雅黑" w:hAnsi="微软雅黑" w:cs="微软雅黑"/>
          <w:color w:val="auto"/>
          <w:sz w:val="18"/>
          <w:szCs w:val="18"/>
          <w:lang w:eastAsia="zh-CN"/>
        </w:rPr>
        <w:t>利用</w:t>
      </w:r>
      <w:r>
        <w:rPr>
          <w:rFonts w:hint="eastAsia" w:ascii="微软雅黑" w:hAnsi="微软雅黑" w:eastAsia="微软雅黑" w:cs="微软雅黑"/>
          <w:color w:val="auto"/>
          <w:sz w:val="18"/>
          <w:szCs w:val="18"/>
        </w:rPr>
        <w:t>抗PD-1和抗PD-L1 / L2抗体进行免疫治疗</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20" w:firstLineChars="200"/>
        <w:jc w:val="both"/>
        <w:textAlignment w:val="auto"/>
        <w:outlineLvl w:val="9"/>
        <w:rPr>
          <w:rFonts w:hint="eastAsia" w:ascii="微软雅黑" w:hAnsi="微软雅黑" w:cs="微软雅黑"/>
          <w:snapToGrid/>
          <w:color w:val="auto"/>
          <w:kern w:val="0"/>
          <w:sz w:val="21"/>
          <w:szCs w:val="21"/>
          <w:lang w:val="en-US" w:eastAsia="zh-CN" w:bidi="ar"/>
        </w:rPr>
      </w:pPr>
      <w:r>
        <w:rPr>
          <w:rFonts w:hint="eastAsia" w:ascii="微软雅黑" w:hAnsi="微软雅黑" w:eastAsia="微软雅黑" w:cs="微软雅黑"/>
          <w:sz w:val="21"/>
          <w:szCs w:val="21"/>
          <w:lang w:val="en-US" w:eastAsia="zh-CN"/>
        </w:rPr>
        <w:t>利用单克隆抗体等手段阻断</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w:t>
      </w:r>
      <w:r>
        <w:rPr>
          <w:rFonts w:hint="eastAsia" w:ascii="微软雅黑" w:hAnsi="微软雅黑" w:cs="微软雅黑"/>
          <w:sz w:val="21"/>
          <w:szCs w:val="21"/>
          <w:lang w:val="en-US" w:eastAsia="zh-CN"/>
        </w:rPr>
        <w:t>PD-L1</w:t>
      </w:r>
      <w:r>
        <w:rPr>
          <w:rFonts w:hint="eastAsia" w:ascii="微软雅黑" w:hAnsi="微软雅黑" w:eastAsia="微软雅黑" w:cs="微软雅黑"/>
          <w:sz w:val="21"/>
          <w:szCs w:val="21"/>
          <w:lang w:val="en-US" w:eastAsia="zh-CN"/>
        </w:rPr>
        <w:t>信号通路，可促进</w:t>
      </w:r>
      <w:r>
        <w:rPr>
          <w:rFonts w:hint="eastAsia" w:ascii="微软雅黑" w:hAnsi="微软雅黑" w:cs="微软雅黑"/>
          <w:sz w:val="21"/>
          <w:szCs w:val="21"/>
          <w:lang w:val="en-US" w:eastAsia="zh-CN"/>
        </w:rPr>
        <w:t>T</w:t>
      </w:r>
      <w:r>
        <w:rPr>
          <w:rFonts w:hint="eastAsia" w:ascii="微软雅黑" w:hAnsi="微软雅黑" w:eastAsia="微软雅黑" w:cs="微软雅黑"/>
          <w:sz w:val="21"/>
          <w:szCs w:val="21"/>
          <w:lang w:val="en-US" w:eastAsia="zh-CN"/>
        </w:rPr>
        <w:t>细胞的激活、逆转肿瘤免疫微环境，增强内源性抗肿瘤免疫效应</w:t>
      </w:r>
      <w:r>
        <w:rPr>
          <w:rFonts w:hint="eastAsia" w:ascii="微软雅黑" w:hAnsi="微软雅黑" w:eastAsia="微软雅黑" w:cs="微软雅黑"/>
          <w:sz w:val="21"/>
          <w:szCs w:val="21"/>
        </w:rPr>
        <w:t>。目前，</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免疫抑制剂能有效抑制局部肿瘤生长，临床数据表明，</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蛋白高表达的肿瘤患者对</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免疫抑制剂有较好的应答。</w:t>
      </w:r>
      <w:r>
        <w:rPr>
          <w:rFonts w:hint="eastAsia" w:ascii="微软雅黑" w:hAnsi="微软雅黑" w:cs="微软雅黑"/>
          <w:sz w:val="21"/>
          <w:szCs w:val="21"/>
          <w:lang w:val="en-US" w:eastAsia="zh-CN"/>
        </w:rPr>
        <w:t>2016年</w:t>
      </w:r>
      <w:r>
        <w:rPr>
          <w:rFonts w:hint="eastAsia" w:ascii="微软雅黑" w:hAnsi="微软雅黑" w:eastAsia="微软雅黑" w:cs="微软雅黑"/>
          <w:sz w:val="21"/>
          <w:szCs w:val="21"/>
        </w:rPr>
        <w:t>美国临床肿瘤学会大会中公布的关于</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抑制剂用于肺癌一线治疗的临床试验Checkmate-012 的初步数据中，</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抑制剂一线联合治疗</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强阳性患者有效率</w:t>
      </w:r>
      <w:r>
        <w:rPr>
          <w:rFonts w:hint="eastAsia" w:ascii="微软雅黑" w:hAnsi="微软雅黑" w:eastAsia="微软雅黑" w:cs="微软雅黑"/>
          <w:color w:val="auto"/>
          <w:sz w:val="21"/>
          <w:szCs w:val="21"/>
        </w:rPr>
        <w:t>高达92%。故建议患者使用</w:t>
      </w:r>
      <w:r>
        <w:rPr>
          <w:rFonts w:hint="eastAsia" w:ascii="微软雅黑" w:hAnsi="微软雅黑" w:cs="微软雅黑"/>
          <w:color w:val="auto"/>
          <w:sz w:val="21"/>
          <w:szCs w:val="21"/>
          <w:lang w:eastAsia="zh-CN"/>
        </w:rPr>
        <w:t>PD-1</w:t>
      </w:r>
      <w:r>
        <w:rPr>
          <w:rFonts w:hint="eastAsia" w:ascii="微软雅黑" w:hAnsi="微软雅黑" w:eastAsia="微软雅黑" w:cs="微软雅黑"/>
          <w:color w:val="auto"/>
          <w:sz w:val="21"/>
          <w:szCs w:val="21"/>
        </w:rPr>
        <w:t>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免疫抑制剂前，先进行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蛋白表达检测。</w:t>
      </w:r>
      <w:r>
        <w:rPr>
          <w:rFonts w:hint="eastAsia" w:ascii="微软雅黑" w:hAnsi="微软雅黑" w:cs="微软雅黑"/>
          <w:color w:val="auto"/>
          <w:sz w:val="21"/>
          <w:szCs w:val="21"/>
          <w:lang w:eastAsia="zh-CN"/>
        </w:rPr>
        <w:t>目前</w:t>
      </w:r>
      <w:r>
        <w:rPr>
          <w:rFonts w:hint="eastAsia" w:ascii="微软雅黑" w:hAnsi="微软雅黑" w:cs="微软雅黑"/>
          <w:color w:val="auto"/>
          <w:sz w:val="21"/>
          <w:szCs w:val="21"/>
          <w:lang w:val="en-US" w:eastAsia="zh-CN"/>
        </w:rPr>
        <w:t>FDA批准的常用</w:t>
      </w:r>
      <w:r>
        <w:rPr>
          <w:rFonts w:hint="eastAsia" w:ascii="微软雅黑" w:hAnsi="微软雅黑" w:eastAsia="微软雅黑" w:cs="微软雅黑"/>
          <w:color w:val="auto"/>
          <w:sz w:val="21"/>
          <w:szCs w:val="21"/>
        </w:rPr>
        <w:t>PD-1</w:t>
      </w:r>
      <w:r>
        <w:rPr>
          <w:rFonts w:hint="eastAsia" w:ascii="微软雅黑" w:hAnsi="微软雅黑" w:cs="微软雅黑"/>
          <w:color w:val="auto"/>
          <w:sz w:val="21"/>
          <w:szCs w:val="21"/>
          <w:lang w:val="en-US" w:eastAsia="zh-CN"/>
        </w:rPr>
        <w:t>/</w:t>
      </w:r>
      <w:r>
        <w:rPr>
          <w:rFonts w:hint="eastAsia" w:ascii="微软雅黑" w:hAnsi="微软雅黑" w:cs="微软雅黑"/>
          <w:color w:val="auto"/>
          <w:sz w:val="21"/>
          <w:szCs w:val="21"/>
          <w:lang w:eastAsia="zh-CN"/>
        </w:rPr>
        <w:t>PD-L1抑制剂有</w:t>
      </w:r>
      <w:r>
        <w:rPr>
          <w:rFonts w:hint="eastAsia" w:ascii="微软雅黑" w:hAnsi="微软雅黑" w:eastAsia="微软雅黑" w:cs="微软雅黑"/>
          <w:snapToGrid/>
          <w:color w:val="auto"/>
          <w:kern w:val="0"/>
          <w:sz w:val="21"/>
          <w:szCs w:val="21"/>
          <w:lang w:val="en-US" w:eastAsia="zh-CN" w:bidi="ar"/>
        </w:rPr>
        <w:t>Nivolumab</w:t>
      </w:r>
      <w:r>
        <w:rPr>
          <w:rFonts w:hint="eastAsia" w:ascii="微软雅黑" w:hAnsi="微软雅黑" w:cs="微软雅黑"/>
          <w:snapToGrid/>
          <w:color w:val="auto"/>
          <w:kern w:val="0"/>
          <w:sz w:val="21"/>
          <w:szCs w:val="21"/>
          <w:lang w:val="en-US" w:eastAsia="zh-CN" w:bidi="ar"/>
        </w:rPr>
        <w:t>（纳武利尤单抗）、</w:t>
      </w:r>
      <w:r>
        <w:rPr>
          <w:rFonts w:hint="eastAsia" w:ascii="微软雅黑" w:hAnsi="微软雅黑" w:cs="微软雅黑"/>
          <w:i w:val="0"/>
          <w:iCs w:val="0"/>
          <w:color w:val="auto"/>
          <w:kern w:val="0"/>
          <w:sz w:val="21"/>
          <w:szCs w:val="21"/>
          <w:vertAlign w:val="baseline"/>
          <w:lang w:val="en-US" w:eastAsia="zh-CN"/>
        </w:rPr>
        <w:t>Pembrolizumab（帕博利珠单抗）和</w:t>
      </w:r>
      <w:r>
        <w:rPr>
          <w:rFonts w:hint="eastAsia" w:ascii="微软雅黑" w:hAnsi="微软雅黑" w:eastAsia="微软雅黑" w:cs="微软雅黑"/>
          <w:snapToGrid/>
          <w:color w:val="auto"/>
          <w:kern w:val="0"/>
          <w:sz w:val="21"/>
          <w:szCs w:val="21"/>
          <w:lang w:val="en-US" w:eastAsia="zh-CN" w:bidi="ar"/>
        </w:rPr>
        <w:t>Atezolizumab</w:t>
      </w:r>
      <w:r>
        <w:rPr>
          <w:rFonts w:hint="eastAsia" w:ascii="微软雅黑" w:hAnsi="微软雅黑" w:cs="微软雅黑"/>
          <w:snapToGrid/>
          <w:color w:val="auto"/>
          <w:kern w:val="0"/>
          <w:sz w:val="21"/>
          <w:szCs w:val="21"/>
          <w:lang w:val="en-US" w:eastAsia="zh-CN" w:bidi="ar"/>
        </w:rPr>
        <w:t>（</w:t>
      </w:r>
      <w:r>
        <w:rPr>
          <w:rFonts w:hint="eastAsia" w:ascii="微软雅黑" w:hAnsi="微软雅黑" w:cs="微软雅黑"/>
          <w:color w:val="auto"/>
          <w:sz w:val="21"/>
          <w:szCs w:val="21"/>
          <w:lang w:eastAsia="zh-CN" w:bidi="ar"/>
        </w:rPr>
        <w:t>阿替利珠单抗</w:t>
      </w:r>
      <w:r>
        <w:rPr>
          <w:rFonts w:hint="eastAsia" w:ascii="微软雅黑" w:hAnsi="微软雅黑" w:cs="微软雅黑"/>
          <w:snapToGrid/>
          <w:color w:val="auto"/>
          <w:kern w:val="0"/>
          <w:sz w:val="21"/>
          <w:szCs w:val="21"/>
          <w:lang w:val="en-US" w:eastAsia="zh-CN" w:bidi="ar"/>
        </w:rPr>
        <w:t>）等。</w:t>
      </w:r>
    </w:p>
    <w:p>
      <w:pPr>
        <w:spacing w:beforeLines="-2147483648" w:after="0" w:afterLines="-2147483648"/>
        <w:jc w:val="both"/>
        <w:outlineLvl w:val="9"/>
        <w:rPr>
          <w:rFonts w:hint="eastAsia" w:ascii="微软雅黑" w:hAnsi="微软雅黑" w:eastAsia="微软雅黑" w:cs="微软雅黑"/>
          <w:color w:val="auto"/>
          <w:sz w:val="21"/>
          <w:szCs w:val="21"/>
          <w:lang w:val="en-US" w:eastAsia="zh-CN"/>
        </w:rPr>
      </w:pPr>
    </w:p>
    <w:p>
      <w:pPr>
        <w:keepNext w:val="0"/>
        <w:keepLines w:val="0"/>
        <w:pageBreakBefore w:val="0"/>
        <w:widowControl/>
        <w:kinsoku/>
        <w:wordWrap/>
        <w:overflowPunct/>
        <w:topLinePunct w:val="0"/>
        <w:autoSpaceDE/>
        <w:autoSpaceDN/>
        <w:bidi w:val="0"/>
        <w:adjustRightInd w:val="0"/>
        <w:snapToGrid w:val="0"/>
        <w:spacing w:beforeLines="-2147483648" w:after="80"/>
        <w:jc w:val="both"/>
        <w:textAlignment w:val="auto"/>
        <w:outlineLvl w:val="1"/>
        <w:rPr>
          <w:rFonts w:hint="eastAsia" w:ascii="微软雅黑" w:hAnsi="微软雅黑" w:eastAsia="微软雅黑" w:cs="微软雅黑"/>
          <w:b/>
          <w:bCs/>
          <w:color w:val="auto"/>
          <w:sz w:val="21"/>
          <w:szCs w:val="21"/>
          <w:lang w:val="en-US" w:eastAsia="zh-CN"/>
        </w:rPr>
      </w:pPr>
      <w:r>
        <w:rPr>
          <w:rFonts w:hint="eastAsia" w:ascii="微软雅黑" w:hAnsi="微软雅黑" w:cs="微软雅黑"/>
          <w:b/>
          <w:bCs/>
          <w:color w:val="auto"/>
          <w:sz w:val="21"/>
          <w:szCs w:val="21"/>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r>
        <w:rPr>
          <w:rFonts w:hint="eastAsia" w:ascii="微软雅黑" w:hAnsi="微软雅黑" w:eastAsia="微软雅黑" w:cs="微软雅黑"/>
          <w:sz w:val="15"/>
          <w:szCs w:val="15"/>
          <w:lang w:val="en-US" w:eastAsia="zh-CN"/>
        </w:rPr>
        <w:t>[1] Ishida Y, Agata Y, Shibahara K, et al. Induced expression of PD-1,</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Novel</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member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immunoglobulin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superfamily, upon programmed Cell death. The EMBO Journal, 1992, 11 (11): 3887.</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[2] Sznol M1, Chen L. Antagonist antibodies to PD-1 and B7-H1 (PD-L1) 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treatment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advanced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human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cancer.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Clin Cancer Res. 2013, 19(5): 1021-1034.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[3] Francisco LM, Salinas VH, Brown KE, et al. PD-L1 regulates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 development,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maintenance, and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function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induced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regulatory T cells. The Journal of Experimental Medicine, 2009, 206 (13): 3015-3029.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[4] He YF, Zhang GM, Wang XH, et al. Blocking programmed death-1 Ligand-PD-1 interactions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by local 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therapy results in enhancement of antitumor effect of secondary lymphoid tissue chemokine. The Journal of Immunology, 2004, 173 (8): 4919-4928.</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[5] Chakravarti N, Prieto VG. Predictive factors of activity of anti-programmed Death-1/ programmed death ligand-1 drugs: immunohistochemistry Analysis. Translational Lung Cancer Research, 2015, 4(6): 743.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[6] Robertc, Schachter J, Long GV, et al. Pembrolizumab versus Ipilimumab in advanced melanoma. N Engl J Med, 2015, 372 (26): 2521-2532.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[7] Khammari A, Knol A C, Nguyen J M, et al. Adoptive TIL transfer in the adjuvant setting for melanoma: long-term patient survival. Journal of immunology research, 2014, 2014:186212.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[8] Chen D S, Mellman I. Oncology meets immunology: the cancer-immunity cycle. Immunity, 2013, 39(1): 1-10.</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[9] Ohaegbulam, Kim C., et al. Human cancer immunotherapy with antibodies to the PD-1 and PD-L1 pathway. Trends in molecular medicine, 2015, 21(1): 24-33.</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p>
    <w:p>
      <w:pPr>
        <w:pStyle w:val="27"/>
        <w:numPr>
          <w:ilvl w:val="0"/>
          <w:numId w:val="0"/>
        </w:numPr>
        <w:adjustRightInd/>
        <w:snapToGrid/>
        <w:spacing w:before="3601" w:beforeLines="1000" w:after="300" w:line="220" w:lineRule="atLeast"/>
        <w:jc w:val="left"/>
        <w:outlineLvl w:val="1"/>
        <w:rPr>
          <w:rFonts w:hint="eastAsia" w:ascii="微软雅黑" w:hAnsi="微软雅黑"/>
          <w:b/>
          <w:color w:val="00C4D8"/>
          <w:sz w:val="36"/>
          <w:szCs w:val="36"/>
          <w:lang w:val="en-US" w:eastAsia="zh-CN" w:bidi="ar"/>
        </w:rPr>
      </w:pPr>
      <w:bookmarkStart w:id="62" w:name="_Toc27889"/>
      <w:bookmarkStart w:id="63" w:name="_Toc27985"/>
      <w:bookmarkStart w:id="64" w:name="_Toc21080"/>
      <w:r>
        <w:rPr>
          <w:rFonts w:hint="eastAsia" w:ascii="微软雅黑" w:hAnsi="微软雅黑" w:cstheme="minorBidi"/>
          <w:b/>
          <w:bCs w:val="0"/>
          <w:snapToGrid/>
          <w:color w:val="00C4D8"/>
          <w:kern w:val="0"/>
          <w:sz w:val="32"/>
          <w:szCs w:val="32"/>
          <w:lang w:val="en-US" w:eastAsia="zh-CN" w:bidi="ar"/>
        </w:rPr>
        <w:br w:type="page"/>
      </w:r>
      <w:bookmarkEnd w:id="62"/>
      <w:bookmarkEnd w:id="63"/>
      <w:bookmarkEnd w:id="64"/>
    </w:p>
    <w:p>
      <w:pPr>
        <w:jc w:val="center"/>
        <w:outlineLvl w:val="0"/>
        <w:rPr>
          <w:rFonts w:hint="eastAsia" w:ascii="微软雅黑" w:hAnsi="微软雅黑"/>
          <w:b/>
          <w:sz w:val="36"/>
          <w:szCs w:val="36"/>
          <w:lang w:eastAsia="zh-CN"/>
        </w:rPr>
      </w:pPr>
      <w:r>
        <w:rPr>
          <w:rFonts w:hint="eastAsia" w:ascii="微软雅黑" w:hAnsi="微软雅黑"/>
          <w:b/>
          <w:color w:val="00C4D8"/>
          <w:sz w:val="36"/>
          <w:szCs w:val="36"/>
          <w:lang w:val="en-US" w:eastAsia="zh-CN" w:bidi="ar"/>
        </w:rPr>
        <w:t>第三部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w:t>
      </w:r>
      <w:bookmarkStart w:id="65" w:name="OLE_LINK24"/>
      <w:r>
        <w:rPr>
          <w:rFonts w:hint="eastAsia" w:ascii="微软雅黑" w:hAnsi="微软雅黑"/>
          <w:b/>
          <w:color w:val="00C4D8"/>
          <w:sz w:val="36"/>
          <w:szCs w:val="36"/>
          <w:lang w:val="en-US" w:eastAsia="zh-CN" w:bidi="ar"/>
        </w:rPr>
        <w:t>肺癌62基因检测结果及解析</w:t>
      </w:r>
      <w:bookmarkEnd w:id="56"/>
      <w:bookmarkEnd w:id="57"/>
      <w:bookmarkEnd w:id="58"/>
      <w:bookmarkEnd w:id="65"/>
    </w:p>
    <w:p>
      <w:pPr>
        <w:numPr>
          <w:ilvl w:val="0"/>
          <w:numId w:val="4"/>
        </w:numPr>
        <w:adjustRightInd/>
        <w:snapToGrid/>
        <w:spacing w:before="0" w:beforeLines="0" w:after="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rPr>
        <w:t>检测结果</w:t>
      </w:r>
    </w:p>
    <w:p>
      <w:pPr>
        <w:keepNext w:val="0"/>
        <w:keepLines w:val="0"/>
        <w:pageBreakBefore w:val="0"/>
        <w:widowControl/>
        <w:numPr>
          <w:ilvl w:val="1"/>
          <w:numId w:val="4"/>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66" w:name="重要基因变异"/>
      <w:bookmarkStart w:id="67" w:name="重要基因变异及潜在靶向药物信息"/>
      <w:r>
        <w:rPr>
          <w:rFonts w:hint="eastAsia" w:ascii="微软雅黑" w:hAnsi="微软雅黑" w:cs="微软雅黑"/>
          <w:b/>
          <w:color w:val="00C4D8"/>
          <w:sz w:val="28"/>
          <w:szCs w:val="28"/>
          <w:lang w:val="en-US" w:eastAsia="zh-CN" w:bidi="ar"/>
        </w:rPr>
        <w:t>重要基因变异</w:t>
      </w:r>
      <w:bookmarkEnd w:id="66"/>
      <w:r>
        <w:rPr>
          <w:rFonts w:hint="eastAsia" w:ascii="微软雅黑" w:hAnsi="微软雅黑" w:cs="微软雅黑"/>
          <w:b/>
          <w:color w:val="00C4D8"/>
          <w:sz w:val="28"/>
          <w:szCs w:val="28"/>
          <w:lang w:val="en-US" w:eastAsia="zh-CN" w:bidi="ar"/>
        </w:rPr>
        <w:t>及潜在靶向药物信息</w:t>
      </w:r>
      <w:bookmarkEnd w:id="67"/>
    </w:p>
    <w:p>
      <w:pPr>
        <w:keepNext w:val="0"/>
        <w:spacing w:after="120"/>
      </w:pPr>
      <w:r>
        <w:rPr>
          <w:rFonts w:ascii="微软雅黑" w:hAnsi="微软雅黑" w:eastAsia="微软雅黑"/>
          <w:b w:val="0"/>
          <w:sz w:val="21"/>
        </w:rPr>
        <w:t>本次检出体细胞变异：{{ total_variants_count }} 个（含Ⅰ/Ⅱ/Ⅲ类）；靶向药物相关变异：{{ drug_related_count }} 个。</w:t>
      </w:r>
    </w:p>
    <w:tbl>
      <w:tblPr>
        <w:tblStyle w:val="14"/>
        <w:tblW w:w="9352"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95"/>
        <w:gridCol w:w="922"/>
        <w:gridCol w:w="452"/>
        <w:gridCol w:w="467"/>
        <w:gridCol w:w="1214"/>
        <w:gridCol w:w="585"/>
        <w:gridCol w:w="705"/>
        <w:gridCol w:w="2460"/>
        <w:gridCol w:w="135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95" w:type="dxa"/>
            <w:vMerge w:val="restart"/>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bookmarkStart w:id="68" w:name="_Toc5555"/>
            <w:bookmarkStart w:id="69" w:name="_Toc26736"/>
            <w:bookmarkStart w:id="70" w:name="_Toc8706"/>
            <w:bookmarkStart w:id="71" w:name="_Toc6770"/>
            <w:bookmarkStart w:id="72" w:name="_Toc11391"/>
            <w:bookmarkStart w:id="73" w:name="_Toc14818"/>
            <w:bookmarkStart w:id="74" w:name="_Toc14241"/>
            <w:bookmarkStart w:id="75" w:name="_Toc25786"/>
            <w:bookmarkStart w:id="76" w:name="_Toc23880"/>
            <w:bookmarkStart w:id="77" w:name="_Toc10150"/>
            <w:bookmarkStart w:id="78" w:name="_Toc6644"/>
            <w:bookmarkStart w:id="79" w:name="_Toc19180"/>
            <w:r>
              <w:rPr>
                <w:rFonts w:hint="eastAsia" w:ascii="微软雅黑" w:hAnsi="微软雅黑" w:eastAsia="微软雅黑" w:cs="微软雅黑"/>
                <w:b/>
                <w:bCs/>
                <w:color w:val="F9FBFA"/>
                <w:kern w:val="2"/>
                <w:sz w:val="18"/>
                <w:szCs w:val="18"/>
              </w:rPr>
              <w:t>基因名称</w:t>
            </w:r>
          </w:p>
        </w:tc>
        <w:tc>
          <w:tcPr>
            <w:tcW w:w="4345" w:type="dxa"/>
            <w:gridSpan w:val="6"/>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812" w:type="dxa"/>
            <w:gridSpan w:val="2"/>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95" w:type="dxa"/>
            <w:vMerge w:val="continue"/>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p>
        </w:tc>
        <w:tc>
          <w:tcPr>
            <w:tcW w:w="922"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52"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467"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14"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5"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05"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 xml:space="preserve">(%)                                                                                                                                 </w:t>
            </w:r>
          </w:p>
        </w:tc>
        <w:tc>
          <w:tcPr>
            <w:tcW w:w="2460" w:type="dxa"/>
            <w:tcBorders>
              <w:tl2br w:val="nil"/>
              <w:tr2bl w:val="nil"/>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52" w:type="dxa"/>
            <w:tcBorders>
              <w:tl2br w:val="nil"/>
              <w:tr2bl w:val="nil"/>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68"/>
      <w:bookmarkEnd w:id="69"/>
      <w:bookmarkEnd w:id="70"/>
      <w:bookmarkEnd w:id="71"/>
      <w:bookmarkEnd w:id="72"/>
      <w:bookmarkEnd w:id="73"/>
      <w:bookmarkEnd w:id="74"/>
      <w:bookmarkEnd w:id="75"/>
      <w:bookmarkEnd w:id="76"/>
      <w:bookmarkEnd w:id="77"/>
      <w:bookmarkEnd w:id="78"/>
      <w:bookmarkEnd w:id="7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95" w:type="dxa"/>
            <w:tcBorders>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eastAsia="微软雅黑" w:cs="微软雅黑"/>
                <w:color w:val="0000FF"/>
                <w:kern w:val="2"/>
                <w:sz w:val="18"/>
                <w:szCs w:val="18"/>
                <w:u w:val="single"/>
                <w:lang w:val="en-US" w:eastAsia="zh-CN"/>
              </w:rPr>
            </w:pPr>
            <w:r>
              <w:rPr>
                <w:rFonts w:hint="eastAsia" w:ascii="微软雅黑" w:hAnsi="微软雅黑" w:eastAsia="微软雅黑" w:cs="微软雅黑"/>
                <w:color w:val="0000FF"/>
                <w:kern w:val="2"/>
                <w:sz w:val="18"/>
                <w:szCs w:val="18"/>
                <w:u w:val="single"/>
                <w:lang w:val="en-US" w:eastAsia="zh-CN"/>
              </w:rPr>
              <w:t>{%tr for row in variants_2_1 %}</w:t>
            </w:r>
          </w:p>
        </w:tc>
        <w:tc>
          <w:tcPr>
            <w:tcW w:w="92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auto"/>
                <w:kern w:val="2"/>
                <w:sz w:val="18"/>
                <w:szCs w:val="18"/>
                <w:lang w:val="en-US" w:eastAsia="zh-CN"/>
              </w:rPr>
            </w:pPr>
            <w:r>
              <w:rPr>
                <w:rFonts w:hint="eastAsia" w:ascii="微软雅黑" w:hAnsi="微软雅黑" w:cs="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95" w:type="dxa"/>
            <w:tcBorders>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eastAsia="微软雅黑" w:cs="微软雅黑"/>
                <w:color w:val="0000FF"/>
                <w:kern w:val="2"/>
                <w:sz w:val="18"/>
                <w:szCs w:val="18"/>
                <w:u w:val="single"/>
                <w:lang w:val="en-US" w:eastAsia="zh-CN"/>
              </w:rPr>
            </w:pPr>
            <w:r>
              <w:rPr>
                <w:rFonts w:hint="eastAsia" w:ascii="微软雅黑" w:hAnsi="微软雅黑" w:eastAsia="微软雅黑" w:cs="微软雅黑"/>
                <w:color w:val="0000FF"/>
                <w:kern w:val="2"/>
                <w:sz w:val="18"/>
                <w:szCs w:val="18"/>
                <w:u w:val="single"/>
                <w:lang w:val="en-US" w:eastAsia="zh-CN"/>
              </w:rPr>
              <w:t>{{ row.gene }}</w:t>
            </w:r>
          </w:p>
        </w:tc>
        <w:tc>
          <w:tcPr>
            <w:tcW w:w="92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row.transcript }}</w:t>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row.chr }}</w:t>
            </w:r>
          </w:p>
        </w:tc>
        <w:tc>
          <w:tcPr>
            <w:tcW w:w="46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row.exon }}</w:t>
            </w:r>
          </w:p>
        </w:tc>
        <w:tc>
          <w:tcPr>
            <w:tcW w:w="121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t>{{ row.locus }}</w:t>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eastAsia="zh-CN" w:bidi="ar"/>
                <w14:textFill>
                  <w14:solidFill>
                    <w14:schemeClr w14:val="tx1"/>
                  </w14:solidFill>
                </w14:textFill>
              </w:rPr>
              <w:t>{{ row.var_type_cn }}</w:t>
            </w:r>
          </w:p>
        </w:tc>
        <w:tc>
          <w:tcPr>
            <w:tcW w:w="70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row.af_pct }}</w:t>
            </w:r>
          </w:p>
        </w:tc>
        <w:tc>
          <w:tcPr>
            <w:tcW w:w="2460"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kern w:val="2"/>
                <w:sz w:val="18"/>
                <w:szCs w:val="18"/>
              </w:rPr>
              <w:t>{{ row.benefit_drugs }}</w:t>
            </w:r>
          </w:p>
        </w:tc>
        <w:tc>
          <w:tcPr>
            <w:tcW w:w="13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auto"/>
                <w:kern w:val="2"/>
                <w:sz w:val="18"/>
                <w:szCs w:val="18"/>
                <w:lang w:val="en-US" w:eastAsia="zh-CN"/>
              </w:rPr>
            </w:pPr>
            <w:r>
              <w:rPr>
                <w:rFonts w:hint="eastAsia" w:ascii="微软雅黑" w:hAnsi="微软雅黑" w:cs="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95" w:type="dxa"/>
            <w:tcBorders>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eastAsia="微软雅黑" w:cs="微软雅黑"/>
                <w:color w:val="0000FF"/>
                <w:kern w:val="2"/>
                <w:sz w:val="18"/>
                <w:szCs w:val="18"/>
                <w:u w:val="single"/>
                <w:lang w:val="en-US" w:eastAsia="zh-CN"/>
              </w:rPr>
            </w:pPr>
            <w:r>
              <w:rPr>
                <w:rFonts w:hint="eastAsia" w:ascii="微软雅黑" w:hAnsi="微软雅黑" w:eastAsia="微软雅黑" w:cs="微软雅黑"/>
                <w:color w:val="0000FF"/>
                <w:kern w:val="2"/>
                <w:sz w:val="18"/>
                <w:szCs w:val="18"/>
                <w:u w:val="single"/>
                <w:lang w:val="en-US" w:eastAsia="zh-CN"/>
              </w:rPr>
              <w:t>{%tr endfor %}</w:t>
            </w:r>
          </w:p>
        </w:tc>
        <w:tc>
          <w:tcPr>
            <w:tcW w:w="92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auto"/>
                <w:kern w:val="2"/>
                <w:sz w:val="18"/>
                <w:szCs w:val="18"/>
                <w:lang w:val="en-US" w:eastAsia="zh-CN"/>
              </w:rPr>
            </w:pPr>
            <w:r>
              <w:rPr>
                <w:rFonts w:hint="eastAsia" w:ascii="微软雅黑" w:hAnsi="微软雅黑" w:cs="微软雅黑"/>
                <w:bCs/>
                <w:kern w:val="2"/>
                <w:sz w:val="18"/>
                <w:szCs w:val="18"/>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18"/>
          <w:szCs w:val="18"/>
        </w:rPr>
      </w:pPr>
      <w:bookmarkStart w:id="80" w:name="_Toc30153"/>
      <w:bookmarkStart w:id="81" w:name="_Toc26040"/>
      <w:r>
        <w:rPr>
          <w:rFonts w:hint="eastAsia" w:ascii="微软雅黑" w:hAnsi="微软雅黑" w:cs="微软雅黑"/>
          <w:color w:val="000000"/>
          <w:sz w:val="18"/>
          <w:szCs w:val="18"/>
        </w:rPr>
        <w:t>*上述基因突变和药物提示的详细解析请见第二部分“重要基因变异解析”和“用药提示解析”。</w:t>
      </w:r>
    </w:p>
    <w:bookmarkEnd w:id="80"/>
    <w:bookmarkEnd w:id="81"/>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br w:type="page"/>
      </w:r>
    </w:p>
    <w:p>
      <w:pPr>
        <w:adjustRightInd w:val="0"/>
        <w:snapToGrid w:val="0"/>
        <w:spacing w:after="0"/>
        <w:jc w:val="both"/>
        <w:outlineLvl w:val="2"/>
        <w:rPr>
          <w:rFonts w:hint="eastAsia" w:ascii="微软雅黑" w:hAnsi="微软雅黑" w:cs="微软雅黑"/>
          <w:b/>
          <w:color w:val="00C4D8"/>
          <w:sz w:val="28"/>
          <w:szCs w:val="28"/>
          <w:lang w:eastAsia="zh-CN" w:bidi="ar"/>
        </w:rPr>
      </w:pPr>
      <w:r>
        <w:rPr>
          <w:rFonts w:hint="eastAsia" w:ascii="微软雅黑" w:hAnsi="微软雅黑" w:cs="微软雅黑"/>
          <w:b/>
          <w:color w:val="00C4D8"/>
          <w:sz w:val="28"/>
          <w:szCs w:val="28"/>
          <w:lang w:val="en-US" w:eastAsia="zh-CN" w:bidi="ar"/>
        </w:rPr>
        <w:t>1.2</w:t>
      </w:r>
      <w:r>
        <w:rPr>
          <w:rFonts w:hint="eastAsia" w:ascii="微软雅黑" w:hAnsi="微软雅黑" w:cs="微软雅黑"/>
          <w:b/>
          <w:color w:val="00C4D8"/>
          <w:sz w:val="28"/>
          <w:szCs w:val="28"/>
          <w:lang w:bidi="ar"/>
        </w:rPr>
        <w:t xml:space="preserve"> NCCN 推荐临床常规靶向药物相关基因检测结果</w:t>
      </w:r>
      <w:r>
        <w:rPr>
          <w:rFonts w:hint="eastAsia" w:ascii="微软雅黑" w:hAnsi="微软雅黑" w:cs="微软雅黑"/>
          <w:b/>
          <w:color w:val="00C4D8"/>
          <w:sz w:val="28"/>
          <w:szCs w:val="28"/>
          <w:lang w:eastAsia="zh-CN" w:bidi="ar"/>
        </w:rPr>
        <w:t>（</w:t>
      </w:r>
      <w:r>
        <w:rPr>
          <w:rFonts w:hint="eastAsia" w:ascii="微软雅黑" w:hAnsi="微软雅黑" w:cs="微软雅黑"/>
          <w:b/>
          <w:color w:val="00C4D8"/>
          <w:sz w:val="28"/>
          <w:szCs w:val="28"/>
          <w:lang w:val="en-US" w:eastAsia="zh-CN" w:bidi="ar"/>
        </w:rPr>
        <w:t>不限于本癌种</w:t>
      </w:r>
      <w:r>
        <w:rPr>
          <w:rFonts w:hint="eastAsia" w:ascii="微软雅黑" w:hAnsi="微软雅黑" w:cs="微软雅黑"/>
          <w:b/>
          <w:color w:val="00C4D8"/>
          <w:sz w:val="28"/>
          <w:szCs w:val="28"/>
          <w:lang w:eastAsia="zh-CN" w:bidi="ar"/>
        </w:rPr>
        <w:t>）</w:t>
      </w:r>
    </w:p>
    <w:p>
      <w:pPr>
        <w:keepNext w:val="0"/>
        <w:spacing w:after="120"/>
      </w:pPr>
      <w:r>
        <w:rPr>
          <w:rFonts w:ascii="微软雅黑" w:hAnsi="微软雅黑" w:eastAsia="微软雅黑"/>
          <w:b w:val="0"/>
          <w:sz w:val="21"/>
        </w:rPr>
        <w:t>本癌种指南相关检测结果见第一部分；不展示本产品范围外的未检出结论。</w:t>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1.3 其它潜在获益上市药物提示*</w:t>
      </w:r>
    </w:p>
    <w:p>
      <w:pPr>
        <w:keepNext w:val="0"/>
        <w:keepLines w:val="0"/>
        <w:widowControl/>
        <w:suppressLineNumbers w:val="0"/>
        <w:adjustRightInd/>
        <w:snapToGrid/>
        <w:spacing w:before="0" w:beforeAutospacing="0" w:after="200" w:afterAutospacing="0" w:line="220" w:lineRule="atLeast"/>
        <w:ind w:left="0" w:right="0"/>
        <w:jc w:val="both"/>
        <w:rPr>
          <w:rFonts w:hint="eastAsia" w:ascii="微软雅黑" w:hAnsi="微软雅黑" w:eastAsia="微软雅黑" w:cs="微软雅黑"/>
          <w:b/>
          <w:bCs w:val="0"/>
          <w:color w:val="00C4D8"/>
          <w:sz w:val="18"/>
          <w:szCs w:val="18"/>
          <w:lang w:val="en-US"/>
        </w:rPr>
      </w:pPr>
      <w:r>
        <w:rPr>
          <w:rFonts w:hint="eastAsia" w:ascii="微软雅黑" w:hAnsi="微软雅黑" w:eastAsia="微软雅黑" w:cs="微软雅黑"/>
          <w:b/>
          <w:bCs w:val="0"/>
          <w:snapToGrid/>
          <w:color w:val="00C4D8"/>
          <w:kern w:val="0"/>
          <w:sz w:val="18"/>
          <w:szCs w:val="18"/>
          <w:lang w:val="en-US" w:eastAsia="zh-CN" w:bidi="ar"/>
        </w:rPr>
        <w:t>(*以下为</w:t>
      </w:r>
      <w:r>
        <w:rPr>
          <w:rFonts w:hint="eastAsia" w:ascii="微软雅黑" w:hAnsi="微软雅黑" w:cs="微软雅黑"/>
          <w:b/>
          <w:bCs w:val="0"/>
          <w:snapToGrid/>
          <w:color w:val="00C4D8"/>
          <w:kern w:val="0"/>
          <w:sz w:val="18"/>
          <w:szCs w:val="18"/>
          <w:lang w:val="en-US" w:eastAsia="zh-CN" w:bidi="ar"/>
        </w:rPr>
        <w:t>本癌种</w:t>
      </w:r>
      <w:r>
        <w:rPr>
          <w:rFonts w:hint="eastAsia" w:ascii="微软雅黑" w:hAnsi="微软雅黑" w:eastAsia="微软雅黑" w:cs="微软雅黑"/>
          <w:b/>
          <w:bCs w:val="0"/>
          <w:snapToGrid/>
          <w:color w:val="00C4D8"/>
          <w:kern w:val="0"/>
          <w:sz w:val="18"/>
          <w:szCs w:val="18"/>
          <w:lang w:val="en-US" w:eastAsia="zh-CN" w:bidi="ar"/>
        </w:rPr>
        <w:t>FDA/</w:t>
      </w:r>
      <w:r>
        <w:rPr>
          <w:rFonts w:hint="eastAsia" w:ascii="微软雅黑" w:hAnsi="微软雅黑" w:cs="微软雅黑"/>
          <w:b/>
          <w:bCs w:val="0"/>
          <w:snapToGrid/>
          <w:color w:val="00C4D8"/>
          <w:kern w:val="0"/>
          <w:sz w:val="18"/>
          <w:szCs w:val="18"/>
          <w:lang w:val="en-US" w:eastAsia="zh-CN" w:bidi="ar"/>
        </w:rPr>
        <w:t>NMPA</w:t>
      </w:r>
      <w:r>
        <w:rPr>
          <w:rFonts w:hint="eastAsia" w:ascii="微软雅黑" w:hAnsi="微软雅黑" w:eastAsia="微软雅黑" w:cs="微软雅黑"/>
          <w:b/>
          <w:bCs w:val="0"/>
          <w:snapToGrid/>
          <w:color w:val="00C4D8"/>
          <w:kern w:val="0"/>
          <w:sz w:val="18"/>
          <w:szCs w:val="18"/>
          <w:lang w:val="en-US" w:eastAsia="zh-CN" w:bidi="ar"/>
        </w:rPr>
        <w:t>批准</w:t>
      </w:r>
      <w:r>
        <w:rPr>
          <w:rFonts w:hint="eastAsia" w:ascii="微软雅黑" w:hAnsi="微软雅黑" w:cs="微软雅黑"/>
          <w:b/>
          <w:bCs w:val="0"/>
          <w:snapToGrid/>
          <w:color w:val="00C4D8"/>
          <w:kern w:val="0"/>
          <w:sz w:val="18"/>
          <w:szCs w:val="18"/>
          <w:lang w:val="en-US" w:eastAsia="zh-CN" w:bidi="ar"/>
        </w:rPr>
        <w:t>的</w:t>
      </w:r>
      <w:r>
        <w:rPr>
          <w:rFonts w:hint="eastAsia" w:ascii="微软雅黑" w:hAnsi="微软雅黑" w:eastAsia="微软雅黑" w:cs="微软雅黑"/>
          <w:b/>
          <w:color w:val="00C4D8"/>
          <w:sz w:val="18"/>
          <w:szCs w:val="18"/>
          <w:u w:val="none"/>
          <w:lang w:val="en-US" w:eastAsia="zh-CN" w:bidi="ar"/>
        </w:rPr>
        <w:t>抗血管生成</w:t>
      </w:r>
      <w:r>
        <w:rPr>
          <w:rFonts w:hint="eastAsia" w:ascii="微软雅黑" w:hAnsi="微软雅黑" w:cs="微软雅黑"/>
          <w:b/>
          <w:color w:val="00C4D8"/>
          <w:sz w:val="18"/>
          <w:szCs w:val="18"/>
          <w:u w:val="none"/>
          <w:lang w:val="en-US" w:eastAsia="zh-CN" w:bidi="ar"/>
        </w:rPr>
        <w:t>类</w:t>
      </w:r>
      <w:r>
        <w:rPr>
          <w:rFonts w:hint="eastAsia" w:ascii="微软雅黑" w:hAnsi="微软雅黑" w:eastAsia="微软雅黑" w:cs="微软雅黑"/>
          <w:b/>
          <w:color w:val="00C4D8"/>
          <w:sz w:val="18"/>
          <w:szCs w:val="18"/>
          <w:u w:val="none"/>
          <w:lang w:val="en-US" w:eastAsia="zh-CN" w:bidi="ar"/>
        </w:rPr>
        <w:t>的靶向药物</w:t>
      </w:r>
      <w:r>
        <w:rPr>
          <w:rFonts w:hint="eastAsia" w:ascii="微软雅黑" w:hAnsi="微软雅黑" w:eastAsia="微软雅黑" w:cs="微软雅黑"/>
          <w:b/>
          <w:bCs w:val="0"/>
          <w:snapToGrid/>
          <w:color w:val="00C4D8"/>
          <w:kern w:val="0"/>
          <w:sz w:val="18"/>
          <w:szCs w:val="18"/>
          <w:lang w:val="en-US" w:eastAsia="zh-CN" w:bidi="ar"/>
        </w:rPr>
        <w:t>，</w:t>
      </w:r>
      <w:r>
        <w:rPr>
          <w:rFonts w:hint="eastAsia" w:ascii="微软雅黑" w:hAnsi="微软雅黑" w:cs="微软雅黑"/>
          <w:b/>
          <w:bCs w:val="0"/>
          <w:snapToGrid/>
          <w:color w:val="00C4D8"/>
          <w:kern w:val="0"/>
          <w:sz w:val="18"/>
          <w:szCs w:val="18"/>
          <w:lang w:val="en-US" w:eastAsia="zh-CN" w:bidi="ar"/>
        </w:rPr>
        <w:t>或国内临床实践中疗效较好的靶向药物，与本次检测无直接相关性，但</w:t>
      </w:r>
      <w:r>
        <w:rPr>
          <w:rFonts w:hint="eastAsia" w:ascii="微软雅黑" w:hAnsi="微软雅黑" w:cs="微软雅黑"/>
          <w:b/>
          <w:color w:val="00C4D8"/>
          <w:sz w:val="18"/>
          <w:szCs w:val="18"/>
          <w:lang w:bidi="ar"/>
        </w:rPr>
        <w:t>可以作为多线治疗的备选方案。</w:t>
      </w:r>
      <w:r>
        <w:rPr>
          <w:rFonts w:hint="eastAsia" w:ascii="微软雅黑" w:hAnsi="微软雅黑" w:eastAsia="微软雅黑" w:cs="微软雅黑"/>
          <w:b/>
          <w:bCs w:val="0"/>
          <w:snapToGrid/>
          <w:color w:val="00C4D8"/>
          <w:kern w:val="0"/>
          <w:sz w:val="18"/>
          <w:szCs w:val="18"/>
          <w:lang w:val="en-US" w:eastAsia="zh-CN" w:bidi="ar"/>
        </w:rPr>
        <w:t>)</w:t>
      </w:r>
    </w:p>
    <w:tbl>
      <w:tblPr>
        <w:tblStyle w:val="14"/>
        <w:tblW w:w="4998" w:type="pct"/>
        <w:tblInd w:w="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autofit"/>
        <w:tblCellMar>
          <w:top w:w="0" w:type="dxa"/>
          <w:left w:w="108" w:type="dxa"/>
          <w:bottom w:w="0" w:type="dxa"/>
          <w:right w:w="108" w:type="dxa"/>
        </w:tblCellMar>
      </w:tblPr>
      <w:tblGrid>
        <w:gridCol w:w="3926"/>
        <w:gridCol w:w="4593"/>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23" w:hRule="atLeast"/>
        </w:trPr>
        <w:tc>
          <w:tcPr>
            <w:tcW w:w="2304" w:type="pct"/>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2695" w:type="pct"/>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chemotherapy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pPr>
            <w:r>
              <w:rPr>
                <w:rFonts w:hint="eastAsia" w:ascii="微软雅黑" w:hAnsi="微软雅黑" w:cs="微软雅黑"/>
                <w:kern w:val="2"/>
                <w:sz w:val="21"/>
                <w:szCs w:val="21"/>
                <w:lang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pPr>
            <w:r>
              <w:rPr>
                <w:rFonts w:hint="eastAsia" w:ascii="微软雅黑" w:hAnsi="微软雅黑" w:cs="微软雅黑"/>
                <w:kern w:val="2"/>
                <w:sz w:val="21"/>
                <w:szCs w:val="21"/>
                <w:lang w:bidi="ar"/>
              </w:rPr>
              <w:t>{{ row.gene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pPr>
            <w:r>
              <w:rPr>
                <w:rFonts w:hint="eastAsia" w:ascii="微软雅黑" w:hAnsi="微软雅黑" w:cs="微软雅黑"/>
                <w:kern w:val="2"/>
                <w:sz w:val="21"/>
                <w:szCs w:val="21"/>
                <w:lang w:bidi="ar"/>
              </w:rPr>
            </w:r>
          </w:p>
        </w:tc>
      </w:tr>
    </w:tbl>
    <w:p>
      <w:pPr>
        <w:numPr>
          <w:ilvl w:val="0"/>
          <w:numId w:val="0"/>
        </w:numPr>
        <w:adjustRightInd/>
        <w:snapToGrid/>
        <w:spacing w:beforeLines="0" w:after="0" w:afterLines="0" w:line="220" w:lineRule="atLeast"/>
        <w:jc w:val="left"/>
        <w:outlineLvl w:val="1"/>
        <w:rPr>
          <w:rFonts w:hint="eastAsia" w:ascii="微软雅黑" w:hAnsi="微软雅黑"/>
          <w:b/>
          <w:color w:val="00C4D8"/>
          <w:sz w:val="32"/>
          <w:szCs w:val="32"/>
          <w:lang w:eastAsia="zh-CN"/>
        </w:rPr>
      </w:pPr>
    </w:p>
    <w:bookmarkEnd w:id="51"/>
    <w:bookmarkEnd w:id="52"/>
    <w:p>
      <w:pPr>
        <w:adjustRightInd/>
        <w:snapToGrid/>
        <w:spacing w:beforeLines="0" w:after="361" w:afterLines="100" w:line="220" w:lineRule="atLeast"/>
        <w:outlineLvl w:val="1"/>
        <w:rPr>
          <w:rFonts w:hint="eastAsia" w:ascii="微软雅黑" w:hAnsi="微软雅黑"/>
          <w:b/>
          <w:color w:val="00C4D8"/>
          <w:sz w:val="32"/>
          <w:szCs w:val="32"/>
          <w:lang w:val="en-US" w:eastAsia="zh-CN"/>
        </w:rPr>
      </w:pPr>
      <w:bookmarkStart w:id="82" w:name="_Toc4050"/>
      <w:bookmarkStart w:id="83" w:name="_Toc11429"/>
      <w:bookmarkStart w:id="84" w:name="_Toc22025"/>
      <w:bookmarkStart w:id="85" w:name="OLE_LINK5"/>
    </w:p>
    <w:p>
      <w:pPr>
        <w:keepNext w:val="0"/>
        <w:keepLines w:val="0"/>
        <w:pageBreakBefore w:val="0"/>
        <w:widowControl/>
        <w:kinsoku/>
        <w:wordWrap/>
        <w:overflowPunct/>
        <w:topLinePunct w:val="0"/>
        <w:autoSpaceDE/>
        <w:autoSpaceDN/>
        <w:bidi w:val="0"/>
        <w:adjustRightInd/>
        <w:snapToGrid/>
        <w:spacing w:before="0" w:beforeLines="0" w:after="361" w:afterLines="100" w:afterAutospacing="0" w:line="220" w:lineRule="atLeast"/>
        <w:ind w:firstLine="0" w:firstLineChars="0"/>
        <w:jc w:val="left"/>
        <w:textAlignment w:val="auto"/>
        <w:outlineLvl w:val="1"/>
        <w:rPr>
          <w:rFonts w:hint="eastAsia" w:ascii="微软雅黑" w:hAnsi="微软雅黑"/>
          <w:b/>
          <w:color w:val="00C4D8"/>
          <w:sz w:val="32"/>
          <w:szCs w:val="32"/>
          <w:lang w:val="en-US" w:eastAsia="zh-CN"/>
        </w:rPr>
      </w:pPr>
      <w:r>
        <w:rPr>
          <w:rFonts w:hint="eastAsia" w:ascii="微软雅黑" w:hAnsi="微软雅黑"/>
          <w:b/>
          <w:color w:val="00C4D8"/>
          <w:sz w:val="32"/>
          <w:szCs w:val="32"/>
          <w:lang w:val="en-US" w:eastAsia="zh-CN"/>
        </w:rPr>
        <w:br w:type="page"/>
      </w:r>
      <w:bookmarkEnd w:id="82"/>
    </w:p>
    <w:p>
      <w:pPr>
        <w:keepNext w:val="0"/>
        <w:keepLines w:val="0"/>
        <w:pageBreakBefore w:val="0"/>
        <w:widowControl/>
        <w:numPr>
          <w:ilvl w:val="0"/>
          <w:numId w:val="6"/>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1"/>
        <w:rPr>
          <w:rFonts w:hint="eastAsia" w:ascii="微软雅黑" w:hAnsi="微软雅黑"/>
          <w:b/>
          <w:color w:val="00C4D8"/>
          <w:sz w:val="32"/>
          <w:szCs w:val="32"/>
        </w:rPr>
      </w:pPr>
      <w:r>
        <w:rPr>
          <w:rFonts w:hint="eastAsia" w:ascii="微软雅黑" w:hAnsi="微软雅黑"/>
          <w:b/>
          <w:color w:val="00C4D8"/>
          <w:sz w:val="32"/>
          <w:szCs w:val="32"/>
        </w:rPr>
        <w:t>靶向用药提示解析</w:t>
      </w:r>
      <w:bookmarkEnd w:id="83"/>
      <w:bookmarkEnd w:id="84"/>
      <w:bookmarkEnd w:id="85"/>
    </w:p>
    <w:p>
      <w:pPr>
        <w:keepNext w:val="0"/>
        <w:spacing w:after="120"/>
      </w:pPr>
      <w:r>
        <w:rPr>
          <w:rFonts w:ascii="微软雅黑" w:hAnsi="微软雅黑" w:eastAsia="微软雅黑"/>
          <w:b w:val="0"/>
          <w:sz w:val="21"/>
        </w:rPr>
        <w:t>__PART3_MARKER__</w:t>
      </w:r>
    </w:p>
    <w:tbl>
      <w:tblPr>
        <w:tblStyle w:val="14"/>
        <w:tblW w:w="9004" w:type="dxa"/>
        <w:jc w:val="center"/>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65"/>
        <w:gridCol w:w="1958"/>
        <w:gridCol w:w="5381"/>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jc w:val="center"/>
        </w:trPr>
        <w:tc>
          <w:tcPr>
            <w:tcW w:w="1665"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药物名称</w:t>
            </w:r>
          </w:p>
        </w:tc>
        <w:tc>
          <w:tcPr>
            <w:tcW w:w="1958"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相关基因</w:t>
            </w:r>
          </w:p>
        </w:tc>
        <w:tc>
          <w:tcPr>
            <w:tcW w:w="5381"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targeted_drug_introductions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row.drug_name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t>{{ row.gene }}</w:t>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val="0"/>
        <w:spacing w:after="120"/>
      </w:pPr>
      <w:r>
        <w:rPr>
          <w:rFonts w:ascii="微软雅黑" w:hAnsi="微软雅黑" w:eastAsia="微软雅黑"/>
          <w:b w:val="0"/>
          <w:sz w:val="21"/>
        </w:rPr>
        <w:t>{%p if cnv_review_required %}</w:t>
      </w:r>
    </w:p>
    <w:p>
      <w:pPr>
        <w:keepNext w:val="0"/>
        <w:spacing w:after="120"/>
      </w:pPr>
      <w:r>
        <w:rPr>
          <w:rFonts w:ascii="微软雅黑" w:hAnsi="微软雅黑" w:eastAsia="微软雅黑"/>
          <w:b w:val="0"/>
          <w:sz w:val="21"/>
        </w:rPr>
        <w:t>{{ immune_hyperprogression_result }}</w:t>
      </w:r>
    </w:p>
    <w:p>
      <w:pPr>
        <w:keepNext w:val="0"/>
        <w:spacing w:after="120"/>
      </w:pPr>
      <w:r>
        <w:rPr>
          <w:rFonts w:ascii="微软雅黑" w:hAnsi="微软雅黑" w:eastAsia="微软雅黑"/>
          <w:b w:val="0"/>
          <w:sz w:val="21"/>
        </w:rPr>
        <w:t>{%p endif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药物基因组学明细（CtDrug 来源核对）</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{%p if drug_shunbo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drug_aoshalibo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drug_boleihuahewu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drug_jiaandieling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drug_zishanchun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drug_yilitikang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drug_yituopogan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drug_dakabazuo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drug_genhuanlei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drug_bolaimeisin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drug_kaipeibaibin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drug_fluorouracil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drug_jixitabin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drug_duoxitasai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drug_peimeiqusai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drug_changchunjianlei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drug_mituogenquan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drug_sananliulin %}</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drug_mafalan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drug_tegafur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drug_atangbaoyin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drug_letrozole_anastrozole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drug_disaimisong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drug_qiangdesong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drug_tamoxifen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drug_yiximeitang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drug_yidabixing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numPr>
          <w:ilvl w:val="0"/>
          <w:numId w:val="0"/>
        </w:numPr>
        <w:adjustRightInd/>
        <w:snapToGrid/>
        <w:spacing w:beforeLines="0" w:after="0" w:afterLines="0" w:line="220" w:lineRule="atLeast"/>
        <w:jc w:val="left"/>
        <w:outlineLvl w:val="1"/>
        <w:rPr>
          <w:rFonts w:hint="eastAsia" w:ascii="微软雅黑" w:hAnsi="微软雅黑" w:cstheme="minorBidi"/>
          <w:b/>
          <w:color w:val="00C4D8"/>
          <w:sz w:val="32"/>
          <w:szCs w:val="32"/>
          <w:lang w:val="en-US" w:eastAsia="zh-CN" w:bidi="ar"/>
        </w:rPr>
      </w:pPr>
      <w:r>
        <w:rPr>
          <w:rFonts w:hint="eastAsia" w:ascii="微软雅黑" w:hAnsi="微软雅黑"/>
          <w:b/>
          <w:color w:val="00C4D8"/>
          <w:sz w:val="32"/>
          <w:szCs w:val="32"/>
          <w:lang w:val="en-US" w:eastAsia="zh-CN" w:bidi="ar"/>
        </w:rPr>
        <w:t xml:space="preserve">5. </w:t>
      </w:r>
      <w:r>
        <w:rPr>
          <w:rFonts w:hint="eastAsia" w:ascii="微软雅黑" w:hAnsi="微软雅黑"/>
          <w:b/>
          <w:color w:val="00C4D8"/>
          <w:sz w:val="32"/>
          <w:szCs w:val="32"/>
          <w:lang w:eastAsia="zh-CN" w:bidi="ar"/>
        </w:rPr>
        <w:t>附录</w:t>
      </w:r>
      <w:bookmarkEnd w:id="91"/>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spacing w:beforeLines="-2147483648" w:after="100" w:afterLines="-2147483648" w:line="240" w:lineRule="auto"/>
        <w:jc w:val="left"/>
        <w:outlineLvl w:val="1"/>
        <w:rPr>
          <w:rFonts w:hint="eastAsia" w:ascii="微软雅黑" w:hAnsi="微软雅黑" w:cs="微软雅黑"/>
          <w:b w:val="0"/>
          <w:sz w:val="18"/>
          <w:szCs w:val="18"/>
          <w:lang w:val="en-US" w:eastAsia="zh-CN"/>
        </w:rPr>
      </w:pPr>
      <w:bookmarkStart w:id="92" w:name="_Toc9694"/>
      <w:bookmarkStart w:id="93" w:name="_Toc9540"/>
      <w:bookmarkStart w:id="94" w:name="OLE_LINK8"/>
      <w:r>
        <w:rPr>
          <w:rFonts w:hint="eastAsia" w:ascii="微软雅黑" w:hAnsi="微软雅黑" w:cs="微软雅黑"/>
          <w:b/>
          <w:color w:val="00C4D8"/>
          <w:sz w:val="28"/>
          <w:szCs w:val="28"/>
          <w:lang w:val="en-US" w:eastAsia="zh-CN" w:bidi="ar"/>
        </w:rPr>
        <w:t xml:space="preserve">5.1 </w:t>
      </w:r>
      <w:bookmarkEnd w:id="92"/>
      <w:bookmarkEnd w:id="93"/>
      <w:bookmarkStart w:id="95" w:name="OLE_LINK10"/>
      <w:r>
        <w:rPr>
          <w:rFonts w:hint="eastAsia" w:ascii="微软雅黑" w:hAnsi="微软雅黑" w:cs="微软雅黑"/>
          <w:b/>
          <w:color w:val="00C4D8"/>
          <w:sz w:val="28"/>
          <w:szCs w:val="28"/>
          <w:lang w:val="en-US" w:eastAsia="zh-CN" w:bidi="ar"/>
        </w:rPr>
        <w:t>癌症相关信号通路</w:t>
      </w:r>
      <w:bookmarkEnd w:id="94"/>
      <w:r>
        <w:rPr>
          <w:rFonts w:hint="eastAsia" w:ascii="微软雅黑" w:hAnsi="微软雅黑" w:cstheme="minorBidi"/>
          <w:b/>
          <w:sz w:val="32"/>
          <w:szCs w:val="32"/>
          <w:lang w:val="en-US" w:eastAsia="zh-CN"/>
        </w:rPr>
        <w:t xml:space="preserve"> </w:t>
      </w:r>
    </w:p>
    <w:p>
      <w:pPr>
        <w:numPr>
          <w:ilvl w:val="-1"/>
          <w:numId w:val="0"/>
        </w:numPr>
        <w:spacing w:after="181" w:afterLines="50"/>
        <w:outlineLvl w:val="9"/>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PI3K/AKT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磷脂酰肌醇3-激酶（PI3K）信号通路调节细胞的增殖和存活, 其活性异常不仅能导致细胞恶性转化, 而且与肿瘤细胞的迁移、黏附、肿瘤血管生成以及细胞外基质的降解等相关。</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highlight w:val="none"/>
          <w:lang w:val="en-US" w:eastAsia="zh-CN"/>
        </w:rPr>
      </w:pPr>
      <w:r>
        <w:rPr>
          <w:rFonts w:hint="eastAsia" w:ascii="微软雅黑" w:hAnsi="微软雅黑" w:eastAsia="微软雅黑" w:cs="微软雅黑"/>
          <w:sz w:val="18"/>
          <w:szCs w:val="18"/>
          <w:lang w:val="en-US" w:eastAsia="zh-CN"/>
        </w:rPr>
        <w:t>PI3K是由催化亚基p110和调节亚基p85组成的二聚体。PI3K通过两种方式激活, 一种是与具有磷酸化酪氨酸残基的生长因子受体如EGFR、c-Met、VEGF、FGF等或者连接蛋白相互作用, 引起二聚体构象改变而被激活; 另一种是通过Ras与其催化亚基p110直接结合导致PI3K的活化。AKT是一种丝/苏氨酸蛋白激酶，是PI3K下游激活的最主要的信号分子。</w:t>
      </w:r>
      <w:r>
        <w:rPr>
          <w:rFonts w:hint="eastAsia" w:ascii="微软雅黑" w:hAnsi="微软雅黑" w:eastAsia="微软雅黑" w:cs="微软雅黑"/>
          <w:sz w:val="18"/>
          <w:szCs w:val="18"/>
          <w:highlight w:val="none"/>
          <w:lang w:val="en-US" w:eastAsia="zh-CN"/>
        </w:rPr>
        <w:t>PI3K激活后，在质膜上产生第二信使PIP3, PIP3与细胞内的信号蛋白AKT和磷酸肌醇依赖性蛋白激酶PDK结合,</w:t>
      </w:r>
      <w:r>
        <w:rPr>
          <w:rFonts w:hint="eastAsia" w:ascii="微软雅黑" w:hAnsi="微软雅黑" w:eastAsia="微软雅黑" w:cs="微软雅黑"/>
          <w:sz w:val="18"/>
          <w:szCs w:val="18"/>
          <w:lang w:val="en-US" w:eastAsia="zh-CN"/>
        </w:rPr>
        <w:t xml:space="preserve"> 促使PDK磷酸化AKT蛋白导致AKT活化。</w:t>
      </w:r>
      <w:r>
        <w:rPr>
          <w:rFonts w:hint="eastAsia" w:ascii="微软雅黑" w:hAnsi="微软雅黑" w:eastAsia="微软雅黑" w:cs="微软雅黑"/>
          <w:sz w:val="18"/>
          <w:szCs w:val="18"/>
          <w:highlight w:val="none"/>
          <w:lang w:val="en-US" w:eastAsia="zh-CN"/>
        </w:rPr>
        <w:t>AKT作用于TSC1/2和mTOR信号通路来调控蛋白合成和细胞生长；同时作用于CDK 的抑制分子P21和P27，并间接影响cyclinD1和p53的表达水平来调控细胞周期和细胞增殖。</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可以通过直接抑制促凋亡信号如促凋亡调节蛋白Bad和Forkhead家族转录因子来促进细胞的存活。T淋巴细胞转运到淋巴组织这个过程是由AKT下游的粘附因子的表达来控制的。</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还能调控神经元功能相关蛋白如GABA受体，ataxin-1 和huntingtin 分子。最近，</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又被发现能和Smad分子结合调节TGF-β信号传导。</w:t>
      </w:r>
      <w:r>
        <w:rPr>
          <w:rFonts w:hint="eastAsia" w:ascii="微软雅黑" w:hAnsi="微软雅黑" w:eastAsia="微软雅黑" w:cs="微软雅黑"/>
          <w:sz w:val="18"/>
          <w:szCs w:val="18"/>
          <w:lang w:val="en-US" w:eastAsia="zh-CN"/>
        </w:rPr>
        <w:t>类脂磷酸酶PTEN是PI3K/AKT信号通路的负调节因子之一，</w:t>
      </w:r>
      <w:r>
        <w:rPr>
          <w:rFonts w:hint="eastAsia" w:ascii="微软雅黑" w:hAnsi="微软雅黑" w:eastAsia="微软雅黑" w:cs="微软雅黑"/>
          <w:sz w:val="18"/>
          <w:szCs w:val="18"/>
          <w:highlight w:val="none"/>
          <w:lang w:val="en-US" w:eastAsia="zh-CN"/>
        </w:rPr>
        <w:t>PTEN基因表达丧失会导致AKT的过度表达，产生抵抗凋亡的作用。目前，在多种癌细胞中发现了PIK3CA和AKT突变。这些发现使</w:t>
      </w:r>
      <w:r>
        <w:rPr>
          <w:rFonts w:hint="eastAsia" w:ascii="微软雅黑" w:hAnsi="微软雅黑" w:eastAsia="微软雅黑" w:cs="微软雅黑"/>
          <w:sz w:val="18"/>
          <w:szCs w:val="18"/>
          <w:lang w:val="en-US" w:eastAsia="zh-CN"/>
        </w:rPr>
        <w:t>该信号通路中的关键基因</w:t>
      </w:r>
      <w:r>
        <w:rPr>
          <w:rFonts w:hint="eastAsia" w:ascii="微软雅黑" w:hAnsi="微软雅黑" w:eastAsia="微软雅黑" w:cs="微软雅黑"/>
          <w:sz w:val="18"/>
          <w:szCs w:val="18"/>
          <w:highlight w:val="none"/>
          <w:lang w:val="en-US" w:eastAsia="zh-CN"/>
        </w:rPr>
        <w:t>成为治疗癌症、糖尿病、中风和神经退行性疾病的重要靶点。</w:t>
      </w:r>
    </w:p>
    <w:p>
      <w:pPr>
        <w:keepNext w:val="0"/>
        <w:keepLines w:val="0"/>
        <w:pageBreakBefore w:val="0"/>
        <w:numPr>
          <w:ilvl w:val="0"/>
          <w:numId w:val="0"/>
        </w:numPr>
        <w:kinsoku/>
        <w:wordWrap/>
        <w:overflowPunct/>
        <w:topLinePunct w:val="0"/>
        <w:autoSpaceDE/>
        <w:autoSpaceDN/>
        <w:bidi w:val="0"/>
        <w:adjustRightInd/>
        <w:snapToGrid/>
        <w:spacing w:before="200" w:beforeLines="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highlight w:val="none"/>
          <w:lang w:val="en-US" w:eastAsia="zh-CN"/>
        </w:rPr>
        <w:drawing>
          <wp:anchor distT="0" distB="0" distL="114300" distR="114300" simplePos="0" relativeHeight="251672576" behindDoc="0" locked="0" layoutInCell="1" allowOverlap="1">
            <wp:simplePos x="0" y="0"/>
            <wp:positionH relativeFrom="column">
              <wp:posOffset>1456055</wp:posOffset>
            </wp:positionH>
            <wp:positionV relativeFrom="paragraph">
              <wp:posOffset>62865</wp:posOffset>
            </wp:positionV>
            <wp:extent cx="2553970" cy="2033270"/>
            <wp:effectExtent l="0" t="0" r="17780" b="5080"/>
            <wp:wrapTopAndBottom/>
            <wp:docPr id="19" name="图片 19" descr="PI3K 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3K 最佳"/>
                    <pic:cNvPicPr>
                      <a:picLocks noChangeAspect="1"/>
                    </pic:cNvPicPr>
                  </pic:nvPicPr>
                  <pic:blipFill>
                    <a:blip r:embed="rId22"/>
                    <a:stretch>
                      <a:fillRect/>
                    </a:stretch>
                  </pic:blipFill>
                  <pic:spPr>
                    <a:xfrm>
                      <a:off x="0" y="0"/>
                      <a:ext cx="2553970" cy="2033270"/>
                    </a:xfrm>
                    <a:prstGeom prst="rect">
                      <a:avLst/>
                    </a:prstGeom>
                  </pic:spPr>
                </pic:pic>
              </a:graphicData>
            </a:graphic>
          </wp:anchor>
        </w:drawing>
      </w:r>
      <w:r>
        <w:rPr>
          <w:rFonts w:hint="eastAsia" w:ascii="微软雅黑" w:hAnsi="微软雅黑" w:cs="微软雅黑"/>
          <w:sz w:val="18"/>
          <w:szCs w:val="18"/>
          <w:highlight w:val="none"/>
          <w:lang w:val="en-US" w:eastAsia="zh-CN"/>
        </w:rPr>
        <w:t xml:space="preserve">                                 </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PI3K/AKT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outlineLvl w:val="1"/>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Cancer Cell. 2007 Aug;12(2):104-107.</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"https://www.ncbi.nlm.nih.gov/pubmed/?term=+Targeted+Therapy+for+Advanced+Prostate+Cancer:+Inhibition+of+the+PI3K/Akt/mTOR+Pathway." \o "Current cancer drug targets."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Curr Cancer Drug Targets.</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2009 Mar;9(2):237-249.</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Front Oncol. 2014 Sep 23;4:252.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Int J Oncol. 2014 Nov;45(5):1793-801.</w:t>
      </w:r>
    </w:p>
    <w:p>
      <w:pPr>
        <w:numPr>
          <w:ilvl w:val="-1"/>
          <w:numId w:val="0"/>
        </w:numP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br w:type="page"/>
      </w:r>
    </w:p>
    <w:p>
      <w:pPr>
        <w:numPr>
          <w:ilvl w:val="-1"/>
          <w:numId w:val="0"/>
        </w:numP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MAPK/ERK Signaling Pathway</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MAPK级联激活是多种信号通路的中心，</w:t>
      </w:r>
      <w:r>
        <w:rPr>
          <w:rFonts w:hint="eastAsia" w:ascii="微软雅黑" w:hAnsi="微软雅黑" w:eastAsia="微软雅黑" w:cs="微软雅黑"/>
          <w:b w:val="0"/>
          <w:i w:val="0"/>
          <w:caps w:val="0"/>
          <w:color w:val="333333"/>
          <w:spacing w:val="0"/>
          <w:sz w:val="18"/>
          <w:szCs w:val="18"/>
          <w:shd w:val="clear" w:fill="FFFFFF"/>
        </w:rPr>
        <w:t>在</w:t>
      </w:r>
      <w:r>
        <w:rPr>
          <w:rFonts w:hint="eastAsia" w:ascii="微软雅黑" w:hAnsi="微软雅黑" w:eastAsia="微软雅黑" w:cs="微软雅黑"/>
          <w:b w:val="0"/>
          <w:i w:val="0"/>
          <w:caps w:val="0"/>
          <w:color w:val="333333"/>
          <w:spacing w:val="0"/>
          <w:sz w:val="18"/>
          <w:szCs w:val="18"/>
          <w:shd w:val="clear" w:fill="FFFFFF"/>
          <w:lang w:eastAsia="zh-CN"/>
        </w:rPr>
        <w:t>细胞的</w:t>
      </w:r>
      <w:r>
        <w:rPr>
          <w:rFonts w:hint="eastAsia" w:ascii="微软雅黑" w:hAnsi="微软雅黑" w:eastAsia="微软雅黑" w:cs="微软雅黑"/>
          <w:b w:val="0"/>
          <w:i w:val="0"/>
          <w:caps w:val="0"/>
          <w:color w:val="333333"/>
          <w:spacing w:val="0"/>
          <w:sz w:val="18"/>
          <w:szCs w:val="18"/>
          <w:shd w:val="clear" w:fill="FFFFFF"/>
        </w:rPr>
        <w:t>生长</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增殖</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分化</w:t>
      </w:r>
      <w:r>
        <w:rPr>
          <w:rFonts w:hint="eastAsia" w:ascii="微软雅黑" w:hAnsi="微软雅黑" w:eastAsia="微软雅黑" w:cs="微软雅黑"/>
          <w:b w:val="0"/>
          <w:i w:val="0"/>
          <w:caps w:val="0"/>
          <w:color w:val="333333"/>
          <w:spacing w:val="0"/>
          <w:sz w:val="18"/>
          <w:szCs w:val="18"/>
          <w:shd w:val="clear" w:fill="FFFFFF"/>
          <w:lang w:eastAsia="zh-CN"/>
        </w:rPr>
        <w:t>、转化及凋亡等过程中具有重要的作用</w:t>
      </w:r>
      <w:r>
        <w:rPr>
          <w:rFonts w:hint="eastAsia" w:ascii="微软雅黑" w:hAnsi="微软雅黑" w:eastAsia="微软雅黑" w:cs="微软雅黑"/>
          <w:b w:val="0"/>
          <w:i w:val="0"/>
          <w:caps w:val="0"/>
          <w:color w:val="333333"/>
          <w:spacing w:val="0"/>
          <w:sz w:val="18"/>
          <w:szCs w:val="18"/>
          <w:shd w:val="clear" w:fill="FFFFFF"/>
        </w:rPr>
        <w:t>。</w:t>
      </w:r>
      <w:r>
        <w:rPr>
          <w:rFonts w:hint="eastAsia" w:ascii="微软雅黑" w:hAnsi="微软雅黑" w:eastAsia="微软雅黑" w:cs="微软雅黑"/>
          <w:sz w:val="18"/>
          <w:szCs w:val="18"/>
          <w:lang w:val="en-US" w:eastAsia="zh-CN"/>
        </w:rPr>
        <w:t>MAPK级联信号传导由3个不同层次的分子组成。MAPK被MAPK的激酶（MAPKK）磷酸化后激活，MAPKK被MAPKK的激酶（MAPKKK）磷酸化而激活。而MAPKKK通过与小GTPase和/或其他蛋白酶相互作用而被激活，从而将MAPK和细胞表面的受体以及胞外的信号联系在一起。在哺乳动物机体中，已经发现五种不同的MAPK信号转导通路。与ERK相关的信号通路被认为是经典MAPK信号转导途径。</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研究证实，受体酪氨酸激酶、G蛋白偶联受体和部分细胞因子受体均可激活ERK信号转导途径。被磷酸化激活的受体（如EGFR）可以直接结合生长因子受体结合蛋白2（GRB2）的SH2结构域从而激活GRB2，这些受体也可以间接结合并磷酸化含有SH2结构域的蛋白质（如SHC，SYP）后，再激活GRB2。GRB2与激活的受体结合促进鸟苷酸交换因子（SOS）蛋白定位在与RAS相邻的细胞膜上。SOS蛋白能促进呈失活状态的RAS-GDP释放GDP，并使RAS与GTP结合而转变为RAS-GTP的活化状态。激活型RAS磷酸化激活RAF，活化的RAF再激活MEK，MEK经磷酸化最终激活ERK，活化的ERK入核，启动相应转录因子的转录，调节基因表达。另外，活化的RAS能直接结合并激活磷脂酰肌醇3-激酶(P13K)的p110催化亚基，从而激活P13K/AKT信号通路来调控细胞生存。RAS若处于持续活化状态，则可能引起细胞的异常增殖，导致肿瘤的发生。在人类肿瘤的发生中，至少有30%是由RAS癌基因的激活引起的。目前该信号通路中的核心基因作为癌症治疗的药物靶点被广泛研究。</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1"/>
          <w:numId w:val="0"/>
        </w:numPr>
        <w:kinsoku/>
        <w:wordWrap/>
        <w:overflowPunct/>
        <w:topLinePunct w:val="0"/>
        <w:autoSpaceDE/>
        <w:autoSpaceDN/>
        <w:bidi w:val="0"/>
        <w:adjustRightInd/>
        <w:snapToGrid/>
        <w:spacing w:beforeLines="0" w:afterLines="0"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670175"/>
            <wp:effectExtent l="0" t="0" r="13335" b="15875"/>
            <wp:docPr id="10" name="图片 10" descr="RA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RAS-2"/>
                    <pic:cNvPicPr>
                      <a:picLocks noChangeAspect="1"/>
                    </pic:cNvPicPr>
                  </pic:nvPicPr>
                  <pic:blipFill>
                    <a:blip r:embed="rId23"/>
                    <a:srcRect l="12703" t="1018" r="12587" b="7537"/>
                    <a:stretch>
                      <a:fillRect/>
                    </a:stretch>
                  </pic:blipFill>
                  <pic:spPr>
                    <a:xfrm>
                      <a:off x="0" y="0"/>
                      <a:ext cx="2844165" cy="2670175"/>
                    </a:xfrm>
                    <a:prstGeom prst="rect">
                      <a:avLst/>
                    </a:prstGeom>
                  </pic:spPr>
                </pic:pic>
              </a:graphicData>
            </a:graphic>
          </wp:inline>
        </w:drawing>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MAPK/ERK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1"/>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Expert Opin Pharmacother. 2002 Jun;3(6):709-718.</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2003 Sep;3 (9):650-665</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Clin Cancer Res. 2006 Apr 1;12(7 Pt 2):2371s-2375s.</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Mol Cell Biol. 2008 Oct;9(10):747-58.</w:t>
      </w:r>
    </w:p>
    <w:p>
      <w:pPr>
        <w:keepNext w:val="0"/>
        <w:keepLines w:val="0"/>
        <w:pageBreakBefore w:val="0"/>
        <w:widowControl/>
        <w:numPr>
          <w:ilvl w:val="0"/>
          <w:numId w:val="0"/>
        </w:numPr>
        <w:kinsoku/>
        <w:wordWrap/>
        <w:overflowPunct/>
        <w:topLinePunct w:val="0"/>
        <w:autoSpaceDE/>
        <w:autoSpaceDN/>
        <w:bidi w:val="0"/>
        <w:adjustRightInd/>
        <w:snapToGrid/>
        <w:spacing w:after="200" w:line="32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JAK/STAT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JAK/STAT信号通路是一条由细胞因子刺激的信号转导通路，参与细胞的增殖、分化、凋亡以及免疫调节等许多重要的生物学过程。在许多人类肿瘤中都发现STAT信号通路的持续激活。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属于非受体酪氨酸激酶家族，由JAK1、JAK2、JAK3和Tyk2组成。许多细胞因子和生长因子通过JAK-STAT通路传导信号，包括白介素2-7（IL-2-7）、生长激素（GH）、表皮生长因子（EGF）以及血小板衍生因子（PDGF）等。这些细胞因子和生长因子与细胞膜上相应的受体结合后引起受体分子的二聚化，这使得与受体偶联的JAK激酶相互接近并通过交互的酪氨酸磷酸化作用而活化。JAK激活后催化受体上的酪氨酸残基发生磷酸化修饰，继而这些磷酸化的酪氨酸位点与周围的氨基酸序列形成“停泊位点”（docking site），同时招募含有SH2结构域的STAT蛋白到该“停泊位点”。最后，激酶JAK催化结合在受体上的STAT蛋白发生磷酸化修饰，活化的STAT蛋白以二聚体的形式进入细胞核内与靶基因结合，调控基因的转录。酪氨酸磷酸酶（PTPs）、SOCS蛋白、PIAS蛋白可对JAK-STAT信号通路进行负调控。PTPs对JAK和STAT有去磷酸化的作用；SOCS蛋白能以多种机制发挥作用，包括直接抑制酪氨酸激酶活性或通过与STAT竞争磷酸化酪氨酸结合位点；PIAS蛋白能干扰STAT与DNA的结合或通过与组蛋白去乙酰酶交互作用作为转录辅阻遏物发挥作用。大量证据显示该信号通路的持续激活与疾病之间有着密切的关系。目前，已经有许多JAK抑制剂和STAT抑制剂被研发用于癌症的治疗。</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364105"/>
            <wp:effectExtent l="0" t="0" r="13335" b="17145"/>
            <wp:docPr id="30" name="图片 30" descr="a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atat"/>
                    <pic:cNvPicPr>
                      <a:picLocks noChangeAspect="1"/>
                    </pic:cNvPicPr>
                  </pic:nvPicPr>
                  <pic:blipFill>
                    <a:blip r:embed="rId24"/>
                    <a:stretch>
                      <a:fillRect/>
                    </a:stretch>
                  </pic:blipFill>
                  <pic:spPr>
                    <a:xfrm>
                      <a:off x="0" y="0"/>
                      <a:ext cx="2844165" cy="236410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jc w:val="center"/>
        <w:textAlignment w:val="auto"/>
        <w:outlineLvl w:val="9"/>
        <w:rPr>
          <w:rFonts w:hint="eastAsia" w:ascii="微软雅黑" w:hAnsi="微软雅黑" w:eastAsia="微软雅黑" w:cs="微软雅黑"/>
          <w:b w:val="0"/>
          <w:kern w:val="2"/>
          <w:sz w:val="18"/>
          <w:szCs w:val="18"/>
          <w:highlight w:val="none"/>
          <w:lang w:val="en-US" w:eastAsia="zh-CN" w:bidi="ar-SA"/>
        </w:rPr>
      </w:pPr>
      <w:r>
        <w:rPr>
          <w:rFonts w:hint="eastAsia" w:ascii="微软雅黑" w:hAnsi="微软雅黑" w:cs="微软雅黑"/>
          <w:b w:val="0"/>
          <w:kern w:val="2"/>
          <w:sz w:val="18"/>
          <w:szCs w:val="18"/>
          <w:highlight w:val="none"/>
          <w:lang w:val="en-US" w:eastAsia="zh-CN" w:bidi="ar-SA"/>
        </w:rPr>
        <w:t xml:space="preserve"> </w:t>
      </w:r>
      <w:r>
        <w:rPr>
          <w:rFonts w:hint="eastAsia" w:ascii="微软雅黑" w:hAnsi="微软雅黑" w:eastAsia="微软雅黑" w:cs="微软雅黑"/>
          <w:b w:val="0"/>
          <w:kern w:val="2"/>
          <w:sz w:val="18"/>
          <w:szCs w:val="18"/>
          <w:highlight w:val="none"/>
          <w:lang w:val="en-US" w:eastAsia="zh-CN" w:bidi="ar-SA"/>
        </w:rPr>
        <w:t>JAK/STAT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1"/>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Immunol 2003; 3: 900-911.</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Cell Sci. 2004 Mar 15;117(Pt 8):1281-1283.</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"https://www.ncbi.nlm.nih.gov/pubmed/?term=Ananthakrishnan+R,Hallam+K,et+al.(2005)JAK-STAT+pathway+in+cardiac+ischemic+stress.Vascul+Pharmacol." \o "Vascular pharmacology."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Vascul Pharmacol.</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Nov;43(5):353-356.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Rheumatol. 2005 Sep;32(9):1650-1653.</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Notch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stermind-like protein（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fldChar w:fldCharType="begin"/>
      </w:r>
      <w:r>
        <w:rPr>
          <w:rFonts w:hint="eastAsia" w:ascii="微软雅黑" w:hAnsi="微软雅黑" w:eastAsia="微软雅黑" w:cs="微软雅黑"/>
          <w:sz w:val="18"/>
          <w:szCs w:val="18"/>
        </w:rPr>
        <w:instrText xml:space="preserve">INCLUDEPICTURE \d "http://www.nature.com/nrd/journal/v13/n5/images_article/nrd4252-f1.jpg" \* MERGEFORMATINET </w:instrText>
      </w:r>
      <w:r>
        <w:rPr>
          <w:rFonts w:hint="eastAsia" w:ascii="微软雅黑" w:hAnsi="微软雅黑" w:eastAsia="微软雅黑" w:cs="微软雅黑"/>
          <w:sz w:val="18"/>
          <w:szCs w:val="18"/>
        </w:rPr>
        <w:fldChar w:fldCharType="separate"/>
      </w:r>
      <w:r>
        <w:rPr>
          <w:rFonts w:hint="eastAsia" w:ascii="微软雅黑" w:hAnsi="微软雅黑" w:eastAsia="微软雅黑" w:cs="微软雅黑"/>
          <w:sz w:val="18"/>
          <w:szCs w:val="18"/>
        </w:rPr>
        <w:drawing>
          <wp:inline distT="0" distB="0" distL="114300" distR="114300">
            <wp:extent cx="2484120" cy="2790190"/>
            <wp:effectExtent l="0" t="0" r="11430" b="10160"/>
            <wp:docPr id="3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descr="IMG_256"/>
                    <pic:cNvPicPr>
                      <a:picLocks noChangeAspect="1"/>
                    </pic:cNvPicPr>
                  </pic:nvPicPr>
                  <pic:blipFill>
                    <a:blip r:embed="rId25"/>
                    <a:srcRect t="4561" b="10282"/>
                    <a:stretch>
                      <a:fillRect/>
                    </a:stretch>
                  </pic:blipFill>
                  <pic:spPr>
                    <a:xfrm>
                      <a:off x="0" y="0"/>
                      <a:ext cx="2484120" cy="2790190"/>
                    </a:xfrm>
                    <a:prstGeom prst="rect">
                      <a:avLst/>
                    </a:prstGeom>
                    <a:noFill/>
                    <a:ln w="9525">
                      <a:noFill/>
                    </a:ln>
                  </pic:spPr>
                </pic:pic>
              </a:graphicData>
            </a:graphic>
          </wp:inline>
        </w:drawing>
      </w:r>
      <w:r>
        <w:rPr>
          <w:rFonts w:hint="eastAsia" w:ascii="微软雅黑" w:hAnsi="微软雅黑" w:eastAsia="微软雅黑" w:cs="微软雅黑"/>
          <w:sz w:val="18"/>
          <w:szCs w:val="18"/>
        </w:rPr>
        <w:fldChar w:fldCharType="end"/>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Notch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1"/>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Nature. 2003 Mar 27;422(6930):438-41.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Development. 2007 Aug;134(15):2709-2718.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 Rev Drug Discov. 2014 May;13(5):357-378.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color w:val="auto"/>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color w:val="auto"/>
          <w:sz w:val="18"/>
          <w:szCs w:val="18"/>
          <w:lang w:val="en-US" w:eastAsia="zh-CN"/>
        </w:rPr>
        <w:t xml:space="preserve">Hedgehog </w:t>
      </w:r>
      <w:r>
        <w:rPr>
          <w:rFonts w:hint="eastAsia" w:ascii="微软雅黑" w:hAnsi="微软雅黑" w:eastAsia="微软雅黑" w:cs="微软雅黑"/>
          <w:b/>
          <w:bCs/>
          <w:sz w:val="18"/>
          <w:szCs w:val="18"/>
          <w:lang w:val="en-US" w:eastAsia="zh-CN"/>
        </w:rPr>
        <w:t>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w:t>
      </w:r>
      <w:r>
        <w:rPr>
          <w:rFonts w:hint="eastAsia" w:ascii="微软雅黑" w:hAnsi="微软雅黑" w:eastAsia="微软雅黑" w:cs="微软雅黑"/>
          <w:sz w:val="18"/>
          <w:szCs w:val="18"/>
          <w:highlight w:val="none"/>
          <w:lang w:val="en-US" w:eastAsia="zh-CN"/>
        </w:rPr>
        <w:t>这时下游的Gli蛋白在蛋白酶体（Proteasome）内被截断，并以羧基端被截断的形式进入细胞核内，抑制下游靶基因的转录。</w:t>
      </w:r>
      <w:r>
        <w:rPr>
          <w:rFonts w:hint="eastAsia" w:ascii="微软雅黑" w:hAnsi="微软雅黑" w:eastAsia="微软雅黑" w:cs="微软雅黑"/>
          <w:sz w:val="18"/>
          <w:szCs w:val="18"/>
          <w:lang w:val="en-US" w:eastAsia="zh-CN"/>
        </w:rPr>
        <w:t>当HH与Ptch结合后，会解除对Smo的抑制作用，激活STK36丝氨酸-苏氨酸激酶，促使Gli蛋白与PKA、微管蛋白等形成大分子复合物，使得全长Gli（1-3）蛋白进入细胞核内发挥转录激活作用，将HH信号转入核内，激活下游靶基因（如Wnt、Ptc、BMP、c-myc、VEGF等）。其中Gli1/2转录激活下游靶基因，而Gli3主要发挥转录抑制作用。Ptch的激活型突变与Gorlin综合征相关并增加患者患基底细胞癌、髓母细胞瘤和横纹肌肉瘤的风险。另外，在基底细胞癌中也存在Smo的失活型突变，在髓母细胞瘤中有SuFu的突变，强调这条发育通路参与了人类癌症的发生。因此，将这条信号通路作为靶点用于治疗已引发广泛的关注。</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804160"/>
            <wp:effectExtent l="0" t="0" r="13335" b="15240"/>
            <wp:docPr id="45" name="图片 45" descr="HH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HH最佳"/>
                    <pic:cNvPicPr>
                      <a:picLocks noChangeAspect="1"/>
                    </pic:cNvPicPr>
                  </pic:nvPicPr>
                  <pic:blipFill>
                    <a:blip r:embed="rId26"/>
                    <a:srcRect t="1101" b="1652"/>
                    <a:stretch>
                      <a:fillRect/>
                    </a:stretch>
                  </pic:blipFill>
                  <pic:spPr>
                    <a:xfrm>
                      <a:off x="0" y="0"/>
                      <a:ext cx="2844165" cy="2804160"/>
                    </a:xfrm>
                    <a:prstGeom prst="rect">
                      <a:avLst/>
                    </a:prstGeom>
                  </pic:spPr>
                </pic:pic>
              </a:graphicData>
            </a:graphic>
          </wp:inline>
        </w:drawing>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Hedgehog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1"/>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Cell. 2000 Jan 21;100(2):185-188.</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BMC Dev Biol. 2002 Mar 19;2:4.</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Genet. 2011 Jun;12(6):393-406.</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numPr>
          <w:ilvl w:val="0"/>
          <w:numId w:val="0"/>
        </w:numPr>
        <w:rPr>
          <w:rFonts w:hint="eastAsia" w:ascii="微软雅黑" w:hAnsi="微软雅黑" w:eastAsia="微软雅黑" w:cs="微软雅黑"/>
          <w:b/>
          <w:bCs/>
          <w:sz w:val="18"/>
          <w:szCs w:val="18"/>
          <w:lang w:val="en-US" w:eastAsia="zh-CN"/>
        </w:rPr>
      </w:pPr>
    </w:p>
    <w:p>
      <w:pPr>
        <w:numPr>
          <w:ilvl w:val="0"/>
          <w:numId w:val="0"/>
        </w:numPr>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Wnt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Wnt信号通路是一个复杂的调控网络，在生长、发育、代谢和干细胞维持等多种生物学过程中发挥重要作用。目前认为它包括三个分支：经典Wnt信号通路，通过β-Catenin激活基因转录；Wnt/PCP（planner cell polarity）通路，通过小G蛋白激活JNK（c-Jun N-terminal kinase）调控细胞骨架重排；Wnt/Ca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通路，通过释放胞内Ca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来影响细胞粘连和相关基因表达。</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的主要成分包括分泌蛋白Wnt家族、跨膜受体Frizzled（FZD）家族、CK1、Deshevelled、GSK3、APC、Axin、β-Catenin、以及转录因子TCF/LEF家族。一般提到Wnt信号通路主要指的是由β-Catenin介导的经典Wnt信号通路。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lang w:val="en-US" w:eastAsia="zh-CN" w:bidi="ar-SA"/>
        </w:rPr>
      </w:pPr>
      <w:r>
        <w:rPr>
          <w:rFonts w:hint="eastAsia" w:ascii="微软雅黑" w:hAnsi="微软雅黑" w:eastAsia="微软雅黑" w:cs="微软雅黑"/>
          <w:sz w:val="18"/>
          <w:szCs w:val="18"/>
          <w:lang w:val="en-US" w:eastAsia="zh-CN"/>
        </w:rPr>
        <w:t>在Wnt信号通路中，β-Catenin的稳定性与APC蛋白密切相关。APC基因突变和β-Catenin基因突变都会导致β-Catenin在胞浆内大量积聚并进入细胞核，与TCF/LEF转录因子结合，激活相关基因的转录，从而导致</w:t>
      </w:r>
      <w:r>
        <w:rPr>
          <w:rFonts w:hint="eastAsia" w:ascii="微软雅黑" w:hAnsi="微软雅黑" w:eastAsia="微软雅黑" w:cs="微软雅黑"/>
          <w:kern w:val="2"/>
          <w:sz w:val="18"/>
          <w:szCs w:val="18"/>
          <w:lang w:val="en-US" w:eastAsia="zh-CN" w:bidi="ar-SA"/>
        </w:rPr>
        <w:t>细胞增殖失控而致癌。Wnt信号的异常激活与多种癌症（包括结直肠癌、肝母细胞瘤、卵巢癌和前列腺癌等）的发生紧密相关。目前，针对该通路已有多种分子靶向药物应用于癌症的临床研究中。</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drawing>
          <wp:inline distT="0" distB="0" distL="114300" distR="114300">
            <wp:extent cx="2844165" cy="2357120"/>
            <wp:effectExtent l="0" t="0" r="13335" b="508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a:srcRect b="25728"/>
                    <a:stretch>
                      <a:fillRect/>
                    </a:stretch>
                  </pic:blipFill>
                  <pic:spPr>
                    <a:xfrm>
                      <a:off x="0" y="0"/>
                      <a:ext cx="2844165" cy="2357120"/>
                    </a:xfrm>
                    <a:prstGeom prst="rect">
                      <a:avLst/>
                    </a:prstGeom>
                    <a:noFill/>
                    <a:ln w="9525">
                      <a:noFill/>
                    </a:ln>
                  </pic:spPr>
                </pic:pic>
              </a:graphicData>
            </a:graphic>
          </wp:inline>
        </w:drawing>
      </w:r>
    </w:p>
    <w:p>
      <w:pPr>
        <w:widowControl w:val="0"/>
        <w:numPr>
          <w:ilvl w:val="0"/>
          <w:numId w:val="0"/>
        </w:numPr>
        <w:jc w:val="center"/>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Wnt/β-Catenin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outlineLvl w:val="1"/>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Nature. 1980 Oct 30;287(5785):795-801.</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"https://www.ncbi.nlm.nih.gov/pubmed/?term=Wnt+signalling+regulates+adult+hippocampal+neurogenesis" \o "Nature."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Nature.</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Oct 27;437(7063):1370-1375.</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2008 May;8(5):387-398.</w:t>
      </w:r>
    </w:p>
    <w:bookmarkEnd w:id="95"/>
    <w:p>
      <w:pPr>
        <w:keepNext/>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1"/>
        <w:rPr>
          <w:rFonts w:hint="eastAsia" w:ascii="微软雅黑" w:hAnsi="微软雅黑" w:cs="微软雅黑"/>
          <w:b/>
          <w:color w:val="00C4D8"/>
          <w:sz w:val="28"/>
          <w:szCs w:val="28"/>
          <w:lang w:val="en-US" w:eastAsia="zh-CN" w:bidi="ar"/>
        </w:rPr>
      </w:pPr>
      <w:bookmarkStart w:id="96" w:name="_Toc28136"/>
      <w:r>
        <w:rPr>
          <w:rFonts w:hint="eastAsia" w:ascii="微软雅黑" w:hAnsi="微软雅黑" w:cs="微软雅黑"/>
          <w:b/>
          <w:color w:val="00C4D8"/>
          <w:sz w:val="28"/>
          <w:szCs w:val="28"/>
          <w:lang w:val="en-US" w:eastAsia="zh-CN" w:bidi="ar"/>
        </w:rPr>
        <w:t>5.2 基因检测列表</w:t>
      </w:r>
      <w:bookmarkEnd w:id="96"/>
    </w:p>
    <w:tbl>
      <w:tblPr>
        <w:tblStyle w:val="28"/>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1"/>
              <w:rPr>
                <w:rFonts w:ascii="Calibri" w:hAnsi="Calibri" w:cs="Calibri"/>
                <w:b w:val="0"/>
                <w:bCs w:val="0"/>
                <w:kern w:val="2"/>
                <w:sz w:val="21"/>
                <w:szCs w:val="21"/>
                <w:highlight w:val="none"/>
              </w:rPr>
            </w:pPr>
            <w:r>
              <w:rPr>
                <w:rFonts w:hint="eastAsia" w:ascii="微软雅黑" w:hAnsi="微软雅黑"/>
                <w:b/>
                <w:kern w:val="2"/>
                <w:sz w:val="28"/>
                <w:szCs w:val="28"/>
                <w:lang w:val="en-US" w:eastAsia="zh-CN"/>
              </w:rPr>
            </w:r>
            <w:bookmarkStart w:id="97" w:name="_Toc13296"/>
            <w:bookmarkStart w:id="98" w:name="_Toc18738"/>
            <w:bookmarkStart w:id="99" w:name="_Toc20015"/>
            <w:bookmarkStart w:id="100" w:name="_Toc4537"/>
            <w:bookmarkStart w:id="101" w:name="_Toc2662"/>
            <w:bookmarkStart w:id="102" w:name="_Toc18363"/>
            <w:bookmarkStart w:id="103" w:name="_Toc15384"/>
            <w:bookmarkStart w:id="104" w:name="_Toc17878"/>
            <w:bookmarkStart w:id="105" w:name="_Toc11739"/>
            <w:bookmarkStart w:id="106" w:name="_Toc2402"/>
            <w:bookmarkStart w:id="107" w:name="_Toc28976"/>
            <w:bookmarkStart w:id="108" w:name="_Toc22999"/>
            <w:bookmarkStart w:id="109" w:name="_Toc11577"/>
            <w:r>
              <w:rPr>
                <w:rFonts w:ascii="Calibri" w:hAnsi="Calibri" w:cs="Calibri"/>
                <w:b/>
                <w:bCs w:val="0"/>
                <w:kern w:val="2"/>
                <w:sz w:val="28"/>
                <w:szCs w:val="28"/>
                <w:highlight w:val="none"/>
              </w:rPr>
              <w:t>肺癌62基因检测列表</w:t>
            </w:r>
            <w:r>
              <w:rPr>
                <w:rFonts w:hint="eastAsia" w:ascii="Calibri" w:hAnsi="Calibri" w:cs="Calibri"/>
                <w:b/>
                <w:bCs w:val="0"/>
                <w:kern w:val="2"/>
                <w:sz w:val="28"/>
                <w:szCs w:val="28"/>
                <w:highlight w:val="none"/>
                <w:lang w:val="en-US" w:eastAsia="zh-CN"/>
              </w:rPr>
            </w:r>
            <w:r>
              <w:rPr>
                <w:rFonts w:ascii="Calibri" w:hAnsi="Calibri" w:cs="Calibri"/>
                <w:b/>
                <w:bCs w:val="0"/>
                <w:kern w:val="2"/>
                <w:sz w:val="28"/>
                <w:szCs w:val="28"/>
                <w:highlight w:val="none"/>
              </w:rPr>
            </w:r>
            <w:bookmarkEnd w:id="97"/>
            <w:bookmarkEnd w:id="98"/>
            <w:bookmarkEnd w:id="99"/>
            <w:bookmarkEnd w:id="100"/>
            <w:bookmarkEnd w:id="101"/>
            <w:bookmarkEnd w:id="102"/>
            <w:bookmarkEnd w:id="103"/>
            <w:bookmarkEnd w:id="104"/>
            <w:bookmarkEnd w:id="105"/>
            <w:bookmarkEnd w:id="106"/>
            <w:bookmarkEnd w:id="107"/>
            <w:bookmarkEnd w:id="108"/>
            <w:bookmarkEnd w:id="109"/>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APC</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BRAF</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CDK4</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CDK6</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CDKN2A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FBXW7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KRAS</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MAP2K1</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PMS2</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RET</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ROS1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SMARCA4</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VHL</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p>
        </w:tc>
      </w:tr>
    </w:tbl>
    <w:p>
      <w:pPr>
        <w:keepNext/>
        <w:pageBreakBefore w:val="0"/>
        <w:adjustRightInd/>
        <w:snapToGrid/>
        <w:spacing w:before="200"/>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本次检测质控结果</w:t>
      </w:r>
    </w:p>
    <w:tbl>
      <w:tblPr>
        <w:tblStyle w:val="1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qc_analysis_status | default('未提供', true) }}</w:t>
            </w:r>
          </w:p>
        </w:tc>
      </w:tr>
    </w:tbl>
    <w:p>
      <w:pPr>
        <w:adjustRightInd/>
        <w:snapToGrid/>
        <w:spacing w:before="0"/>
        <w:rPr>
          <w:rFonts w:hint="eastAsia" w:ascii="微软雅黑" w:hAnsi="微软雅黑"/>
          <w:b/>
          <w:color w:val="00C4D8"/>
          <w:sz w:val="28"/>
          <w:szCs w:val="28"/>
          <w:lang w:val="en-US" w:eastAsia="zh-CN"/>
        </w:rPr>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adjustRightInd/>
        <w:snapToGrid/>
        <w:spacing w:before="200"/>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高通量测序检测方法说明</w:t>
      </w:r>
    </w:p>
    <w:p>
      <w:pPr>
        <w:pStyle w:val="12"/>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高通量测序局限性</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r>
        <w:rPr>
          <w:rFonts w:hint="eastAsia" w:ascii="微软雅黑" w:hAnsi="微软雅黑" w:cs="微软雅黑"/>
          <w:sz w:val="21"/>
          <w:szCs w:val="21"/>
          <w:lang w:eastAsia="zh-CN" w:bidi="ar-SA"/>
        </w:rPr>
        <w:t>，</w:t>
      </w:r>
      <w:r>
        <w:rPr>
          <w:rFonts w:hint="eastAsia" w:ascii="微软雅黑" w:hAnsi="微软雅黑" w:cs="微软雅黑"/>
          <w:sz w:val="21"/>
          <w:szCs w:val="21"/>
          <w:lang w:val="en-US" w:eastAsia="zh-CN" w:bidi="ar-SA"/>
        </w:rPr>
        <w:t>并且可能与血液</w:t>
      </w:r>
      <w:r>
        <w:rPr>
          <w:rFonts w:hint="eastAsia" w:ascii="微软雅黑" w:hAnsi="微软雅黑" w:eastAsia="微软雅黑" w:cs="微软雅黑"/>
          <w:sz w:val="21"/>
          <w:szCs w:val="21"/>
          <w:lang w:bidi="ar-SA"/>
        </w:rPr>
        <w:t>循环DNA</w:t>
      </w:r>
      <w:r>
        <w:rPr>
          <w:rFonts w:hint="eastAsia" w:ascii="微软雅黑" w:hAnsi="微软雅黑" w:cs="微软雅黑"/>
          <w:sz w:val="21"/>
          <w:szCs w:val="21"/>
          <w:lang w:val="en-US" w:eastAsia="zh-CN" w:bidi="ar-SA"/>
        </w:rPr>
        <w:t>检测结果存在一定的差异。</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xml:space="preserve">. </w:t>
      </w:r>
      <w:bookmarkStart w:id="110" w:name="OLE_LINK45"/>
      <w:r>
        <w:rPr>
          <w:rFonts w:hint="eastAsia" w:ascii="微软雅黑" w:hAnsi="微软雅黑" w:eastAsia="微软雅黑" w:cs="微软雅黑"/>
          <w:sz w:val="21"/>
          <w:szCs w:val="21"/>
          <w:lang w:bidi="ar-SA"/>
        </w:rPr>
        <w:t>血浆中循环</w:t>
      </w:r>
      <w:r>
        <w:rPr>
          <w:rFonts w:hint="eastAsia" w:ascii="微软雅黑" w:hAnsi="微软雅黑" w:cs="微软雅黑"/>
          <w:sz w:val="21"/>
          <w:szCs w:val="21"/>
          <w:lang w:val="en-US" w:eastAsia="zh-CN" w:bidi="ar-SA"/>
        </w:rPr>
        <w:t>肿瘤</w:t>
      </w:r>
      <w:r>
        <w:rPr>
          <w:rFonts w:hint="eastAsia" w:ascii="微软雅黑" w:hAnsi="微软雅黑" w:eastAsia="微软雅黑" w:cs="微软雅黑"/>
          <w:sz w:val="21"/>
          <w:szCs w:val="21"/>
          <w:lang w:bidi="ar-SA"/>
        </w:rPr>
        <w:t>DNA</w:t>
      </w:r>
      <w:bookmarkEnd w:id="110"/>
      <w:r>
        <w:rPr>
          <w:rFonts w:hint="eastAsia" w:ascii="微软雅黑" w:hAnsi="微软雅黑" w:eastAsia="微软雅黑" w:cs="微软雅黑"/>
          <w:sz w:val="21"/>
          <w:szCs w:val="21"/>
          <w:lang w:bidi="ar-SA"/>
        </w:rPr>
        <w:t>源自病灶部位细胞释放入血液，并非所有病变细胞的变异都能释放入血，因此血浆中可检测到的变异可能无法完全反映病灶部位全部细胞变异情况。</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adjustRightInd/>
        <w:snapToGrid/>
        <w:spacing w:before="0" w:after="0" w:line="312" w:lineRule="auto"/>
        <w:jc w:val="both"/>
        <w:rPr>
          <w:rFonts w:hint="eastAsia" w:ascii="微软雅黑" w:hAnsi="微软雅黑" w:eastAsia="微软雅黑" w:cs="微软雅黑"/>
          <w:sz w:val="21"/>
          <w:szCs w:val="21"/>
        </w:rPr>
      </w:pPr>
      <w:r>
        <w:rPr>
          <w:rFonts w:hint="eastAsia" w:ascii="微软雅黑" w:hAnsi="微软雅黑" w:cs="微软雅黑"/>
          <w:sz w:val="21"/>
          <w:szCs w:val="21"/>
          <w:lang w:val="en-US" w:eastAsia="zh-CN"/>
        </w:rPr>
        <w:t>4</w:t>
      </w:r>
      <w:r>
        <w:rPr>
          <w:rFonts w:hint="eastAsia" w:ascii="微软雅黑" w:hAnsi="微软雅黑" w:eastAsia="微软雅黑" w:cs="微软雅黑"/>
          <w:sz w:val="21"/>
          <w:szCs w:val="21"/>
        </w:rPr>
        <w:t>. 检测范围外的基因变异和/或药物间相互作用等非基因变异因素均可能影响药物效果等临床表型。</w:t>
      </w:r>
    </w:p>
    <w:p>
      <w:pPr>
        <w:adjustRightInd/>
        <w:snapToGrid/>
        <w:spacing w:before="0" w:after="0" w:line="312" w:lineRule="auto"/>
        <w:jc w:val="both"/>
        <w:rPr>
          <w:rFonts w:hint="eastAsia" w:ascii="微软雅黑" w:hAnsi="微软雅黑" w:cs="微软雅黑"/>
          <w:sz w:val="21"/>
          <w:szCs w:val="21"/>
          <w:lang w:val="en-US" w:eastAsia="zh-CN"/>
        </w:rPr>
      </w:pPr>
      <w:r>
        <w:rPr>
          <w:rFonts w:hint="eastAsia" w:ascii="微软雅黑" w:hAnsi="微软雅黑" w:cs="微软雅黑"/>
          <w:sz w:val="21"/>
          <w:szCs w:val="21"/>
          <w:lang w:val="en-US" w:eastAsia="zh-CN"/>
        </w:rPr>
        <w:t>5. 部分基因与药物对应关系，目前仅限于临床试验科学研究阶段，尚未进入临床指南，需临床医生酌情参考。</w:t>
      </w:r>
    </w:p>
    <w:p>
      <w:pPr>
        <w:adjustRightInd/>
        <w:snapToGrid/>
        <w:spacing w:before="0"/>
        <w:rPr>
          <w:rFonts w:hint="eastAsia" w:ascii="微软雅黑" w:hAnsi="微软雅黑" w:cs="微软雅黑"/>
          <w:sz w:val="21"/>
          <w:szCs w:val="21"/>
          <w:lang w:val="en-US" w:eastAsia="zh-CN"/>
        </w:rPr>
      </w:pPr>
      <w:r>
        <w:rPr>
          <w:rFonts w:hint="eastAsia" w:ascii="微软雅黑" w:hAnsi="微软雅黑" w:cs="微软雅黑"/>
          <w:sz w:val="21"/>
          <w:szCs w:val="21"/>
          <w:lang w:val="en-US" w:eastAsia="zh-CN"/>
        </w:rPr>
        <w:br w:type="page"/>
      </w:r>
    </w:p>
    <w:p>
      <w:pPr>
        <w:adjustRightInd/>
        <w:snapToGrid/>
        <w:spacing w:before="200"/>
        <w:rPr>
          <w:rFonts w:hint="eastAsia" w:ascii="微软雅黑" w:hAnsi="微软雅黑"/>
          <w:b/>
          <w:color w:val="00C4D8"/>
          <w:sz w:val="28"/>
          <w:szCs w:val="28"/>
        </w:rPr>
      </w:pPr>
    </w:p>
    <w:p>
      <w:pPr>
        <w:adjustRightInd/>
        <w:snapToGrid/>
        <w:spacing w:before="200"/>
        <w:rPr>
          <w:rFonts w:hint="eastAsia" w:ascii="微软雅黑" w:hAnsi="微软雅黑" w:eastAsia="微软雅黑"/>
          <w:b/>
          <w:color w:val="00C4D8"/>
          <w:sz w:val="28"/>
          <w:szCs w:val="28"/>
          <w:lang w:val="en-US" w:eastAsia="zh-CN"/>
        </w:rPr>
      </w:pPr>
      <w:r>
        <w:rPr>
          <w:rFonts w:hint="eastAsia" w:ascii="微软雅黑" w:hAnsi="微软雅黑"/>
          <w:b/>
          <w:color w:val="00C4D8"/>
          <w:sz w:val="28"/>
          <w:szCs w:val="28"/>
        </w:rPr>
        <w:t>脉络医学检验</w:t>
      </w:r>
      <w:r>
        <w:rPr>
          <w:rFonts w:hint="eastAsia" w:ascii="微软雅黑" w:hAnsi="微软雅黑"/>
          <w:b/>
          <w:color w:val="00C4D8"/>
          <w:sz w:val="28"/>
          <w:szCs w:val="28"/>
          <w:lang w:val="en-US" w:eastAsia="zh-CN"/>
        </w:rPr>
        <w:t>简介</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w:t>
      </w:r>
      <w:r>
        <w:rPr>
          <w:rFonts w:hint="eastAsia" w:ascii="微软雅黑" w:hAnsi="微软雅黑" w:cs="微软雅黑"/>
          <w:sz w:val="21"/>
          <w:szCs w:val="21"/>
          <w:lang w:val="en-US" w:eastAsia="zh-CN"/>
        </w:rPr>
        <w:t>有限公司（下称脉络医学检验）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val="en-US"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所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rFonts w:hint="eastAsia"/>
          <w:sz w:val="21"/>
          <w:szCs w:val="21"/>
        </w:rPr>
      </w:pPr>
    </w:p>
    <w:p>
      <w:pPr>
        <w:spacing w:line="300" w:lineRule="auto"/>
        <w:ind w:firstLine="420" w:firstLineChars="200"/>
        <w:jc w:val="both"/>
        <w:rPr>
          <w:sz w:val="21"/>
          <w:szCs w:val="21"/>
        </w:rPr>
      </w:pPr>
      <w:r>
        <w:rPr>
          <w:sz w:val="21"/>
          <w:szCs w:val="21"/>
        </w:rPr>
        <w:drawing>
          <wp:anchor distT="0" distB="0" distL="114300" distR="114300" simplePos="0" relativeHeight="251673600" behindDoc="0" locked="0" layoutInCell="1" allowOverlap="1">
            <wp:simplePos x="0" y="0"/>
            <wp:positionH relativeFrom="column">
              <wp:posOffset>3727450</wp:posOffset>
            </wp:positionH>
            <wp:positionV relativeFrom="paragraph">
              <wp:posOffset>295910</wp:posOffset>
            </wp:positionV>
            <wp:extent cx="1292860" cy="1292225"/>
            <wp:effectExtent l="0" t="0" r="2540" b="3175"/>
            <wp:wrapSquare wrapText="bothSides"/>
            <wp:docPr id="33" name="图片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IMG_256"/>
                    <pic:cNvPicPr>
                      <a:picLocks noChangeAspect="1"/>
                    </pic:cNvPicPr>
                  </pic:nvPicPr>
                  <pic:blipFill>
                    <a:blip r:embed="rId28"/>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地址：天津市南开区凌奥创意产业园三期二号综合楼脉络大厦</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电话：022-87190699</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网站：www.marvelbio.com</w:t>
      </w:r>
    </w:p>
    <w:p>
      <w:pPr>
        <w:spacing w:line="300" w:lineRule="auto"/>
        <w:ind w:firstLine="420" w:firstLineChars="200"/>
        <w:jc w:val="both"/>
        <w:rPr>
          <w:rFonts w:hint="eastAsia"/>
          <w:sz w:val="21"/>
          <w:szCs w:val="21"/>
        </w:rPr>
      </w:pPr>
    </w:p>
    <w:p>
      <w:pPr>
        <w:spacing w:line="300" w:lineRule="auto"/>
        <w:ind w:firstLine="420" w:firstLineChars="200"/>
        <w:jc w:val="both"/>
        <w:rPr>
          <w:rFonts w:hint="eastAsia"/>
          <w:sz w:val="21"/>
          <w:szCs w:val="21"/>
        </w:rPr>
      </w:pPr>
    </w:p>
    <w:p>
      <w:pPr>
        <w:spacing w:line="300" w:lineRule="auto"/>
        <w:ind w:firstLine="420" w:firstLineChars="200"/>
        <w:jc w:val="both"/>
        <w:rPr>
          <w:rFonts w:hint="eastAsia"/>
          <w:sz w:val="21"/>
          <w:szCs w:val="21"/>
        </w:rPr>
      </w:pPr>
    </w:p>
    <w:p>
      <w:pPr>
        <w:spacing w:after="0"/>
        <w:ind w:firstLine="440" w:firstLineChars="200"/>
        <w:jc w:val="both"/>
        <w:rPr>
          <w:rFonts w:ascii="微软雅黑" w:hAnsi="微软雅黑"/>
          <w:kern w:val="2"/>
          <w:sz w:val="21"/>
          <w:szCs w:val="21"/>
        </w:rPr>
      </w:pPr>
      <w:r>
        <w:rPr>
          <w:rFonts w:hint="eastAsia"/>
          <w:lang w:val="en-US" w:eastAsia="zh-CN"/>
        </w:rPr>
        <w:t xml:space="preserve">  </w:t>
      </w:r>
    </w:p>
    <w:p>
      <w:pPr>
        <w:adjustRightInd/>
        <w:snapToGrid/>
        <w:spacing w:after="0"/>
        <w:rPr>
          <w:rFonts w:ascii="微软雅黑" w:hAnsi="微软雅黑"/>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fmt="decimal" w:start="1"/>
          <w:cols w:space="708" w:num="1"/>
          <w:docGrid w:linePitch="360" w:charSpace="0"/>
        </w:sectPr>
      </w:pPr>
    </w:p>
    <w:bookmarkEnd w:id="46"/>
    <w:bookmarkEnd w:id="47"/>
    <w:p>
      <w:r>
        <w:rPr>
          <w:rFonts w:hint="eastAsia" w:eastAsia="微软雅黑"/>
          <w:lang w:eastAsia="zh-CN"/>
        </w:rPr>
        <w:drawing>
          <wp:anchor distT="0" distB="0" distL="114300" distR="114300" simplePos="0" relativeHeight="251685888" behindDoc="0" locked="0" layoutInCell="1" allowOverlap="1">
            <wp:simplePos x="0" y="0"/>
            <wp:positionH relativeFrom="column">
              <wp:posOffset>-450850</wp:posOffset>
            </wp:positionH>
            <wp:positionV relativeFrom="paragraph">
              <wp:posOffset>-976630</wp:posOffset>
            </wp:positionV>
            <wp:extent cx="7574915" cy="10697210"/>
            <wp:effectExtent l="0" t="0" r="6985" b="8890"/>
            <wp:wrapSquare wrapText="bothSides"/>
            <wp:docPr id="3" name="图片 3" descr="微信图片_2023020715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微信图片_20230207154001"/>
                    <pic:cNvPicPr>
                      <a:picLocks noChangeAspect="1"/>
                    </pic:cNvPicPr>
                  </pic:nvPicPr>
                  <pic:blipFill>
                    <a:blip r:embed="rId29"/>
                    <a:stretch>
                      <a:fillRect/>
                    </a:stretch>
                  </pic:blipFill>
                  <pic:spPr>
                    <a:xfrm>
                      <a:off x="0" y="0"/>
                      <a:ext cx="7574915" cy="10697210"/>
                    </a:xfrm>
                    <a:prstGeom prst="rect">
                      <a:avLst/>
                    </a:prstGeom>
                  </pic:spPr>
                </pic:pic>
              </a:graphicData>
            </a:graphic>
          </wp:anchor>
        </w:drawing>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panose1 w:val="020B0604020202020204"/>
    <w:charset w:val="86"/>
    <w:family w:val="swiss"/>
    <w:pitch w:val="default"/>
    <w:sig w:usb0="FFFFFFFF" w:usb1="E9FFFFFF"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幼圆">
    <w:panose1 w:val="02010509060101010101"/>
    <w:charset w:val="86"/>
    <w:family w:val="modern"/>
    <w:pitch w:val="default"/>
    <w:sig w:usb0="00000001" w:usb1="080E0000" w:usb2="00000000" w:usb3="00000000" w:csb0="00040000" w:csb1="0000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top w:val="single" w:color="auto" w:sz="4" w:space="0"/>
      </w:pBdr>
      <w:jc w:val="center"/>
      <w:rPr>
        <w:sz w:val="21"/>
        <w:szCs w:val="21"/>
      </w:rPr>
    </w:pPr>
    <w:r>
      <w:rPr>
        <w:sz w:val="21"/>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p>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center"/>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wps:txbx>
                    <wps:bodyPr wrap="none" lIns="0" tIns="0" rIns="0" bIns="0" upright="0">
                      <a:spAutoFit/>
                    </wps:bodyPr>
                  </wps:wsp>
                </a:graphicData>
              </a:graphic>
            </wp:anchor>
          </w:drawing>
        </mc:Choice>
        <mc:Fallback>
          <w:pict>
            <v:shape id="文本框 10"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M6pebnPAAAABQEAAA8AAAAAAAAAAQAgAAAAIgAA&#10;AGRycy9kb3ducmV2LnhtbFBLAQIUABQAAAAIAIdO4kAIPly22AEAALIDAAAOAAAAAAAAAAEAIAAA&#10;AB4BAABkcnMvZTJvRG9jLnhtbFBLBQYAAAAABgAGAFkBAABo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v:textbox>
            </v:shape>
          </w:pict>
        </mc:Fallback>
      </mc:AlternateContent>
    </w:r>
  </w:p>
  <w:p>
    <w:pPr>
      <w:pStyle w:val="7"/>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1"/>
      </w:pBdr>
      <w:tabs>
        <w:tab w:val="left" w:pos="6558"/>
        <w:tab w:val="clear" w:pos="4153"/>
        <w:tab w:val="clear" w:pos="8306"/>
      </w:tabs>
      <w:spacing w:after="0"/>
      <w:jc w:val="left"/>
      <w:rPr>
        <w:rFonts w:ascii="幼圆" w:hAnsi="幼圆" w:eastAsia="幼圆" w:cs="幼圆"/>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540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6" name="图片 5"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4384" behindDoc="1" locked="0" layoutInCell="0" allowOverlap="1">
          <wp:simplePos x="0" y="0"/>
          <wp:positionH relativeFrom="margin">
            <wp:align>center</wp:align>
          </wp:positionH>
          <wp:positionV relativeFrom="margin">
            <wp:align>center</wp:align>
          </wp:positionV>
          <wp:extent cx="5255895" cy="4579620"/>
          <wp:effectExtent l="0" t="0" r="1905" b="11430"/>
          <wp:wrapNone/>
          <wp:docPr id="25" name="图片 3"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3"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75648" behindDoc="0" locked="0" layoutInCell="1" allowOverlap="1">
          <wp:simplePos x="0" y="0"/>
          <wp:positionH relativeFrom="column">
            <wp:posOffset>9525</wp:posOffset>
          </wp:positionH>
          <wp:positionV relativeFrom="paragraph">
            <wp:posOffset>98425</wp:posOffset>
          </wp:positionV>
          <wp:extent cx="1040130" cy="280035"/>
          <wp:effectExtent l="0" t="0" r="7620" b="5715"/>
          <wp:wrapTopAndBottom/>
          <wp:docPr id="9"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center"/>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sz w:val="21"/>
        <w:szCs w:val="21"/>
      </w:rPr>
      <w:drawing>
        <wp:anchor distT="0" distB="0" distL="114300" distR="114300" simplePos="0" relativeHeight="251676672"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11"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81792" behindDoc="0" locked="0" layoutInCell="1" allowOverlap="1">
          <wp:simplePos x="0" y="0"/>
          <wp:positionH relativeFrom="column">
            <wp:posOffset>9525</wp:posOffset>
          </wp:positionH>
          <wp:positionV relativeFrom="paragraph">
            <wp:posOffset>98425</wp:posOffset>
          </wp:positionV>
          <wp:extent cx="1040130" cy="280035"/>
          <wp:effectExtent l="0" t="0" r="11430" b="9525"/>
          <wp:wrapTopAndBottom/>
          <wp:docPr id="22"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left"/>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rFonts w:hint="default" w:ascii="幼圆" w:hAnsi="幼圆" w:eastAsia="幼圆" w:cs="幼圆"/>
        <w:sz w:val="21"/>
        <w:szCs w:val="21"/>
        <w:lang w:val="en-US"/>
      </w:rPr>
      <w:drawing>
        <wp:anchor distT="0" distB="0" distL="114300" distR="114300" simplePos="0" relativeHeight="251682816"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27"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0"/>
      </w:pBdr>
      <w:tabs>
        <w:tab w:val="left" w:pos="1773"/>
        <w:tab w:val="clear" w:pos="4153"/>
        <w:tab w:val="clear" w:pos="8306"/>
      </w:tabs>
      <w:jc w:val="left"/>
    </w:pPr>
  </w:p>
  <w:p>
    <w:pPr>
      <w:pStyle w:val="8"/>
      <w:pBdr>
        <w:bottom w:val="none" w:color="auto" w:sz="0" w:space="0"/>
      </w:pBdr>
      <w:tabs>
        <w:tab w:val="left" w:pos="1773"/>
        <w:tab w:val="clear" w:pos="4153"/>
        <w:tab w:val="clear" w:pos="8306"/>
      </w:tabs>
      <w:jc w:val="left"/>
    </w:pPr>
    <w:r>
      <w:tab/>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3360"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2336"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419034"/>
    <w:multiLevelType w:val="multilevel"/>
    <w:tmpl w:val="82419034"/>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9C81AFA"/>
    <w:multiLevelType w:val="singleLevel"/>
    <w:tmpl w:val="89C81AFA"/>
    <w:lvl w:ilvl="0" w:tentative="0">
      <w:start w:val="1"/>
      <w:numFmt w:val="bullet"/>
      <w:lvlText w:val=""/>
      <w:lvlJc w:val="left"/>
      <w:pPr>
        <w:ind w:left="420" w:hanging="420"/>
      </w:pPr>
      <w:rPr>
        <w:rFonts w:hint="default" w:ascii="Wingdings" w:hAnsi="Wingdings"/>
        <w:color w:val="auto"/>
      </w:rPr>
    </w:lvl>
  </w:abstractNum>
  <w:abstractNum w:abstractNumId="2">
    <w:nsid w:val="A29C30E2"/>
    <w:multiLevelType w:val="multilevel"/>
    <w:tmpl w:val="A29C30E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D0ED854"/>
    <w:multiLevelType w:val="singleLevel"/>
    <w:tmpl w:val="0D0ED854"/>
    <w:lvl w:ilvl="0" w:tentative="0">
      <w:start w:val="1"/>
      <w:numFmt w:val="decimal"/>
      <w:suff w:val="space"/>
      <w:lvlText w:val="%1."/>
      <w:lvlJc w:val="left"/>
    </w:lvl>
  </w:abstractNum>
  <w:abstractNum w:abstractNumId="5">
    <w:nsid w:val="596F01FA"/>
    <w:multiLevelType w:val="singleLevel"/>
    <w:tmpl w:val="596F01FA"/>
    <w:lvl w:ilvl="0" w:tentative="0">
      <w:start w:val="3"/>
      <w:numFmt w:val="decimal"/>
      <w:suff w:val="nothing"/>
      <w:lvlText w:val="%1."/>
      <w:lvlJc w:val="left"/>
    </w:lvl>
  </w:abstractNum>
  <w:abstractNum w:abstractNumId="6">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5"/>
  </w:num>
  <w:num w:numId="2">
    <w:abstractNumId w:val="3"/>
  </w:num>
  <w:num w:numId="3">
    <w:abstractNumId w:val="6"/>
  </w:num>
  <w:num w:numId="4">
    <w:abstractNumId w:val="2"/>
  </w:num>
  <w:num w:numId="5">
    <w:abstractNumId w:val="7"/>
  </w:num>
  <w:num w:numId="6">
    <w:abstractNumId w:val="0"/>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normal"/>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3348"/>
    <w:rsid w:val="001C5121"/>
    <w:rsid w:val="001C7E8C"/>
    <w:rsid w:val="001D0048"/>
    <w:rsid w:val="001D030E"/>
    <w:rsid w:val="001D1AA0"/>
    <w:rsid w:val="001D23D5"/>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AF5"/>
    <w:rsid w:val="0020214F"/>
    <w:rsid w:val="002027C5"/>
    <w:rsid w:val="002048E5"/>
    <w:rsid w:val="00206335"/>
    <w:rsid w:val="002104F7"/>
    <w:rsid w:val="0021096D"/>
    <w:rsid w:val="00210BCF"/>
    <w:rsid w:val="00210D66"/>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60A97"/>
    <w:rsid w:val="00460BC7"/>
    <w:rsid w:val="00463ECF"/>
    <w:rsid w:val="004654B4"/>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18B9"/>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E3B"/>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427B"/>
    <w:rsid w:val="006A5EE3"/>
    <w:rsid w:val="006A5FD8"/>
    <w:rsid w:val="006A617B"/>
    <w:rsid w:val="006A6DA0"/>
    <w:rsid w:val="006A7406"/>
    <w:rsid w:val="006B04E3"/>
    <w:rsid w:val="006B2152"/>
    <w:rsid w:val="006B2986"/>
    <w:rsid w:val="006B31F6"/>
    <w:rsid w:val="006B32E6"/>
    <w:rsid w:val="006B3A69"/>
    <w:rsid w:val="006B3C99"/>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4589"/>
    <w:rsid w:val="00775405"/>
    <w:rsid w:val="00777321"/>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5C4B"/>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3829"/>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DF7"/>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653B"/>
    <w:rsid w:val="00AC6C4A"/>
    <w:rsid w:val="00AC7446"/>
    <w:rsid w:val="00AC7FA0"/>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11522"/>
    <w:rsid w:val="00B13521"/>
    <w:rsid w:val="00B146B9"/>
    <w:rsid w:val="00B15028"/>
    <w:rsid w:val="00B15719"/>
    <w:rsid w:val="00B15D59"/>
    <w:rsid w:val="00B1641A"/>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4615"/>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24AD"/>
    <w:rsid w:val="00C42E59"/>
    <w:rsid w:val="00C432F2"/>
    <w:rsid w:val="00C43375"/>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46BB"/>
    <w:rsid w:val="00D54ECE"/>
    <w:rsid w:val="00D54FC3"/>
    <w:rsid w:val="00D56142"/>
    <w:rsid w:val="00D56842"/>
    <w:rsid w:val="00D5718A"/>
    <w:rsid w:val="00D57EF0"/>
    <w:rsid w:val="00D57EF2"/>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3EC1"/>
    <w:rsid w:val="00D8638A"/>
    <w:rsid w:val="00D864BC"/>
    <w:rsid w:val="00D871E8"/>
    <w:rsid w:val="00D87EC7"/>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594"/>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6559"/>
    <w:rsid w:val="00EE7D8B"/>
    <w:rsid w:val="00EF09FE"/>
    <w:rsid w:val="00EF11C3"/>
    <w:rsid w:val="00EF23D9"/>
    <w:rsid w:val="00EF365B"/>
    <w:rsid w:val="00EF36F3"/>
    <w:rsid w:val="00EF45DF"/>
    <w:rsid w:val="00EF7D8A"/>
    <w:rsid w:val="00F01698"/>
    <w:rsid w:val="00F049F2"/>
    <w:rsid w:val="00F04A17"/>
    <w:rsid w:val="00F05322"/>
    <w:rsid w:val="00F05669"/>
    <w:rsid w:val="00F056F6"/>
    <w:rsid w:val="00F06C42"/>
    <w:rsid w:val="00F07814"/>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7538"/>
    <w:rsid w:val="00F37EA6"/>
    <w:rsid w:val="00F41081"/>
    <w:rsid w:val="00F43B19"/>
    <w:rsid w:val="00F43FC6"/>
    <w:rsid w:val="00F449D1"/>
    <w:rsid w:val="00F44C7B"/>
    <w:rsid w:val="00F50548"/>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00AA4"/>
    <w:rsid w:val="01005F78"/>
    <w:rsid w:val="0113521D"/>
    <w:rsid w:val="01154B27"/>
    <w:rsid w:val="012260A7"/>
    <w:rsid w:val="01293651"/>
    <w:rsid w:val="012E61C6"/>
    <w:rsid w:val="01343FD7"/>
    <w:rsid w:val="014115E3"/>
    <w:rsid w:val="01422901"/>
    <w:rsid w:val="014C0A4E"/>
    <w:rsid w:val="0156352C"/>
    <w:rsid w:val="015A5D6F"/>
    <w:rsid w:val="015A5D9F"/>
    <w:rsid w:val="016502E8"/>
    <w:rsid w:val="016E7B0E"/>
    <w:rsid w:val="01744B1D"/>
    <w:rsid w:val="01747DBA"/>
    <w:rsid w:val="01761AD4"/>
    <w:rsid w:val="0178181E"/>
    <w:rsid w:val="017D38BD"/>
    <w:rsid w:val="017E222F"/>
    <w:rsid w:val="018B1B70"/>
    <w:rsid w:val="018F22B5"/>
    <w:rsid w:val="01925274"/>
    <w:rsid w:val="01A726D9"/>
    <w:rsid w:val="01A7385C"/>
    <w:rsid w:val="01A75273"/>
    <w:rsid w:val="01B65DC8"/>
    <w:rsid w:val="01B955D4"/>
    <w:rsid w:val="01C114A2"/>
    <w:rsid w:val="01C4722F"/>
    <w:rsid w:val="01C643E4"/>
    <w:rsid w:val="01C95D3A"/>
    <w:rsid w:val="01D21A2D"/>
    <w:rsid w:val="01D373A3"/>
    <w:rsid w:val="01E17982"/>
    <w:rsid w:val="01E63124"/>
    <w:rsid w:val="01F26BA1"/>
    <w:rsid w:val="01FB7D73"/>
    <w:rsid w:val="021060B4"/>
    <w:rsid w:val="02153AAC"/>
    <w:rsid w:val="02186EC2"/>
    <w:rsid w:val="021E2B59"/>
    <w:rsid w:val="02272F70"/>
    <w:rsid w:val="022C0DB7"/>
    <w:rsid w:val="022F656C"/>
    <w:rsid w:val="02421F19"/>
    <w:rsid w:val="024A7ECF"/>
    <w:rsid w:val="02500FA4"/>
    <w:rsid w:val="025100C3"/>
    <w:rsid w:val="02551605"/>
    <w:rsid w:val="025518AC"/>
    <w:rsid w:val="02773733"/>
    <w:rsid w:val="02900CBF"/>
    <w:rsid w:val="02993E45"/>
    <w:rsid w:val="029D7A2B"/>
    <w:rsid w:val="02A6500C"/>
    <w:rsid w:val="02AB3B74"/>
    <w:rsid w:val="02AD60E1"/>
    <w:rsid w:val="02AE7866"/>
    <w:rsid w:val="02B82921"/>
    <w:rsid w:val="02BA4BAF"/>
    <w:rsid w:val="02D03715"/>
    <w:rsid w:val="02E928DC"/>
    <w:rsid w:val="030426C2"/>
    <w:rsid w:val="0311419B"/>
    <w:rsid w:val="031B2B01"/>
    <w:rsid w:val="031C25B0"/>
    <w:rsid w:val="033D7F4B"/>
    <w:rsid w:val="033E50EB"/>
    <w:rsid w:val="03445519"/>
    <w:rsid w:val="03484C18"/>
    <w:rsid w:val="034C58F9"/>
    <w:rsid w:val="03552770"/>
    <w:rsid w:val="035F2F17"/>
    <w:rsid w:val="0360010D"/>
    <w:rsid w:val="036100EE"/>
    <w:rsid w:val="03685054"/>
    <w:rsid w:val="037426D5"/>
    <w:rsid w:val="037838B9"/>
    <w:rsid w:val="037B5E26"/>
    <w:rsid w:val="037E2A9C"/>
    <w:rsid w:val="038275CB"/>
    <w:rsid w:val="038A5E22"/>
    <w:rsid w:val="03A173F7"/>
    <w:rsid w:val="03A369EF"/>
    <w:rsid w:val="03B87EBB"/>
    <w:rsid w:val="03BE04CC"/>
    <w:rsid w:val="03C055D4"/>
    <w:rsid w:val="03D1698B"/>
    <w:rsid w:val="03D24147"/>
    <w:rsid w:val="03D54440"/>
    <w:rsid w:val="03DA2433"/>
    <w:rsid w:val="03DB0660"/>
    <w:rsid w:val="03F67293"/>
    <w:rsid w:val="03F75D27"/>
    <w:rsid w:val="040979F3"/>
    <w:rsid w:val="040D2707"/>
    <w:rsid w:val="040D378E"/>
    <w:rsid w:val="040D70FF"/>
    <w:rsid w:val="0418143E"/>
    <w:rsid w:val="043035A0"/>
    <w:rsid w:val="0431648C"/>
    <w:rsid w:val="04430A25"/>
    <w:rsid w:val="045277AA"/>
    <w:rsid w:val="045911FE"/>
    <w:rsid w:val="047137BF"/>
    <w:rsid w:val="04723E86"/>
    <w:rsid w:val="047A693D"/>
    <w:rsid w:val="047C1514"/>
    <w:rsid w:val="04845D15"/>
    <w:rsid w:val="049534A7"/>
    <w:rsid w:val="04993D67"/>
    <w:rsid w:val="049B2379"/>
    <w:rsid w:val="049B7CCC"/>
    <w:rsid w:val="049C320B"/>
    <w:rsid w:val="04A601A3"/>
    <w:rsid w:val="04AC6382"/>
    <w:rsid w:val="04AF0ABC"/>
    <w:rsid w:val="04B57B8C"/>
    <w:rsid w:val="04B86D61"/>
    <w:rsid w:val="04BA2023"/>
    <w:rsid w:val="04C03B51"/>
    <w:rsid w:val="04E522AF"/>
    <w:rsid w:val="04F04546"/>
    <w:rsid w:val="0501672F"/>
    <w:rsid w:val="050C61B9"/>
    <w:rsid w:val="050C6EAA"/>
    <w:rsid w:val="052122D1"/>
    <w:rsid w:val="05296A20"/>
    <w:rsid w:val="0536370D"/>
    <w:rsid w:val="05381277"/>
    <w:rsid w:val="0549403D"/>
    <w:rsid w:val="05585A93"/>
    <w:rsid w:val="05972C1F"/>
    <w:rsid w:val="05B01254"/>
    <w:rsid w:val="05B35240"/>
    <w:rsid w:val="05B6224D"/>
    <w:rsid w:val="05B72891"/>
    <w:rsid w:val="05B76C75"/>
    <w:rsid w:val="05C961B6"/>
    <w:rsid w:val="05CF67C3"/>
    <w:rsid w:val="05E60161"/>
    <w:rsid w:val="05EA5784"/>
    <w:rsid w:val="05EF4A89"/>
    <w:rsid w:val="05F15E65"/>
    <w:rsid w:val="05F3071E"/>
    <w:rsid w:val="05F62C6A"/>
    <w:rsid w:val="05F7601A"/>
    <w:rsid w:val="06083ED4"/>
    <w:rsid w:val="060B0088"/>
    <w:rsid w:val="06224324"/>
    <w:rsid w:val="0630481C"/>
    <w:rsid w:val="063A4C43"/>
    <w:rsid w:val="063D1289"/>
    <w:rsid w:val="06433B25"/>
    <w:rsid w:val="06474246"/>
    <w:rsid w:val="06484CC7"/>
    <w:rsid w:val="06495E4B"/>
    <w:rsid w:val="06617519"/>
    <w:rsid w:val="06674A26"/>
    <w:rsid w:val="067404C7"/>
    <w:rsid w:val="06777715"/>
    <w:rsid w:val="067872B1"/>
    <w:rsid w:val="06791CFE"/>
    <w:rsid w:val="067E54FD"/>
    <w:rsid w:val="06863D99"/>
    <w:rsid w:val="068C0C5A"/>
    <w:rsid w:val="06916BED"/>
    <w:rsid w:val="069374B8"/>
    <w:rsid w:val="06967C9E"/>
    <w:rsid w:val="069D7C6B"/>
    <w:rsid w:val="06C014DB"/>
    <w:rsid w:val="06C114EA"/>
    <w:rsid w:val="06C42196"/>
    <w:rsid w:val="06CD6DFA"/>
    <w:rsid w:val="06D43393"/>
    <w:rsid w:val="06DC68F3"/>
    <w:rsid w:val="06E62D1C"/>
    <w:rsid w:val="06EE2609"/>
    <w:rsid w:val="06F27F7C"/>
    <w:rsid w:val="06F931B7"/>
    <w:rsid w:val="06FA0344"/>
    <w:rsid w:val="070256E2"/>
    <w:rsid w:val="070332CA"/>
    <w:rsid w:val="070839A2"/>
    <w:rsid w:val="070B106D"/>
    <w:rsid w:val="07137D4C"/>
    <w:rsid w:val="071A4CE9"/>
    <w:rsid w:val="07272487"/>
    <w:rsid w:val="072F71BC"/>
    <w:rsid w:val="073A60B8"/>
    <w:rsid w:val="074B08C9"/>
    <w:rsid w:val="07502EB3"/>
    <w:rsid w:val="075370D0"/>
    <w:rsid w:val="075D6594"/>
    <w:rsid w:val="076650CA"/>
    <w:rsid w:val="077048B1"/>
    <w:rsid w:val="077330C8"/>
    <w:rsid w:val="07736F5A"/>
    <w:rsid w:val="07744F43"/>
    <w:rsid w:val="077D0BBC"/>
    <w:rsid w:val="079819AC"/>
    <w:rsid w:val="079C68B3"/>
    <w:rsid w:val="07A95650"/>
    <w:rsid w:val="07AA4314"/>
    <w:rsid w:val="07B0105B"/>
    <w:rsid w:val="07CC079E"/>
    <w:rsid w:val="07D0196D"/>
    <w:rsid w:val="07D25097"/>
    <w:rsid w:val="07D37126"/>
    <w:rsid w:val="07D75C90"/>
    <w:rsid w:val="07E00BE7"/>
    <w:rsid w:val="080B2DBA"/>
    <w:rsid w:val="0831518B"/>
    <w:rsid w:val="08407561"/>
    <w:rsid w:val="08491DF8"/>
    <w:rsid w:val="08500BB3"/>
    <w:rsid w:val="08525A89"/>
    <w:rsid w:val="085507DA"/>
    <w:rsid w:val="08562311"/>
    <w:rsid w:val="085A5459"/>
    <w:rsid w:val="085B5327"/>
    <w:rsid w:val="086428CF"/>
    <w:rsid w:val="08882442"/>
    <w:rsid w:val="088B1DB2"/>
    <w:rsid w:val="08970C87"/>
    <w:rsid w:val="08BE7C80"/>
    <w:rsid w:val="08C81750"/>
    <w:rsid w:val="08F62737"/>
    <w:rsid w:val="090331E8"/>
    <w:rsid w:val="09042402"/>
    <w:rsid w:val="090F2A99"/>
    <w:rsid w:val="091709C3"/>
    <w:rsid w:val="091E139C"/>
    <w:rsid w:val="091E4A6C"/>
    <w:rsid w:val="093471BF"/>
    <w:rsid w:val="094D0827"/>
    <w:rsid w:val="094F3D88"/>
    <w:rsid w:val="09527BA8"/>
    <w:rsid w:val="09545C9C"/>
    <w:rsid w:val="095D4A5B"/>
    <w:rsid w:val="096412DC"/>
    <w:rsid w:val="09657A5C"/>
    <w:rsid w:val="096E7F7B"/>
    <w:rsid w:val="097357AD"/>
    <w:rsid w:val="09743821"/>
    <w:rsid w:val="09915DBE"/>
    <w:rsid w:val="09AF2690"/>
    <w:rsid w:val="09B374A6"/>
    <w:rsid w:val="09B54E75"/>
    <w:rsid w:val="09C05469"/>
    <w:rsid w:val="09C34736"/>
    <w:rsid w:val="09DD3DA2"/>
    <w:rsid w:val="09E53166"/>
    <w:rsid w:val="09E65B16"/>
    <w:rsid w:val="09E72E05"/>
    <w:rsid w:val="0A173A74"/>
    <w:rsid w:val="0A184B4C"/>
    <w:rsid w:val="0A1F0101"/>
    <w:rsid w:val="0A2C57AA"/>
    <w:rsid w:val="0A33520B"/>
    <w:rsid w:val="0A3E3F41"/>
    <w:rsid w:val="0A3F4106"/>
    <w:rsid w:val="0A4375DF"/>
    <w:rsid w:val="0A467D12"/>
    <w:rsid w:val="0A4E19C0"/>
    <w:rsid w:val="0A5928BF"/>
    <w:rsid w:val="0A660AB5"/>
    <w:rsid w:val="0A802A4C"/>
    <w:rsid w:val="0A825B93"/>
    <w:rsid w:val="0A8B7E6C"/>
    <w:rsid w:val="0A8F55C2"/>
    <w:rsid w:val="0A93356F"/>
    <w:rsid w:val="0A9909EE"/>
    <w:rsid w:val="0A993FFD"/>
    <w:rsid w:val="0A9A2A54"/>
    <w:rsid w:val="0A9D5D63"/>
    <w:rsid w:val="0AA9427D"/>
    <w:rsid w:val="0AAA5618"/>
    <w:rsid w:val="0AC23B3E"/>
    <w:rsid w:val="0ACC14AF"/>
    <w:rsid w:val="0AD215CE"/>
    <w:rsid w:val="0ADE1EB6"/>
    <w:rsid w:val="0AE06DB4"/>
    <w:rsid w:val="0AE37862"/>
    <w:rsid w:val="0AEB0146"/>
    <w:rsid w:val="0AF77B7C"/>
    <w:rsid w:val="0AFE103E"/>
    <w:rsid w:val="0B035DA7"/>
    <w:rsid w:val="0B056186"/>
    <w:rsid w:val="0B122C37"/>
    <w:rsid w:val="0B16594F"/>
    <w:rsid w:val="0B187900"/>
    <w:rsid w:val="0B244435"/>
    <w:rsid w:val="0B4C4707"/>
    <w:rsid w:val="0B4D2FAD"/>
    <w:rsid w:val="0B570C72"/>
    <w:rsid w:val="0B5E4357"/>
    <w:rsid w:val="0B633209"/>
    <w:rsid w:val="0B7415A3"/>
    <w:rsid w:val="0B785985"/>
    <w:rsid w:val="0B8258BD"/>
    <w:rsid w:val="0B8E49BE"/>
    <w:rsid w:val="0BA03035"/>
    <w:rsid w:val="0BAE5749"/>
    <w:rsid w:val="0BC0039D"/>
    <w:rsid w:val="0BDA6621"/>
    <w:rsid w:val="0BE639B8"/>
    <w:rsid w:val="0BF407C6"/>
    <w:rsid w:val="0BF549A2"/>
    <w:rsid w:val="0C1F3D70"/>
    <w:rsid w:val="0C220706"/>
    <w:rsid w:val="0C2C56AC"/>
    <w:rsid w:val="0C381C0F"/>
    <w:rsid w:val="0C3F42BF"/>
    <w:rsid w:val="0C482C87"/>
    <w:rsid w:val="0C4F5747"/>
    <w:rsid w:val="0C587838"/>
    <w:rsid w:val="0C5917A3"/>
    <w:rsid w:val="0C617DBB"/>
    <w:rsid w:val="0C6246F1"/>
    <w:rsid w:val="0C7873D2"/>
    <w:rsid w:val="0C812C0F"/>
    <w:rsid w:val="0C8513B2"/>
    <w:rsid w:val="0C8E6F0A"/>
    <w:rsid w:val="0C931A6C"/>
    <w:rsid w:val="0C94563A"/>
    <w:rsid w:val="0C977B32"/>
    <w:rsid w:val="0C9F6A31"/>
    <w:rsid w:val="0CA36703"/>
    <w:rsid w:val="0CAD237C"/>
    <w:rsid w:val="0CAD4720"/>
    <w:rsid w:val="0CAE57EF"/>
    <w:rsid w:val="0CB02FBC"/>
    <w:rsid w:val="0CB10595"/>
    <w:rsid w:val="0CBE5D66"/>
    <w:rsid w:val="0CBF0887"/>
    <w:rsid w:val="0CC32DE8"/>
    <w:rsid w:val="0CC53EFF"/>
    <w:rsid w:val="0CCC7A25"/>
    <w:rsid w:val="0CCF017E"/>
    <w:rsid w:val="0CD477B9"/>
    <w:rsid w:val="0CD83645"/>
    <w:rsid w:val="0CE53290"/>
    <w:rsid w:val="0CEF7C95"/>
    <w:rsid w:val="0CFA5504"/>
    <w:rsid w:val="0CFE1D45"/>
    <w:rsid w:val="0D0C2EF6"/>
    <w:rsid w:val="0D0C4503"/>
    <w:rsid w:val="0D0F3015"/>
    <w:rsid w:val="0D1302F1"/>
    <w:rsid w:val="0D2579D6"/>
    <w:rsid w:val="0D2638E4"/>
    <w:rsid w:val="0D2B65E4"/>
    <w:rsid w:val="0D310074"/>
    <w:rsid w:val="0D323AD1"/>
    <w:rsid w:val="0D38442D"/>
    <w:rsid w:val="0D4C74BF"/>
    <w:rsid w:val="0D4D65BC"/>
    <w:rsid w:val="0D526440"/>
    <w:rsid w:val="0D55628B"/>
    <w:rsid w:val="0D664983"/>
    <w:rsid w:val="0D7B5FEA"/>
    <w:rsid w:val="0D7D220B"/>
    <w:rsid w:val="0D80414E"/>
    <w:rsid w:val="0D885D2E"/>
    <w:rsid w:val="0D8C2687"/>
    <w:rsid w:val="0DAC1F33"/>
    <w:rsid w:val="0DAC392A"/>
    <w:rsid w:val="0DAD0104"/>
    <w:rsid w:val="0DB05C0C"/>
    <w:rsid w:val="0DB246F6"/>
    <w:rsid w:val="0DD45041"/>
    <w:rsid w:val="0DDE335D"/>
    <w:rsid w:val="0DE13D73"/>
    <w:rsid w:val="0DE45E46"/>
    <w:rsid w:val="0DE70B64"/>
    <w:rsid w:val="0DE86186"/>
    <w:rsid w:val="0DEA011E"/>
    <w:rsid w:val="0DF32852"/>
    <w:rsid w:val="0DFC7097"/>
    <w:rsid w:val="0E046DFD"/>
    <w:rsid w:val="0E090370"/>
    <w:rsid w:val="0E105B64"/>
    <w:rsid w:val="0E122581"/>
    <w:rsid w:val="0E182DC0"/>
    <w:rsid w:val="0E1A3F0C"/>
    <w:rsid w:val="0E216F47"/>
    <w:rsid w:val="0E2E5AE8"/>
    <w:rsid w:val="0E3F5EA9"/>
    <w:rsid w:val="0E500FF7"/>
    <w:rsid w:val="0E5209AC"/>
    <w:rsid w:val="0E55390F"/>
    <w:rsid w:val="0E6567FC"/>
    <w:rsid w:val="0E672D1E"/>
    <w:rsid w:val="0E7019A5"/>
    <w:rsid w:val="0E824F94"/>
    <w:rsid w:val="0E8400B2"/>
    <w:rsid w:val="0E864D62"/>
    <w:rsid w:val="0E8807AB"/>
    <w:rsid w:val="0E8A625E"/>
    <w:rsid w:val="0E993E06"/>
    <w:rsid w:val="0E993FE4"/>
    <w:rsid w:val="0E9F0A79"/>
    <w:rsid w:val="0EA20DD4"/>
    <w:rsid w:val="0EA2390E"/>
    <w:rsid w:val="0EB34B03"/>
    <w:rsid w:val="0EB357AC"/>
    <w:rsid w:val="0EB37C4E"/>
    <w:rsid w:val="0EB802CA"/>
    <w:rsid w:val="0EBA4920"/>
    <w:rsid w:val="0ECC5050"/>
    <w:rsid w:val="0EDB2ED3"/>
    <w:rsid w:val="0EF45C83"/>
    <w:rsid w:val="0F072398"/>
    <w:rsid w:val="0F0A0EAD"/>
    <w:rsid w:val="0F0C25BC"/>
    <w:rsid w:val="0F144DA6"/>
    <w:rsid w:val="0F1669F0"/>
    <w:rsid w:val="0F1829AB"/>
    <w:rsid w:val="0F204627"/>
    <w:rsid w:val="0F2703DF"/>
    <w:rsid w:val="0F2F2EC8"/>
    <w:rsid w:val="0F381C1E"/>
    <w:rsid w:val="0F3B555F"/>
    <w:rsid w:val="0F3B634D"/>
    <w:rsid w:val="0F426631"/>
    <w:rsid w:val="0F5A67CC"/>
    <w:rsid w:val="0F5F50D5"/>
    <w:rsid w:val="0F60110D"/>
    <w:rsid w:val="0F605780"/>
    <w:rsid w:val="0F777EF4"/>
    <w:rsid w:val="0F7B6853"/>
    <w:rsid w:val="0F833ADF"/>
    <w:rsid w:val="0F8D7289"/>
    <w:rsid w:val="0FA27F6E"/>
    <w:rsid w:val="0FAE14C8"/>
    <w:rsid w:val="0FB212B6"/>
    <w:rsid w:val="0FB820C5"/>
    <w:rsid w:val="0FBA7FD3"/>
    <w:rsid w:val="0FC970EB"/>
    <w:rsid w:val="0FEC3AA5"/>
    <w:rsid w:val="10066694"/>
    <w:rsid w:val="100B53A4"/>
    <w:rsid w:val="100D704E"/>
    <w:rsid w:val="101A3BE9"/>
    <w:rsid w:val="101A7ACA"/>
    <w:rsid w:val="101D3E84"/>
    <w:rsid w:val="101D7D07"/>
    <w:rsid w:val="10232F27"/>
    <w:rsid w:val="102B5C1A"/>
    <w:rsid w:val="10323E6E"/>
    <w:rsid w:val="1032571C"/>
    <w:rsid w:val="104405EB"/>
    <w:rsid w:val="104F20C7"/>
    <w:rsid w:val="106061FE"/>
    <w:rsid w:val="106C0556"/>
    <w:rsid w:val="106C710E"/>
    <w:rsid w:val="107A0BBF"/>
    <w:rsid w:val="107E694F"/>
    <w:rsid w:val="10826716"/>
    <w:rsid w:val="108517A9"/>
    <w:rsid w:val="108F1753"/>
    <w:rsid w:val="109E5D2C"/>
    <w:rsid w:val="10A23286"/>
    <w:rsid w:val="10A81D75"/>
    <w:rsid w:val="10AE5913"/>
    <w:rsid w:val="10B12793"/>
    <w:rsid w:val="10B85545"/>
    <w:rsid w:val="10BD79C1"/>
    <w:rsid w:val="10C44525"/>
    <w:rsid w:val="10C46DE9"/>
    <w:rsid w:val="10C67E56"/>
    <w:rsid w:val="10CB2E6B"/>
    <w:rsid w:val="10CE6EAC"/>
    <w:rsid w:val="10F11B68"/>
    <w:rsid w:val="110944DE"/>
    <w:rsid w:val="110F70A0"/>
    <w:rsid w:val="11152FA1"/>
    <w:rsid w:val="111C1010"/>
    <w:rsid w:val="111C139C"/>
    <w:rsid w:val="111C73DA"/>
    <w:rsid w:val="1120032D"/>
    <w:rsid w:val="11391ACF"/>
    <w:rsid w:val="1144045E"/>
    <w:rsid w:val="11445C75"/>
    <w:rsid w:val="11564DD7"/>
    <w:rsid w:val="116B7A6D"/>
    <w:rsid w:val="116D40D3"/>
    <w:rsid w:val="11724925"/>
    <w:rsid w:val="11765BE3"/>
    <w:rsid w:val="118245D3"/>
    <w:rsid w:val="118C35FC"/>
    <w:rsid w:val="11913CCA"/>
    <w:rsid w:val="119E2297"/>
    <w:rsid w:val="119E4D16"/>
    <w:rsid w:val="119F1E73"/>
    <w:rsid w:val="11A83883"/>
    <w:rsid w:val="11C50212"/>
    <w:rsid w:val="11C82925"/>
    <w:rsid w:val="11D66D05"/>
    <w:rsid w:val="11D95554"/>
    <w:rsid w:val="11E01389"/>
    <w:rsid w:val="11EE5B0E"/>
    <w:rsid w:val="11F3262B"/>
    <w:rsid w:val="11F70C4B"/>
    <w:rsid w:val="11F805D6"/>
    <w:rsid w:val="11FC3413"/>
    <w:rsid w:val="120657A3"/>
    <w:rsid w:val="12101990"/>
    <w:rsid w:val="121D7177"/>
    <w:rsid w:val="12217054"/>
    <w:rsid w:val="122A04A6"/>
    <w:rsid w:val="123358FC"/>
    <w:rsid w:val="12345201"/>
    <w:rsid w:val="12401626"/>
    <w:rsid w:val="124257A7"/>
    <w:rsid w:val="12500840"/>
    <w:rsid w:val="12522A72"/>
    <w:rsid w:val="1255140E"/>
    <w:rsid w:val="126013C2"/>
    <w:rsid w:val="126538B7"/>
    <w:rsid w:val="12683A12"/>
    <w:rsid w:val="12687246"/>
    <w:rsid w:val="126A58AD"/>
    <w:rsid w:val="12712005"/>
    <w:rsid w:val="1276459B"/>
    <w:rsid w:val="127D0564"/>
    <w:rsid w:val="12851EC5"/>
    <w:rsid w:val="1286029B"/>
    <w:rsid w:val="1292083D"/>
    <w:rsid w:val="129D0B47"/>
    <w:rsid w:val="129E2FE7"/>
    <w:rsid w:val="12A55E02"/>
    <w:rsid w:val="12AD4130"/>
    <w:rsid w:val="12BF44FB"/>
    <w:rsid w:val="12C118C2"/>
    <w:rsid w:val="12CF3050"/>
    <w:rsid w:val="12CF5A4F"/>
    <w:rsid w:val="12D11E8C"/>
    <w:rsid w:val="12DF15BF"/>
    <w:rsid w:val="12EF1DCC"/>
    <w:rsid w:val="12F112E8"/>
    <w:rsid w:val="13062332"/>
    <w:rsid w:val="130A6064"/>
    <w:rsid w:val="130C722A"/>
    <w:rsid w:val="13191B44"/>
    <w:rsid w:val="131D1D02"/>
    <w:rsid w:val="13226F4E"/>
    <w:rsid w:val="13303373"/>
    <w:rsid w:val="133375DB"/>
    <w:rsid w:val="13377B7E"/>
    <w:rsid w:val="13424A2D"/>
    <w:rsid w:val="13452B52"/>
    <w:rsid w:val="13555633"/>
    <w:rsid w:val="135E2D9A"/>
    <w:rsid w:val="1360506C"/>
    <w:rsid w:val="136250A6"/>
    <w:rsid w:val="136E1085"/>
    <w:rsid w:val="136E4917"/>
    <w:rsid w:val="137432B1"/>
    <w:rsid w:val="13767499"/>
    <w:rsid w:val="137C7329"/>
    <w:rsid w:val="138369BB"/>
    <w:rsid w:val="139342CC"/>
    <w:rsid w:val="1394650B"/>
    <w:rsid w:val="13963A94"/>
    <w:rsid w:val="139C72C3"/>
    <w:rsid w:val="13A939DC"/>
    <w:rsid w:val="13B0647F"/>
    <w:rsid w:val="13B23977"/>
    <w:rsid w:val="13B92C6F"/>
    <w:rsid w:val="13C23110"/>
    <w:rsid w:val="13DE609A"/>
    <w:rsid w:val="13DF7959"/>
    <w:rsid w:val="13E93EFC"/>
    <w:rsid w:val="13ED339D"/>
    <w:rsid w:val="13FA280D"/>
    <w:rsid w:val="13FA460B"/>
    <w:rsid w:val="13FF79E1"/>
    <w:rsid w:val="140501B3"/>
    <w:rsid w:val="140A24FB"/>
    <w:rsid w:val="140A7638"/>
    <w:rsid w:val="140F6753"/>
    <w:rsid w:val="1411521B"/>
    <w:rsid w:val="14131750"/>
    <w:rsid w:val="14162D33"/>
    <w:rsid w:val="143B08F5"/>
    <w:rsid w:val="143D167B"/>
    <w:rsid w:val="143E1CCC"/>
    <w:rsid w:val="14414893"/>
    <w:rsid w:val="1453137B"/>
    <w:rsid w:val="146C17C6"/>
    <w:rsid w:val="147B3D5B"/>
    <w:rsid w:val="147D4FFB"/>
    <w:rsid w:val="148F2A0B"/>
    <w:rsid w:val="14927484"/>
    <w:rsid w:val="1494012E"/>
    <w:rsid w:val="14971C2E"/>
    <w:rsid w:val="14B54304"/>
    <w:rsid w:val="14C35CF5"/>
    <w:rsid w:val="14CC211D"/>
    <w:rsid w:val="14D502F7"/>
    <w:rsid w:val="14DB0312"/>
    <w:rsid w:val="14DF6A82"/>
    <w:rsid w:val="14E20CF3"/>
    <w:rsid w:val="14E3358A"/>
    <w:rsid w:val="14EE24DA"/>
    <w:rsid w:val="14F21FE4"/>
    <w:rsid w:val="14F95161"/>
    <w:rsid w:val="150E1073"/>
    <w:rsid w:val="15170E0E"/>
    <w:rsid w:val="15237557"/>
    <w:rsid w:val="15284AD6"/>
    <w:rsid w:val="152D55DE"/>
    <w:rsid w:val="15311E96"/>
    <w:rsid w:val="15394FB9"/>
    <w:rsid w:val="1550622B"/>
    <w:rsid w:val="155F51E9"/>
    <w:rsid w:val="15665E58"/>
    <w:rsid w:val="1568454B"/>
    <w:rsid w:val="1568737D"/>
    <w:rsid w:val="15772C38"/>
    <w:rsid w:val="1579762C"/>
    <w:rsid w:val="15810960"/>
    <w:rsid w:val="158612C9"/>
    <w:rsid w:val="158F51DB"/>
    <w:rsid w:val="15947001"/>
    <w:rsid w:val="159927DE"/>
    <w:rsid w:val="159E25B4"/>
    <w:rsid w:val="15A72264"/>
    <w:rsid w:val="15A841E4"/>
    <w:rsid w:val="15A907F9"/>
    <w:rsid w:val="15B11BD0"/>
    <w:rsid w:val="15C03A3F"/>
    <w:rsid w:val="15CF1A96"/>
    <w:rsid w:val="15D1088D"/>
    <w:rsid w:val="15D55514"/>
    <w:rsid w:val="15F10400"/>
    <w:rsid w:val="15F26461"/>
    <w:rsid w:val="15F42C0C"/>
    <w:rsid w:val="16023A11"/>
    <w:rsid w:val="1612286F"/>
    <w:rsid w:val="161821C4"/>
    <w:rsid w:val="161A511A"/>
    <w:rsid w:val="162277BE"/>
    <w:rsid w:val="16275E8D"/>
    <w:rsid w:val="162E4724"/>
    <w:rsid w:val="16386534"/>
    <w:rsid w:val="16396008"/>
    <w:rsid w:val="163E38B2"/>
    <w:rsid w:val="16441152"/>
    <w:rsid w:val="1648511F"/>
    <w:rsid w:val="16506BA1"/>
    <w:rsid w:val="165A678A"/>
    <w:rsid w:val="166353D6"/>
    <w:rsid w:val="16773EC7"/>
    <w:rsid w:val="16785B0E"/>
    <w:rsid w:val="167D0261"/>
    <w:rsid w:val="167F18DC"/>
    <w:rsid w:val="16822279"/>
    <w:rsid w:val="169F704D"/>
    <w:rsid w:val="16BF0399"/>
    <w:rsid w:val="16C32D02"/>
    <w:rsid w:val="16C53817"/>
    <w:rsid w:val="16CB5B36"/>
    <w:rsid w:val="16CC7181"/>
    <w:rsid w:val="16E411E2"/>
    <w:rsid w:val="16E74267"/>
    <w:rsid w:val="16F54963"/>
    <w:rsid w:val="1700689F"/>
    <w:rsid w:val="17207F45"/>
    <w:rsid w:val="17250011"/>
    <w:rsid w:val="172C1FEB"/>
    <w:rsid w:val="172C72D4"/>
    <w:rsid w:val="172D0D7B"/>
    <w:rsid w:val="172E17ED"/>
    <w:rsid w:val="173377DC"/>
    <w:rsid w:val="17337B5F"/>
    <w:rsid w:val="1738205A"/>
    <w:rsid w:val="174664FE"/>
    <w:rsid w:val="174E3D3A"/>
    <w:rsid w:val="17530D6B"/>
    <w:rsid w:val="17567A01"/>
    <w:rsid w:val="175F7ECE"/>
    <w:rsid w:val="17625946"/>
    <w:rsid w:val="1768411F"/>
    <w:rsid w:val="176B0D24"/>
    <w:rsid w:val="17787115"/>
    <w:rsid w:val="177B2BB7"/>
    <w:rsid w:val="178C112E"/>
    <w:rsid w:val="178F7A55"/>
    <w:rsid w:val="179153D0"/>
    <w:rsid w:val="179304E7"/>
    <w:rsid w:val="179B5E47"/>
    <w:rsid w:val="17A31843"/>
    <w:rsid w:val="17AE4F2B"/>
    <w:rsid w:val="17C84046"/>
    <w:rsid w:val="17CA7A35"/>
    <w:rsid w:val="17CE1865"/>
    <w:rsid w:val="17DB4B18"/>
    <w:rsid w:val="17E627A3"/>
    <w:rsid w:val="17E7416E"/>
    <w:rsid w:val="17EB1DF7"/>
    <w:rsid w:val="17F2058C"/>
    <w:rsid w:val="17F304D4"/>
    <w:rsid w:val="18003BFB"/>
    <w:rsid w:val="18014A83"/>
    <w:rsid w:val="18242AC3"/>
    <w:rsid w:val="182C29D4"/>
    <w:rsid w:val="182F6EDF"/>
    <w:rsid w:val="18362F57"/>
    <w:rsid w:val="18377F23"/>
    <w:rsid w:val="18433D8E"/>
    <w:rsid w:val="184876E5"/>
    <w:rsid w:val="18531B14"/>
    <w:rsid w:val="18537302"/>
    <w:rsid w:val="185A412B"/>
    <w:rsid w:val="186B1FAA"/>
    <w:rsid w:val="187934FE"/>
    <w:rsid w:val="188428B3"/>
    <w:rsid w:val="188474B4"/>
    <w:rsid w:val="18887947"/>
    <w:rsid w:val="188E1A98"/>
    <w:rsid w:val="189126C4"/>
    <w:rsid w:val="189704A2"/>
    <w:rsid w:val="189B6BD6"/>
    <w:rsid w:val="18A216BF"/>
    <w:rsid w:val="18A75FDD"/>
    <w:rsid w:val="18B0171A"/>
    <w:rsid w:val="18B9168C"/>
    <w:rsid w:val="18C71DE4"/>
    <w:rsid w:val="18CA066A"/>
    <w:rsid w:val="18D32BE0"/>
    <w:rsid w:val="18F95241"/>
    <w:rsid w:val="19006719"/>
    <w:rsid w:val="1904279F"/>
    <w:rsid w:val="19064859"/>
    <w:rsid w:val="19107D49"/>
    <w:rsid w:val="19144E2B"/>
    <w:rsid w:val="191968E7"/>
    <w:rsid w:val="191A0E8B"/>
    <w:rsid w:val="191D6A2C"/>
    <w:rsid w:val="191D74DE"/>
    <w:rsid w:val="192A1F6D"/>
    <w:rsid w:val="193F7F05"/>
    <w:rsid w:val="19420649"/>
    <w:rsid w:val="1948409F"/>
    <w:rsid w:val="194F0240"/>
    <w:rsid w:val="19547C1D"/>
    <w:rsid w:val="195A666E"/>
    <w:rsid w:val="195F3FD7"/>
    <w:rsid w:val="196B7938"/>
    <w:rsid w:val="198401E2"/>
    <w:rsid w:val="19876666"/>
    <w:rsid w:val="19893F54"/>
    <w:rsid w:val="199209CD"/>
    <w:rsid w:val="199255CE"/>
    <w:rsid w:val="199873FA"/>
    <w:rsid w:val="19A16021"/>
    <w:rsid w:val="19A423D1"/>
    <w:rsid w:val="19AD40D0"/>
    <w:rsid w:val="19B06CF9"/>
    <w:rsid w:val="19B26005"/>
    <w:rsid w:val="19BE68EB"/>
    <w:rsid w:val="19C57381"/>
    <w:rsid w:val="19C649A6"/>
    <w:rsid w:val="19CF31E2"/>
    <w:rsid w:val="19D076E7"/>
    <w:rsid w:val="19D23F6D"/>
    <w:rsid w:val="19D46AC4"/>
    <w:rsid w:val="19D8640D"/>
    <w:rsid w:val="19D93B4A"/>
    <w:rsid w:val="19DF6B35"/>
    <w:rsid w:val="19E92925"/>
    <w:rsid w:val="19EF19B2"/>
    <w:rsid w:val="19F748BC"/>
    <w:rsid w:val="19FC50E6"/>
    <w:rsid w:val="1A001D24"/>
    <w:rsid w:val="1A0666C6"/>
    <w:rsid w:val="1A085294"/>
    <w:rsid w:val="1A0A45F5"/>
    <w:rsid w:val="1A151B41"/>
    <w:rsid w:val="1A1F03D7"/>
    <w:rsid w:val="1A276349"/>
    <w:rsid w:val="1A290E39"/>
    <w:rsid w:val="1A2D2BF3"/>
    <w:rsid w:val="1A323AE6"/>
    <w:rsid w:val="1A354779"/>
    <w:rsid w:val="1A3B5A89"/>
    <w:rsid w:val="1A3C5453"/>
    <w:rsid w:val="1A4872A0"/>
    <w:rsid w:val="1A4F2DB6"/>
    <w:rsid w:val="1A61657B"/>
    <w:rsid w:val="1A663942"/>
    <w:rsid w:val="1A6E0E5A"/>
    <w:rsid w:val="1A6E4170"/>
    <w:rsid w:val="1A704706"/>
    <w:rsid w:val="1A7E19F7"/>
    <w:rsid w:val="1A806D88"/>
    <w:rsid w:val="1A8427A9"/>
    <w:rsid w:val="1A871D8D"/>
    <w:rsid w:val="1A8D68F6"/>
    <w:rsid w:val="1A8E0D66"/>
    <w:rsid w:val="1AAC0F74"/>
    <w:rsid w:val="1AAE4897"/>
    <w:rsid w:val="1ABD6363"/>
    <w:rsid w:val="1AC41097"/>
    <w:rsid w:val="1ACC7820"/>
    <w:rsid w:val="1AD65B4A"/>
    <w:rsid w:val="1AD81069"/>
    <w:rsid w:val="1AE06EC0"/>
    <w:rsid w:val="1AE56C84"/>
    <w:rsid w:val="1AED2FF5"/>
    <w:rsid w:val="1B0C1946"/>
    <w:rsid w:val="1B23419A"/>
    <w:rsid w:val="1B241C38"/>
    <w:rsid w:val="1B2A329C"/>
    <w:rsid w:val="1B2D35DC"/>
    <w:rsid w:val="1B393175"/>
    <w:rsid w:val="1B3F73D4"/>
    <w:rsid w:val="1B487050"/>
    <w:rsid w:val="1B507C38"/>
    <w:rsid w:val="1B5127C5"/>
    <w:rsid w:val="1B5B644C"/>
    <w:rsid w:val="1B623B62"/>
    <w:rsid w:val="1B700C6B"/>
    <w:rsid w:val="1B7E748C"/>
    <w:rsid w:val="1B9000CE"/>
    <w:rsid w:val="1B954C2C"/>
    <w:rsid w:val="1B972930"/>
    <w:rsid w:val="1B9F387D"/>
    <w:rsid w:val="1BA54E27"/>
    <w:rsid w:val="1BAB7F19"/>
    <w:rsid w:val="1BC41784"/>
    <w:rsid w:val="1BC57206"/>
    <w:rsid w:val="1BCD1315"/>
    <w:rsid w:val="1BCE3550"/>
    <w:rsid w:val="1BD46513"/>
    <w:rsid w:val="1BDA5409"/>
    <w:rsid w:val="1BDD0676"/>
    <w:rsid w:val="1BE2647B"/>
    <w:rsid w:val="1BE444F0"/>
    <w:rsid w:val="1BEB5C42"/>
    <w:rsid w:val="1BED7963"/>
    <w:rsid w:val="1BF427A7"/>
    <w:rsid w:val="1BFA1F9F"/>
    <w:rsid w:val="1BFA4B83"/>
    <w:rsid w:val="1BFB5725"/>
    <w:rsid w:val="1BFF5967"/>
    <w:rsid w:val="1C0F2B55"/>
    <w:rsid w:val="1C110535"/>
    <w:rsid w:val="1C1247A4"/>
    <w:rsid w:val="1C19661F"/>
    <w:rsid w:val="1C196BB0"/>
    <w:rsid w:val="1C2062C4"/>
    <w:rsid w:val="1C2C2524"/>
    <w:rsid w:val="1C2F7BE2"/>
    <w:rsid w:val="1C311E38"/>
    <w:rsid w:val="1C3E4669"/>
    <w:rsid w:val="1C535789"/>
    <w:rsid w:val="1C541CC1"/>
    <w:rsid w:val="1C6B3411"/>
    <w:rsid w:val="1C743D9B"/>
    <w:rsid w:val="1C894DEE"/>
    <w:rsid w:val="1C8D07CB"/>
    <w:rsid w:val="1C924BFD"/>
    <w:rsid w:val="1CA81192"/>
    <w:rsid w:val="1CA8494E"/>
    <w:rsid w:val="1CC34330"/>
    <w:rsid w:val="1CCA277A"/>
    <w:rsid w:val="1CCF3633"/>
    <w:rsid w:val="1CDD46BA"/>
    <w:rsid w:val="1CEB6307"/>
    <w:rsid w:val="1CED7D03"/>
    <w:rsid w:val="1CF441FF"/>
    <w:rsid w:val="1CF91155"/>
    <w:rsid w:val="1CFF0AC4"/>
    <w:rsid w:val="1D0127BE"/>
    <w:rsid w:val="1D1678E5"/>
    <w:rsid w:val="1D1F4DCB"/>
    <w:rsid w:val="1D2406F0"/>
    <w:rsid w:val="1D280BC4"/>
    <w:rsid w:val="1D30500D"/>
    <w:rsid w:val="1D38404B"/>
    <w:rsid w:val="1D3B768B"/>
    <w:rsid w:val="1D576751"/>
    <w:rsid w:val="1D641559"/>
    <w:rsid w:val="1D67450C"/>
    <w:rsid w:val="1D8463EC"/>
    <w:rsid w:val="1D922A2B"/>
    <w:rsid w:val="1D92643A"/>
    <w:rsid w:val="1D9D1D2D"/>
    <w:rsid w:val="1D9D241A"/>
    <w:rsid w:val="1DA45D46"/>
    <w:rsid w:val="1DAA26DF"/>
    <w:rsid w:val="1DB8221E"/>
    <w:rsid w:val="1DBA53B5"/>
    <w:rsid w:val="1DBD2209"/>
    <w:rsid w:val="1DC64084"/>
    <w:rsid w:val="1DC95B95"/>
    <w:rsid w:val="1DCA411D"/>
    <w:rsid w:val="1DD13638"/>
    <w:rsid w:val="1DD74702"/>
    <w:rsid w:val="1DD75A65"/>
    <w:rsid w:val="1DDE4397"/>
    <w:rsid w:val="1DE21090"/>
    <w:rsid w:val="1DE636A6"/>
    <w:rsid w:val="1DEC6532"/>
    <w:rsid w:val="1DF53E6A"/>
    <w:rsid w:val="1DF85C04"/>
    <w:rsid w:val="1DF9010B"/>
    <w:rsid w:val="1DFE4AC7"/>
    <w:rsid w:val="1E090E74"/>
    <w:rsid w:val="1E0B11CF"/>
    <w:rsid w:val="1E281D3A"/>
    <w:rsid w:val="1E2F7F7E"/>
    <w:rsid w:val="1E375701"/>
    <w:rsid w:val="1E3D4C62"/>
    <w:rsid w:val="1E462B8B"/>
    <w:rsid w:val="1E477CAA"/>
    <w:rsid w:val="1E4E698A"/>
    <w:rsid w:val="1E4F5DAE"/>
    <w:rsid w:val="1E5D49F7"/>
    <w:rsid w:val="1E654928"/>
    <w:rsid w:val="1E715870"/>
    <w:rsid w:val="1E7379D9"/>
    <w:rsid w:val="1E754686"/>
    <w:rsid w:val="1E77272C"/>
    <w:rsid w:val="1E7B42A7"/>
    <w:rsid w:val="1E7F6D59"/>
    <w:rsid w:val="1E8038FE"/>
    <w:rsid w:val="1E8C2A85"/>
    <w:rsid w:val="1E8F737C"/>
    <w:rsid w:val="1EAE6965"/>
    <w:rsid w:val="1EB71AAF"/>
    <w:rsid w:val="1EB97B99"/>
    <w:rsid w:val="1EBD4244"/>
    <w:rsid w:val="1EC71923"/>
    <w:rsid w:val="1EC827D8"/>
    <w:rsid w:val="1ECF7115"/>
    <w:rsid w:val="1EDB5086"/>
    <w:rsid w:val="1EDB599C"/>
    <w:rsid w:val="1EDC0504"/>
    <w:rsid w:val="1EDC0C0C"/>
    <w:rsid w:val="1EE3449C"/>
    <w:rsid w:val="1EE86DC4"/>
    <w:rsid w:val="1EFA066B"/>
    <w:rsid w:val="1EFA5BA2"/>
    <w:rsid w:val="1F081F9D"/>
    <w:rsid w:val="1F08229B"/>
    <w:rsid w:val="1F0E45A1"/>
    <w:rsid w:val="1F266CA2"/>
    <w:rsid w:val="1F336040"/>
    <w:rsid w:val="1F3730B6"/>
    <w:rsid w:val="1F550426"/>
    <w:rsid w:val="1F571E5C"/>
    <w:rsid w:val="1F587334"/>
    <w:rsid w:val="1F5A396D"/>
    <w:rsid w:val="1F6527E6"/>
    <w:rsid w:val="1F687F48"/>
    <w:rsid w:val="1F706188"/>
    <w:rsid w:val="1F7438D3"/>
    <w:rsid w:val="1F782A88"/>
    <w:rsid w:val="1F7C47EE"/>
    <w:rsid w:val="1F8A7B93"/>
    <w:rsid w:val="1F8C3631"/>
    <w:rsid w:val="1F9E1F8F"/>
    <w:rsid w:val="1F9E53FC"/>
    <w:rsid w:val="1FA11E56"/>
    <w:rsid w:val="1FA36590"/>
    <w:rsid w:val="1FA60FC4"/>
    <w:rsid w:val="1FB05328"/>
    <w:rsid w:val="1FB13DAD"/>
    <w:rsid w:val="1FB5544F"/>
    <w:rsid w:val="1FBC46E8"/>
    <w:rsid w:val="1FBD5768"/>
    <w:rsid w:val="1FC728E7"/>
    <w:rsid w:val="1FCE2229"/>
    <w:rsid w:val="1FD13F4A"/>
    <w:rsid w:val="1FF155EF"/>
    <w:rsid w:val="1FF66134"/>
    <w:rsid w:val="20026587"/>
    <w:rsid w:val="201331D5"/>
    <w:rsid w:val="201B7739"/>
    <w:rsid w:val="201D3AB4"/>
    <w:rsid w:val="201E3884"/>
    <w:rsid w:val="20355BB0"/>
    <w:rsid w:val="20551875"/>
    <w:rsid w:val="20653E0F"/>
    <w:rsid w:val="20761237"/>
    <w:rsid w:val="207A2A98"/>
    <w:rsid w:val="20814ED2"/>
    <w:rsid w:val="20861FB1"/>
    <w:rsid w:val="20985CC2"/>
    <w:rsid w:val="20A50A21"/>
    <w:rsid w:val="20B130A1"/>
    <w:rsid w:val="20B738FF"/>
    <w:rsid w:val="20B8059E"/>
    <w:rsid w:val="20B82090"/>
    <w:rsid w:val="20BE3351"/>
    <w:rsid w:val="20C51653"/>
    <w:rsid w:val="20C900B8"/>
    <w:rsid w:val="20D126E2"/>
    <w:rsid w:val="20D12C1B"/>
    <w:rsid w:val="20ED7BC8"/>
    <w:rsid w:val="20EE5EF7"/>
    <w:rsid w:val="20FA3DB9"/>
    <w:rsid w:val="20FF23F1"/>
    <w:rsid w:val="210B41CE"/>
    <w:rsid w:val="212878ED"/>
    <w:rsid w:val="21295CC3"/>
    <w:rsid w:val="21342B62"/>
    <w:rsid w:val="213870A1"/>
    <w:rsid w:val="21390DBA"/>
    <w:rsid w:val="214528CC"/>
    <w:rsid w:val="21477155"/>
    <w:rsid w:val="214A7D85"/>
    <w:rsid w:val="215435B5"/>
    <w:rsid w:val="216C3D38"/>
    <w:rsid w:val="216F5CB3"/>
    <w:rsid w:val="21715339"/>
    <w:rsid w:val="2189428A"/>
    <w:rsid w:val="219A58D6"/>
    <w:rsid w:val="21A23CC1"/>
    <w:rsid w:val="21A24300"/>
    <w:rsid w:val="21A31376"/>
    <w:rsid w:val="21AC2399"/>
    <w:rsid w:val="21B456B3"/>
    <w:rsid w:val="21B60F27"/>
    <w:rsid w:val="21BC533E"/>
    <w:rsid w:val="21C15B1A"/>
    <w:rsid w:val="21C21EC7"/>
    <w:rsid w:val="21CD2655"/>
    <w:rsid w:val="21D003AC"/>
    <w:rsid w:val="21DB0F06"/>
    <w:rsid w:val="21EA2BDF"/>
    <w:rsid w:val="21FF65AB"/>
    <w:rsid w:val="220474E4"/>
    <w:rsid w:val="22125273"/>
    <w:rsid w:val="221466F3"/>
    <w:rsid w:val="221671D1"/>
    <w:rsid w:val="221A1CF5"/>
    <w:rsid w:val="22241384"/>
    <w:rsid w:val="222A11B0"/>
    <w:rsid w:val="22305A24"/>
    <w:rsid w:val="22345C93"/>
    <w:rsid w:val="223B10B5"/>
    <w:rsid w:val="223E1B90"/>
    <w:rsid w:val="22426FE6"/>
    <w:rsid w:val="2248021D"/>
    <w:rsid w:val="2250687B"/>
    <w:rsid w:val="22530207"/>
    <w:rsid w:val="22540F67"/>
    <w:rsid w:val="2256273C"/>
    <w:rsid w:val="2268071D"/>
    <w:rsid w:val="227635D6"/>
    <w:rsid w:val="2276596A"/>
    <w:rsid w:val="227A0F66"/>
    <w:rsid w:val="227C10A8"/>
    <w:rsid w:val="22805DB8"/>
    <w:rsid w:val="228F35EA"/>
    <w:rsid w:val="22963A21"/>
    <w:rsid w:val="229B39E3"/>
    <w:rsid w:val="22BD3D12"/>
    <w:rsid w:val="22BF07F6"/>
    <w:rsid w:val="22D07559"/>
    <w:rsid w:val="22DB35FA"/>
    <w:rsid w:val="22DD152A"/>
    <w:rsid w:val="22EB5841"/>
    <w:rsid w:val="22EE0AD1"/>
    <w:rsid w:val="22FA1939"/>
    <w:rsid w:val="22FC1804"/>
    <w:rsid w:val="23002B05"/>
    <w:rsid w:val="230774BC"/>
    <w:rsid w:val="23176DE8"/>
    <w:rsid w:val="23234892"/>
    <w:rsid w:val="23290544"/>
    <w:rsid w:val="23297221"/>
    <w:rsid w:val="232F2D19"/>
    <w:rsid w:val="2336538C"/>
    <w:rsid w:val="23384460"/>
    <w:rsid w:val="233A64A2"/>
    <w:rsid w:val="23486320"/>
    <w:rsid w:val="23674683"/>
    <w:rsid w:val="236F7125"/>
    <w:rsid w:val="23763610"/>
    <w:rsid w:val="237A782D"/>
    <w:rsid w:val="239007B8"/>
    <w:rsid w:val="23947259"/>
    <w:rsid w:val="23A52322"/>
    <w:rsid w:val="23A57DAD"/>
    <w:rsid w:val="23B1431C"/>
    <w:rsid w:val="23B5295E"/>
    <w:rsid w:val="23B865EC"/>
    <w:rsid w:val="23BA609B"/>
    <w:rsid w:val="23BC7CFF"/>
    <w:rsid w:val="23C670F6"/>
    <w:rsid w:val="23C81CC9"/>
    <w:rsid w:val="23DE6CA1"/>
    <w:rsid w:val="23E31605"/>
    <w:rsid w:val="23E641AD"/>
    <w:rsid w:val="23ED60DA"/>
    <w:rsid w:val="23F07CA6"/>
    <w:rsid w:val="23F73C78"/>
    <w:rsid w:val="23FF0CAD"/>
    <w:rsid w:val="23FF283C"/>
    <w:rsid w:val="24013E82"/>
    <w:rsid w:val="24025F26"/>
    <w:rsid w:val="24061787"/>
    <w:rsid w:val="240717E1"/>
    <w:rsid w:val="240750E0"/>
    <w:rsid w:val="240F7724"/>
    <w:rsid w:val="24101DD0"/>
    <w:rsid w:val="2419690F"/>
    <w:rsid w:val="24260AC2"/>
    <w:rsid w:val="242B1319"/>
    <w:rsid w:val="242D4D58"/>
    <w:rsid w:val="24353EBD"/>
    <w:rsid w:val="243779AF"/>
    <w:rsid w:val="243E461F"/>
    <w:rsid w:val="2441452F"/>
    <w:rsid w:val="24443B26"/>
    <w:rsid w:val="244479CB"/>
    <w:rsid w:val="245A192C"/>
    <w:rsid w:val="245F0BD9"/>
    <w:rsid w:val="24635A73"/>
    <w:rsid w:val="2464597C"/>
    <w:rsid w:val="246613C1"/>
    <w:rsid w:val="246F1159"/>
    <w:rsid w:val="24701098"/>
    <w:rsid w:val="248C1E2C"/>
    <w:rsid w:val="248F3F16"/>
    <w:rsid w:val="2494675D"/>
    <w:rsid w:val="2499273C"/>
    <w:rsid w:val="24A30866"/>
    <w:rsid w:val="24A73F75"/>
    <w:rsid w:val="24A8230B"/>
    <w:rsid w:val="24A85EE5"/>
    <w:rsid w:val="24AF3066"/>
    <w:rsid w:val="24C47680"/>
    <w:rsid w:val="24C60C5A"/>
    <w:rsid w:val="24CF03D1"/>
    <w:rsid w:val="24D82962"/>
    <w:rsid w:val="24DC74DF"/>
    <w:rsid w:val="24DD6CC8"/>
    <w:rsid w:val="24E65C5C"/>
    <w:rsid w:val="24E762A9"/>
    <w:rsid w:val="24F75109"/>
    <w:rsid w:val="24F7577D"/>
    <w:rsid w:val="25007288"/>
    <w:rsid w:val="25060B63"/>
    <w:rsid w:val="25122956"/>
    <w:rsid w:val="25163644"/>
    <w:rsid w:val="251C6A1C"/>
    <w:rsid w:val="251D7794"/>
    <w:rsid w:val="2520681A"/>
    <w:rsid w:val="252B27A1"/>
    <w:rsid w:val="253A08E9"/>
    <w:rsid w:val="25525429"/>
    <w:rsid w:val="25581923"/>
    <w:rsid w:val="255B4937"/>
    <w:rsid w:val="255B7171"/>
    <w:rsid w:val="256E7C33"/>
    <w:rsid w:val="25750D12"/>
    <w:rsid w:val="259235E4"/>
    <w:rsid w:val="25974352"/>
    <w:rsid w:val="25AE5E0D"/>
    <w:rsid w:val="25BF0648"/>
    <w:rsid w:val="25CB0FBC"/>
    <w:rsid w:val="25D8399A"/>
    <w:rsid w:val="25D954DE"/>
    <w:rsid w:val="25DE58BB"/>
    <w:rsid w:val="25DF629E"/>
    <w:rsid w:val="25E24086"/>
    <w:rsid w:val="25E426C0"/>
    <w:rsid w:val="25E9225F"/>
    <w:rsid w:val="25EB1AA8"/>
    <w:rsid w:val="25F113F1"/>
    <w:rsid w:val="25F445D3"/>
    <w:rsid w:val="25F63DA7"/>
    <w:rsid w:val="25F74A2E"/>
    <w:rsid w:val="25FA259D"/>
    <w:rsid w:val="2602410F"/>
    <w:rsid w:val="26175752"/>
    <w:rsid w:val="262125D9"/>
    <w:rsid w:val="262616B4"/>
    <w:rsid w:val="26396367"/>
    <w:rsid w:val="263977E9"/>
    <w:rsid w:val="263A25B1"/>
    <w:rsid w:val="263A3FF1"/>
    <w:rsid w:val="264705D7"/>
    <w:rsid w:val="264F7447"/>
    <w:rsid w:val="26677D23"/>
    <w:rsid w:val="26782063"/>
    <w:rsid w:val="267B616A"/>
    <w:rsid w:val="267F16E7"/>
    <w:rsid w:val="268066FA"/>
    <w:rsid w:val="268901BA"/>
    <w:rsid w:val="268D51E2"/>
    <w:rsid w:val="26937A85"/>
    <w:rsid w:val="26962B04"/>
    <w:rsid w:val="269B7EFC"/>
    <w:rsid w:val="26A21F67"/>
    <w:rsid w:val="26B73016"/>
    <w:rsid w:val="26CC617F"/>
    <w:rsid w:val="26F143AB"/>
    <w:rsid w:val="26FC4A2E"/>
    <w:rsid w:val="26FE55FB"/>
    <w:rsid w:val="270E22BA"/>
    <w:rsid w:val="270F20B4"/>
    <w:rsid w:val="27142FE6"/>
    <w:rsid w:val="27186D1C"/>
    <w:rsid w:val="271A7A51"/>
    <w:rsid w:val="27272277"/>
    <w:rsid w:val="272B5AA5"/>
    <w:rsid w:val="274060CA"/>
    <w:rsid w:val="275132C2"/>
    <w:rsid w:val="275206D3"/>
    <w:rsid w:val="27577862"/>
    <w:rsid w:val="2769234C"/>
    <w:rsid w:val="276A122F"/>
    <w:rsid w:val="27770E36"/>
    <w:rsid w:val="278A0904"/>
    <w:rsid w:val="279857B7"/>
    <w:rsid w:val="279C775D"/>
    <w:rsid w:val="27B311A7"/>
    <w:rsid w:val="27B449FF"/>
    <w:rsid w:val="27B95AC0"/>
    <w:rsid w:val="27BD7F15"/>
    <w:rsid w:val="27C12AAC"/>
    <w:rsid w:val="27D50283"/>
    <w:rsid w:val="27DB24B5"/>
    <w:rsid w:val="27DB3D47"/>
    <w:rsid w:val="27EE1B8C"/>
    <w:rsid w:val="27F63329"/>
    <w:rsid w:val="27FA7BC6"/>
    <w:rsid w:val="2801446D"/>
    <w:rsid w:val="280D3806"/>
    <w:rsid w:val="281777DD"/>
    <w:rsid w:val="2834144F"/>
    <w:rsid w:val="28704635"/>
    <w:rsid w:val="28712546"/>
    <w:rsid w:val="287C18DD"/>
    <w:rsid w:val="288007AC"/>
    <w:rsid w:val="289B3D96"/>
    <w:rsid w:val="289F091A"/>
    <w:rsid w:val="28A504A9"/>
    <w:rsid w:val="28AC23AD"/>
    <w:rsid w:val="28BF2358"/>
    <w:rsid w:val="28C667A9"/>
    <w:rsid w:val="28D33E05"/>
    <w:rsid w:val="28D86F23"/>
    <w:rsid w:val="28E41035"/>
    <w:rsid w:val="28EE3AC8"/>
    <w:rsid w:val="28EF0462"/>
    <w:rsid w:val="28F06365"/>
    <w:rsid w:val="28F22101"/>
    <w:rsid w:val="28F46F90"/>
    <w:rsid w:val="28F66332"/>
    <w:rsid w:val="28FE231D"/>
    <w:rsid w:val="28FE6CAE"/>
    <w:rsid w:val="2906111A"/>
    <w:rsid w:val="29062953"/>
    <w:rsid w:val="29214004"/>
    <w:rsid w:val="2927179C"/>
    <w:rsid w:val="29275B38"/>
    <w:rsid w:val="29295687"/>
    <w:rsid w:val="29316FF2"/>
    <w:rsid w:val="29341E48"/>
    <w:rsid w:val="29416969"/>
    <w:rsid w:val="29452A76"/>
    <w:rsid w:val="295207ED"/>
    <w:rsid w:val="29574245"/>
    <w:rsid w:val="29772C0F"/>
    <w:rsid w:val="29856B6A"/>
    <w:rsid w:val="298669CB"/>
    <w:rsid w:val="298D290D"/>
    <w:rsid w:val="29946A1B"/>
    <w:rsid w:val="299F4222"/>
    <w:rsid w:val="29A63487"/>
    <w:rsid w:val="29AE2ABE"/>
    <w:rsid w:val="29C844E5"/>
    <w:rsid w:val="29D21837"/>
    <w:rsid w:val="29D70375"/>
    <w:rsid w:val="29F41094"/>
    <w:rsid w:val="29FB3EB8"/>
    <w:rsid w:val="2A1726C9"/>
    <w:rsid w:val="2A19456D"/>
    <w:rsid w:val="2A264F50"/>
    <w:rsid w:val="2A2B46F1"/>
    <w:rsid w:val="2A454796"/>
    <w:rsid w:val="2A541C59"/>
    <w:rsid w:val="2A5769A5"/>
    <w:rsid w:val="2A6519BF"/>
    <w:rsid w:val="2A6B011A"/>
    <w:rsid w:val="2A6B6038"/>
    <w:rsid w:val="2A6F4C41"/>
    <w:rsid w:val="2A745B3F"/>
    <w:rsid w:val="2A752D39"/>
    <w:rsid w:val="2A7774A8"/>
    <w:rsid w:val="2A8E1CCD"/>
    <w:rsid w:val="2A913B28"/>
    <w:rsid w:val="2A9628E5"/>
    <w:rsid w:val="2A9E35FE"/>
    <w:rsid w:val="2AB33B85"/>
    <w:rsid w:val="2AB56202"/>
    <w:rsid w:val="2AB948A9"/>
    <w:rsid w:val="2ABB764E"/>
    <w:rsid w:val="2ABC4089"/>
    <w:rsid w:val="2AEA3FC1"/>
    <w:rsid w:val="2AEF38F4"/>
    <w:rsid w:val="2B01673A"/>
    <w:rsid w:val="2B06511F"/>
    <w:rsid w:val="2B096F0E"/>
    <w:rsid w:val="2B113FD3"/>
    <w:rsid w:val="2B1A2886"/>
    <w:rsid w:val="2B1C00D1"/>
    <w:rsid w:val="2B247A52"/>
    <w:rsid w:val="2B2C313E"/>
    <w:rsid w:val="2B3165C0"/>
    <w:rsid w:val="2B357DD6"/>
    <w:rsid w:val="2B3C6FF0"/>
    <w:rsid w:val="2B527DD7"/>
    <w:rsid w:val="2B532CA8"/>
    <w:rsid w:val="2B5A3925"/>
    <w:rsid w:val="2B5F1A8B"/>
    <w:rsid w:val="2B6B750C"/>
    <w:rsid w:val="2B864136"/>
    <w:rsid w:val="2B8A0B04"/>
    <w:rsid w:val="2B932B42"/>
    <w:rsid w:val="2B976514"/>
    <w:rsid w:val="2B9A6040"/>
    <w:rsid w:val="2BA95E3C"/>
    <w:rsid w:val="2BAB04F2"/>
    <w:rsid w:val="2BBF02FD"/>
    <w:rsid w:val="2BC27C61"/>
    <w:rsid w:val="2BD13B94"/>
    <w:rsid w:val="2BDA61A7"/>
    <w:rsid w:val="2BE07E6D"/>
    <w:rsid w:val="2BE76A07"/>
    <w:rsid w:val="2BEE40D1"/>
    <w:rsid w:val="2BF05480"/>
    <w:rsid w:val="2BF461DC"/>
    <w:rsid w:val="2BF90A50"/>
    <w:rsid w:val="2BFB77B1"/>
    <w:rsid w:val="2C020355"/>
    <w:rsid w:val="2C065E8C"/>
    <w:rsid w:val="2C06732C"/>
    <w:rsid w:val="2C0C51E9"/>
    <w:rsid w:val="2C116303"/>
    <w:rsid w:val="2C121DD4"/>
    <w:rsid w:val="2C1A1476"/>
    <w:rsid w:val="2C2071FE"/>
    <w:rsid w:val="2C210D0B"/>
    <w:rsid w:val="2C214A48"/>
    <w:rsid w:val="2C2D2D0D"/>
    <w:rsid w:val="2C35777E"/>
    <w:rsid w:val="2C381451"/>
    <w:rsid w:val="2C3C0865"/>
    <w:rsid w:val="2C457FA4"/>
    <w:rsid w:val="2C5366F0"/>
    <w:rsid w:val="2C572B1B"/>
    <w:rsid w:val="2C605945"/>
    <w:rsid w:val="2C6631F9"/>
    <w:rsid w:val="2C675FED"/>
    <w:rsid w:val="2C7374C1"/>
    <w:rsid w:val="2C7E0DDD"/>
    <w:rsid w:val="2C7E31EF"/>
    <w:rsid w:val="2C942FC4"/>
    <w:rsid w:val="2C9858D6"/>
    <w:rsid w:val="2C98644D"/>
    <w:rsid w:val="2CA44196"/>
    <w:rsid w:val="2CA75A57"/>
    <w:rsid w:val="2CB10B57"/>
    <w:rsid w:val="2CB80691"/>
    <w:rsid w:val="2CBE34C9"/>
    <w:rsid w:val="2CBE5720"/>
    <w:rsid w:val="2CCC379C"/>
    <w:rsid w:val="2CCE6BEB"/>
    <w:rsid w:val="2CCF1BFC"/>
    <w:rsid w:val="2CD15D7C"/>
    <w:rsid w:val="2CD27F43"/>
    <w:rsid w:val="2CD83F18"/>
    <w:rsid w:val="2CE20173"/>
    <w:rsid w:val="2CE9362C"/>
    <w:rsid w:val="2CE95991"/>
    <w:rsid w:val="2CEC507A"/>
    <w:rsid w:val="2CF56379"/>
    <w:rsid w:val="2CF57205"/>
    <w:rsid w:val="2D0C28EF"/>
    <w:rsid w:val="2D0D39D2"/>
    <w:rsid w:val="2D0D51A5"/>
    <w:rsid w:val="2D152006"/>
    <w:rsid w:val="2D175A2D"/>
    <w:rsid w:val="2D1B19EA"/>
    <w:rsid w:val="2D2F3655"/>
    <w:rsid w:val="2D340A1E"/>
    <w:rsid w:val="2D37452E"/>
    <w:rsid w:val="2D3C5611"/>
    <w:rsid w:val="2D44383F"/>
    <w:rsid w:val="2D471513"/>
    <w:rsid w:val="2D4D1962"/>
    <w:rsid w:val="2D506162"/>
    <w:rsid w:val="2D5D7C70"/>
    <w:rsid w:val="2D6E268B"/>
    <w:rsid w:val="2D6F2144"/>
    <w:rsid w:val="2D73258F"/>
    <w:rsid w:val="2D8A352C"/>
    <w:rsid w:val="2D910DF2"/>
    <w:rsid w:val="2D913E2D"/>
    <w:rsid w:val="2D9545C8"/>
    <w:rsid w:val="2D970330"/>
    <w:rsid w:val="2DAD2B8C"/>
    <w:rsid w:val="2DAD4092"/>
    <w:rsid w:val="2DAE3B1C"/>
    <w:rsid w:val="2DB25C50"/>
    <w:rsid w:val="2DB529D5"/>
    <w:rsid w:val="2DB610E1"/>
    <w:rsid w:val="2DBC70EA"/>
    <w:rsid w:val="2DC70706"/>
    <w:rsid w:val="2DC85FF2"/>
    <w:rsid w:val="2DD77818"/>
    <w:rsid w:val="2DEE7ED1"/>
    <w:rsid w:val="2DFE3326"/>
    <w:rsid w:val="2E013E72"/>
    <w:rsid w:val="2E0C56A1"/>
    <w:rsid w:val="2E1F03F9"/>
    <w:rsid w:val="2E226E79"/>
    <w:rsid w:val="2E242934"/>
    <w:rsid w:val="2E272ECE"/>
    <w:rsid w:val="2E432015"/>
    <w:rsid w:val="2E470981"/>
    <w:rsid w:val="2E4A7EB5"/>
    <w:rsid w:val="2E5073D1"/>
    <w:rsid w:val="2E5471BA"/>
    <w:rsid w:val="2E575F33"/>
    <w:rsid w:val="2E597CFD"/>
    <w:rsid w:val="2E5A5B48"/>
    <w:rsid w:val="2E5A6830"/>
    <w:rsid w:val="2E5D59D0"/>
    <w:rsid w:val="2E606113"/>
    <w:rsid w:val="2E826852"/>
    <w:rsid w:val="2E9047B4"/>
    <w:rsid w:val="2E9A2256"/>
    <w:rsid w:val="2E9C0E80"/>
    <w:rsid w:val="2EA110BC"/>
    <w:rsid w:val="2EBE3D72"/>
    <w:rsid w:val="2EC417C1"/>
    <w:rsid w:val="2ECC6859"/>
    <w:rsid w:val="2ED87E48"/>
    <w:rsid w:val="2EE027E8"/>
    <w:rsid w:val="2EE113B6"/>
    <w:rsid w:val="2EE56B5D"/>
    <w:rsid w:val="2EEC727C"/>
    <w:rsid w:val="2EED2BC6"/>
    <w:rsid w:val="2EF830F5"/>
    <w:rsid w:val="2F056EA5"/>
    <w:rsid w:val="2F087F10"/>
    <w:rsid w:val="2F281646"/>
    <w:rsid w:val="2F2A13DC"/>
    <w:rsid w:val="2F2E358C"/>
    <w:rsid w:val="2F30212C"/>
    <w:rsid w:val="2F3457A4"/>
    <w:rsid w:val="2F3A3B2A"/>
    <w:rsid w:val="2F3E6D36"/>
    <w:rsid w:val="2F402335"/>
    <w:rsid w:val="2F4402C4"/>
    <w:rsid w:val="2F456409"/>
    <w:rsid w:val="2F471D82"/>
    <w:rsid w:val="2F501C70"/>
    <w:rsid w:val="2F504E63"/>
    <w:rsid w:val="2F574943"/>
    <w:rsid w:val="2F657240"/>
    <w:rsid w:val="2F6E1D2E"/>
    <w:rsid w:val="2F73618E"/>
    <w:rsid w:val="2F79396A"/>
    <w:rsid w:val="2F797559"/>
    <w:rsid w:val="2F89354E"/>
    <w:rsid w:val="2F9A7834"/>
    <w:rsid w:val="2F9D50CD"/>
    <w:rsid w:val="2FA56774"/>
    <w:rsid w:val="2FA573B5"/>
    <w:rsid w:val="2FA70441"/>
    <w:rsid w:val="2FB27EDF"/>
    <w:rsid w:val="2FB51A39"/>
    <w:rsid w:val="2FC67D85"/>
    <w:rsid w:val="2FC90DAE"/>
    <w:rsid w:val="2FCA6370"/>
    <w:rsid w:val="2FDC1075"/>
    <w:rsid w:val="2FDF18A2"/>
    <w:rsid w:val="2FE246A5"/>
    <w:rsid w:val="2FE634D4"/>
    <w:rsid w:val="2FE87F55"/>
    <w:rsid w:val="2FEE530E"/>
    <w:rsid w:val="2FFD6031"/>
    <w:rsid w:val="3001754A"/>
    <w:rsid w:val="30087D26"/>
    <w:rsid w:val="301922F4"/>
    <w:rsid w:val="305B6C67"/>
    <w:rsid w:val="305D6E57"/>
    <w:rsid w:val="307140D5"/>
    <w:rsid w:val="307D672D"/>
    <w:rsid w:val="30826653"/>
    <w:rsid w:val="309077B8"/>
    <w:rsid w:val="30915A01"/>
    <w:rsid w:val="309B2C14"/>
    <w:rsid w:val="309C63C4"/>
    <w:rsid w:val="309E2198"/>
    <w:rsid w:val="30AA0EAB"/>
    <w:rsid w:val="30AB0AD2"/>
    <w:rsid w:val="30AC3E30"/>
    <w:rsid w:val="30AE0437"/>
    <w:rsid w:val="30AF40EF"/>
    <w:rsid w:val="30B2631E"/>
    <w:rsid w:val="30BB321C"/>
    <w:rsid w:val="30C35BF7"/>
    <w:rsid w:val="30C97954"/>
    <w:rsid w:val="30CB2B36"/>
    <w:rsid w:val="30CE39A3"/>
    <w:rsid w:val="30CF4E08"/>
    <w:rsid w:val="30CF6172"/>
    <w:rsid w:val="30D12AEF"/>
    <w:rsid w:val="30DF5D4A"/>
    <w:rsid w:val="30E1650B"/>
    <w:rsid w:val="30EA7150"/>
    <w:rsid w:val="30FA46B2"/>
    <w:rsid w:val="310004D7"/>
    <w:rsid w:val="31022189"/>
    <w:rsid w:val="31123CDD"/>
    <w:rsid w:val="311851E2"/>
    <w:rsid w:val="311C422B"/>
    <w:rsid w:val="312360F7"/>
    <w:rsid w:val="31253BBB"/>
    <w:rsid w:val="312A6A01"/>
    <w:rsid w:val="3138243A"/>
    <w:rsid w:val="31387AEB"/>
    <w:rsid w:val="31512D2F"/>
    <w:rsid w:val="31566DE9"/>
    <w:rsid w:val="31704AB8"/>
    <w:rsid w:val="31797332"/>
    <w:rsid w:val="317A4C4A"/>
    <w:rsid w:val="3196530A"/>
    <w:rsid w:val="3198270C"/>
    <w:rsid w:val="31A12CDF"/>
    <w:rsid w:val="31A157CD"/>
    <w:rsid w:val="31A8160E"/>
    <w:rsid w:val="31A821D5"/>
    <w:rsid w:val="31A9644C"/>
    <w:rsid w:val="31BF720A"/>
    <w:rsid w:val="31C22D72"/>
    <w:rsid w:val="31CF3B6D"/>
    <w:rsid w:val="31CF7B6C"/>
    <w:rsid w:val="31D26A8E"/>
    <w:rsid w:val="31E8630A"/>
    <w:rsid w:val="31EA65DA"/>
    <w:rsid w:val="31F225A3"/>
    <w:rsid w:val="31F46DFF"/>
    <w:rsid w:val="31F47F17"/>
    <w:rsid w:val="31FD606F"/>
    <w:rsid w:val="31FE3095"/>
    <w:rsid w:val="32056815"/>
    <w:rsid w:val="32076DDC"/>
    <w:rsid w:val="32193DF2"/>
    <w:rsid w:val="32195A0B"/>
    <w:rsid w:val="321B036C"/>
    <w:rsid w:val="321B5F1A"/>
    <w:rsid w:val="321F2A45"/>
    <w:rsid w:val="32261E1F"/>
    <w:rsid w:val="322D542D"/>
    <w:rsid w:val="32313DBB"/>
    <w:rsid w:val="323C6649"/>
    <w:rsid w:val="323D41DB"/>
    <w:rsid w:val="324A28F0"/>
    <w:rsid w:val="32587538"/>
    <w:rsid w:val="326D1DE7"/>
    <w:rsid w:val="32711769"/>
    <w:rsid w:val="327D3D77"/>
    <w:rsid w:val="32815D20"/>
    <w:rsid w:val="32826B6E"/>
    <w:rsid w:val="3287173F"/>
    <w:rsid w:val="329F2BF3"/>
    <w:rsid w:val="32A33F35"/>
    <w:rsid w:val="32A37382"/>
    <w:rsid w:val="32A744D6"/>
    <w:rsid w:val="32AF2577"/>
    <w:rsid w:val="32B725DE"/>
    <w:rsid w:val="32B76FB3"/>
    <w:rsid w:val="32BB3FCD"/>
    <w:rsid w:val="32C96AA6"/>
    <w:rsid w:val="32CB171C"/>
    <w:rsid w:val="32D24F33"/>
    <w:rsid w:val="32EE4397"/>
    <w:rsid w:val="32F72511"/>
    <w:rsid w:val="32FE4D30"/>
    <w:rsid w:val="3300464B"/>
    <w:rsid w:val="33103E61"/>
    <w:rsid w:val="33155402"/>
    <w:rsid w:val="3316338D"/>
    <w:rsid w:val="33222341"/>
    <w:rsid w:val="33264087"/>
    <w:rsid w:val="33303ADA"/>
    <w:rsid w:val="333C14F9"/>
    <w:rsid w:val="333D18A4"/>
    <w:rsid w:val="33417F79"/>
    <w:rsid w:val="33427133"/>
    <w:rsid w:val="33433299"/>
    <w:rsid w:val="33464EBA"/>
    <w:rsid w:val="336046AB"/>
    <w:rsid w:val="336663D3"/>
    <w:rsid w:val="33706042"/>
    <w:rsid w:val="3378039E"/>
    <w:rsid w:val="337A66D0"/>
    <w:rsid w:val="338652D4"/>
    <w:rsid w:val="3396026E"/>
    <w:rsid w:val="339A574D"/>
    <w:rsid w:val="33A65CE5"/>
    <w:rsid w:val="33AB0CCD"/>
    <w:rsid w:val="33B02D84"/>
    <w:rsid w:val="33B1478B"/>
    <w:rsid w:val="33B53954"/>
    <w:rsid w:val="33BB381F"/>
    <w:rsid w:val="33C41B61"/>
    <w:rsid w:val="33C92EFD"/>
    <w:rsid w:val="33D05886"/>
    <w:rsid w:val="33D91C17"/>
    <w:rsid w:val="33DD4B8C"/>
    <w:rsid w:val="340C0534"/>
    <w:rsid w:val="341E3716"/>
    <w:rsid w:val="3422756E"/>
    <w:rsid w:val="342D4EA8"/>
    <w:rsid w:val="342E0FFB"/>
    <w:rsid w:val="342E1B01"/>
    <w:rsid w:val="34307EFD"/>
    <w:rsid w:val="3432626E"/>
    <w:rsid w:val="343471FB"/>
    <w:rsid w:val="344F3BB9"/>
    <w:rsid w:val="346745D6"/>
    <w:rsid w:val="346B0221"/>
    <w:rsid w:val="346C2A8B"/>
    <w:rsid w:val="348B0212"/>
    <w:rsid w:val="348F7DF7"/>
    <w:rsid w:val="34A25F20"/>
    <w:rsid w:val="34BA1D71"/>
    <w:rsid w:val="34BC75FC"/>
    <w:rsid w:val="34BF33D6"/>
    <w:rsid w:val="34C93E4B"/>
    <w:rsid w:val="34CA0115"/>
    <w:rsid w:val="34CC7593"/>
    <w:rsid w:val="34D07431"/>
    <w:rsid w:val="34D85E6D"/>
    <w:rsid w:val="34D97E2C"/>
    <w:rsid w:val="34E6792D"/>
    <w:rsid w:val="34E97AB3"/>
    <w:rsid w:val="34EA3509"/>
    <w:rsid w:val="34F70C90"/>
    <w:rsid w:val="34FA3C06"/>
    <w:rsid w:val="34FB4805"/>
    <w:rsid w:val="34FC250D"/>
    <w:rsid w:val="3503067B"/>
    <w:rsid w:val="350E2675"/>
    <w:rsid w:val="3511756F"/>
    <w:rsid w:val="35241FB8"/>
    <w:rsid w:val="353A5A3B"/>
    <w:rsid w:val="35473169"/>
    <w:rsid w:val="354743B8"/>
    <w:rsid w:val="355A7648"/>
    <w:rsid w:val="356F2B78"/>
    <w:rsid w:val="35710A55"/>
    <w:rsid w:val="35770CE3"/>
    <w:rsid w:val="357F736D"/>
    <w:rsid w:val="359A5F14"/>
    <w:rsid w:val="359B3DA5"/>
    <w:rsid w:val="359D018E"/>
    <w:rsid w:val="359F51FF"/>
    <w:rsid w:val="35A23F35"/>
    <w:rsid w:val="35A3428A"/>
    <w:rsid w:val="35AA3AA3"/>
    <w:rsid w:val="35AE679C"/>
    <w:rsid w:val="35B35EB4"/>
    <w:rsid w:val="35C66639"/>
    <w:rsid w:val="35CB3A3B"/>
    <w:rsid w:val="35D93E96"/>
    <w:rsid w:val="35DC0DBF"/>
    <w:rsid w:val="35DF2FFE"/>
    <w:rsid w:val="35EE7EAD"/>
    <w:rsid w:val="35F1191C"/>
    <w:rsid w:val="35F64D86"/>
    <w:rsid w:val="35FB2608"/>
    <w:rsid w:val="36026B4B"/>
    <w:rsid w:val="36062B73"/>
    <w:rsid w:val="360E4F38"/>
    <w:rsid w:val="36236D88"/>
    <w:rsid w:val="3628055D"/>
    <w:rsid w:val="362B0040"/>
    <w:rsid w:val="362C6B6A"/>
    <w:rsid w:val="362C7769"/>
    <w:rsid w:val="364137BE"/>
    <w:rsid w:val="364516D4"/>
    <w:rsid w:val="36460A22"/>
    <w:rsid w:val="3648410C"/>
    <w:rsid w:val="36550EF4"/>
    <w:rsid w:val="3656474E"/>
    <w:rsid w:val="3658194D"/>
    <w:rsid w:val="3667497C"/>
    <w:rsid w:val="36686284"/>
    <w:rsid w:val="36714019"/>
    <w:rsid w:val="367B684A"/>
    <w:rsid w:val="367F4B4E"/>
    <w:rsid w:val="369462C9"/>
    <w:rsid w:val="369F7BC5"/>
    <w:rsid w:val="36AF271D"/>
    <w:rsid w:val="36B430F3"/>
    <w:rsid w:val="36B53CEF"/>
    <w:rsid w:val="36B954EA"/>
    <w:rsid w:val="36C2029F"/>
    <w:rsid w:val="36C50A63"/>
    <w:rsid w:val="36C616C3"/>
    <w:rsid w:val="36CA3120"/>
    <w:rsid w:val="36D07FCD"/>
    <w:rsid w:val="36D80E54"/>
    <w:rsid w:val="36DA79E1"/>
    <w:rsid w:val="36DD6410"/>
    <w:rsid w:val="36DF65F8"/>
    <w:rsid w:val="36E12C43"/>
    <w:rsid w:val="36FE0306"/>
    <w:rsid w:val="37013216"/>
    <w:rsid w:val="370F1247"/>
    <w:rsid w:val="37111B7E"/>
    <w:rsid w:val="3715799B"/>
    <w:rsid w:val="371B5CAA"/>
    <w:rsid w:val="371C155A"/>
    <w:rsid w:val="372869CE"/>
    <w:rsid w:val="372B4914"/>
    <w:rsid w:val="372B56D0"/>
    <w:rsid w:val="372E4C4B"/>
    <w:rsid w:val="375E1589"/>
    <w:rsid w:val="37634AC3"/>
    <w:rsid w:val="37680D70"/>
    <w:rsid w:val="377A4E1C"/>
    <w:rsid w:val="377C2B8E"/>
    <w:rsid w:val="378E6FCC"/>
    <w:rsid w:val="37954081"/>
    <w:rsid w:val="37986B32"/>
    <w:rsid w:val="37B05F3F"/>
    <w:rsid w:val="37B24051"/>
    <w:rsid w:val="37CE77EC"/>
    <w:rsid w:val="37D57FE4"/>
    <w:rsid w:val="37D62258"/>
    <w:rsid w:val="37E54462"/>
    <w:rsid w:val="37E83263"/>
    <w:rsid w:val="37EA406E"/>
    <w:rsid w:val="38071AD2"/>
    <w:rsid w:val="380879C6"/>
    <w:rsid w:val="380F2AB8"/>
    <w:rsid w:val="381F74DA"/>
    <w:rsid w:val="383031AF"/>
    <w:rsid w:val="38380036"/>
    <w:rsid w:val="383F5D3B"/>
    <w:rsid w:val="38481F16"/>
    <w:rsid w:val="384C1CFE"/>
    <w:rsid w:val="38622AE2"/>
    <w:rsid w:val="38674698"/>
    <w:rsid w:val="386A621E"/>
    <w:rsid w:val="386B0E24"/>
    <w:rsid w:val="387D10A0"/>
    <w:rsid w:val="38A53ACF"/>
    <w:rsid w:val="38A67955"/>
    <w:rsid w:val="38C71AA4"/>
    <w:rsid w:val="38D6348B"/>
    <w:rsid w:val="38E027FF"/>
    <w:rsid w:val="38EA1993"/>
    <w:rsid w:val="38EE5228"/>
    <w:rsid w:val="38EE5E07"/>
    <w:rsid w:val="39043CCC"/>
    <w:rsid w:val="39085FA1"/>
    <w:rsid w:val="39090244"/>
    <w:rsid w:val="390B0ECF"/>
    <w:rsid w:val="390E3554"/>
    <w:rsid w:val="39212175"/>
    <w:rsid w:val="39227193"/>
    <w:rsid w:val="3923025C"/>
    <w:rsid w:val="39277236"/>
    <w:rsid w:val="39284021"/>
    <w:rsid w:val="393271C1"/>
    <w:rsid w:val="394335CF"/>
    <w:rsid w:val="394371A5"/>
    <w:rsid w:val="394A2DD5"/>
    <w:rsid w:val="394D7D75"/>
    <w:rsid w:val="395627DE"/>
    <w:rsid w:val="39581830"/>
    <w:rsid w:val="395868EB"/>
    <w:rsid w:val="39693679"/>
    <w:rsid w:val="39766666"/>
    <w:rsid w:val="39774300"/>
    <w:rsid w:val="39822C77"/>
    <w:rsid w:val="399340FF"/>
    <w:rsid w:val="39AE67CE"/>
    <w:rsid w:val="39AF0D0E"/>
    <w:rsid w:val="39B47737"/>
    <w:rsid w:val="39B722D4"/>
    <w:rsid w:val="39B834B2"/>
    <w:rsid w:val="39BD73BD"/>
    <w:rsid w:val="39BE5EBB"/>
    <w:rsid w:val="39C806FD"/>
    <w:rsid w:val="39D8050F"/>
    <w:rsid w:val="39D90DA7"/>
    <w:rsid w:val="39D9157E"/>
    <w:rsid w:val="39EF4BAF"/>
    <w:rsid w:val="39F7673F"/>
    <w:rsid w:val="39F96B72"/>
    <w:rsid w:val="3A045F17"/>
    <w:rsid w:val="3A0E0C6A"/>
    <w:rsid w:val="3A131D9F"/>
    <w:rsid w:val="3A152A5B"/>
    <w:rsid w:val="3A1D22EB"/>
    <w:rsid w:val="3A1E3F9C"/>
    <w:rsid w:val="3A2553C7"/>
    <w:rsid w:val="3A29174D"/>
    <w:rsid w:val="3A2C3028"/>
    <w:rsid w:val="3A2F7140"/>
    <w:rsid w:val="3A381BC6"/>
    <w:rsid w:val="3A527F1A"/>
    <w:rsid w:val="3A5B199F"/>
    <w:rsid w:val="3A5F16E8"/>
    <w:rsid w:val="3A610DD8"/>
    <w:rsid w:val="3A74542A"/>
    <w:rsid w:val="3A760759"/>
    <w:rsid w:val="3A794807"/>
    <w:rsid w:val="3A7F10DC"/>
    <w:rsid w:val="3A802EC6"/>
    <w:rsid w:val="3A86377A"/>
    <w:rsid w:val="3A8C150B"/>
    <w:rsid w:val="3A8E5A01"/>
    <w:rsid w:val="3A9718FE"/>
    <w:rsid w:val="3A991752"/>
    <w:rsid w:val="3A9F412B"/>
    <w:rsid w:val="3AA819EA"/>
    <w:rsid w:val="3AAF011E"/>
    <w:rsid w:val="3AB9266A"/>
    <w:rsid w:val="3ABA3BF1"/>
    <w:rsid w:val="3ABC6016"/>
    <w:rsid w:val="3ABD7009"/>
    <w:rsid w:val="3ABF7A8B"/>
    <w:rsid w:val="3AC764B0"/>
    <w:rsid w:val="3ACE05E8"/>
    <w:rsid w:val="3AE15353"/>
    <w:rsid w:val="3AE5356F"/>
    <w:rsid w:val="3AEE5702"/>
    <w:rsid w:val="3B076DA2"/>
    <w:rsid w:val="3B09043E"/>
    <w:rsid w:val="3B090622"/>
    <w:rsid w:val="3B0C02A7"/>
    <w:rsid w:val="3B115415"/>
    <w:rsid w:val="3B1F4CB4"/>
    <w:rsid w:val="3B2B76DC"/>
    <w:rsid w:val="3B41167C"/>
    <w:rsid w:val="3B423BE1"/>
    <w:rsid w:val="3B5656A9"/>
    <w:rsid w:val="3B5700EE"/>
    <w:rsid w:val="3B583D69"/>
    <w:rsid w:val="3B596B0B"/>
    <w:rsid w:val="3B5A432D"/>
    <w:rsid w:val="3B656327"/>
    <w:rsid w:val="3B6C2E65"/>
    <w:rsid w:val="3B713FA0"/>
    <w:rsid w:val="3B78114C"/>
    <w:rsid w:val="3B784538"/>
    <w:rsid w:val="3B8D7160"/>
    <w:rsid w:val="3B8E32E7"/>
    <w:rsid w:val="3B9C0FA1"/>
    <w:rsid w:val="3B9C5E48"/>
    <w:rsid w:val="3BA41E03"/>
    <w:rsid w:val="3BA704E0"/>
    <w:rsid w:val="3BAB3F7E"/>
    <w:rsid w:val="3BAD731A"/>
    <w:rsid w:val="3BB5381A"/>
    <w:rsid w:val="3BC7718F"/>
    <w:rsid w:val="3BC91CFA"/>
    <w:rsid w:val="3BCD610E"/>
    <w:rsid w:val="3BDB6F58"/>
    <w:rsid w:val="3BDD28E9"/>
    <w:rsid w:val="3BE71179"/>
    <w:rsid w:val="3BF90E9D"/>
    <w:rsid w:val="3BFB5758"/>
    <w:rsid w:val="3BFF1DA9"/>
    <w:rsid w:val="3C035F20"/>
    <w:rsid w:val="3C055388"/>
    <w:rsid w:val="3C086E18"/>
    <w:rsid w:val="3C1266D8"/>
    <w:rsid w:val="3C226361"/>
    <w:rsid w:val="3C28114B"/>
    <w:rsid w:val="3C2A0E0F"/>
    <w:rsid w:val="3C2B3276"/>
    <w:rsid w:val="3C324C46"/>
    <w:rsid w:val="3C4352D6"/>
    <w:rsid w:val="3C446C9A"/>
    <w:rsid w:val="3C4B7616"/>
    <w:rsid w:val="3C4E6434"/>
    <w:rsid w:val="3C4F3F08"/>
    <w:rsid w:val="3C600F11"/>
    <w:rsid w:val="3C63108C"/>
    <w:rsid w:val="3C767612"/>
    <w:rsid w:val="3C7D04F1"/>
    <w:rsid w:val="3C7E51CE"/>
    <w:rsid w:val="3C8128FC"/>
    <w:rsid w:val="3C9509C0"/>
    <w:rsid w:val="3CA459E1"/>
    <w:rsid w:val="3CAA2A1C"/>
    <w:rsid w:val="3CAD068A"/>
    <w:rsid w:val="3CBA6D46"/>
    <w:rsid w:val="3CBD404E"/>
    <w:rsid w:val="3CC16300"/>
    <w:rsid w:val="3CC227C4"/>
    <w:rsid w:val="3CC808D5"/>
    <w:rsid w:val="3CCB491A"/>
    <w:rsid w:val="3CD92D94"/>
    <w:rsid w:val="3CDF181A"/>
    <w:rsid w:val="3CF2140A"/>
    <w:rsid w:val="3CF736D1"/>
    <w:rsid w:val="3CF87087"/>
    <w:rsid w:val="3D036BE1"/>
    <w:rsid w:val="3D083B65"/>
    <w:rsid w:val="3D0929EC"/>
    <w:rsid w:val="3D0B0F63"/>
    <w:rsid w:val="3D0C2061"/>
    <w:rsid w:val="3D144506"/>
    <w:rsid w:val="3D151C81"/>
    <w:rsid w:val="3D154375"/>
    <w:rsid w:val="3D187001"/>
    <w:rsid w:val="3D192BB2"/>
    <w:rsid w:val="3D2E3041"/>
    <w:rsid w:val="3D303597"/>
    <w:rsid w:val="3D4605BB"/>
    <w:rsid w:val="3D515CA1"/>
    <w:rsid w:val="3D5B7BF9"/>
    <w:rsid w:val="3D5D0737"/>
    <w:rsid w:val="3D607E80"/>
    <w:rsid w:val="3D613CE4"/>
    <w:rsid w:val="3D727B66"/>
    <w:rsid w:val="3D847457"/>
    <w:rsid w:val="3D8643A0"/>
    <w:rsid w:val="3D92217A"/>
    <w:rsid w:val="3D927146"/>
    <w:rsid w:val="3D977081"/>
    <w:rsid w:val="3D982F0B"/>
    <w:rsid w:val="3D986BCD"/>
    <w:rsid w:val="3DA8128F"/>
    <w:rsid w:val="3DAE690E"/>
    <w:rsid w:val="3DB71D00"/>
    <w:rsid w:val="3DBB0761"/>
    <w:rsid w:val="3DBC5E5C"/>
    <w:rsid w:val="3DC91AF3"/>
    <w:rsid w:val="3DDA3086"/>
    <w:rsid w:val="3DDE571E"/>
    <w:rsid w:val="3DE7474B"/>
    <w:rsid w:val="3DEC3DB7"/>
    <w:rsid w:val="3DFC5284"/>
    <w:rsid w:val="3E0400D3"/>
    <w:rsid w:val="3E063A50"/>
    <w:rsid w:val="3E1107B9"/>
    <w:rsid w:val="3E261E25"/>
    <w:rsid w:val="3E2F3B0E"/>
    <w:rsid w:val="3E3D5E24"/>
    <w:rsid w:val="3E5C606E"/>
    <w:rsid w:val="3E5D2903"/>
    <w:rsid w:val="3E620C79"/>
    <w:rsid w:val="3E6E4A21"/>
    <w:rsid w:val="3E71194D"/>
    <w:rsid w:val="3E7A6E5D"/>
    <w:rsid w:val="3E7A7ECB"/>
    <w:rsid w:val="3E7F11C0"/>
    <w:rsid w:val="3E8C7CB7"/>
    <w:rsid w:val="3E9937C0"/>
    <w:rsid w:val="3EB978E2"/>
    <w:rsid w:val="3EBD6A71"/>
    <w:rsid w:val="3EC36CDE"/>
    <w:rsid w:val="3EDB3C53"/>
    <w:rsid w:val="3EEA0EE4"/>
    <w:rsid w:val="3F1A0F3A"/>
    <w:rsid w:val="3F1F3348"/>
    <w:rsid w:val="3F3044C8"/>
    <w:rsid w:val="3F4263FD"/>
    <w:rsid w:val="3F4654D6"/>
    <w:rsid w:val="3F4D3175"/>
    <w:rsid w:val="3F530FD4"/>
    <w:rsid w:val="3F54627F"/>
    <w:rsid w:val="3F5751CD"/>
    <w:rsid w:val="3F5900B0"/>
    <w:rsid w:val="3F5D4890"/>
    <w:rsid w:val="3F611FCE"/>
    <w:rsid w:val="3F6A7005"/>
    <w:rsid w:val="3F6C5E88"/>
    <w:rsid w:val="3F803DD0"/>
    <w:rsid w:val="3F816AD6"/>
    <w:rsid w:val="3F82787A"/>
    <w:rsid w:val="3F890995"/>
    <w:rsid w:val="3F8D0033"/>
    <w:rsid w:val="3F8F486E"/>
    <w:rsid w:val="3F906A1E"/>
    <w:rsid w:val="3F947652"/>
    <w:rsid w:val="3FA93C3D"/>
    <w:rsid w:val="3FAC61A4"/>
    <w:rsid w:val="3FB73442"/>
    <w:rsid w:val="3FC575E5"/>
    <w:rsid w:val="3FC87207"/>
    <w:rsid w:val="3FCE3E91"/>
    <w:rsid w:val="3FE936E4"/>
    <w:rsid w:val="3FF90371"/>
    <w:rsid w:val="40026BEE"/>
    <w:rsid w:val="40100ACF"/>
    <w:rsid w:val="401732FD"/>
    <w:rsid w:val="40271FE7"/>
    <w:rsid w:val="402B1A25"/>
    <w:rsid w:val="40342EDA"/>
    <w:rsid w:val="403611A1"/>
    <w:rsid w:val="403A7419"/>
    <w:rsid w:val="403F48E2"/>
    <w:rsid w:val="403F5EB1"/>
    <w:rsid w:val="404021EF"/>
    <w:rsid w:val="40483DF9"/>
    <w:rsid w:val="405041D0"/>
    <w:rsid w:val="405911E1"/>
    <w:rsid w:val="40604B12"/>
    <w:rsid w:val="40617FD4"/>
    <w:rsid w:val="40686154"/>
    <w:rsid w:val="40746C96"/>
    <w:rsid w:val="40784405"/>
    <w:rsid w:val="407917C6"/>
    <w:rsid w:val="407B5BA2"/>
    <w:rsid w:val="407F0894"/>
    <w:rsid w:val="407F30CF"/>
    <w:rsid w:val="40833A0A"/>
    <w:rsid w:val="40A25007"/>
    <w:rsid w:val="40B13739"/>
    <w:rsid w:val="40B170DC"/>
    <w:rsid w:val="40B86408"/>
    <w:rsid w:val="40C2069C"/>
    <w:rsid w:val="40C576B3"/>
    <w:rsid w:val="40C92412"/>
    <w:rsid w:val="40CF1057"/>
    <w:rsid w:val="40D01695"/>
    <w:rsid w:val="40DD5234"/>
    <w:rsid w:val="40DF4951"/>
    <w:rsid w:val="40F657BB"/>
    <w:rsid w:val="40FA3516"/>
    <w:rsid w:val="40FF186B"/>
    <w:rsid w:val="41030C52"/>
    <w:rsid w:val="410574DC"/>
    <w:rsid w:val="4107732A"/>
    <w:rsid w:val="411651FB"/>
    <w:rsid w:val="412A6926"/>
    <w:rsid w:val="412B7A78"/>
    <w:rsid w:val="412C59EA"/>
    <w:rsid w:val="41336C85"/>
    <w:rsid w:val="414A4585"/>
    <w:rsid w:val="414E72A6"/>
    <w:rsid w:val="414F2480"/>
    <w:rsid w:val="4155125D"/>
    <w:rsid w:val="41726549"/>
    <w:rsid w:val="4173417F"/>
    <w:rsid w:val="41764DAC"/>
    <w:rsid w:val="41792A94"/>
    <w:rsid w:val="418D7AA6"/>
    <w:rsid w:val="41997DAF"/>
    <w:rsid w:val="41AF4029"/>
    <w:rsid w:val="41B23F03"/>
    <w:rsid w:val="41C30AC1"/>
    <w:rsid w:val="41E03FE6"/>
    <w:rsid w:val="41EC1B71"/>
    <w:rsid w:val="41F45AF4"/>
    <w:rsid w:val="41F604FB"/>
    <w:rsid w:val="41F635D9"/>
    <w:rsid w:val="41FB260F"/>
    <w:rsid w:val="41FC0035"/>
    <w:rsid w:val="41FD7E2A"/>
    <w:rsid w:val="41FF26E1"/>
    <w:rsid w:val="41FF4B65"/>
    <w:rsid w:val="42035840"/>
    <w:rsid w:val="4212642F"/>
    <w:rsid w:val="421A47A7"/>
    <w:rsid w:val="421A60B6"/>
    <w:rsid w:val="423F618D"/>
    <w:rsid w:val="42432908"/>
    <w:rsid w:val="424A11CF"/>
    <w:rsid w:val="424D192F"/>
    <w:rsid w:val="427834FF"/>
    <w:rsid w:val="428E5447"/>
    <w:rsid w:val="42906AAA"/>
    <w:rsid w:val="42947A10"/>
    <w:rsid w:val="429D33CD"/>
    <w:rsid w:val="42A0243A"/>
    <w:rsid w:val="42A076F6"/>
    <w:rsid w:val="42A13221"/>
    <w:rsid w:val="42A91FFE"/>
    <w:rsid w:val="42B27237"/>
    <w:rsid w:val="42B33AA9"/>
    <w:rsid w:val="42B557AA"/>
    <w:rsid w:val="42B86C21"/>
    <w:rsid w:val="42BC7AB5"/>
    <w:rsid w:val="42C763B7"/>
    <w:rsid w:val="42CA58C8"/>
    <w:rsid w:val="42CB763C"/>
    <w:rsid w:val="42DF0235"/>
    <w:rsid w:val="42E24A99"/>
    <w:rsid w:val="42E61435"/>
    <w:rsid w:val="42E878D2"/>
    <w:rsid w:val="42F1364A"/>
    <w:rsid w:val="42F303F2"/>
    <w:rsid w:val="42F427C5"/>
    <w:rsid w:val="42FA6DD9"/>
    <w:rsid w:val="42FE6F5E"/>
    <w:rsid w:val="430515C8"/>
    <w:rsid w:val="43064C6B"/>
    <w:rsid w:val="43185DBF"/>
    <w:rsid w:val="43201E9D"/>
    <w:rsid w:val="432B6713"/>
    <w:rsid w:val="432D21A5"/>
    <w:rsid w:val="43457AC3"/>
    <w:rsid w:val="4347529E"/>
    <w:rsid w:val="4348329F"/>
    <w:rsid w:val="435114A2"/>
    <w:rsid w:val="4354307F"/>
    <w:rsid w:val="43553066"/>
    <w:rsid w:val="43602E3E"/>
    <w:rsid w:val="43624F37"/>
    <w:rsid w:val="437864C9"/>
    <w:rsid w:val="437B20B8"/>
    <w:rsid w:val="437C5D28"/>
    <w:rsid w:val="43823D31"/>
    <w:rsid w:val="4389702C"/>
    <w:rsid w:val="438C1219"/>
    <w:rsid w:val="43927D34"/>
    <w:rsid w:val="43932033"/>
    <w:rsid w:val="43936C76"/>
    <w:rsid w:val="43953BC5"/>
    <w:rsid w:val="439C0BEB"/>
    <w:rsid w:val="43A27FB9"/>
    <w:rsid w:val="43C350C4"/>
    <w:rsid w:val="43D10B33"/>
    <w:rsid w:val="43D5392A"/>
    <w:rsid w:val="43DE57FE"/>
    <w:rsid w:val="43E61F4C"/>
    <w:rsid w:val="43E82EE9"/>
    <w:rsid w:val="43F23261"/>
    <w:rsid w:val="44076F44"/>
    <w:rsid w:val="440943A4"/>
    <w:rsid w:val="44105CAA"/>
    <w:rsid w:val="44115F9B"/>
    <w:rsid w:val="44133845"/>
    <w:rsid w:val="4416042F"/>
    <w:rsid w:val="441724F0"/>
    <w:rsid w:val="441D78DD"/>
    <w:rsid w:val="441E5CDF"/>
    <w:rsid w:val="442E7AD1"/>
    <w:rsid w:val="443412AA"/>
    <w:rsid w:val="444D1CAF"/>
    <w:rsid w:val="444D7E03"/>
    <w:rsid w:val="44526098"/>
    <w:rsid w:val="447120CE"/>
    <w:rsid w:val="4473322C"/>
    <w:rsid w:val="4485766D"/>
    <w:rsid w:val="448929B0"/>
    <w:rsid w:val="448E0CF9"/>
    <w:rsid w:val="449D4DF6"/>
    <w:rsid w:val="44A068CA"/>
    <w:rsid w:val="44C0795E"/>
    <w:rsid w:val="44CF069D"/>
    <w:rsid w:val="44DB3FF8"/>
    <w:rsid w:val="44F7117C"/>
    <w:rsid w:val="44FD4C7D"/>
    <w:rsid w:val="45015462"/>
    <w:rsid w:val="45051C5B"/>
    <w:rsid w:val="450E7C74"/>
    <w:rsid w:val="45117E97"/>
    <w:rsid w:val="4517650C"/>
    <w:rsid w:val="45184106"/>
    <w:rsid w:val="451B35F5"/>
    <w:rsid w:val="451D01A4"/>
    <w:rsid w:val="45225CEE"/>
    <w:rsid w:val="45395815"/>
    <w:rsid w:val="453E73C7"/>
    <w:rsid w:val="453F2AE1"/>
    <w:rsid w:val="456D0411"/>
    <w:rsid w:val="4582656F"/>
    <w:rsid w:val="45864BD2"/>
    <w:rsid w:val="458E439C"/>
    <w:rsid w:val="459969AE"/>
    <w:rsid w:val="45A94B02"/>
    <w:rsid w:val="45B7628F"/>
    <w:rsid w:val="45B854EC"/>
    <w:rsid w:val="45BD06A6"/>
    <w:rsid w:val="45C34E0F"/>
    <w:rsid w:val="45C45D1E"/>
    <w:rsid w:val="45C62175"/>
    <w:rsid w:val="45C624CA"/>
    <w:rsid w:val="45CB5A8C"/>
    <w:rsid w:val="45D729FC"/>
    <w:rsid w:val="45DB1E5D"/>
    <w:rsid w:val="45DB35A8"/>
    <w:rsid w:val="45DD3AAE"/>
    <w:rsid w:val="45E224C9"/>
    <w:rsid w:val="45E25EEF"/>
    <w:rsid w:val="45E325DB"/>
    <w:rsid w:val="45ED0FB0"/>
    <w:rsid w:val="45F07997"/>
    <w:rsid w:val="46002E54"/>
    <w:rsid w:val="460847D7"/>
    <w:rsid w:val="46093979"/>
    <w:rsid w:val="460C5B47"/>
    <w:rsid w:val="46101164"/>
    <w:rsid w:val="461F51CC"/>
    <w:rsid w:val="46290299"/>
    <w:rsid w:val="463B5B7D"/>
    <w:rsid w:val="4641289A"/>
    <w:rsid w:val="464E3C5D"/>
    <w:rsid w:val="464F7D86"/>
    <w:rsid w:val="465636BD"/>
    <w:rsid w:val="46596149"/>
    <w:rsid w:val="466C0F23"/>
    <w:rsid w:val="466F5012"/>
    <w:rsid w:val="467227A4"/>
    <w:rsid w:val="467E0492"/>
    <w:rsid w:val="46865900"/>
    <w:rsid w:val="46892A4C"/>
    <w:rsid w:val="46896CEC"/>
    <w:rsid w:val="46920AC3"/>
    <w:rsid w:val="469C55D7"/>
    <w:rsid w:val="469D3830"/>
    <w:rsid w:val="46A32411"/>
    <w:rsid w:val="46B27EBA"/>
    <w:rsid w:val="46B82D9E"/>
    <w:rsid w:val="46BB362F"/>
    <w:rsid w:val="46BF24C7"/>
    <w:rsid w:val="46D007AE"/>
    <w:rsid w:val="46D82830"/>
    <w:rsid w:val="46DE5362"/>
    <w:rsid w:val="46F10099"/>
    <w:rsid w:val="46F77125"/>
    <w:rsid w:val="46F95C33"/>
    <w:rsid w:val="46FA70E5"/>
    <w:rsid w:val="47023AC5"/>
    <w:rsid w:val="47247E84"/>
    <w:rsid w:val="47290CD8"/>
    <w:rsid w:val="472F0304"/>
    <w:rsid w:val="473B3BD5"/>
    <w:rsid w:val="47407038"/>
    <w:rsid w:val="474D01AC"/>
    <w:rsid w:val="474F0FAE"/>
    <w:rsid w:val="474F3A54"/>
    <w:rsid w:val="47571308"/>
    <w:rsid w:val="47577C78"/>
    <w:rsid w:val="47580652"/>
    <w:rsid w:val="47641BBA"/>
    <w:rsid w:val="4771071A"/>
    <w:rsid w:val="47752CF9"/>
    <w:rsid w:val="477838BD"/>
    <w:rsid w:val="47A113F7"/>
    <w:rsid w:val="47A477BE"/>
    <w:rsid w:val="47AD3C04"/>
    <w:rsid w:val="47AD6C5F"/>
    <w:rsid w:val="47C4505B"/>
    <w:rsid w:val="47C56083"/>
    <w:rsid w:val="47D14E3C"/>
    <w:rsid w:val="48062B15"/>
    <w:rsid w:val="481A14B1"/>
    <w:rsid w:val="48336C4C"/>
    <w:rsid w:val="484C0768"/>
    <w:rsid w:val="484C75F2"/>
    <w:rsid w:val="484D36E3"/>
    <w:rsid w:val="4852697C"/>
    <w:rsid w:val="4854064F"/>
    <w:rsid w:val="48576D3B"/>
    <w:rsid w:val="485D3CCA"/>
    <w:rsid w:val="485F4D29"/>
    <w:rsid w:val="48657AC5"/>
    <w:rsid w:val="48697684"/>
    <w:rsid w:val="487259B6"/>
    <w:rsid w:val="48747251"/>
    <w:rsid w:val="4875300C"/>
    <w:rsid w:val="488867D4"/>
    <w:rsid w:val="48952EC9"/>
    <w:rsid w:val="48981BB3"/>
    <w:rsid w:val="489E2578"/>
    <w:rsid w:val="48A24B30"/>
    <w:rsid w:val="48A91760"/>
    <w:rsid w:val="48AC5001"/>
    <w:rsid w:val="48B3714D"/>
    <w:rsid w:val="48BD6512"/>
    <w:rsid w:val="48C208A7"/>
    <w:rsid w:val="48C4093B"/>
    <w:rsid w:val="48CC27C2"/>
    <w:rsid w:val="48CD21A8"/>
    <w:rsid w:val="48D83DBF"/>
    <w:rsid w:val="48E43B0D"/>
    <w:rsid w:val="48E82F63"/>
    <w:rsid w:val="49010817"/>
    <w:rsid w:val="490E1D02"/>
    <w:rsid w:val="491928B3"/>
    <w:rsid w:val="491A16A9"/>
    <w:rsid w:val="49341A69"/>
    <w:rsid w:val="4942586A"/>
    <w:rsid w:val="494D0F9E"/>
    <w:rsid w:val="495133F1"/>
    <w:rsid w:val="49582186"/>
    <w:rsid w:val="49587277"/>
    <w:rsid w:val="49652F7B"/>
    <w:rsid w:val="49782108"/>
    <w:rsid w:val="497939FB"/>
    <w:rsid w:val="497E1C96"/>
    <w:rsid w:val="4984066A"/>
    <w:rsid w:val="498A47CF"/>
    <w:rsid w:val="499A514A"/>
    <w:rsid w:val="49A026CA"/>
    <w:rsid w:val="49A4062D"/>
    <w:rsid w:val="49AD51D4"/>
    <w:rsid w:val="49B97D27"/>
    <w:rsid w:val="49BB48A4"/>
    <w:rsid w:val="49BE419C"/>
    <w:rsid w:val="49CC09F7"/>
    <w:rsid w:val="49DF5E1E"/>
    <w:rsid w:val="49F3532E"/>
    <w:rsid w:val="4A0335F4"/>
    <w:rsid w:val="4A0536CF"/>
    <w:rsid w:val="4A125F02"/>
    <w:rsid w:val="4A1B739A"/>
    <w:rsid w:val="4A1D7D7A"/>
    <w:rsid w:val="4A2231B7"/>
    <w:rsid w:val="4A28122B"/>
    <w:rsid w:val="4A281305"/>
    <w:rsid w:val="4A2A204F"/>
    <w:rsid w:val="4A2A551A"/>
    <w:rsid w:val="4A2E487F"/>
    <w:rsid w:val="4A351B6D"/>
    <w:rsid w:val="4A3F645F"/>
    <w:rsid w:val="4A412152"/>
    <w:rsid w:val="4A4A101D"/>
    <w:rsid w:val="4A58325F"/>
    <w:rsid w:val="4A5862C6"/>
    <w:rsid w:val="4A5A5F9F"/>
    <w:rsid w:val="4A5D2466"/>
    <w:rsid w:val="4A6D2479"/>
    <w:rsid w:val="4A7904E1"/>
    <w:rsid w:val="4A8B129B"/>
    <w:rsid w:val="4AA21396"/>
    <w:rsid w:val="4AAE56C4"/>
    <w:rsid w:val="4AB6281F"/>
    <w:rsid w:val="4AB76BD1"/>
    <w:rsid w:val="4AB840ED"/>
    <w:rsid w:val="4ABD09CA"/>
    <w:rsid w:val="4AC06F02"/>
    <w:rsid w:val="4AC35DE1"/>
    <w:rsid w:val="4AC97AEB"/>
    <w:rsid w:val="4ACA31A4"/>
    <w:rsid w:val="4AD933DC"/>
    <w:rsid w:val="4AEC19A2"/>
    <w:rsid w:val="4AEC7724"/>
    <w:rsid w:val="4B011C46"/>
    <w:rsid w:val="4B026CA3"/>
    <w:rsid w:val="4B1F61D9"/>
    <w:rsid w:val="4B22408F"/>
    <w:rsid w:val="4B3376EA"/>
    <w:rsid w:val="4B3535AB"/>
    <w:rsid w:val="4B367050"/>
    <w:rsid w:val="4B3723B1"/>
    <w:rsid w:val="4B3840A4"/>
    <w:rsid w:val="4B41307C"/>
    <w:rsid w:val="4B586A18"/>
    <w:rsid w:val="4B6F44F5"/>
    <w:rsid w:val="4B723675"/>
    <w:rsid w:val="4B7944FE"/>
    <w:rsid w:val="4B7F2299"/>
    <w:rsid w:val="4B897ADA"/>
    <w:rsid w:val="4B9532A6"/>
    <w:rsid w:val="4B9D6640"/>
    <w:rsid w:val="4BA25610"/>
    <w:rsid w:val="4BAB6053"/>
    <w:rsid w:val="4BB51EAE"/>
    <w:rsid w:val="4BB752CB"/>
    <w:rsid w:val="4BC226BA"/>
    <w:rsid w:val="4BEA5A65"/>
    <w:rsid w:val="4C015CE5"/>
    <w:rsid w:val="4C043151"/>
    <w:rsid w:val="4C1621F8"/>
    <w:rsid w:val="4C1D5C6C"/>
    <w:rsid w:val="4C222991"/>
    <w:rsid w:val="4C2971B3"/>
    <w:rsid w:val="4C2F6BAA"/>
    <w:rsid w:val="4C3A2573"/>
    <w:rsid w:val="4C4D0D85"/>
    <w:rsid w:val="4C554284"/>
    <w:rsid w:val="4C557FB6"/>
    <w:rsid w:val="4C572146"/>
    <w:rsid w:val="4C7B0BBA"/>
    <w:rsid w:val="4C7F17DB"/>
    <w:rsid w:val="4C844516"/>
    <w:rsid w:val="4C8B5F21"/>
    <w:rsid w:val="4C8B6062"/>
    <w:rsid w:val="4C8E331F"/>
    <w:rsid w:val="4C8F7FF4"/>
    <w:rsid w:val="4C956F98"/>
    <w:rsid w:val="4C965495"/>
    <w:rsid w:val="4CA82907"/>
    <w:rsid w:val="4CA9082B"/>
    <w:rsid w:val="4CAF0A3F"/>
    <w:rsid w:val="4CB6521C"/>
    <w:rsid w:val="4CBF15A1"/>
    <w:rsid w:val="4CC07B16"/>
    <w:rsid w:val="4CCC7A70"/>
    <w:rsid w:val="4CD8053D"/>
    <w:rsid w:val="4CE8131F"/>
    <w:rsid w:val="4CFB41A0"/>
    <w:rsid w:val="4CFD6410"/>
    <w:rsid w:val="4D0355B5"/>
    <w:rsid w:val="4D0A66B0"/>
    <w:rsid w:val="4D0C4D1D"/>
    <w:rsid w:val="4D164C16"/>
    <w:rsid w:val="4D4001B9"/>
    <w:rsid w:val="4D423F8D"/>
    <w:rsid w:val="4D477B65"/>
    <w:rsid w:val="4D481F81"/>
    <w:rsid w:val="4D482632"/>
    <w:rsid w:val="4D4977F6"/>
    <w:rsid w:val="4D4D3AC4"/>
    <w:rsid w:val="4D4E2338"/>
    <w:rsid w:val="4D6422CE"/>
    <w:rsid w:val="4D6457F8"/>
    <w:rsid w:val="4D685959"/>
    <w:rsid w:val="4D6E4E99"/>
    <w:rsid w:val="4D765E90"/>
    <w:rsid w:val="4D79793A"/>
    <w:rsid w:val="4D7B0DE2"/>
    <w:rsid w:val="4D7F0282"/>
    <w:rsid w:val="4D8B36C9"/>
    <w:rsid w:val="4D8D7C74"/>
    <w:rsid w:val="4D8E0619"/>
    <w:rsid w:val="4D935985"/>
    <w:rsid w:val="4D94292A"/>
    <w:rsid w:val="4D974044"/>
    <w:rsid w:val="4D9A0E92"/>
    <w:rsid w:val="4DA71108"/>
    <w:rsid w:val="4DAD1986"/>
    <w:rsid w:val="4DCE3198"/>
    <w:rsid w:val="4DD5457B"/>
    <w:rsid w:val="4DD86EB1"/>
    <w:rsid w:val="4DDB20C8"/>
    <w:rsid w:val="4DDD5BDB"/>
    <w:rsid w:val="4DF80069"/>
    <w:rsid w:val="4DFC005D"/>
    <w:rsid w:val="4E024E30"/>
    <w:rsid w:val="4E046CBF"/>
    <w:rsid w:val="4E071B11"/>
    <w:rsid w:val="4E084842"/>
    <w:rsid w:val="4E124771"/>
    <w:rsid w:val="4E150EB7"/>
    <w:rsid w:val="4E1A52D2"/>
    <w:rsid w:val="4E24390F"/>
    <w:rsid w:val="4E2F66C0"/>
    <w:rsid w:val="4E3407C4"/>
    <w:rsid w:val="4E3E1313"/>
    <w:rsid w:val="4E421C33"/>
    <w:rsid w:val="4E462BDB"/>
    <w:rsid w:val="4E472DE4"/>
    <w:rsid w:val="4E4B07FF"/>
    <w:rsid w:val="4E4B446F"/>
    <w:rsid w:val="4E5B1487"/>
    <w:rsid w:val="4E5B2789"/>
    <w:rsid w:val="4E5D0C0D"/>
    <w:rsid w:val="4E661B02"/>
    <w:rsid w:val="4E670D00"/>
    <w:rsid w:val="4E6A14B7"/>
    <w:rsid w:val="4E6E04FE"/>
    <w:rsid w:val="4E707558"/>
    <w:rsid w:val="4E713825"/>
    <w:rsid w:val="4E7512AB"/>
    <w:rsid w:val="4E7C3A25"/>
    <w:rsid w:val="4E803BC9"/>
    <w:rsid w:val="4E8611FF"/>
    <w:rsid w:val="4E865AD3"/>
    <w:rsid w:val="4E877DF5"/>
    <w:rsid w:val="4E8B34D4"/>
    <w:rsid w:val="4E930668"/>
    <w:rsid w:val="4EA45F3C"/>
    <w:rsid w:val="4EA73F0F"/>
    <w:rsid w:val="4EA74DC1"/>
    <w:rsid w:val="4EAC229F"/>
    <w:rsid w:val="4EC84A57"/>
    <w:rsid w:val="4EDF5F44"/>
    <w:rsid w:val="4EE76D77"/>
    <w:rsid w:val="4EF0584B"/>
    <w:rsid w:val="4EF363EE"/>
    <w:rsid w:val="4EFF13C6"/>
    <w:rsid w:val="4F0819F7"/>
    <w:rsid w:val="4F0C4A93"/>
    <w:rsid w:val="4F0C4DBB"/>
    <w:rsid w:val="4F16653C"/>
    <w:rsid w:val="4F292066"/>
    <w:rsid w:val="4F2A722C"/>
    <w:rsid w:val="4F2B64B3"/>
    <w:rsid w:val="4F2D24A3"/>
    <w:rsid w:val="4F427DB2"/>
    <w:rsid w:val="4F4E2E4C"/>
    <w:rsid w:val="4F5F0DCA"/>
    <w:rsid w:val="4F7459BE"/>
    <w:rsid w:val="4F757A47"/>
    <w:rsid w:val="4F813F4A"/>
    <w:rsid w:val="4F8E2E7F"/>
    <w:rsid w:val="4F9E1C40"/>
    <w:rsid w:val="4FA60B51"/>
    <w:rsid w:val="4FAA38E1"/>
    <w:rsid w:val="4FAA74BC"/>
    <w:rsid w:val="4FB22A89"/>
    <w:rsid w:val="4FB57A92"/>
    <w:rsid w:val="4FD71B2F"/>
    <w:rsid w:val="4FDB79AB"/>
    <w:rsid w:val="4FE1143A"/>
    <w:rsid w:val="4FE14356"/>
    <w:rsid w:val="4FE867DD"/>
    <w:rsid w:val="4FE8695D"/>
    <w:rsid w:val="4FEB1DB9"/>
    <w:rsid w:val="4FEB6B02"/>
    <w:rsid w:val="4FFE76BD"/>
    <w:rsid w:val="50011A9B"/>
    <w:rsid w:val="5025740C"/>
    <w:rsid w:val="50341C05"/>
    <w:rsid w:val="503856C9"/>
    <w:rsid w:val="50485473"/>
    <w:rsid w:val="50510DAC"/>
    <w:rsid w:val="50541E9C"/>
    <w:rsid w:val="5055503F"/>
    <w:rsid w:val="505B0982"/>
    <w:rsid w:val="50691FB3"/>
    <w:rsid w:val="50735831"/>
    <w:rsid w:val="50755E82"/>
    <w:rsid w:val="50775140"/>
    <w:rsid w:val="508B24C2"/>
    <w:rsid w:val="508C79B4"/>
    <w:rsid w:val="50934B61"/>
    <w:rsid w:val="509A1CAD"/>
    <w:rsid w:val="509A20F9"/>
    <w:rsid w:val="509D475A"/>
    <w:rsid w:val="509E55BE"/>
    <w:rsid w:val="50A061FE"/>
    <w:rsid w:val="50A153B9"/>
    <w:rsid w:val="50A60630"/>
    <w:rsid w:val="50E50654"/>
    <w:rsid w:val="50EA7ABA"/>
    <w:rsid w:val="50F7051B"/>
    <w:rsid w:val="50FC3666"/>
    <w:rsid w:val="51030E69"/>
    <w:rsid w:val="510D390E"/>
    <w:rsid w:val="5110210C"/>
    <w:rsid w:val="51196AD5"/>
    <w:rsid w:val="51236638"/>
    <w:rsid w:val="51383285"/>
    <w:rsid w:val="513E437B"/>
    <w:rsid w:val="513E6216"/>
    <w:rsid w:val="514A0F0E"/>
    <w:rsid w:val="51517DBD"/>
    <w:rsid w:val="51574587"/>
    <w:rsid w:val="51761E50"/>
    <w:rsid w:val="5186564C"/>
    <w:rsid w:val="518C48FC"/>
    <w:rsid w:val="51944855"/>
    <w:rsid w:val="51A03425"/>
    <w:rsid w:val="51A10EB8"/>
    <w:rsid w:val="51AF183E"/>
    <w:rsid w:val="51CF0430"/>
    <w:rsid w:val="51D57E9D"/>
    <w:rsid w:val="51DD2D41"/>
    <w:rsid w:val="51DF2F69"/>
    <w:rsid w:val="51E5197A"/>
    <w:rsid w:val="51E92E1B"/>
    <w:rsid w:val="51F772D6"/>
    <w:rsid w:val="520021F5"/>
    <w:rsid w:val="5219271C"/>
    <w:rsid w:val="52292192"/>
    <w:rsid w:val="5259446F"/>
    <w:rsid w:val="525C3DC1"/>
    <w:rsid w:val="526160CB"/>
    <w:rsid w:val="52652009"/>
    <w:rsid w:val="526C3F77"/>
    <w:rsid w:val="528E4742"/>
    <w:rsid w:val="529213C3"/>
    <w:rsid w:val="52A04EE9"/>
    <w:rsid w:val="52A176C7"/>
    <w:rsid w:val="52A42C6E"/>
    <w:rsid w:val="52A9483A"/>
    <w:rsid w:val="52B023B2"/>
    <w:rsid w:val="52B9224C"/>
    <w:rsid w:val="52C07A7F"/>
    <w:rsid w:val="52C414B2"/>
    <w:rsid w:val="52CD4923"/>
    <w:rsid w:val="52D16462"/>
    <w:rsid w:val="52DA7965"/>
    <w:rsid w:val="52DD788A"/>
    <w:rsid w:val="52DE6068"/>
    <w:rsid w:val="52EB2ADA"/>
    <w:rsid w:val="52F76685"/>
    <w:rsid w:val="52FA7214"/>
    <w:rsid w:val="52FB0917"/>
    <w:rsid w:val="53025206"/>
    <w:rsid w:val="531D08E8"/>
    <w:rsid w:val="531E66F5"/>
    <w:rsid w:val="53276657"/>
    <w:rsid w:val="532E5BC4"/>
    <w:rsid w:val="53311235"/>
    <w:rsid w:val="533472B4"/>
    <w:rsid w:val="53365FF0"/>
    <w:rsid w:val="53367466"/>
    <w:rsid w:val="5339727F"/>
    <w:rsid w:val="533B163E"/>
    <w:rsid w:val="533C1AC2"/>
    <w:rsid w:val="534227E1"/>
    <w:rsid w:val="534248D2"/>
    <w:rsid w:val="53433796"/>
    <w:rsid w:val="53461A44"/>
    <w:rsid w:val="53516D47"/>
    <w:rsid w:val="536B53DC"/>
    <w:rsid w:val="5372473F"/>
    <w:rsid w:val="53747117"/>
    <w:rsid w:val="537D061F"/>
    <w:rsid w:val="537D59EB"/>
    <w:rsid w:val="53801255"/>
    <w:rsid w:val="53B66053"/>
    <w:rsid w:val="53C06877"/>
    <w:rsid w:val="53C11F64"/>
    <w:rsid w:val="53C44B1A"/>
    <w:rsid w:val="53CF6FA7"/>
    <w:rsid w:val="53DB1453"/>
    <w:rsid w:val="53DD0788"/>
    <w:rsid w:val="53E71813"/>
    <w:rsid w:val="53FA41CE"/>
    <w:rsid w:val="540E42EF"/>
    <w:rsid w:val="54106745"/>
    <w:rsid w:val="54171E7D"/>
    <w:rsid w:val="5419676F"/>
    <w:rsid w:val="541E2386"/>
    <w:rsid w:val="54230DE0"/>
    <w:rsid w:val="54276430"/>
    <w:rsid w:val="542E1A5D"/>
    <w:rsid w:val="543C57E5"/>
    <w:rsid w:val="54594703"/>
    <w:rsid w:val="54686849"/>
    <w:rsid w:val="54736F70"/>
    <w:rsid w:val="547B0034"/>
    <w:rsid w:val="548912DE"/>
    <w:rsid w:val="54906F17"/>
    <w:rsid w:val="549202F1"/>
    <w:rsid w:val="549C5F3C"/>
    <w:rsid w:val="549E2C9A"/>
    <w:rsid w:val="54B73444"/>
    <w:rsid w:val="54C11019"/>
    <w:rsid w:val="54C34120"/>
    <w:rsid w:val="54C360A4"/>
    <w:rsid w:val="54D12267"/>
    <w:rsid w:val="54D53A1A"/>
    <w:rsid w:val="54DF34A6"/>
    <w:rsid w:val="54E2477F"/>
    <w:rsid w:val="54E70EB0"/>
    <w:rsid w:val="54EF4AAC"/>
    <w:rsid w:val="54F03019"/>
    <w:rsid w:val="55026E90"/>
    <w:rsid w:val="550B44C6"/>
    <w:rsid w:val="551220E6"/>
    <w:rsid w:val="551C6BCD"/>
    <w:rsid w:val="551F1164"/>
    <w:rsid w:val="551F1DFC"/>
    <w:rsid w:val="55205FDE"/>
    <w:rsid w:val="552B4D1F"/>
    <w:rsid w:val="5534643C"/>
    <w:rsid w:val="553D73BD"/>
    <w:rsid w:val="554262DA"/>
    <w:rsid w:val="55453AC3"/>
    <w:rsid w:val="554723C4"/>
    <w:rsid w:val="55496AAC"/>
    <w:rsid w:val="556069A8"/>
    <w:rsid w:val="556D4EFF"/>
    <w:rsid w:val="55702D78"/>
    <w:rsid w:val="558025D6"/>
    <w:rsid w:val="55832828"/>
    <w:rsid w:val="55866C75"/>
    <w:rsid w:val="558A3786"/>
    <w:rsid w:val="558D482F"/>
    <w:rsid w:val="559408CE"/>
    <w:rsid w:val="559D6C29"/>
    <w:rsid w:val="55A45E33"/>
    <w:rsid w:val="55B10AB3"/>
    <w:rsid w:val="55B31A2D"/>
    <w:rsid w:val="55BB1AB9"/>
    <w:rsid w:val="55C04AEF"/>
    <w:rsid w:val="55C12EFE"/>
    <w:rsid w:val="55C33503"/>
    <w:rsid w:val="55CB0B45"/>
    <w:rsid w:val="55E2775C"/>
    <w:rsid w:val="55E567C4"/>
    <w:rsid w:val="55EC2E82"/>
    <w:rsid w:val="55F860B4"/>
    <w:rsid w:val="5602771E"/>
    <w:rsid w:val="56062672"/>
    <w:rsid w:val="560C36D0"/>
    <w:rsid w:val="560D2F4C"/>
    <w:rsid w:val="56121D37"/>
    <w:rsid w:val="56167959"/>
    <w:rsid w:val="561A1E51"/>
    <w:rsid w:val="561F302A"/>
    <w:rsid w:val="56222892"/>
    <w:rsid w:val="56243838"/>
    <w:rsid w:val="562E2A72"/>
    <w:rsid w:val="563D643E"/>
    <w:rsid w:val="564754BF"/>
    <w:rsid w:val="56532AA2"/>
    <w:rsid w:val="565E57B4"/>
    <w:rsid w:val="56602CF9"/>
    <w:rsid w:val="566C7681"/>
    <w:rsid w:val="567973FA"/>
    <w:rsid w:val="568B3FA7"/>
    <w:rsid w:val="5697637F"/>
    <w:rsid w:val="5698282D"/>
    <w:rsid w:val="569D62EC"/>
    <w:rsid w:val="56AC53B6"/>
    <w:rsid w:val="56B82D5F"/>
    <w:rsid w:val="56C74AF4"/>
    <w:rsid w:val="56CB747D"/>
    <w:rsid w:val="56D0702A"/>
    <w:rsid w:val="56DC5A53"/>
    <w:rsid w:val="56E20180"/>
    <w:rsid w:val="56EE0AFE"/>
    <w:rsid w:val="56F94902"/>
    <w:rsid w:val="56FD7179"/>
    <w:rsid w:val="57072BD8"/>
    <w:rsid w:val="570C2DA8"/>
    <w:rsid w:val="570C71A0"/>
    <w:rsid w:val="571D4650"/>
    <w:rsid w:val="571F4A7E"/>
    <w:rsid w:val="57230E7B"/>
    <w:rsid w:val="574053DD"/>
    <w:rsid w:val="574310C1"/>
    <w:rsid w:val="574C0DBA"/>
    <w:rsid w:val="575132C2"/>
    <w:rsid w:val="57523590"/>
    <w:rsid w:val="57584D33"/>
    <w:rsid w:val="576169F2"/>
    <w:rsid w:val="57655762"/>
    <w:rsid w:val="576C2E26"/>
    <w:rsid w:val="5774772D"/>
    <w:rsid w:val="577653C2"/>
    <w:rsid w:val="577B34AE"/>
    <w:rsid w:val="577C5E5A"/>
    <w:rsid w:val="57805AF1"/>
    <w:rsid w:val="5780637F"/>
    <w:rsid w:val="578F7A63"/>
    <w:rsid w:val="579333FC"/>
    <w:rsid w:val="579A4F94"/>
    <w:rsid w:val="579C074E"/>
    <w:rsid w:val="57A06D04"/>
    <w:rsid w:val="57A47873"/>
    <w:rsid w:val="57A504D8"/>
    <w:rsid w:val="57AF76F1"/>
    <w:rsid w:val="57C338AA"/>
    <w:rsid w:val="57CE5193"/>
    <w:rsid w:val="57CF75F1"/>
    <w:rsid w:val="57D01635"/>
    <w:rsid w:val="57D37863"/>
    <w:rsid w:val="57DD0571"/>
    <w:rsid w:val="57E66F99"/>
    <w:rsid w:val="57ED2A01"/>
    <w:rsid w:val="57FA6187"/>
    <w:rsid w:val="57FE3992"/>
    <w:rsid w:val="580F1627"/>
    <w:rsid w:val="58152F29"/>
    <w:rsid w:val="581940E3"/>
    <w:rsid w:val="581B0D4D"/>
    <w:rsid w:val="582E5452"/>
    <w:rsid w:val="58402F4C"/>
    <w:rsid w:val="58473C05"/>
    <w:rsid w:val="58556A37"/>
    <w:rsid w:val="585B492A"/>
    <w:rsid w:val="58797795"/>
    <w:rsid w:val="58862D6E"/>
    <w:rsid w:val="58905F13"/>
    <w:rsid w:val="589A1A15"/>
    <w:rsid w:val="589B7F7F"/>
    <w:rsid w:val="589E636B"/>
    <w:rsid w:val="58A12EE5"/>
    <w:rsid w:val="58AF2AE1"/>
    <w:rsid w:val="58B31F8A"/>
    <w:rsid w:val="58C9070F"/>
    <w:rsid w:val="58CD32A5"/>
    <w:rsid w:val="58CE125E"/>
    <w:rsid w:val="58D0518C"/>
    <w:rsid w:val="58D8157F"/>
    <w:rsid w:val="58EA50BB"/>
    <w:rsid w:val="58FA6F59"/>
    <w:rsid w:val="590002B0"/>
    <w:rsid w:val="590D032B"/>
    <w:rsid w:val="5922062B"/>
    <w:rsid w:val="59220F83"/>
    <w:rsid w:val="593065AF"/>
    <w:rsid w:val="59485691"/>
    <w:rsid w:val="594D15CA"/>
    <w:rsid w:val="595B204F"/>
    <w:rsid w:val="595F1E39"/>
    <w:rsid w:val="5960040B"/>
    <w:rsid w:val="5960230F"/>
    <w:rsid w:val="596E4CCC"/>
    <w:rsid w:val="59734F35"/>
    <w:rsid w:val="597749B9"/>
    <w:rsid w:val="5984115F"/>
    <w:rsid w:val="59843CDB"/>
    <w:rsid w:val="5984543C"/>
    <w:rsid w:val="598D1577"/>
    <w:rsid w:val="599071D8"/>
    <w:rsid w:val="59921975"/>
    <w:rsid w:val="59924E85"/>
    <w:rsid w:val="59A11031"/>
    <w:rsid w:val="59AC585D"/>
    <w:rsid w:val="59AE7AD6"/>
    <w:rsid w:val="59B964A2"/>
    <w:rsid w:val="59C227F0"/>
    <w:rsid w:val="59C639C8"/>
    <w:rsid w:val="59CC2CE6"/>
    <w:rsid w:val="59DF1ED9"/>
    <w:rsid w:val="59E216CD"/>
    <w:rsid w:val="59EF2ADB"/>
    <w:rsid w:val="59F4339F"/>
    <w:rsid w:val="5A001EE4"/>
    <w:rsid w:val="5A040AB8"/>
    <w:rsid w:val="5A0C7DA1"/>
    <w:rsid w:val="5A371615"/>
    <w:rsid w:val="5A3E671B"/>
    <w:rsid w:val="5A49198F"/>
    <w:rsid w:val="5A502CDB"/>
    <w:rsid w:val="5A580B92"/>
    <w:rsid w:val="5A6C6925"/>
    <w:rsid w:val="5A7E7CE2"/>
    <w:rsid w:val="5A804F0B"/>
    <w:rsid w:val="5A865A92"/>
    <w:rsid w:val="5A8F7927"/>
    <w:rsid w:val="5A914CDE"/>
    <w:rsid w:val="5AA063E7"/>
    <w:rsid w:val="5AA64564"/>
    <w:rsid w:val="5AB149A9"/>
    <w:rsid w:val="5ABB35A3"/>
    <w:rsid w:val="5AC27634"/>
    <w:rsid w:val="5AC943FE"/>
    <w:rsid w:val="5ACD2668"/>
    <w:rsid w:val="5AE8687C"/>
    <w:rsid w:val="5AED45FF"/>
    <w:rsid w:val="5AF7376F"/>
    <w:rsid w:val="5AF87ACE"/>
    <w:rsid w:val="5AFC0697"/>
    <w:rsid w:val="5B115B27"/>
    <w:rsid w:val="5B2320CA"/>
    <w:rsid w:val="5B2575AA"/>
    <w:rsid w:val="5B2C6D4A"/>
    <w:rsid w:val="5B395E6A"/>
    <w:rsid w:val="5B433C96"/>
    <w:rsid w:val="5B4977DD"/>
    <w:rsid w:val="5B50470B"/>
    <w:rsid w:val="5B652BE5"/>
    <w:rsid w:val="5B7D7376"/>
    <w:rsid w:val="5B7E082A"/>
    <w:rsid w:val="5B82126A"/>
    <w:rsid w:val="5BA51BD8"/>
    <w:rsid w:val="5BB0016C"/>
    <w:rsid w:val="5BB87120"/>
    <w:rsid w:val="5BB94E57"/>
    <w:rsid w:val="5BBD2C4D"/>
    <w:rsid w:val="5BBE25B6"/>
    <w:rsid w:val="5BBF1E75"/>
    <w:rsid w:val="5BDA04A4"/>
    <w:rsid w:val="5BEA46EF"/>
    <w:rsid w:val="5C003684"/>
    <w:rsid w:val="5C003E1F"/>
    <w:rsid w:val="5C0441FB"/>
    <w:rsid w:val="5C132B85"/>
    <w:rsid w:val="5C142E9E"/>
    <w:rsid w:val="5C147D25"/>
    <w:rsid w:val="5C28240E"/>
    <w:rsid w:val="5C300BE0"/>
    <w:rsid w:val="5C32399F"/>
    <w:rsid w:val="5C47251F"/>
    <w:rsid w:val="5C4C0C3B"/>
    <w:rsid w:val="5C4E7358"/>
    <w:rsid w:val="5C577139"/>
    <w:rsid w:val="5C593F34"/>
    <w:rsid w:val="5C5C4E53"/>
    <w:rsid w:val="5C5D1F9E"/>
    <w:rsid w:val="5C5F065B"/>
    <w:rsid w:val="5C642C52"/>
    <w:rsid w:val="5C886FCB"/>
    <w:rsid w:val="5C891B7C"/>
    <w:rsid w:val="5C893CE9"/>
    <w:rsid w:val="5C9C1B82"/>
    <w:rsid w:val="5CB14C2F"/>
    <w:rsid w:val="5CB22FB1"/>
    <w:rsid w:val="5CB819C9"/>
    <w:rsid w:val="5CC114B9"/>
    <w:rsid w:val="5CCE13AD"/>
    <w:rsid w:val="5CD46A3E"/>
    <w:rsid w:val="5CFA1083"/>
    <w:rsid w:val="5CFA350C"/>
    <w:rsid w:val="5D0546C0"/>
    <w:rsid w:val="5D1C7D7A"/>
    <w:rsid w:val="5D1D0A6F"/>
    <w:rsid w:val="5D2F0B20"/>
    <w:rsid w:val="5D3761CD"/>
    <w:rsid w:val="5D6D11A5"/>
    <w:rsid w:val="5D703A0B"/>
    <w:rsid w:val="5D764528"/>
    <w:rsid w:val="5D770922"/>
    <w:rsid w:val="5D7F2E44"/>
    <w:rsid w:val="5D803C0F"/>
    <w:rsid w:val="5D8126C9"/>
    <w:rsid w:val="5D850BE5"/>
    <w:rsid w:val="5D8D4C1F"/>
    <w:rsid w:val="5D8E5AFC"/>
    <w:rsid w:val="5D986C3F"/>
    <w:rsid w:val="5DA07F76"/>
    <w:rsid w:val="5DA54ADE"/>
    <w:rsid w:val="5DA66154"/>
    <w:rsid w:val="5DA76B27"/>
    <w:rsid w:val="5DAA2ED7"/>
    <w:rsid w:val="5DDE4667"/>
    <w:rsid w:val="5DE37927"/>
    <w:rsid w:val="5DEE6E8F"/>
    <w:rsid w:val="5DF72158"/>
    <w:rsid w:val="5DFD3274"/>
    <w:rsid w:val="5E007E70"/>
    <w:rsid w:val="5E021EF9"/>
    <w:rsid w:val="5E1251CA"/>
    <w:rsid w:val="5E1B5E39"/>
    <w:rsid w:val="5E260754"/>
    <w:rsid w:val="5E2E6353"/>
    <w:rsid w:val="5E40485E"/>
    <w:rsid w:val="5E465F6C"/>
    <w:rsid w:val="5E483C6E"/>
    <w:rsid w:val="5E630FD3"/>
    <w:rsid w:val="5E780516"/>
    <w:rsid w:val="5E7D11B2"/>
    <w:rsid w:val="5E7D237D"/>
    <w:rsid w:val="5E813FC2"/>
    <w:rsid w:val="5E8B2C1C"/>
    <w:rsid w:val="5E91760B"/>
    <w:rsid w:val="5E920DD9"/>
    <w:rsid w:val="5E97787C"/>
    <w:rsid w:val="5EAE71FB"/>
    <w:rsid w:val="5EB42E97"/>
    <w:rsid w:val="5EB739A6"/>
    <w:rsid w:val="5EBB50FE"/>
    <w:rsid w:val="5EBD3CCB"/>
    <w:rsid w:val="5EC176A2"/>
    <w:rsid w:val="5EC50FFE"/>
    <w:rsid w:val="5EC54E79"/>
    <w:rsid w:val="5ECA0468"/>
    <w:rsid w:val="5ED02851"/>
    <w:rsid w:val="5ED6607C"/>
    <w:rsid w:val="5EE97FA6"/>
    <w:rsid w:val="5EEE6E29"/>
    <w:rsid w:val="5EF30BA9"/>
    <w:rsid w:val="5EF42AA8"/>
    <w:rsid w:val="5EFA1E30"/>
    <w:rsid w:val="5F011B1E"/>
    <w:rsid w:val="5F011C2B"/>
    <w:rsid w:val="5F1459C8"/>
    <w:rsid w:val="5F237081"/>
    <w:rsid w:val="5F251067"/>
    <w:rsid w:val="5F2B4CE6"/>
    <w:rsid w:val="5F2E044E"/>
    <w:rsid w:val="5F2E347F"/>
    <w:rsid w:val="5F4261ED"/>
    <w:rsid w:val="5F45504E"/>
    <w:rsid w:val="5F487F42"/>
    <w:rsid w:val="5F4A0DFC"/>
    <w:rsid w:val="5F4B048D"/>
    <w:rsid w:val="5F544EC5"/>
    <w:rsid w:val="5F640C49"/>
    <w:rsid w:val="5F685E6B"/>
    <w:rsid w:val="5F757C7F"/>
    <w:rsid w:val="5F9F06D7"/>
    <w:rsid w:val="5FAF0759"/>
    <w:rsid w:val="5FB63A51"/>
    <w:rsid w:val="5FCC7C19"/>
    <w:rsid w:val="5FD73531"/>
    <w:rsid w:val="5FDD6D3D"/>
    <w:rsid w:val="5FE85B6D"/>
    <w:rsid w:val="60042106"/>
    <w:rsid w:val="600812BD"/>
    <w:rsid w:val="600A1ADF"/>
    <w:rsid w:val="60102FF2"/>
    <w:rsid w:val="60224035"/>
    <w:rsid w:val="60270E72"/>
    <w:rsid w:val="60341927"/>
    <w:rsid w:val="603772B5"/>
    <w:rsid w:val="603C376C"/>
    <w:rsid w:val="603E59E8"/>
    <w:rsid w:val="60425FBD"/>
    <w:rsid w:val="60457440"/>
    <w:rsid w:val="605A10E4"/>
    <w:rsid w:val="605D450D"/>
    <w:rsid w:val="605F0FDC"/>
    <w:rsid w:val="60612032"/>
    <w:rsid w:val="60697CAB"/>
    <w:rsid w:val="60764F92"/>
    <w:rsid w:val="607A39AD"/>
    <w:rsid w:val="607B4E3C"/>
    <w:rsid w:val="6081336F"/>
    <w:rsid w:val="60820CA3"/>
    <w:rsid w:val="60844DD6"/>
    <w:rsid w:val="608F077F"/>
    <w:rsid w:val="60AF11F6"/>
    <w:rsid w:val="60B05359"/>
    <w:rsid w:val="60CB3F45"/>
    <w:rsid w:val="60CC29DD"/>
    <w:rsid w:val="60CD14CF"/>
    <w:rsid w:val="60CE5647"/>
    <w:rsid w:val="60CF1AFD"/>
    <w:rsid w:val="60D02AC8"/>
    <w:rsid w:val="60ED3A7E"/>
    <w:rsid w:val="6104096D"/>
    <w:rsid w:val="610760F4"/>
    <w:rsid w:val="6109548D"/>
    <w:rsid w:val="610E50CF"/>
    <w:rsid w:val="611A0FC4"/>
    <w:rsid w:val="611C4D44"/>
    <w:rsid w:val="61217997"/>
    <w:rsid w:val="61297180"/>
    <w:rsid w:val="612D1F8E"/>
    <w:rsid w:val="61332D71"/>
    <w:rsid w:val="61353AF4"/>
    <w:rsid w:val="613B4F5D"/>
    <w:rsid w:val="613E225F"/>
    <w:rsid w:val="61442516"/>
    <w:rsid w:val="614B662B"/>
    <w:rsid w:val="61525294"/>
    <w:rsid w:val="61543D8E"/>
    <w:rsid w:val="615B4B91"/>
    <w:rsid w:val="615B600C"/>
    <w:rsid w:val="616A0468"/>
    <w:rsid w:val="61776C79"/>
    <w:rsid w:val="618150AC"/>
    <w:rsid w:val="618345B8"/>
    <w:rsid w:val="619021B4"/>
    <w:rsid w:val="61915C4C"/>
    <w:rsid w:val="61921253"/>
    <w:rsid w:val="61970C09"/>
    <w:rsid w:val="619C1552"/>
    <w:rsid w:val="61B0165A"/>
    <w:rsid w:val="61B03707"/>
    <w:rsid w:val="61B36373"/>
    <w:rsid w:val="61B67EC5"/>
    <w:rsid w:val="61BB129B"/>
    <w:rsid w:val="61C63168"/>
    <w:rsid w:val="61CC7529"/>
    <w:rsid w:val="61F07555"/>
    <w:rsid w:val="61FD79F9"/>
    <w:rsid w:val="62140655"/>
    <w:rsid w:val="62234110"/>
    <w:rsid w:val="62266C8F"/>
    <w:rsid w:val="623606C7"/>
    <w:rsid w:val="624553FF"/>
    <w:rsid w:val="62465639"/>
    <w:rsid w:val="62490ABF"/>
    <w:rsid w:val="624E2CA4"/>
    <w:rsid w:val="62512606"/>
    <w:rsid w:val="625B0509"/>
    <w:rsid w:val="62753385"/>
    <w:rsid w:val="627B2DE1"/>
    <w:rsid w:val="62A129E2"/>
    <w:rsid w:val="62A45A4D"/>
    <w:rsid w:val="62B272C4"/>
    <w:rsid w:val="62C245BF"/>
    <w:rsid w:val="62C650B2"/>
    <w:rsid w:val="62D05384"/>
    <w:rsid w:val="62D40AE8"/>
    <w:rsid w:val="62DF631C"/>
    <w:rsid w:val="62EC2720"/>
    <w:rsid w:val="62F00E7C"/>
    <w:rsid w:val="62F06577"/>
    <w:rsid w:val="63015F73"/>
    <w:rsid w:val="63095908"/>
    <w:rsid w:val="631061C0"/>
    <w:rsid w:val="631458E7"/>
    <w:rsid w:val="63274BD2"/>
    <w:rsid w:val="632C317C"/>
    <w:rsid w:val="63313945"/>
    <w:rsid w:val="63321551"/>
    <w:rsid w:val="63481B95"/>
    <w:rsid w:val="634F6AC2"/>
    <w:rsid w:val="63563C38"/>
    <w:rsid w:val="63601FBD"/>
    <w:rsid w:val="637A7FA7"/>
    <w:rsid w:val="639119E9"/>
    <w:rsid w:val="639153BB"/>
    <w:rsid w:val="63930125"/>
    <w:rsid w:val="6394137C"/>
    <w:rsid w:val="63A10774"/>
    <w:rsid w:val="63AF7176"/>
    <w:rsid w:val="63B25CB4"/>
    <w:rsid w:val="63C20D7A"/>
    <w:rsid w:val="63D141F4"/>
    <w:rsid w:val="63E27EBE"/>
    <w:rsid w:val="63EB2C6D"/>
    <w:rsid w:val="640357AC"/>
    <w:rsid w:val="64383165"/>
    <w:rsid w:val="643D2357"/>
    <w:rsid w:val="643E27B3"/>
    <w:rsid w:val="64446389"/>
    <w:rsid w:val="645A32B0"/>
    <w:rsid w:val="646D2CEC"/>
    <w:rsid w:val="64787EA8"/>
    <w:rsid w:val="6481619C"/>
    <w:rsid w:val="648A6CB8"/>
    <w:rsid w:val="648C0FFC"/>
    <w:rsid w:val="648F4BA5"/>
    <w:rsid w:val="64A11995"/>
    <w:rsid w:val="64A35161"/>
    <w:rsid w:val="64B1732F"/>
    <w:rsid w:val="64B34347"/>
    <w:rsid w:val="64B447D1"/>
    <w:rsid w:val="64B5360F"/>
    <w:rsid w:val="64D137CB"/>
    <w:rsid w:val="64D21C64"/>
    <w:rsid w:val="64F04632"/>
    <w:rsid w:val="64F366DB"/>
    <w:rsid w:val="64FB4F7E"/>
    <w:rsid w:val="65023F11"/>
    <w:rsid w:val="65056442"/>
    <w:rsid w:val="65060860"/>
    <w:rsid w:val="651574A6"/>
    <w:rsid w:val="651A1951"/>
    <w:rsid w:val="651B02BC"/>
    <w:rsid w:val="652C7713"/>
    <w:rsid w:val="65336F14"/>
    <w:rsid w:val="65440122"/>
    <w:rsid w:val="6545091A"/>
    <w:rsid w:val="654A332B"/>
    <w:rsid w:val="654C42C7"/>
    <w:rsid w:val="654F7468"/>
    <w:rsid w:val="655B6E58"/>
    <w:rsid w:val="656949D4"/>
    <w:rsid w:val="656C729B"/>
    <w:rsid w:val="65781B9A"/>
    <w:rsid w:val="658C3614"/>
    <w:rsid w:val="659B263B"/>
    <w:rsid w:val="659E5C9F"/>
    <w:rsid w:val="65A816ED"/>
    <w:rsid w:val="65B43C99"/>
    <w:rsid w:val="65BC778B"/>
    <w:rsid w:val="65C129DD"/>
    <w:rsid w:val="65C317A3"/>
    <w:rsid w:val="65CF4023"/>
    <w:rsid w:val="65CF4658"/>
    <w:rsid w:val="65F646EE"/>
    <w:rsid w:val="65F85183"/>
    <w:rsid w:val="65FA1CCC"/>
    <w:rsid w:val="66126B8D"/>
    <w:rsid w:val="662F2D45"/>
    <w:rsid w:val="66434BC3"/>
    <w:rsid w:val="664E527A"/>
    <w:rsid w:val="664F4194"/>
    <w:rsid w:val="664F7FFA"/>
    <w:rsid w:val="66532626"/>
    <w:rsid w:val="665746C8"/>
    <w:rsid w:val="66575A56"/>
    <w:rsid w:val="665A1838"/>
    <w:rsid w:val="66650FCA"/>
    <w:rsid w:val="667171F6"/>
    <w:rsid w:val="6676698F"/>
    <w:rsid w:val="667747F4"/>
    <w:rsid w:val="66795F99"/>
    <w:rsid w:val="668048D9"/>
    <w:rsid w:val="66841C5B"/>
    <w:rsid w:val="66912F81"/>
    <w:rsid w:val="66971652"/>
    <w:rsid w:val="66A03469"/>
    <w:rsid w:val="66AC2E1F"/>
    <w:rsid w:val="66B76593"/>
    <w:rsid w:val="66B91549"/>
    <w:rsid w:val="66BA07F3"/>
    <w:rsid w:val="66D0175B"/>
    <w:rsid w:val="66E145B9"/>
    <w:rsid w:val="66E61081"/>
    <w:rsid w:val="66E67D6F"/>
    <w:rsid w:val="66E804CE"/>
    <w:rsid w:val="66EB6F4E"/>
    <w:rsid w:val="66EC0201"/>
    <w:rsid w:val="66EE05C2"/>
    <w:rsid w:val="66F45167"/>
    <w:rsid w:val="66F4627C"/>
    <w:rsid w:val="66F709C7"/>
    <w:rsid w:val="67035F6C"/>
    <w:rsid w:val="67097888"/>
    <w:rsid w:val="671E3E89"/>
    <w:rsid w:val="6721456C"/>
    <w:rsid w:val="673E504C"/>
    <w:rsid w:val="673F1DF3"/>
    <w:rsid w:val="674442E4"/>
    <w:rsid w:val="674D0C94"/>
    <w:rsid w:val="67514D62"/>
    <w:rsid w:val="675B0E2A"/>
    <w:rsid w:val="676B7A40"/>
    <w:rsid w:val="676D753A"/>
    <w:rsid w:val="676E3D03"/>
    <w:rsid w:val="6771125B"/>
    <w:rsid w:val="67757527"/>
    <w:rsid w:val="678078AD"/>
    <w:rsid w:val="6784199D"/>
    <w:rsid w:val="6786716E"/>
    <w:rsid w:val="679A42C7"/>
    <w:rsid w:val="67A54DF8"/>
    <w:rsid w:val="67AA6D9E"/>
    <w:rsid w:val="67AF7655"/>
    <w:rsid w:val="67B917F2"/>
    <w:rsid w:val="67C5379F"/>
    <w:rsid w:val="67C55AB0"/>
    <w:rsid w:val="67D25AB4"/>
    <w:rsid w:val="67E45AAF"/>
    <w:rsid w:val="67E62ACA"/>
    <w:rsid w:val="67E73FEA"/>
    <w:rsid w:val="67F36F5C"/>
    <w:rsid w:val="67FD0944"/>
    <w:rsid w:val="680A1959"/>
    <w:rsid w:val="680C60B3"/>
    <w:rsid w:val="681363DF"/>
    <w:rsid w:val="6825762C"/>
    <w:rsid w:val="682C1AD8"/>
    <w:rsid w:val="684508DE"/>
    <w:rsid w:val="684B7AE9"/>
    <w:rsid w:val="68625555"/>
    <w:rsid w:val="68647D1A"/>
    <w:rsid w:val="686716E8"/>
    <w:rsid w:val="6868157E"/>
    <w:rsid w:val="6869150C"/>
    <w:rsid w:val="68750D73"/>
    <w:rsid w:val="688820EB"/>
    <w:rsid w:val="68A46231"/>
    <w:rsid w:val="68AD1B73"/>
    <w:rsid w:val="68AD4A79"/>
    <w:rsid w:val="68B76844"/>
    <w:rsid w:val="68BE7B04"/>
    <w:rsid w:val="68C54238"/>
    <w:rsid w:val="68C879AD"/>
    <w:rsid w:val="68D842AD"/>
    <w:rsid w:val="68E30A1E"/>
    <w:rsid w:val="68E657DF"/>
    <w:rsid w:val="68E73C63"/>
    <w:rsid w:val="68E81F24"/>
    <w:rsid w:val="68EA25C6"/>
    <w:rsid w:val="69005EFB"/>
    <w:rsid w:val="6914017F"/>
    <w:rsid w:val="693410C2"/>
    <w:rsid w:val="69362BF6"/>
    <w:rsid w:val="693645BE"/>
    <w:rsid w:val="69377EB5"/>
    <w:rsid w:val="693A6EB9"/>
    <w:rsid w:val="694445C9"/>
    <w:rsid w:val="69463C91"/>
    <w:rsid w:val="695041C1"/>
    <w:rsid w:val="695458C5"/>
    <w:rsid w:val="69605E3A"/>
    <w:rsid w:val="69614E2B"/>
    <w:rsid w:val="697729C9"/>
    <w:rsid w:val="697C1812"/>
    <w:rsid w:val="69881FB9"/>
    <w:rsid w:val="69967F49"/>
    <w:rsid w:val="699871BB"/>
    <w:rsid w:val="699B1664"/>
    <w:rsid w:val="69B875FD"/>
    <w:rsid w:val="69B97B85"/>
    <w:rsid w:val="69C03A0B"/>
    <w:rsid w:val="69C61C98"/>
    <w:rsid w:val="69C97C6D"/>
    <w:rsid w:val="69DC23EF"/>
    <w:rsid w:val="69DE3C5D"/>
    <w:rsid w:val="69E91EAC"/>
    <w:rsid w:val="6A00348B"/>
    <w:rsid w:val="6A075E5A"/>
    <w:rsid w:val="6A251982"/>
    <w:rsid w:val="6A273DE2"/>
    <w:rsid w:val="6A323639"/>
    <w:rsid w:val="6A3B0C88"/>
    <w:rsid w:val="6A3F4097"/>
    <w:rsid w:val="6A405876"/>
    <w:rsid w:val="6A407913"/>
    <w:rsid w:val="6A433D9F"/>
    <w:rsid w:val="6A472827"/>
    <w:rsid w:val="6A4B337E"/>
    <w:rsid w:val="6A4C76CF"/>
    <w:rsid w:val="6A577151"/>
    <w:rsid w:val="6A6130FA"/>
    <w:rsid w:val="6A705E29"/>
    <w:rsid w:val="6A7375EB"/>
    <w:rsid w:val="6A8D36DA"/>
    <w:rsid w:val="6A9B3240"/>
    <w:rsid w:val="6AA5044A"/>
    <w:rsid w:val="6AB5414F"/>
    <w:rsid w:val="6AC62028"/>
    <w:rsid w:val="6AC7774C"/>
    <w:rsid w:val="6AC834D4"/>
    <w:rsid w:val="6AC94E38"/>
    <w:rsid w:val="6ACF53D8"/>
    <w:rsid w:val="6AD263A6"/>
    <w:rsid w:val="6AD77106"/>
    <w:rsid w:val="6ADA5525"/>
    <w:rsid w:val="6AE2125C"/>
    <w:rsid w:val="6AE36E4D"/>
    <w:rsid w:val="6AE458CE"/>
    <w:rsid w:val="6AED1595"/>
    <w:rsid w:val="6AF27D6F"/>
    <w:rsid w:val="6AFA0509"/>
    <w:rsid w:val="6B013458"/>
    <w:rsid w:val="6B016315"/>
    <w:rsid w:val="6B0B23A6"/>
    <w:rsid w:val="6B0C4581"/>
    <w:rsid w:val="6B111FAD"/>
    <w:rsid w:val="6B2C2F36"/>
    <w:rsid w:val="6B2C4B33"/>
    <w:rsid w:val="6B31499D"/>
    <w:rsid w:val="6B320270"/>
    <w:rsid w:val="6B3B5154"/>
    <w:rsid w:val="6B3E5B3C"/>
    <w:rsid w:val="6B415DB9"/>
    <w:rsid w:val="6B4A7C33"/>
    <w:rsid w:val="6B4B2062"/>
    <w:rsid w:val="6B4E2552"/>
    <w:rsid w:val="6B4E448C"/>
    <w:rsid w:val="6B5D1949"/>
    <w:rsid w:val="6B5D19E7"/>
    <w:rsid w:val="6B6543D6"/>
    <w:rsid w:val="6B7B1AB7"/>
    <w:rsid w:val="6B8749D7"/>
    <w:rsid w:val="6B933ACC"/>
    <w:rsid w:val="6B980574"/>
    <w:rsid w:val="6B9F5AF8"/>
    <w:rsid w:val="6BA92193"/>
    <w:rsid w:val="6BAA0DE6"/>
    <w:rsid w:val="6BAE7FBC"/>
    <w:rsid w:val="6BBB5A2B"/>
    <w:rsid w:val="6BCE1DDA"/>
    <w:rsid w:val="6BD36536"/>
    <w:rsid w:val="6BD3721D"/>
    <w:rsid w:val="6BD53A07"/>
    <w:rsid w:val="6BD76F3B"/>
    <w:rsid w:val="6BDB06E2"/>
    <w:rsid w:val="6BE15C1C"/>
    <w:rsid w:val="6BE61591"/>
    <w:rsid w:val="6BE929C6"/>
    <w:rsid w:val="6BEC18F2"/>
    <w:rsid w:val="6BEC7D5C"/>
    <w:rsid w:val="6BF338C6"/>
    <w:rsid w:val="6BFC283C"/>
    <w:rsid w:val="6C052C8C"/>
    <w:rsid w:val="6C155165"/>
    <w:rsid w:val="6C1C30B7"/>
    <w:rsid w:val="6C2110E2"/>
    <w:rsid w:val="6C253C24"/>
    <w:rsid w:val="6C2733BD"/>
    <w:rsid w:val="6C2E3580"/>
    <w:rsid w:val="6C2F2C51"/>
    <w:rsid w:val="6C2F2CE5"/>
    <w:rsid w:val="6C331744"/>
    <w:rsid w:val="6C414B18"/>
    <w:rsid w:val="6C6665C9"/>
    <w:rsid w:val="6C713FCC"/>
    <w:rsid w:val="6C7155B7"/>
    <w:rsid w:val="6C723942"/>
    <w:rsid w:val="6C780120"/>
    <w:rsid w:val="6C7A0F8B"/>
    <w:rsid w:val="6C7B4E7B"/>
    <w:rsid w:val="6C817422"/>
    <w:rsid w:val="6C821DD1"/>
    <w:rsid w:val="6CA5672D"/>
    <w:rsid w:val="6CA7396A"/>
    <w:rsid w:val="6CAA1083"/>
    <w:rsid w:val="6CBA44E5"/>
    <w:rsid w:val="6CC53A44"/>
    <w:rsid w:val="6CD57325"/>
    <w:rsid w:val="6CD97B3E"/>
    <w:rsid w:val="6CE0595A"/>
    <w:rsid w:val="6CE663E6"/>
    <w:rsid w:val="6CF05FCA"/>
    <w:rsid w:val="6CF87D6D"/>
    <w:rsid w:val="6D06308F"/>
    <w:rsid w:val="6D093E0C"/>
    <w:rsid w:val="6D1F6E89"/>
    <w:rsid w:val="6D2D0EE5"/>
    <w:rsid w:val="6D3934C6"/>
    <w:rsid w:val="6D45676E"/>
    <w:rsid w:val="6D4C60A5"/>
    <w:rsid w:val="6D4F54EA"/>
    <w:rsid w:val="6D5422DC"/>
    <w:rsid w:val="6D5A0C79"/>
    <w:rsid w:val="6D613475"/>
    <w:rsid w:val="6D6B597E"/>
    <w:rsid w:val="6D6E6EED"/>
    <w:rsid w:val="6D822840"/>
    <w:rsid w:val="6D8567A0"/>
    <w:rsid w:val="6D883AC4"/>
    <w:rsid w:val="6D942F3E"/>
    <w:rsid w:val="6D97456B"/>
    <w:rsid w:val="6D9C7C33"/>
    <w:rsid w:val="6DAA2D44"/>
    <w:rsid w:val="6DAC58E7"/>
    <w:rsid w:val="6DB26CA4"/>
    <w:rsid w:val="6DBE78AD"/>
    <w:rsid w:val="6DC404EE"/>
    <w:rsid w:val="6DC528EE"/>
    <w:rsid w:val="6DCF6855"/>
    <w:rsid w:val="6DDC62F8"/>
    <w:rsid w:val="6E043142"/>
    <w:rsid w:val="6E050A65"/>
    <w:rsid w:val="6E14451B"/>
    <w:rsid w:val="6E1C2AE8"/>
    <w:rsid w:val="6E241705"/>
    <w:rsid w:val="6E340323"/>
    <w:rsid w:val="6E381DBE"/>
    <w:rsid w:val="6E4E6F6E"/>
    <w:rsid w:val="6E54532F"/>
    <w:rsid w:val="6E771ACA"/>
    <w:rsid w:val="6E786F01"/>
    <w:rsid w:val="6E806158"/>
    <w:rsid w:val="6E827597"/>
    <w:rsid w:val="6E84361C"/>
    <w:rsid w:val="6E8A59FF"/>
    <w:rsid w:val="6E8F36E6"/>
    <w:rsid w:val="6E9254E2"/>
    <w:rsid w:val="6E973F61"/>
    <w:rsid w:val="6E9A412D"/>
    <w:rsid w:val="6EAB316E"/>
    <w:rsid w:val="6EAB7E72"/>
    <w:rsid w:val="6EAD3F31"/>
    <w:rsid w:val="6EB07A50"/>
    <w:rsid w:val="6EBF4556"/>
    <w:rsid w:val="6EC335B7"/>
    <w:rsid w:val="6ECE700C"/>
    <w:rsid w:val="6EE92B3D"/>
    <w:rsid w:val="6EF310CB"/>
    <w:rsid w:val="6EF33D55"/>
    <w:rsid w:val="6EFF64BD"/>
    <w:rsid w:val="6F054937"/>
    <w:rsid w:val="6F057D7E"/>
    <w:rsid w:val="6F1C37FF"/>
    <w:rsid w:val="6F1F0DD4"/>
    <w:rsid w:val="6F2E0DF1"/>
    <w:rsid w:val="6F4B46DF"/>
    <w:rsid w:val="6F5F4F8C"/>
    <w:rsid w:val="6F65642D"/>
    <w:rsid w:val="6F693A71"/>
    <w:rsid w:val="6F83428E"/>
    <w:rsid w:val="6FA211CF"/>
    <w:rsid w:val="6FA72C68"/>
    <w:rsid w:val="6FA928C6"/>
    <w:rsid w:val="6FAC74C3"/>
    <w:rsid w:val="6FB47E2F"/>
    <w:rsid w:val="6FD512E8"/>
    <w:rsid w:val="6FDF7570"/>
    <w:rsid w:val="6FE84A19"/>
    <w:rsid w:val="6FFE7461"/>
    <w:rsid w:val="7003534A"/>
    <w:rsid w:val="700D5817"/>
    <w:rsid w:val="7013431B"/>
    <w:rsid w:val="701574E8"/>
    <w:rsid w:val="702820CB"/>
    <w:rsid w:val="702A13EB"/>
    <w:rsid w:val="702B11EA"/>
    <w:rsid w:val="70300329"/>
    <w:rsid w:val="70391C05"/>
    <w:rsid w:val="70392AE7"/>
    <w:rsid w:val="703B4771"/>
    <w:rsid w:val="703E1867"/>
    <w:rsid w:val="703F1A0F"/>
    <w:rsid w:val="704407D6"/>
    <w:rsid w:val="70506BE3"/>
    <w:rsid w:val="70674CCE"/>
    <w:rsid w:val="706A5FE0"/>
    <w:rsid w:val="706B09B4"/>
    <w:rsid w:val="70762E93"/>
    <w:rsid w:val="707F6F2F"/>
    <w:rsid w:val="70800ABC"/>
    <w:rsid w:val="70A97E5D"/>
    <w:rsid w:val="70AA155F"/>
    <w:rsid w:val="70AA56FD"/>
    <w:rsid w:val="70B0372E"/>
    <w:rsid w:val="70B2306D"/>
    <w:rsid w:val="70C634B3"/>
    <w:rsid w:val="70C645C0"/>
    <w:rsid w:val="70CA78B5"/>
    <w:rsid w:val="70D36D25"/>
    <w:rsid w:val="70E63C74"/>
    <w:rsid w:val="70F50C24"/>
    <w:rsid w:val="70FD630C"/>
    <w:rsid w:val="71030730"/>
    <w:rsid w:val="710870F9"/>
    <w:rsid w:val="710D0D5C"/>
    <w:rsid w:val="711B62CD"/>
    <w:rsid w:val="71277682"/>
    <w:rsid w:val="712A52FC"/>
    <w:rsid w:val="71314DF1"/>
    <w:rsid w:val="71360015"/>
    <w:rsid w:val="71434C23"/>
    <w:rsid w:val="714902F3"/>
    <w:rsid w:val="71540961"/>
    <w:rsid w:val="7162547B"/>
    <w:rsid w:val="716A5937"/>
    <w:rsid w:val="718276B7"/>
    <w:rsid w:val="71896510"/>
    <w:rsid w:val="718C1BF9"/>
    <w:rsid w:val="719B0843"/>
    <w:rsid w:val="719E1613"/>
    <w:rsid w:val="71B06C24"/>
    <w:rsid w:val="71D140DE"/>
    <w:rsid w:val="71EA3A04"/>
    <w:rsid w:val="71EA3EA0"/>
    <w:rsid w:val="71F50D4D"/>
    <w:rsid w:val="71F6685F"/>
    <w:rsid w:val="71FF7E40"/>
    <w:rsid w:val="720C19AF"/>
    <w:rsid w:val="72165D58"/>
    <w:rsid w:val="721A688D"/>
    <w:rsid w:val="721D04DB"/>
    <w:rsid w:val="722B6536"/>
    <w:rsid w:val="7234778F"/>
    <w:rsid w:val="72377F03"/>
    <w:rsid w:val="723D676B"/>
    <w:rsid w:val="72451337"/>
    <w:rsid w:val="72453437"/>
    <w:rsid w:val="724A76CA"/>
    <w:rsid w:val="724E382C"/>
    <w:rsid w:val="725216A4"/>
    <w:rsid w:val="725C7AA4"/>
    <w:rsid w:val="72634E17"/>
    <w:rsid w:val="727163A7"/>
    <w:rsid w:val="72730387"/>
    <w:rsid w:val="727C53E4"/>
    <w:rsid w:val="727F165B"/>
    <w:rsid w:val="72862C72"/>
    <w:rsid w:val="728E12BF"/>
    <w:rsid w:val="72956E0F"/>
    <w:rsid w:val="72A31DBD"/>
    <w:rsid w:val="72A51309"/>
    <w:rsid w:val="72A61F54"/>
    <w:rsid w:val="72AA639D"/>
    <w:rsid w:val="72B017B9"/>
    <w:rsid w:val="72B31B45"/>
    <w:rsid w:val="72C37342"/>
    <w:rsid w:val="72C60A21"/>
    <w:rsid w:val="72CB3628"/>
    <w:rsid w:val="72DF485A"/>
    <w:rsid w:val="72E377DB"/>
    <w:rsid w:val="72EA1602"/>
    <w:rsid w:val="72ED6ADE"/>
    <w:rsid w:val="72F70A82"/>
    <w:rsid w:val="72FC6C17"/>
    <w:rsid w:val="730065A8"/>
    <w:rsid w:val="730255D0"/>
    <w:rsid w:val="73073321"/>
    <w:rsid w:val="731170B3"/>
    <w:rsid w:val="73170C9C"/>
    <w:rsid w:val="73216213"/>
    <w:rsid w:val="73246E6B"/>
    <w:rsid w:val="73311C06"/>
    <w:rsid w:val="734E0C94"/>
    <w:rsid w:val="735936A6"/>
    <w:rsid w:val="735C0BC8"/>
    <w:rsid w:val="735D6BB7"/>
    <w:rsid w:val="73644BCD"/>
    <w:rsid w:val="736474C4"/>
    <w:rsid w:val="73705D77"/>
    <w:rsid w:val="73835C4B"/>
    <w:rsid w:val="7390188D"/>
    <w:rsid w:val="739252E3"/>
    <w:rsid w:val="73996BE3"/>
    <w:rsid w:val="73A75E93"/>
    <w:rsid w:val="73AD075C"/>
    <w:rsid w:val="73AE1B65"/>
    <w:rsid w:val="73B037FC"/>
    <w:rsid w:val="73BE562F"/>
    <w:rsid w:val="73CE6057"/>
    <w:rsid w:val="73D66388"/>
    <w:rsid w:val="73D8297C"/>
    <w:rsid w:val="73E536E4"/>
    <w:rsid w:val="73F52B5F"/>
    <w:rsid w:val="73FA637A"/>
    <w:rsid w:val="73FB163D"/>
    <w:rsid w:val="74104E43"/>
    <w:rsid w:val="742122FC"/>
    <w:rsid w:val="74243965"/>
    <w:rsid w:val="74253D00"/>
    <w:rsid w:val="743D7083"/>
    <w:rsid w:val="74417710"/>
    <w:rsid w:val="744651BA"/>
    <w:rsid w:val="744B5871"/>
    <w:rsid w:val="745C71A7"/>
    <w:rsid w:val="74681AFA"/>
    <w:rsid w:val="746821B0"/>
    <w:rsid w:val="7470658F"/>
    <w:rsid w:val="74722C60"/>
    <w:rsid w:val="74726B83"/>
    <w:rsid w:val="74741CDF"/>
    <w:rsid w:val="7484187D"/>
    <w:rsid w:val="748A1283"/>
    <w:rsid w:val="748B39B6"/>
    <w:rsid w:val="74B92160"/>
    <w:rsid w:val="74BA1500"/>
    <w:rsid w:val="74BC3CE6"/>
    <w:rsid w:val="74C17342"/>
    <w:rsid w:val="74C45400"/>
    <w:rsid w:val="74C71DE3"/>
    <w:rsid w:val="74E60F92"/>
    <w:rsid w:val="74E760EC"/>
    <w:rsid w:val="74EB785F"/>
    <w:rsid w:val="74F45029"/>
    <w:rsid w:val="74F80234"/>
    <w:rsid w:val="74F8393F"/>
    <w:rsid w:val="74FE320A"/>
    <w:rsid w:val="750F4219"/>
    <w:rsid w:val="75153A11"/>
    <w:rsid w:val="75155C46"/>
    <w:rsid w:val="751E5CC1"/>
    <w:rsid w:val="7524501E"/>
    <w:rsid w:val="75246200"/>
    <w:rsid w:val="75262F5E"/>
    <w:rsid w:val="75264FEB"/>
    <w:rsid w:val="75285E36"/>
    <w:rsid w:val="752E6C71"/>
    <w:rsid w:val="75330118"/>
    <w:rsid w:val="753366A7"/>
    <w:rsid w:val="754477F2"/>
    <w:rsid w:val="754D3905"/>
    <w:rsid w:val="7556313D"/>
    <w:rsid w:val="7558780E"/>
    <w:rsid w:val="75595538"/>
    <w:rsid w:val="75747472"/>
    <w:rsid w:val="757730EC"/>
    <w:rsid w:val="75793B90"/>
    <w:rsid w:val="757C2B12"/>
    <w:rsid w:val="757D4FA5"/>
    <w:rsid w:val="757D7F6B"/>
    <w:rsid w:val="758404A5"/>
    <w:rsid w:val="75843042"/>
    <w:rsid w:val="758D7824"/>
    <w:rsid w:val="758F1B5A"/>
    <w:rsid w:val="75957C88"/>
    <w:rsid w:val="759752A5"/>
    <w:rsid w:val="759B3ACE"/>
    <w:rsid w:val="759E3B72"/>
    <w:rsid w:val="759F4E8E"/>
    <w:rsid w:val="75A9537B"/>
    <w:rsid w:val="75AB17D3"/>
    <w:rsid w:val="75B57F15"/>
    <w:rsid w:val="75BE3C46"/>
    <w:rsid w:val="75BF1E60"/>
    <w:rsid w:val="75CA2E5B"/>
    <w:rsid w:val="75D14936"/>
    <w:rsid w:val="75E13C4B"/>
    <w:rsid w:val="75EB25BF"/>
    <w:rsid w:val="75F25F3F"/>
    <w:rsid w:val="75F82BAA"/>
    <w:rsid w:val="75FE0072"/>
    <w:rsid w:val="75FF5346"/>
    <w:rsid w:val="75FF6348"/>
    <w:rsid w:val="76001DFC"/>
    <w:rsid w:val="7606611A"/>
    <w:rsid w:val="761227D3"/>
    <w:rsid w:val="76146659"/>
    <w:rsid w:val="76285470"/>
    <w:rsid w:val="76314C89"/>
    <w:rsid w:val="76502DD4"/>
    <w:rsid w:val="76522A2B"/>
    <w:rsid w:val="76574F90"/>
    <w:rsid w:val="76673E2A"/>
    <w:rsid w:val="766A13AC"/>
    <w:rsid w:val="766A7EB7"/>
    <w:rsid w:val="766B5721"/>
    <w:rsid w:val="766C2087"/>
    <w:rsid w:val="76796294"/>
    <w:rsid w:val="7686376B"/>
    <w:rsid w:val="76BD0099"/>
    <w:rsid w:val="76C96D7C"/>
    <w:rsid w:val="76DE7ECB"/>
    <w:rsid w:val="76F451D0"/>
    <w:rsid w:val="77064486"/>
    <w:rsid w:val="770C45A3"/>
    <w:rsid w:val="771B6ADC"/>
    <w:rsid w:val="772848A0"/>
    <w:rsid w:val="772969D6"/>
    <w:rsid w:val="772B7C04"/>
    <w:rsid w:val="77303B83"/>
    <w:rsid w:val="77303BA0"/>
    <w:rsid w:val="773E253B"/>
    <w:rsid w:val="775017B5"/>
    <w:rsid w:val="776A4462"/>
    <w:rsid w:val="77766FE8"/>
    <w:rsid w:val="7783749C"/>
    <w:rsid w:val="7784471B"/>
    <w:rsid w:val="77886477"/>
    <w:rsid w:val="778C2824"/>
    <w:rsid w:val="779101ED"/>
    <w:rsid w:val="77955421"/>
    <w:rsid w:val="77955F11"/>
    <w:rsid w:val="779F080F"/>
    <w:rsid w:val="77CE25A1"/>
    <w:rsid w:val="77E57F0B"/>
    <w:rsid w:val="77E90D03"/>
    <w:rsid w:val="77EB5A85"/>
    <w:rsid w:val="77EF03CA"/>
    <w:rsid w:val="77F3364E"/>
    <w:rsid w:val="77F41E2D"/>
    <w:rsid w:val="77F47954"/>
    <w:rsid w:val="77F960BD"/>
    <w:rsid w:val="78021D98"/>
    <w:rsid w:val="78033E56"/>
    <w:rsid w:val="780D62E4"/>
    <w:rsid w:val="78100284"/>
    <w:rsid w:val="78114144"/>
    <w:rsid w:val="781875F8"/>
    <w:rsid w:val="781D1A6E"/>
    <w:rsid w:val="781E1EAC"/>
    <w:rsid w:val="781F64F0"/>
    <w:rsid w:val="78221362"/>
    <w:rsid w:val="782B48EA"/>
    <w:rsid w:val="78393B4A"/>
    <w:rsid w:val="78433869"/>
    <w:rsid w:val="78497F44"/>
    <w:rsid w:val="784D612D"/>
    <w:rsid w:val="78546A25"/>
    <w:rsid w:val="785504F4"/>
    <w:rsid w:val="785C22A1"/>
    <w:rsid w:val="7864235D"/>
    <w:rsid w:val="787A7B41"/>
    <w:rsid w:val="787F1907"/>
    <w:rsid w:val="788102DC"/>
    <w:rsid w:val="78850613"/>
    <w:rsid w:val="788B08E5"/>
    <w:rsid w:val="78A970B6"/>
    <w:rsid w:val="78B76723"/>
    <w:rsid w:val="78B82234"/>
    <w:rsid w:val="78C13CB7"/>
    <w:rsid w:val="78C25DE3"/>
    <w:rsid w:val="78C357ED"/>
    <w:rsid w:val="78CD5127"/>
    <w:rsid w:val="78D7259A"/>
    <w:rsid w:val="78E00F78"/>
    <w:rsid w:val="78E21BF7"/>
    <w:rsid w:val="78E531F7"/>
    <w:rsid w:val="78ED6DF0"/>
    <w:rsid w:val="78F20CF7"/>
    <w:rsid w:val="78F66225"/>
    <w:rsid w:val="78F90B8C"/>
    <w:rsid w:val="78F950B8"/>
    <w:rsid w:val="78FB5933"/>
    <w:rsid w:val="78FD444D"/>
    <w:rsid w:val="78FE2C2C"/>
    <w:rsid w:val="79086D07"/>
    <w:rsid w:val="790907D6"/>
    <w:rsid w:val="791712C7"/>
    <w:rsid w:val="791B7E5C"/>
    <w:rsid w:val="79246A5D"/>
    <w:rsid w:val="793B765D"/>
    <w:rsid w:val="794B7FDB"/>
    <w:rsid w:val="795337CF"/>
    <w:rsid w:val="79803071"/>
    <w:rsid w:val="798515D3"/>
    <w:rsid w:val="798533BD"/>
    <w:rsid w:val="798A160A"/>
    <w:rsid w:val="799165BA"/>
    <w:rsid w:val="79932ACB"/>
    <w:rsid w:val="79A50263"/>
    <w:rsid w:val="79A73ADE"/>
    <w:rsid w:val="79B80D45"/>
    <w:rsid w:val="79C95CA6"/>
    <w:rsid w:val="79CD6233"/>
    <w:rsid w:val="79DB3ABD"/>
    <w:rsid w:val="79DC7E1C"/>
    <w:rsid w:val="79DD318A"/>
    <w:rsid w:val="79DF1CA1"/>
    <w:rsid w:val="79E0339C"/>
    <w:rsid w:val="79FB0BC7"/>
    <w:rsid w:val="79FE5B64"/>
    <w:rsid w:val="7A10786F"/>
    <w:rsid w:val="7A1464A9"/>
    <w:rsid w:val="7A235413"/>
    <w:rsid w:val="7A243225"/>
    <w:rsid w:val="7A265E53"/>
    <w:rsid w:val="7A2C70A0"/>
    <w:rsid w:val="7A44022D"/>
    <w:rsid w:val="7A5074C5"/>
    <w:rsid w:val="7A513F25"/>
    <w:rsid w:val="7A550538"/>
    <w:rsid w:val="7A617E1A"/>
    <w:rsid w:val="7A647EAF"/>
    <w:rsid w:val="7A686E5B"/>
    <w:rsid w:val="7A6F004E"/>
    <w:rsid w:val="7A6F3C64"/>
    <w:rsid w:val="7A8C79DF"/>
    <w:rsid w:val="7A965A4A"/>
    <w:rsid w:val="7AA47580"/>
    <w:rsid w:val="7AA96311"/>
    <w:rsid w:val="7AAB5CBA"/>
    <w:rsid w:val="7AAD560D"/>
    <w:rsid w:val="7AB62F88"/>
    <w:rsid w:val="7AB977EB"/>
    <w:rsid w:val="7AC80813"/>
    <w:rsid w:val="7AC96B3F"/>
    <w:rsid w:val="7AD0157B"/>
    <w:rsid w:val="7AD04630"/>
    <w:rsid w:val="7AD34433"/>
    <w:rsid w:val="7AD9720F"/>
    <w:rsid w:val="7ADF1132"/>
    <w:rsid w:val="7AE87351"/>
    <w:rsid w:val="7AEF5FDF"/>
    <w:rsid w:val="7AF20BAB"/>
    <w:rsid w:val="7AF2569D"/>
    <w:rsid w:val="7AF3527A"/>
    <w:rsid w:val="7B002229"/>
    <w:rsid w:val="7B013CDD"/>
    <w:rsid w:val="7B064B40"/>
    <w:rsid w:val="7B0B27B2"/>
    <w:rsid w:val="7B131CB5"/>
    <w:rsid w:val="7B135AC0"/>
    <w:rsid w:val="7B14066D"/>
    <w:rsid w:val="7B1455B4"/>
    <w:rsid w:val="7B157B57"/>
    <w:rsid w:val="7B2241A5"/>
    <w:rsid w:val="7B2823EA"/>
    <w:rsid w:val="7B2E3DEE"/>
    <w:rsid w:val="7B371FF7"/>
    <w:rsid w:val="7B3A70C0"/>
    <w:rsid w:val="7B4B706E"/>
    <w:rsid w:val="7B511F2F"/>
    <w:rsid w:val="7B515057"/>
    <w:rsid w:val="7B6F258D"/>
    <w:rsid w:val="7B797E26"/>
    <w:rsid w:val="7B851555"/>
    <w:rsid w:val="7BA64F99"/>
    <w:rsid w:val="7BB46AAF"/>
    <w:rsid w:val="7BC9071C"/>
    <w:rsid w:val="7BCB1B35"/>
    <w:rsid w:val="7BD56684"/>
    <w:rsid w:val="7BE26127"/>
    <w:rsid w:val="7BEB3FC6"/>
    <w:rsid w:val="7C135F1E"/>
    <w:rsid w:val="7C144705"/>
    <w:rsid w:val="7C214D28"/>
    <w:rsid w:val="7C215671"/>
    <w:rsid w:val="7C2A550D"/>
    <w:rsid w:val="7C342AF2"/>
    <w:rsid w:val="7C364E9D"/>
    <w:rsid w:val="7C3C70D6"/>
    <w:rsid w:val="7C3E56E8"/>
    <w:rsid w:val="7C3F4DBC"/>
    <w:rsid w:val="7C68549E"/>
    <w:rsid w:val="7C6E0E6C"/>
    <w:rsid w:val="7C75196D"/>
    <w:rsid w:val="7C7D6467"/>
    <w:rsid w:val="7C8568DA"/>
    <w:rsid w:val="7C906C7D"/>
    <w:rsid w:val="7C924E58"/>
    <w:rsid w:val="7CA46DF7"/>
    <w:rsid w:val="7CA9477F"/>
    <w:rsid w:val="7CAA06E4"/>
    <w:rsid w:val="7CB151AA"/>
    <w:rsid w:val="7CB86B69"/>
    <w:rsid w:val="7CBB62AD"/>
    <w:rsid w:val="7CBC27B9"/>
    <w:rsid w:val="7CC472B0"/>
    <w:rsid w:val="7CCB22A2"/>
    <w:rsid w:val="7CCE3FDE"/>
    <w:rsid w:val="7CD17CAD"/>
    <w:rsid w:val="7CD744DD"/>
    <w:rsid w:val="7CDD5A8F"/>
    <w:rsid w:val="7D03643D"/>
    <w:rsid w:val="7D0600BE"/>
    <w:rsid w:val="7D17793F"/>
    <w:rsid w:val="7D1F6988"/>
    <w:rsid w:val="7D1F7E82"/>
    <w:rsid w:val="7D212A61"/>
    <w:rsid w:val="7D273EFB"/>
    <w:rsid w:val="7D291848"/>
    <w:rsid w:val="7D2D0C1A"/>
    <w:rsid w:val="7D35092D"/>
    <w:rsid w:val="7D3A4EC7"/>
    <w:rsid w:val="7D3D0CAE"/>
    <w:rsid w:val="7D4B531B"/>
    <w:rsid w:val="7D5D62F3"/>
    <w:rsid w:val="7D687AFA"/>
    <w:rsid w:val="7D6B1234"/>
    <w:rsid w:val="7D6F1CD1"/>
    <w:rsid w:val="7D710A8D"/>
    <w:rsid w:val="7D7131B8"/>
    <w:rsid w:val="7D746FF5"/>
    <w:rsid w:val="7D7A7694"/>
    <w:rsid w:val="7D7D212E"/>
    <w:rsid w:val="7D7E07FB"/>
    <w:rsid w:val="7D7F7A2C"/>
    <w:rsid w:val="7D9A4050"/>
    <w:rsid w:val="7D9A6E32"/>
    <w:rsid w:val="7DA51DD3"/>
    <w:rsid w:val="7DA90005"/>
    <w:rsid w:val="7DAB7A3E"/>
    <w:rsid w:val="7DAC17BF"/>
    <w:rsid w:val="7DAE46FD"/>
    <w:rsid w:val="7DAF2675"/>
    <w:rsid w:val="7DB32BDF"/>
    <w:rsid w:val="7DC32881"/>
    <w:rsid w:val="7DD058AA"/>
    <w:rsid w:val="7DD86068"/>
    <w:rsid w:val="7DDC0106"/>
    <w:rsid w:val="7DE06CCB"/>
    <w:rsid w:val="7E0B0DDA"/>
    <w:rsid w:val="7E0E2E22"/>
    <w:rsid w:val="7E1D7DD0"/>
    <w:rsid w:val="7E1E79AD"/>
    <w:rsid w:val="7E2610CA"/>
    <w:rsid w:val="7E2941BB"/>
    <w:rsid w:val="7E2A2AA1"/>
    <w:rsid w:val="7E2B01DE"/>
    <w:rsid w:val="7E3617D2"/>
    <w:rsid w:val="7E37359E"/>
    <w:rsid w:val="7E383061"/>
    <w:rsid w:val="7E3D5CDC"/>
    <w:rsid w:val="7E4C1C34"/>
    <w:rsid w:val="7E4F6CD4"/>
    <w:rsid w:val="7E55260F"/>
    <w:rsid w:val="7E6E0589"/>
    <w:rsid w:val="7E7A0819"/>
    <w:rsid w:val="7E7B4290"/>
    <w:rsid w:val="7E7C03D8"/>
    <w:rsid w:val="7EAC1B8E"/>
    <w:rsid w:val="7EB024E7"/>
    <w:rsid w:val="7EB71D4B"/>
    <w:rsid w:val="7EB91E58"/>
    <w:rsid w:val="7EC00A4B"/>
    <w:rsid w:val="7EC55A96"/>
    <w:rsid w:val="7ED67ADA"/>
    <w:rsid w:val="7EF64DC9"/>
    <w:rsid w:val="7EFF1466"/>
    <w:rsid w:val="7EFF7D90"/>
    <w:rsid w:val="7F123D9D"/>
    <w:rsid w:val="7F251081"/>
    <w:rsid w:val="7F2C3A80"/>
    <w:rsid w:val="7F2F4305"/>
    <w:rsid w:val="7F340840"/>
    <w:rsid w:val="7F363E6E"/>
    <w:rsid w:val="7F3A7506"/>
    <w:rsid w:val="7F4B3309"/>
    <w:rsid w:val="7F4F0673"/>
    <w:rsid w:val="7F586AAB"/>
    <w:rsid w:val="7F5F22DF"/>
    <w:rsid w:val="7F5F4056"/>
    <w:rsid w:val="7F6C5BA9"/>
    <w:rsid w:val="7F7C3EB5"/>
    <w:rsid w:val="7F857C11"/>
    <w:rsid w:val="7F9E39B5"/>
    <w:rsid w:val="7F9F503D"/>
    <w:rsid w:val="7F9F6E3D"/>
    <w:rsid w:val="7FA522BE"/>
    <w:rsid w:val="7FA81745"/>
    <w:rsid w:val="7FAF7002"/>
    <w:rsid w:val="7FB40601"/>
    <w:rsid w:val="7FB43693"/>
    <w:rsid w:val="7FC045AF"/>
    <w:rsid w:val="7FC0729B"/>
    <w:rsid w:val="7FD67369"/>
    <w:rsid w:val="7FD70FD3"/>
    <w:rsid w:val="7FD770CE"/>
    <w:rsid w:val="7FDB4CAF"/>
    <w:rsid w:val="7FE954E4"/>
    <w:rsid w:val="7FFB7ED7"/>
    <w:rsid w:val="7FFD3A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2"/>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0"/>
    <w:pPr>
      <w:spacing w:before="100" w:beforeAutospacing="1" w:after="100" w:afterAutospacing="1"/>
      <w:jc w:val="left"/>
    </w:pPr>
    <w:rPr>
      <w:rFonts w:hint="eastAsia" w:ascii="宋体" w:hAnsi="宋体" w:eastAsia="宋体" w:cs="宋体"/>
      <w:b/>
      <w:kern w:val="0"/>
      <w:sz w:val="27"/>
      <w:szCs w:val="27"/>
      <w:lang w:val="en-US" w:eastAsia="zh-CN" w:bidi="ar"/>
    </w:rPr>
  </w:style>
  <w:style w:type="character" w:default="1" w:styleId="18">
    <w:name w:val="Default Paragraph Font"/>
    <w:unhideWhenUsed/>
    <w:qFormat/>
    <w:uiPriority w:val="1"/>
  </w:style>
  <w:style w:type="table" w:default="1" w:styleId="13">
    <w:name w:val="Normal Table"/>
    <w:unhideWhenUsed/>
    <w:qFormat/>
    <w:uiPriority w:val="99"/>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4">
    <w:name w:val="annotation text"/>
    <w:basedOn w:val="1"/>
    <w:unhideWhenUsed/>
    <w:qFormat/>
    <w:uiPriority w:val="99"/>
    <w:pPr>
      <w:jc w:val="left"/>
    </w:pPr>
  </w:style>
  <w:style w:type="paragraph" w:styleId="5">
    <w:name w:val="toc 3"/>
    <w:basedOn w:val="1"/>
    <w:next w:val="1"/>
    <w:unhideWhenUsed/>
    <w:qFormat/>
    <w:uiPriority w:val="39"/>
    <w:pPr>
      <w:ind w:left="840" w:leftChars="400"/>
    </w:pPr>
  </w:style>
  <w:style w:type="paragraph" w:styleId="6">
    <w:name w:val="Balloon Text"/>
    <w:basedOn w:val="1"/>
    <w:link w:val="25"/>
    <w:unhideWhenUsed/>
    <w:qFormat/>
    <w:uiPriority w:val="99"/>
    <w:pPr>
      <w:spacing w:after="0"/>
    </w:pPr>
    <w:rPr>
      <w:sz w:val="18"/>
      <w:szCs w:val="18"/>
    </w:rPr>
  </w:style>
  <w:style w:type="paragraph" w:styleId="7">
    <w:name w:val="footer"/>
    <w:basedOn w:val="1"/>
    <w:link w:val="24"/>
    <w:unhideWhenUsed/>
    <w:qFormat/>
    <w:uiPriority w:val="99"/>
    <w:pPr>
      <w:tabs>
        <w:tab w:val="center" w:pos="4153"/>
        <w:tab w:val="right" w:pos="8306"/>
      </w:tabs>
    </w:pPr>
    <w:rPr>
      <w:sz w:val="18"/>
      <w:szCs w:val="18"/>
    </w:rPr>
  </w:style>
  <w:style w:type="paragraph" w:styleId="8">
    <w:name w:val="header"/>
    <w:basedOn w:val="1"/>
    <w:link w:val="23"/>
    <w:unhideWhenUsed/>
    <w:qFormat/>
    <w:uiPriority w:val="99"/>
    <w:pPr>
      <w:pBdr>
        <w:bottom w:val="single" w:color="auto" w:sz="6" w:space="1"/>
      </w:pBdr>
      <w:tabs>
        <w:tab w:val="center" w:pos="4153"/>
        <w:tab w:val="right" w:pos="8306"/>
      </w:tabs>
      <w:jc w:val="center"/>
    </w:pPr>
    <w:rPr>
      <w:sz w:val="18"/>
      <w:szCs w:val="18"/>
    </w:rPr>
  </w:style>
  <w:style w:type="paragraph" w:styleId="9">
    <w:name w:val="toc 1"/>
    <w:basedOn w:val="1"/>
    <w:next w:val="1"/>
    <w:unhideWhenUsed/>
    <w:qFormat/>
    <w:uiPriority w:val="39"/>
  </w:style>
  <w:style w:type="paragraph" w:styleId="10">
    <w:name w:val="toc 2"/>
    <w:basedOn w:val="1"/>
    <w:next w:val="1"/>
    <w:unhideWhenUsed/>
    <w:qFormat/>
    <w:uiPriority w:val="39"/>
    <w:pPr>
      <w:ind w:left="420" w:leftChars="200"/>
    </w:pPr>
  </w:style>
  <w:style w:type="paragraph" w:styleId="11">
    <w:name w:val="HTML Preformatted"/>
    <w:basedOn w:val="1"/>
    <w:link w:val="4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2">
    <w:name w:val="Normal (Web)"/>
    <w:basedOn w:val="1"/>
    <w:unhideWhenUsed/>
    <w:qFormat/>
    <w:uiPriority w:val="99"/>
    <w:pPr>
      <w:spacing w:beforeAutospacing="1" w:after="0" w:afterAutospacing="1"/>
    </w:pPr>
    <w:rPr>
      <w:rFonts w:cs="Times New Roman"/>
      <w:sz w:val="24"/>
    </w:rPr>
  </w:style>
  <w:style w:type="table" w:styleId="14">
    <w:name w:val="Table Grid"/>
    <w:basedOn w:val="13"/>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5">
    <w:name w:val="Light List Accent 3"/>
    <w:basedOn w:val="13"/>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6">
    <w:name w:val="Light List Accent 6"/>
    <w:basedOn w:val="13"/>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7">
    <w:name w:val="Light Grid Accent 6"/>
    <w:basedOn w:val="13"/>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19">
    <w:name w:val="Strong"/>
    <w:basedOn w:val="18"/>
    <w:qFormat/>
    <w:uiPriority w:val="22"/>
    <w:rPr>
      <w:b/>
    </w:rPr>
  </w:style>
  <w:style w:type="character" w:styleId="20">
    <w:name w:val="FollowedHyperlink"/>
    <w:basedOn w:val="18"/>
    <w:unhideWhenUsed/>
    <w:qFormat/>
    <w:uiPriority w:val="99"/>
    <w:rPr>
      <w:color w:val="800080"/>
      <w:u w:val="single"/>
    </w:rPr>
  </w:style>
  <w:style w:type="character" w:styleId="21">
    <w:name w:val="Emphasis"/>
    <w:basedOn w:val="18"/>
    <w:qFormat/>
    <w:uiPriority w:val="20"/>
    <w:rPr>
      <w:i/>
    </w:rPr>
  </w:style>
  <w:style w:type="character" w:styleId="22">
    <w:name w:val="Hyperlink"/>
    <w:basedOn w:val="18"/>
    <w:unhideWhenUsed/>
    <w:qFormat/>
    <w:uiPriority w:val="99"/>
    <w:rPr>
      <w:color w:val="0000FF" w:themeColor="hyperlink"/>
      <w:u w:val="single"/>
      <w14:textFill>
        <w14:solidFill>
          <w14:schemeClr w14:val="hlink"/>
        </w14:solidFill>
      </w14:textFill>
    </w:rPr>
  </w:style>
  <w:style w:type="character" w:customStyle="1" w:styleId="23">
    <w:name w:val="页眉 Char"/>
    <w:basedOn w:val="18"/>
    <w:link w:val="8"/>
    <w:qFormat/>
    <w:uiPriority w:val="99"/>
    <w:rPr>
      <w:rFonts w:ascii="Tahoma" w:hAnsi="Tahoma"/>
      <w:sz w:val="18"/>
      <w:szCs w:val="18"/>
    </w:rPr>
  </w:style>
  <w:style w:type="character" w:customStyle="1" w:styleId="24">
    <w:name w:val="页脚 Char"/>
    <w:basedOn w:val="18"/>
    <w:link w:val="7"/>
    <w:qFormat/>
    <w:uiPriority w:val="99"/>
    <w:rPr>
      <w:rFonts w:ascii="Tahoma" w:hAnsi="Tahoma"/>
      <w:sz w:val="18"/>
      <w:szCs w:val="18"/>
    </w:rPr>
  </w:style>
  <w:style w:type="character" w:customStyle="1" w:styleId="25">
    <w:name w:val="批注框文本 Char"/>
    <w:basedOn w:val="18"/>
    <w:link w:val="6"/>
    <w:semiHidden/>
    <w:qFormat/>
    <w:uiPriority w:val="99"/>
    <w:rPr>
      <w:rFonts w:ascii="Tahoma" w:hAnsi="Tahoma"/>
      <w:sz w:val="18"/>
      <w:szCs w:val="18"/>
    </w:rPr>
  </w:style>
  <w:style w:type="paragraph" w:customStyle="1" w:styleId="26">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7">
    <w:name w:val="列出段落1"/>
    <w:basedOn w:val="1"/>
    <w:qFormat/>
    <w:uiPriority w:val="34"/>
    <w:pPr>
      <w:ind w:firstLine="420" w:firstLineChars="200"/>
    </w:pPr>
  </w:style>
  <w:style w:type="table" w:customStyle="1" w:styleId="28">
    <w:name w:val="无格式表格 11"/>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9">
    <w:name w:val="无格式表格 12"/>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0">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1">
    <w:name w:val="copied"/>
    <w:basedOn w:val="18"/>
    <w:qFormat/>
    <w:uiPriority w:val="0"/>
  </w:style>
  <w:style w:type="character" w:customStyle="1" w:styleId="32">
    <w:name w:val="标题 1 Char"/>
    <w:basedOn w:val="18"/>
    <w:link w:val="2"/>
    <w:qFormat/>
    <w:uiPriority w:val="9"/>
    <w:rPr>
      <w:rFonts w:ascii="宋体" w:hAnsi="宋体" w:eastAsia="宋体" w:cs="宋体"/>
      <w:b/>
      <w:bCs/>
      <w:kern w:val="36"/>
      <w:sz w:val="48"/>
      <w:szCs w:val="48"/>
    </w:rPr>
  </w:style>
  <w:style w:type="character" w:customStyle="1" w:styleId="33">
    <w:name w:val="apple-converted-space"/>
    <w:basedOn w:val="18"/>
    <w:qFormat/>
    <w:uiPriority w:val="0"/>
  </w:style>
  <w:style w:type="character" w:customStyle="1" w:styleId="34">
    <w:name w:val="hit_inf"/>
    <w:basedOn w:val="18"/>
    <w:qFormat/>
    <w:uiPriority w:val="0"/>
  </w:style>
  <w:style w:type="character" w:customStyle="1" w:styleId="35">
    <w:name w:val="hit_org"/>
    <w:basedOn w:val="18"/>
    <w:qFormat/>
    <w:uiPriority w:val="0"/>
  </w:style>
  <w:style w:type="character" w:customStyle="1" w:styleId="36">
    <w:name w:val="hit_syn"/>
    <w:basedOn w:val="18"/>
    <w:qFormat/>
    <w:uiPriority w:val="0"/>
  </w:style>
  <w:style w:type="character" w:customStyle="1" w:styleId="37">
    <w:name w:val="highlight"/>
    <w:basedOn w:val="18"/>
    <w:qFormat/>
    <w:uiPriority w:val="0"/>
  </w:style>
  <w:style w:type="paragraph" w:customStyle="1" w:styleId="38">
    <w:name w:val="修订1"/>
    <w:hidden/>
    <w:semiHidden/>
    <w:qFormat/>
    <w:uiPriority w:val="99"/>
    <w:rPr>
      <w:rFonts w:ascii="Tahoma" w:hAnsi="Tahoma" w:eastAsia="微软雅黑" w:cstheme="minorBidi"/>
      <w:sz w:val="22"/>
      <w:szCs w:val="22"/>
      <w:lang w:val="en-US" w:eastAsia="zh-CN" w:bidi="ar-SA"/>
    </w:rPr>
  </w:style>
  <w:style w:type="character" w:customStyle="1" w:styleId="39">
    <w:name w:val="font21"/>
    <w:basedOn w:val="18"/>
    <w:qFormat/>
    <w:uiPriority w:val="0"/>
    <w:rPr>
      <w:rFonts w:hint="default" w:ascii="Arial" w:hAnsi="Arial" w:cs="Arial"/>
      <w:color w:val="000000"/>
      <w:sz w:val="20"/>
      <w:szCs w:val="20"/>
      <w:u w:val="none"/>
    </w:rPr>
  </w:style>
  <w:style w:type="paragraph" w:customStyle="1" w:styleId="40">
    <w:name w:val="列出段落2"/>
    <w:basedOn w:val="1"/>
    <w:unhideWhenUsed/>
    <w:qFormat/>
    <w:uiPriority w:val="99"/>
    <w:pPr>
      <w:ind w:firstLine="420" w:firstLineChars="200"/>
    </w:pPr>
  </w:style>
  <w:style w:type="character" w:customStyle="1" w:styleId="41">
    <w:name w:val="HTML 预设格式 Char"/>
    <w:basedOn w:val="18"/>
    <w:link w:val="11"/>
    <w:semiHidden/>
    <w:qFormat/>
    <w:uiPriority w:val="99"/>
    <w:rPr>
      <w:rFonts w:ascii="宋体" w:hAnsi="宋体" w:eastAsia="宋体" w:cs="宋体"/>
      <w:sz w:val="24"/>
      <w:szCs w:val="24"/>
    </w:rPr>
  </w:style>
  <w:style w:type="paragraph" w:customStyle="1" w:styleId="42">
    <w:name w:val="列出段落3"/>
    <w:basedOn w:val="1"/>
    <w:qFormat/>
    <w:uiPriority w:val="99"/>
    <w:pPr>
      <w:ind w:firstLine="420" w:firstLineChars="200"/>
    </w:pPr>
  </w:style>
  <w:style w:type="character" w:customStyle="1" w:styleId="43">
    <w:name w:val="font11"/>
    <w:basedOn w:val="18"/>
    <w:qFormat/>
    <w:uiPriority w:val="0"/>
    <w:rPr>
      <w:rFonts w:hint="default" w:ascii="Times New Roman" w:hAnsi="Times New Roman" w:cs="Times New Roman"/>
      <w:color w:val="000000"/>
      <w:sz w:val="22"/>
      <w:szCs w:val="22"/>
      <w:u w:val="none"/>
    </w:rPr>
  </w:style>
  <w:style w:type="character" w:customStyle="1" w:styleId="44">
    <w:name w:val="font01"/>
    <w:basedOn w:val="18"/>
    <w:qFormat/>
    <w:uiPriority w:val="0"/>
    <w:rPr>
      <w:rFonts w:hint="eastAsia" w:ascii="宋体" w:hAnsi="宋体" w:eastAsia="宋体" w:cs="宋体"/>
      <w:color w:val="000000"/>
      <w:sz w:val="22"/>
      <w:szCs w:val="22"/>
      <w:u w:val="none"/>
    </w:rPr>
  </w:style>
  <w:style w:type="paragraph" w:customStyle="1" w:styleId="45">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6">
    <w:name w:val="fontstyle01"/>
    <w:basedOn w:val="18"/>
    <w:qFormat/>
    <w:uiPriority w:val="0"/>
    <w:rPr>
      <w:rFonts w:ascii="Arial Unicode MS" w:hAnsi="Arial Unicode MS" w:eastAsia="Arial Unicode MS" w:cs="Arial Unicode MS"/>
      <w:color w:val="31849B"/>
      <w:sz w:val="24"/>
      <w:szCs w:val="24"/>
    </w:rPr>
  </w:style>
  <w:style w:type="character" w:customStyle="1" w:styleId="47">
    <w:name w:val="fontstyle21"/>
    <w:basedOn w:val="18"/>
    <w:qFormat/>
    <w:uiPriority w:val="0"/>
    <w:rPr>
      <w:rFonts w:ascii="MicrosoftYaHei-Bold" w:hAnsi="MicrosoftYaHei-Bold" w:eastAsia="MicrosoftYaHei-Bold" w:cs="MicrosoftYaHei-Bold"/>
      <w:b/>
      <w:color w:val="444444"/>
      <w:sz w:val="18"/>
      <w:szCs w:val="18"/>
    </w:rPr>
  </w:style>
  <w:style w:type="paragraph" w:customStyle="1" w:styleId="48">
    <w:name w:val="List Paragraph"/>
    <w:basedOn w:val="1"/>
    <w:qFormat/>
    <w:uiPriority w:val="99"/>
    <w:pPr>
      <w:ind w:firstLine="420" w:firstLineChars="200"/>
    </w:pPr>
  </w:style>
  <w:style w:type="paragraph" w:customStyle="1" w:styleId="49">
    <w:name w:val="列出段落4"/>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8.jpe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media/image13.jpeg"/><Relationship Id="rId23" Type="http://schemas.openxmlformats.org/officeDocument/2006/relationships/image" Target="media/image12.GIF"/><Relationship Id="rId22" Type="http://schemas.openxmlformats.org/officeDocument/2006/relationships/image" Target="media/image11.jpe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2.xml"/><Relationship Id="rId12" Type="http://schemas.openxmlformats.org/officeDocument/2006/relationships/header" Target="header8.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50AE684-29D5-4B7D-B276-BF5F189BF909}">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41</Pages>
  <Words>19001</Words>
  <Characters>27014</Characters>
  <Lines>56</Lines>
  <Paragraphs>15</Paragraphs>
  <TotalTime>0</TotalTime>
  <ScaleCrop>false</ScaleCrop>
  <LinksUpToDate>false</LinksUpToDate>
  <CharactersWithSpaces>27956</CharactersWithSpaces>
  <Application>WPS Office_11.1.0.13703_F1E327BC-269C-435d-A152-05C5408002CA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711</cp:revision>
  <dc:description/>
  <cp:keywords/>
  <cp:category/>
  <dc:identifier/>
  <dc:language/>
  <cp:contentStatus/>
  <cp:version/>
  <dc:title>lung_62_pdl1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2052-11.1.0.13703</vt:lpwstr>
  </property>
  <property fmtid="{D5CDD505-2E9C-101B-9397-08002B2CF9AE}" pid="3" name="ICV">
    <vt:lpwstr>DA01E5A0B38942C29247DF199C1D5F31</vt:lpwstr>
  </property>
</Properties>
</file>