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ind w:firstLine="550" w:firstLineChars="250"/>
        <w:rPr>
          <w:rFonts w:ascii="微软雅黑" w:hAnsi="微软雅黑"/>
        </w:rPr>
      </w:pPr>
      <w:r>
        <w:drawing>
          <wp:anchor distT="0" distB="0" distL="114300" distR="114300" simplePos="0" relativeHeight="251676672" behindDoc="0" locked="0" layoutInCell="1" allowOverlap="1">
            <wp:simplePos x="0" y="0"/>
            <wp:positionH relativeFrom="column">
              <wp:posOffset>-1134745</wp:posOffset>
            </wp:positionH>
            <wp:positionV relativeFrom="paragraph">
              <wp:posOffset>-898525</wp:posOffset>
            </wp:positionV>
            <wp:extent cx="7746365" cy="10864215"/>
            <wp:effectExtent l="0" t="0" r="6985" b="13335"/>
            <wp:wrapSquare wrapText="bothSides"/>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14"/>
                    <a:stretch>
                      <a:fillRect/>
                    </a:stretch>
                  </pic:blipFill>
                  <pic:spPr>
                    <a:xfrm>
                      <a:off x="0" y="0"/>
                      <a:ext cx="7746365" cy="10864215"/>
                    </a:xfrm>
                    <a:prstGeom prst="rect">
                      <a:avLst/>
                    </a:prstGeom>
                    <a:noFill/>
                    <a:ln>
                      <a:noFill/>
                    </a:ln>
                  </pic:spPr>
                </pic:pic>
              </a:graphicData>
            </a:graphic>
          </wp:anchor>
        </w:drawing>
      </w:r>
    </w:p>
    <w:p>
      <w:pPr>
        <w:adjustRightInd/>
        <w:snapToGrid/>
        <w:spacing w:line="220" w:lineRule="atLeast"/>
        <w:rPr>
          <w:rFonts w:ascii="微软雅黑" w:hAnsi="微软雅黑"/>
          <w:b/>
          <w:color w:val="3D5E18"/>
          <w:sz w:val="52"/>
          <w:szCs w:val="52"/>
        </w:rPr>
      </w:pPr>
      <w:r>
        <w:rPr>
          <w:rFonts w:hint="eastAsia" w:ascii="微软雅黑" w:hAnsi="微软雅黑"/>
          <w:b/>
          <w:color w:val="3D5E18"/>
          <w:sz w:val="44"/>
          <w:szCs w:val="44"/>
        </w:rPr>
        <w:drawing>
          <wp:anchor distT="0" distB="0" distL="114300" distR="114300" simplePos="0" relativeHeight="251660288" behindDoc="0" locked="0" layoutInCell="1" allowOverlap="1">
            <wp:simplePos x="0" y="0"/>
            <wp:positionH relativeFrom="column">
              <wp:posOffset>0</wp:posOffset>
            </wp:positionH>
            <wp:positionV relativeFrom="paragraph">
              <wp:posOffset>274320</wp:posOffset>
            </wp:positionV>
            <wp:extent cx="2836545" cy="762635"/>
            <wp:effectExtent l="0" t="0" r="13335" b="14605"/>
            <wp:wrapSquare wrapText="bothSides"/>
            <wp:docPr id="14" name="图片 14" descr="捕获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捕获1"/>
                    <pic:cNvPicPr>
                      <a:picLocks noChangeAspect="1"/>
                    </pic:cNvPicPr>
                  </pic:nvPicPr>
                  <pic:blipFill>
                    <a:blip r:embed="rId15" cstate="print"/>
                    <a:stretch>
                      <a:fillRect/>
                    </a:stretch>
                  </pic:blipFill>
                  <pic:spPr>
                    <a:xfrm>
                      <a:off x="0" y="0"/>
                      <a:ext cx="2836545" cy="762635"/>
                    </a:xfrm>
                    <a:prstGeom prst="rect">
                      <a:avLst/>
                    </a:prstGeom>
                  </pic:spPr>
                </pic:pic>
              </a:graphicData>
            </a:graphic>
          </wp:anchor>
        </w:drawing>
      </w:r>
    </w:p>
    <w:p>
      <w:pPr>
        <w:spacing w:line="240" w:lineRule="atLeast"/>
        <w:jc w:val="center"/>
        <w:rPr>
          <w:rFonts w:ascii="微软雅黑" w:hAnsi="微软雅黑"/>
          <w:b/>
          <w:color w:val="3D5E18"/>
          <w:sz w:val="52"/>
          <w:szCs w:val="52"/>
        </w:rPr>
      </w:pPr>
    </w:p>
    <w:p>
      <w:pPr>
        <w:spacing w:line="240" w:lineRule="atLeast"/>
        <w:jc w:val="center"/>
        <w:rPr>
          <w:rFonts w:ascii="微软雅黑" w:hAnsi="微软雅黑"/>
          <w:b/>
          <w:color w:val="3D5E18"/>
          <w:sz w:val="10"/>
          <w:szCs w:val="10"/>
        </w:rPr>
      </w:pPr>
    </w:p>
    <w:p>
      <w:pPr>
        <w:spacing w:line="240" w:lineRule="atLeast"/>
        <w:jc w:val="center"/>
        <w:rPr>
          <w:rFonts w:ascii="微软雅黑" w:hAnsi="微软雅黑"/>
          <w:b/>
          <w:color w:val="3D5E18"/>
          <w:sz w:val="10"/>
          <w:szCs w:val="10"/>
        </w:rPr>
      </w:pPr>
    </w:p>
    <w:p>
      <w:pPr>
        <w:spacing w:line="240" w:lineRule="atLeast"/>
        <w:jc w:val="center"/>
        <w:rPr>
          <w:rFonts w:ascii="微软雅黑" w:hAnsi="微软雅黑"/>
          <w:b/>
          <w:color w:val="3D5E18"/>
          <w:sz w:val="10"/>
          <w:szCs w:val="10"/>
        </w:rPr>
      </w:pPr>
    </w:p>
    <w:p>
      <w:pPr>
        <w:spacing w:line="240" w:lineRule="atLeast"/>
        <w:jc w:val="center"/>
        <w:rPr>
          <w:rFonts w:ascii="微软雅黑" w:hAnsi="微软雅黑"/>
          <w:b/>
          <w:sz w:val="52"/>
          <w:szCs w:val="52"/>
        </w:rPr>
      </w:pPr>
      <w:r>
        <w:rPr>
          <w:rFonts w:hint="eastAsia" w:ascii="微软雅黑" w:hAnsi="微软雅黑"/>
          <w:b/>
          <w:sz w:val="52"/>
          <w:szCs w:val="52"/>
        </w:rPr>
        <w:t xml:space="preserve"> 检测报告</w:t>
      </w:r>
    </w:p>
    <w:p>
      <w:pPr>
        <w:keepNext w:val="0"/>
        <w:spacing w:after="120"/>
      </w:pPr>
      <w:r>
        <w:rPr>
          <w:rFonts w:ascii="微软雅黑" w:hAnsi="微软雅黑" w:eastAsia="微软雅黑"/>
          <w:b w:val="0"/>
          <w:sz w:val="21"/>
        </w:rPr>
        <w:t>报告组评审草稿（非临床交付）：本稿仅用于产品工程验证；尚未完成真实同案历史对照及报告组医学复核。</w:t>
      </w:r>
    </w:p>
    <w:p>
      <w:pPr>
        <w:spacing w:line="240" w:lineRule="atLeast"/>
        <w:jc w:val="center"/>
        <w:rPr>
          <w:rFonts w:ascii="微软雅黑" w:hAnsi="微软雅黑"/>
          <w:b/>
          <w:color w:val="3D5E18"/>
          <w:sz w:val="32"/>
          <w:szCs w:val="32"/>
        </w:rPr>
      </w:pPr>
    </w:p>
    <w:p>
      <w:pPr>
        <w:spacing w:line="240" w:lineRule="atLeast"/>
        <w:jc w:val="center"/>
        <w:rPr>
          <w:rFonts w:ascii="微软雅黑" w:hAnsi="微软雅黑"/>
          <w:b/>
          <w:color w:val="3D5E18"/>
          <w:sz w:val="32"/>
          <w:szCs w:val="32"/>
        </w:rPr>
      </w:pPr>
    </w:p>
    <w:p>
      <w:pPr>
        <w:spacing w:line="240" w:lineRule="atLeast"/>
        <w:jc w:val="center"/>
        <w:rPr>
          <w:rFonts w:ascii="微软雅黑" w:hAnsi="微软雅黑"/>
          <w:b/>
          <w:color w:val="3D5E18"/>
          <w:sz w:val="10"/>
          <w:szCs w:val="10"/>
        </w:rPr>
      </w:pPr>
    </w:p>
    <w:p>
      <w:pPr>
        <w:spacing w:line="240" w:lineRule="atLeast"/>
        <w:jc w:val="center"/>
        <w:rPr>
          <w:rFonts w:ascii="微软雅黑" w:hAnsi="微软雅黑"/>
          <w:b/>
          <w:color w:val="3D5E18"/>
          <w:sz w:val="32"/>
          <w:szCs w:val="32"/>
        </w:rPr>
      </w:pPr>
    </w:p>
    <w:p>
      <w:pPr>
        <w:spacing w:line="240" w:lineRule="atLeast"/>
        <w:jc w:val="center"/>
        <w:rPr>
          <w:rFonts w:ascii="微软雅黑" w:hAnsi="微软雅黑"/>
          <w:b/>
          <w:color w:val="3D5E18"/>
          <w:sz w:val="32"/>
          <w:szCs w:val="32"/>
        </w:rPr>
      </w:pPr>
    </w:p>
    <w:p>
      <w:pPr>
        <w:spacing w:line="240" w:lineRule="atLeast"/>
        <w:jc w:val="center"/>
        <w:rPr>
          <w:rFonts w:ascii="微软雅黑" w:hAnsi="微软雅黑"/>
          <w:b/>
          <w:color w:val="3D5E18"/>
          <w:sz w:val="32"/>
          <w:szCs w:val="32"/>
        </w:rPr>
      </w:pPr>
    </w:p>
    <w:p>
      <w:pPr>
        <w:spacing w:line="240" w:lineRule="atLeast"/>
        <w:jc w:val="center"/>
        <w:rPr>
          <w:rFonts w:ascii="微软雅黑" w:hAnsi="微软雅黑"/>
          <w:b/>
          <w:color w:val="3D5E18"/>
          <w:sz w:val="32"/>
          <w:szCs w:val="32"/>
        </w:rPr>
      </w:pPr>
    </w:p>
    <w:p>
      <w:pPr>
        <w:spacing w:line="240" w:lineRule="atLeast"/>
        <w:jc w:val="center"/>
        <w:rPr>
          <w:rFonts w:ascii="微软雅黑" w:hAnsi="微软雅黑"/>
          <w:b/>
          <w:color w:val="3D5E18"/>
          <w:sz w:val="32"/>
          <w:szCs w:val="32"/>
        </w:rPr>
      </w:pPr>
    </w:p>
    <w:p>
      <w:pPr>
        <w:spacing w:line="360" w:lineRule="auto"/>
        <w:ind w:left="297" w:leftChars="135" w:firstLine="836" w:firstLineChars="348"/>
        <w:rPr>
          <w:rFonts w:hint="default" w:ascii="微软雅黑" w:hAnsi="微软雅黑" w:eastAsia="微软雅黑" w:cs="微软雅黑"/>
          <w:kern w:val="2"/>
          <w:sz w:val="24"/>
          <w:szCs w:val="24"/>
          <w:lang w:val="en-US" w:eastAsia="zh-CN"/>
        </w:rPr>
      </w:pPr>
      <w:r>
        <w:rPr>
          <w:rFonts w:ascii="微软雅黑" w:hAnsi="微软雅黑"/>
          <w:b/>
          <w:sz w:val="24"/>
          <w:szCs w:val="24"/>
        </w:rPr>
      </w:r>
      <w:r>
        <w:rPr>
          <w:rFonts w:hint="eastAsia" w:ascii="微软雅黑" w:hAnsi="微软雅黑"/>
          <w:b/>
          <w:sz w:val="24"/>
          <w:szCs w:val="24"/>
        </w:rPr>
        <w:t>姓名：{{ patient_name | default('未提供', true) }}</w:t>
      </w:r>
      <w:r>
        <w:rPr>
          <w:rFonts w:ascii="微软雅黑" w:hAnsi="微软雅黑"/>
          <w:b/>
          <w:sz w:val="24"/>
          <w:szCs w:val="24"/>
        </w:rPr>
      </w:r>
      <w:r>
        <w:rPr>
          <w:rFonts w:hint="eastAsia" w:ascii="微软雅黑" w:hAnsi="微软雅黑" w:cs="微软雅黑"/>
          <w:kern w:val="2"/>
          <w:sz w:val="24"/>
          <w:szCs w:val="24"/>
        </w:rPr>
      </w:r>
      <w:r>
        <w:rPr>
          <w:rFonts w:hint="eastAsia" w:ascii="微软雅黑" w:hAnsi="微软雅黑" w:cs="微软雅黑"/>
          <w:kern w:val="2"/>
          <w:sz w:val="24"/>
          <w:szCs w:val="24"/>
          <w:lang w:val="en-US" w:eastAsia="zh-CN"/>
        </w:rPr>
      </w:r>
      <w:r>
        <w:rPr>
          <w:rFonts w:hint="eastAsia" w:ascii="微软雅黑" w:hAnsi="微软雅黑" w:cs="微软雅黑"/>
          <w:kern w:val="2"/>
          <w:sz w:val="24"/>
          <w:szCs w:val="24"/>
        </w:rPr>
      </w:r>
      <w:r>
        <w:rPr>
          <w:rFonts w:hint="eastAsia" w:ascii="微软雅黑" w:hAnsi="微软雅黑" w:cs="微软雅黑"/>
          <w:kern w:val="2"/>
          <w:sz w:val="24"/>
          <w:szCs w:val="24"/>
          <w:lang w:val="en-US" w:eastAsia="zh-CN"/>
        </w:rPr>
      </w:r>
    </w:p>
    <w:p>
      <w:pPr>
        <w:spacing w:line="360" w:lineRule="auto"/>
        <w:ind w:left="297" w:leftChars="135" w:firstLine="836" w:firstLineChars="348"/>
        <w:rPr>
          <w:rFonts w:hint="eastAsia" w:ascii="微软雅黑" w:hAnsi="微软雅黑" w:eastAsia="微软雅黑" w:cs="微软雅黑"/>
          <w:sz w:val="24"/>
          <w:szCs w:val="24"/>
          <w:lang w:val="en-US" w:eastAsia="zh-CN"/>
        </w:rPr>
      </w:pPr>
      <w:r>
        <w:rPr>
          <w:rFonts w:hint="eastAsia" w:ascii="微软雅黑" w:hAnsi="微软雅黑"/>
          <w:b/>
          <w:sz w:val="24"/>
          <w:szCs w:val="24"/>
        </w:rPr>
        <w:t>报告编号：{{ report_number | default('未提供', true) }}</w:t>
      </w:r>
      <w:r>
        <w:rPr>
          <w:rFonts w:ascii="微软雅黑" w:hAnsi="微软雅黑"/>
          <w:b/>
          <w:sz w:val="24"/>
          <w:szCs w:val="24"/>
        </w:rPr>
      </w:r>
      <w:r>
        <w:rPr>
          <w:rFonts w:ascii="微软雅黑" w:hAnsi="微软雅黑"/>
          <w:b/>
          <w:sz w:val="24"/>
          <w:szCs w:val="24"/>
        </w:rPr>
      </w:r>
      <w:r>
        <w:rPr>
          <w:rFonts w:hint="eastAsia" w:ascii="微软雅黑" w:hAnsi="微软雅黑"/>
          <w:b/>
          <w:sz w:val="24"/>
          <w:szCs w:val="24"/>
        </w:rPr>
      </w:r>
      <w:r>
        <w:rPr>
          <w:rFonts w:hint="eastAsia" w:ascii="微软雅黑" w:hAnsi="微软雅黑"/>
          <w:bCs/>
          <w:sz w:val="24"/>
          <w:szCs w:val="24"/>
        </w:rPr>
      </w:r>
      <w:r>
        <w:rPr>
          <w:rFonts w:hint="eastAsia" w:ascii="微软雅黑" w:hAnsi="微软雅黑"/>
          <w:bCs/>
          <w:sz w:val="24"/>
          <w:szCs w:val="24"/>
          <w:lang w:eastAsia="zh-CN"/>
        </w:rPr>
      </w:r>
    </w:p>
    <w:p>
      <w:pPr>
        <w:spacing w:line="360" w:lineRule="auto"/>
        <w:ind w:left="297" w:leftChars="135" w:firstLine="836" w:firstLineChars="348"/>
        <w:rPr>
          <w:rFonts w:hint="default" w:ascii="微软雅黑" w:hAnsi="微软雅黑"/>
          <w:bCs/>
          <w:sz w:val="24"/>
          <w:szCs w:val="24"/>
          <w:lang w:val="en-US" w:eastAsia="zh-CN"/>
        </w:rPr>
      </w:pPr>
      <w:r>
        <w:rPr>
          <w:rFonts w:ascii="微软雅黑" w:hAnsi="微软雅黑"/>
          <w:b/>
          <w:sz w:val="24"/>
          <w:szCs w:val="24"/>
        </w:rPr>
      </w:r>
      <w:r>
        <w:rPr>
          <w:rFonts w:hint="eastAsia" w:ascii="微软雅黑" w:hAnsi="微软雅黑"/>
          <w:b/>
          <w:sz w:val="24"/>
          <w:szCs w:val="24"/>
        </w:rPr>
        <w:t>送检日期：{{ receive_date | default('未提供', true) }}</w:t>
      </w:r>
      <w:r>
        <w:rPr>
          <w:rFonts w:ascii="微软雅黑" w:hAnsi="微软雅黑"/>
          <w:b/>
          <w:sz w:val="24"/>
          <w:szCs w:val="24"/>
        </w:rPr>
      </w:r>
      <w:r>
        <w:rPr>
          <w:rFonts w:hint="eastAsia" w:ascii="微软雅黑" w:hAnsi="微软雅黑"/>
          <w:b/>
          <w:sz w:val="24"/>
          <w:szCs w:val="24"/>
        </w:rPr>
      </w:r>
      <w:r>
        <w:rPr>
          <w:rFonts w:hint="eastAsia" w:ascii="微软雅黑" w:hAnsi="微软雅黑"/>
          <w:bCs/>
          <w:sz w:val="24"/>
          <w:szCs w:val="24"/>
        </w:rPr>
      </w:r>
      <w:r>
        <w:rPr>
          <w:rFonts w:hint="eastAsia" w:ascii="微软雅黑" w:hAnsi="微软雅黑"/>
          <w:bCs/>
          <w:sz w:val="24"/>
          <w:szCs w:val="24"/>
          <w:lang w:val="en-US" w:eastAsia="zh-CN"/>
        </w:rPr>
      </w:r>
      <w:bookmarkStart w:id="0" w:name="_Toc5051"/>
      <w:r>
        <w:rPr>
          <w:rFonts w:hint="eastAsia" w:ascii="微软雅黑" w:hAnsi="微软雅黑"/>
          <w:bCs/>
          <w:sz w:val="24"/>
          <w:szCs w:val="24"/>
          <w:lang w:val="en-US" w:eastAsia="zh-CN"/>
        </w:rPr>
      </w:r>
    </w:p>
    <w:p>
      <w:pPr>
        <w:spacing w:line="360" w:lineRule="auto"/>
        <w:ind w:left="297" w:leftChars="135" w:firstLine="836" w:firstLineChars="348"/>
        <w:rPr>
          <w:rFonts w:hint="default" w:ascii="微软雅黑" w:hAnsi="微软雅黑" w:eastAsia="微软雅黑" w:cstheme="minorBidi"/>
          <w:b w:val="0"/>
          <w:bCs/>
          <w:kern w:val="0"/>
          <w:sz w:val="24"/>
          <w:szCs w:val="24"/>
          <w:lang w:val="en-US" w:eastAsia="zh-CN" w:bidi="ar-SA"/>
        </w:rPr>
      </w:pPr>
      <w:r>
        <w:rPr>
          <w:rFonts w:hint="eastAsia" w:ascii="微软雅黑" w:hAnsi="微软雅黑" w:eastAsia="微软雅黑" w:cstheme="minorBidi"/>
          <w:b/>
          <w:bCs w:val="0"/>
          <w:kern w:val="0"/>
          <w:sz w:val="24"/>
          <w:szCs w:val="24"/>
          <w:lang w:val="en-US" w:eastAsia="zh-CN" w:bidi="ar-SA"/>
        </w:rPr>
      </w:r>
      <w:r>
        <w:rPr>
          <w:rFonts w:hint="eastAsia" w:ascii="微软雅黑" w:hAnsi="微软雅黑" w:eastAsia="微软雅黑" w:cstheme="minorBidi"/>
          <w:b/>
          <w:bCs w:val="0"/>
          <w:kern w:val="0"/>
          <w:sz w:val="24"/>
          <w:szCs w:val="24"/>
          <w:lang w:val="en-US" w:eastAsia="zh-CN" w:bidi="ar-SA"/>
        </w:rPr>
        <w:t>报告日期：{{ report_date | default('未提供', true) }}</w:t>
      </w:r>
      <w:r>
        <w:rPr>
          <w:rFonts w:hint="eastAsia" w:ascii="微软雅黑" w:hAnsi="微软雅黑" w:eastAsia="微软雅黑" w:cstheme="minorBidi"/>
          <w:b w:val="0"/>
          <w:bCs/>
          <w:kern w:val="0"/>
          <w:sz w:val="24"/>
          <w:szCs w:val="24"/>
          <w:lang w:val="en-US" w:eastAsia="zh-CN" w:bidi="ar-SA"/>
        </w:rPr>
      </w:r>
      <w:bookmarkEnd w:id="0"/>
      <w:r>
        <w:rPr>
          <w:rFonts w:hint="eastAsia" w:ascii="微软雅黑" w:hAnsi="微软雅黑" w:cstheme="minorBidi"/>
          <w:b w:val="0"/>
          <w:bCs/>
          <w:kern w:val="0"/>
          <w:sz w:val="24"/>
          <w:szCs w:val="24"/>
          <w:lang w:val="en-US" w:eastAsia="zh-CN" w:bidi="ar-SA"/>
        </w:rPr>
      </w:r>
    </w:p>
    <w:p>
      <w:pPr>
        <w:adjustRightInd/>
        <w:snapToGrid/>
        <w:rPr>
          <w:rFonts w:ascii="微软雅黑" w:hAnsi="微软雅黑" w:cs="微软雅黑"/>
          <w:b/>
          <w:color w:val="3D5E18"/>
          <w:sz w:val="21"/>
          <w:szCs w:val="21"/>
        </w:rPr>
      </w:pPr>
      <w:r>
        <w:rPr>
          <w:rFonts w:hint="eastAsia" w:ascii="微软雅黑" w:hAnsi="微软雅黑" w:cs="微软雅黑"/>
          <w:b/>
          <w:color w:val="3D5E18"/>
          <w:sz w:val="21"/>
          <w:szCs w:val="21"/>
        </w:rPr>
        <w:br w:type="page"/>
      </w:r>
    </w:p>
    <w:p>
      <w:pPr>
        <w:tabs>
          <w:tab w:val="left" w:pos="2312"/>
        </w:tabs>
        <w:spacing w:after="0" w:line="240" w:lineRule="atLeast"/>
        <w:rPr>
          <w:rFonts w:ascii="微软雅黑" w:hAnsi="微软雅黑"/>
          <w:b/>
          <w:sz w:val="30"/>
          <w:szCs w:val="30"/>
        </w:rPr>
      </w:pPr>
    </w:p>
    <w:p>
      <w:pPr>
        <w:tabs>
          <w:tab w:val="left" w:pos="2312"/>
        </w:tabs>
        <w:spacing w:after="0" w:line="240" w:lineRule="atLeast"/>
        <w:rPr>
          <w:rFonts w:ascii="微软雅黑" w:hAnsi="微软雅黑"/>
          <w:b/>
          <w:sz w:val="30"/>
          <w:szCs w:val="30"/>
        </w:rPr>
      </w:pPr>
    </w:p>
    <w:p>
      <w:pPr>
        <w:tabs>
          <w:tab w:val="left" w:pos="2312"/>
        </w:tabs>
        <w:spacing w:after="0" w:line="240" w:lineRule="atLeast"/>
        <w:rPr>
          <w:rFonts w:ascii="微软雅黑" w:hAnsi="微软雅黑"/>
          <w:b/>
          <w:sz w:val="30"/>
          <w:szCs w:val="30"/>
        </w:rPr>
      </w:pPr>
    </w:p>
    <w:p>
      <w:pPr>
        <w:tabs>
          <w:tab w:val="left" w:pos="2312"/>
        </w:tabs>
        <w:spacing w:after="0" w:line="240" w:lineRule="atLeast"/>
        <w:rPr>
          <w:rFonts w:ascii="微软雅黑" w:hAnsi="微软雅黑"/>
          <w:b/>
          <w:sz w:val="30"/>
          <w:szCs w:val="30"/>
        </w:rPr>
      </w:pPr>
    </w:p>
    <w:p>
      <w:pPr>
        <w:tabs>
          <w:tab w:val="left" w:pos="2312"/>
        </w:tabs>
        <w:spacing w:after="0" w:line="240" w:lineRule="atLeast"/>
        <w:rPr>
          <w:rFonts w:ascii="微软雅黑" w:hAnsi="微软雅黑"/>
          <w:b/>
          <w:sz w:val="30"/>
          <w:szCs w:val="30"/>
        </w:rPr>
      </w:pPr>
    </w:p>
    <w:p>
      <w:pPr>
        <w:tabs>
          <w:tab w:val="left" w:pos="2312"/>
        </w:tabs>
        <w:spacing w:after="0" w:line="240" w:lineRule="atLeast"/>
        <w:rPr>
          <w:rFonts w:ascii="微软雅黑" w:hAnsi="微软雅黑"/>
          <w:b/>
          <w:sz w:val="30"/>
          <w:szCs w:val="30"/>
        </w:rPr>
      </w:pPr>
    </w:p>
    <w:p>
      <w:pPr>
        <w:tabs>
          <w:tab w:val="left" w:pos="2312"/>
        </w:tabs>
        <w:spacing w:after="0" w:line="240" w:lineRule="atLeast"/>
        <w:rPr>
          <w:rFonts w:ascii="微软雅黑" w:hAnsi="微软雅黑"/>
          <w:b/>
          <w:sz w:val="30"/>
          <w:szCs w:val="30"/>
        </w:rPr>
      </w:pPr>
    </w:p>
    <w:p>
      <w:pPr>
        <w:tabs>
          <w:tab w:val="left" w:pos="2312"/>
        </w:tabs>
        <w:spacing w:after="0" w:line="240" w:lineRule="atLeast"/>
        <w:rPr>
          <w:rFonts w:ascii="微软雅黑" w:hAnsi="微软雅黑"/>
          <w:b/>
          <w:sz w:val="30"/>
          <w:szCs w:val="30"/>
        </w:rPr>
      </w:pPr>
    </w:p>
    <w:p>
      <w:pPr>
        <w:tabs>
          <w:tab w:val="left" w:pos="2312"/>
        </w:tabs>
        <w:spacing w:after="0" w:line="240" w:lineRule="atLeast"/>
        <w:rPr>
          <w:rFonts w:ascii="微软雅黑" w:hAnsi="微软雅黑"/>
          <w:b/>
          <w:sz w:val="30"/>
          <w:szCs w:val="30"/>
        </w:rPr>
      </w:pPr>
    </w:p>
    <w:p>
      <w:pPr>
        <w:tabs>
          <w:tab w:val="left" w:pos="2312"/>
        </w:tabs>
        <w:spacing w:after="0" w:line="240" w:lineRule="atLeast"/>
        <w:rPr>
          <w:rFonts w:ascii="微软雅黑" w:hAnsi="微软雅黑"/>
          <w:b/>
          <w:sz w:val="30"/>
          <w:szCs w:val="30"/>
        </w:rPr>
      </w:pPr>
    </w:p>
    <w:p>
      <w:pPr>
        <w:tabs>
          <w:tab w:val="left" w:pos="2312"/>
        </w:tabs>
        <w:spacing w:after="0" w:line="240" w:lineRule="atLeast"/>
        <w:rPr>
          <w:rFonts w:ascii="微软雅黑" w:hAnsi="微软雅黑"/>
          <w:b/>
          <w:sz w:val="30"/>
          <w:szCs w:val="30"/>
        </w:rPr>
      </w:pPr>
    </w:p>
    <w:p>
      <w:pPr>
        <w:tabs>
          <w:tab w:val="left" w:pos="2312"/>
        </w:tabs>
        <w:spacing w:after="0" w:line="240" w:lineRule="atLeast"/>
        <w:rPr>
          <w:rFonts w:ascii="微软雅黑" w:hAnsi="微软雅黑"/>
          <w:b/>
          <w:sz w:val="30"/>
          <w:szCs w:val="30"/>
        </w:rPr>
      </w:pPr>
    </w:p>
    <w:p>
      <w:pPr>
        <w:tabs>
          <w:tab w:val="left" w:pos="2312"/>
        </w:tabs>
        <w:spacing w:after="0" w:line="240" w:lineRule="atLeast"/>
        <w:rPr>
          <w:rFonts w:ascii="微软雅黑" w:hAnsi="微软雅黑"/>
          <w:b/>
          <w:sz w:val="30"/>
          <w:szCs w:val="30"/>
        </w:rPr>
      </w:pPr>
    </w:p>
    <w:p>
      <w:pPr>
        <w:tabs>
          <w:tab w:val="left" w:pos="2312"/>
        </w:tabs>
        <w:spacing w:after="0" w:line="240" w:lineRule="atLeast"/>
        <w:rPr>
          <w:rFonts w:ascii="微软雅黑" w:hAnsi="微软雅黑"/>
          <w:b/>
          <w:sz w:val="30"/>
          <w:szCs w:val="30"/>
        </w:rPr>
      </w:pPr>
    </w:p>
    <w:p>
      <w:pPr>
        <w:tabs>
          <w:tab w:val="left" w:pos="2312"/>
        </w:tabs>
        <w:spacing w:after="0" w:line="240" w:lineRule="atLeast"/>
        <w:rPr>
          <w:rFonts w:ascii="微软雅黑" w:hAnsi="微软雅黑"/>
          <w:b/>
          <w:sz w:val="30"/>
          <w:szCs w:val="30"/>
        </w:rPr>
      </w:pPr>
    </w:p>
    <w:p>
      <w:pPr>
        <w:tabs>
          <w:tab w:val="left" w:pos="2312"/>
        </w:tabs>
        <w:spacing w:after="0" w:line="240" w:lineRule="atLeast"/>
        <w:rPr>
          <w:rFonts w:ascii="微软雅黑" w:hAnsi="微软雅黑"/>
          <w:b/>
          <w:sz w:val="30"/>
          <w:szCs w:val="30"/>
        </w:rPr>
      </w:pPr>
      <w:r>
        <w:rPr>
          <w:rFonts w:hint="eastAsia" w:ascii="微软雅黑" w:hAnsi="微软雅黑"/>
          <w:b/>
          <w:sz w:val="30"/>
          <w:szCs w:val="30"/>
        </w:rPr>
        <w:t>报告导读</w:t>
      </w:r>
      <w:r>
        <w:rPr>
          <w:rFonts w:ascii="微软雅黑" w:hAnsi="微软雅黑"/>
          <w:b/>
          <w:sz w:val="30"/>
          <w:szCs w:val="30"/>
        </w:rPr>
        <w:tab/>
      </w:r>
    </w:p>
    <w:p>
      <w:pPr>
        <w:tabs>
          <w:tab w:val="left" w:pos="2312"/>
        </w:tabs>
        <w:spacing w:after="0" w:line="240" w:lineRule="atLeast"/>
        <w:rPr>
          <w:rFonts w:ascii="微软雅黑" w:hAnsi="微软雅黑"/>
          <w:b/>
          <w:sz w:val="30"/>
          <w:szCs w:val="30"/>
        </w:rPr>
      </w:pPr>
    </w:p>
    <w:p>
      <w:pPr>
        <w:tabs>
          <w:tab w:val="left" w:pos="660"/>
          <w:tab w:val="left" w:pos="2312"/>
        </w:tabs>
        <w:spacing w:after="0" w:line="288" w:lineRule="auto"/>
        <w:ind w:left="657" w:hanging="657" w:hangingChars="313"/>
        <w:rPr>
          <w:rFonts w:ascii="微软雅黑" w:hAnsi="微软雅黑"/>
          <w:sz w:val="21"/>
          <w:szCs w:val="21"/>
        </w:rPr>
      </w:pPr>
      <w:r>
        <w:rPr>
          <w:rFonts w:hint="eastAsia" w:ascii="微软雅黑" w:hAnsi="微软雅黑"/>
          <w:sz w:val="21"/>
          <w:szCs w:val="21"/>
        </w:rPr>
        <w:drawing>
          <wp:anchor distT="0" distB="0" distL="114300" distR="114300" simplePos="0" relativeHeight="251672576" behindDoc="0" locked="0" layoutInCell="1" allowOverlap="1">
            <wp:simplePos x="0" y="0"/>
            <wp:positionH relativeFrom="column">
              <wp:posOffset>0</wp:posOffset>
            </wp:positionH>
            <wp:positionV relativeFrom="paragraph">
              <wp:posOffset>0</wp:posOffset>
            </wp:positionV>
            <wp:extent cx="226060" cy="226060"/>
            <wp:effectExtent l="0" t="0" r="0" b="2540"/>
            <wp:wrapSquare wrapText="bothSides"/>
            <wp:docPr id="44" name="图片 44" descr="脉络生物-单色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脉络生物-单色LOGO"/>
                    <pic:cNvPicPr>
                      <a:picLocks noChangeAspect="1"/>
                    </pic:cNvPicPr>
                  </pic:nvPicPr>
                  <pic:blipFill>
                    <a:blip r:embed="rId16"/>
                    <a:stretch>
                      <a:fillRect/>
                    </a:stretch>
                  </pic:blipFill>
                  <pic:spPr>
                    <a:xfrm>
                      <a:off x="0" y="0"/>
                      <a:ext cx="226060" cy="226060"/>
                    </a:xfrm>
                    <a:prstGeom prst="rect">
                      <a:avLst/>
                    </a:prstGeom>
                  </pic:spPr>
                </pic:pic>
              </a:graphicData>
            </a:graphic>
          </wp:anchor>
        </w:drawing>
      </w:r>
      <w:r>
        <w:rPr>
          <w:rFonts w:hint="eastAsia" w:ascii="微软雅黑" w:hAnsi="微软雅黑"/>
          <w:sz w:val="21"/>
          <w:szCs w:val="21"/>
        </w:rPr>
        <w:t>报告第一部分：检测报告摘要。包括样本信息、检测内容、检测结果（根据重要基因</w:t>
      </w:r>
    </w:p>
    <w:p>
      <w:pPr>
        <w:tabs>
          <w:tab w:val="left" w:pos="660"/>
          <w:tab w:val="left" w:pos="2312"/>
        </w:tabs>
        <w:spacing w:after="0" w:line="288" w:lineRule="auto"/>
        <w:ind w:left="657" w:hanging="657" w:hangingChars="313"/>
        <w:rPr>
          <w:rFonts w:ascii="微软雅黑" w:hAnsi="微软雅黑"/>
          <w:sz w:val="21"/>
          <w:szCs w:val="21"/>
        </w:rPr>
      </w:pPr>
      <w:r>
        <w:rPr>
          <w:rFonts w:hint="eastAsia" w:ascii="微软雅黑" w:hAnsi="微软雅黑"/>
          <w:sz w:val="21"/>
          <w:szCs w:val="21"/>
        </w:rPr>
        <w:t xml:space="preserve">     变异给出靶向药物用药提示），是本报告的关键信息。</w:t>
      </w:r>
    </w:p>
    <w:p>
      <w:pPr>
        <w:keepNext w:val="0"/>
        <w:keepLines w:val="0"/>
        <w:pageBreakBefore w:val="0"/>
        <w:widowControl/>
        <w:tabs>
          <w:tab w:val="left" w:pos="2312"/>
        </w:tabs>
        <w:kinsoku/>
        <w:wordWrap/>
        <w:overflowPunct/>
        <w:topLinePunct w:val="0"/>
        <w:autoSpaceDE/>
        <w:autoSpaceDN/>
        <w:bidi w:val="0"/>
        <w:adjustRightInd w:val="0"/>
        <w:snapToGrid w:val="0"/>
        <w:spacing w:after="0" w:line="288" w:lineRule="auto"/>
        <w:ind w:left="528" w:leftChars="240"/>
        <w:textAlignment w:val="auto"/>
        <w:rPr>
          <w:rFonts w:ascii="微软雅黑" w:hAnsi="微软雅黑"/>
          <w:sz w:val="21"/>
          <w:szCs w:val="21"/>
        </w:rPr>
      </w:pPr>
      <w:r>
        <w:rPr>
          <w:rFonts w:hint="eastAsia" w:ascii="微软雅黑" w:hAnsi="微软雅黑"/>
          <w:sz w:val="21"/>
          <w:szCs w:val="21"/>
        </w:rPr>
        <w:drawing>
          <wp:anchor distT="0" distB="0" distL="114300" distR="114300" simplePos="0" relativeHeight="251673600" behindDoc="0" locked="0" layoutInCell="1" allowOverlap="1">
            <wp:simplePos x="0" y="0"/>
            <wp:positionH relativeFrom="column">
              <wp:posOffset>0</wp:posOffset>
            </wp:positionH>
            <wp:positionV relativeFrom="paragraph">
              <wp:posOffset>0</wp:posOffset>
            </wp:positionV>
            <wp:extent cx="226060" cy="226060"/>
            <wp:effectExtent l="0" t="0" r="0" b="2540"/>
            <wp:wrapSquare wrapText="bothSides"/>
            <wp:docPr id="45" name="图片 45" descr="脉络生物-单色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脉络生物-单色LOGO"/>
                    <pic:cNvPicPr>
                      <a:picLocks noChangeAspect="1"/>
                    </pic:cNvPicPr>
                  </pic:nvPicPr>
                  <pic:blipFill>
                    <a:blip r:embed="rId16"/>
                    <a:stretch>
                      <a:fillRect/>
                    </a:stretch>
                  </pic:blipFill>
                  <pic:spPr>
                    <a:xfrm>
                      <a:off x="0" y="0"/>
                      <a:ext cx="226060" cy="226060"/>
                    </a:xfrm>
                    <a:prstGeom prst="rect">
                      <a:avLst/>
                    </a:prstGeom>
                  </pic:spPr>
                </pic:pic>
              </a:graphicData>
            </a:graphic>
          </wp:anchor>
        </w:drawing>
      </w:r>
      <w:r>
        <w:rPr>
          <w:rFonts w:hint="eastAsia" w:ascii="微软雅黑" w:hAnsi="微软雅黑"/>
          <w:sz w:val="21"/>
          <w:szCs w:val="21"/>
        </w:rPr>
        <w:t>报告第二部分</w:t>
      </w:r>
      <w:r>
        <w:rPr>
          <w:rFonts w:ascii="微软雅黑" w:hAnsi="微软雅黑"/>
          <w:sz w:val="21"/>
          <w:szCs w:val="21"/>
        </w:rPr>
        <w:t>：</w:t>
      </w:r>
      <w:r>
        <w:rPr>
          <w:rFonts w:hint="eastAsia" w:ascii="微软雅黑" w:hAnsi="微软雅黑"/>
          <w:sz w:val="21"/>
          <w:szCs w:val="21"/>
        </w:rPr>
        <w:t>检测结果解析。该部分对</w:t>
      </w:r>
      <w:r>
        <w:rPr>
          <w:rFonts w:ascii="微软雅黑" w:hAnsi="微软雅黑"/>
          <w:sz w:val="21"/>
          <w:szCs w:val="21"/>
        </w:rPr>
        <w:t>第一部分</w:t>
      </w:r>
      <w:r>
        <w:rPr>
          <w:rFonts w:hint="eastAsia" w:ascii="微软雅黑" w:hAnsi="微软雅黑"/>
          <w:sz w:val="21"/>
          <w:szCs w:val="21"/>
        </w:rPr>
        <w:t>中的用药</w:t>
      </w:r>
      <w:r>
        <w:rPr>
          <w:rFonts w:ascii="微软雅黑" w:hAnsi="微软雅黑"/>
          <w:sz w:val="21"/>
          <w:szCs w:val="21"/>
        </w:rPr>
        <w:t>提</w:t>
      </w:r>
      <w:r>
        <w:rPr>
          <w:rFonts w:hint="eastAsia" w:ascii="微软雅黑" w:hAnsi="微软雅黑"/>
          <w:sz w:val="21"/>
          <w:szCs w:val="21"/>
        </w:rPr>
        <w:t>示</w:t>
      </w:r>
      <w:r>
        <w:rPr>
          <w:rFonts w:ascii="微软雅黑" w:hAnsi="微软雅黑"/>
          <w:sz w:val="21"/>
          <w:szCs w:val="21"/>
        </w:rPr>
        <w:t>和重要基因变异</w:t>
      </w:r>
      <w:r>
        <w:rPr>
          <w:rFonts w:hint="eastAsia" w:ascii="微软雅黑" w:hAnsi="微软雅黑"/>
          <w:sz w:val="21"/>
          <w:szCs w:val="21"/>
        </w:rPr>
        <w:t>进行详细</w:t>
      </w:r>
      <w:r>
        <w:rPr>
          <w:rFonts w:ascii="微软雅黑" w:hAnsi="微软雅黑"/>
          <w:sz w:val="21"/>
          <w:szCs w:val="21"/>
        </w:rPr>
        <w:t>解析</w:t>
      </w:r>
      <w:r>
        <w:rPr>
          <w:rFonts w:hint="eastAsia" w:ascii="微软雅黑" w:hAnsi="微软雅黑"/>
          <w:sz w:val="21"/>
          <w:szCs w:val="21"/>
        </w:rPr>
        <w:t>。</w:t>
      </w:r>
    </w:p>
    <w:p>
      <w:pPr>
        <w:tabs>
          <w:tab w:val="left" w:pos="2312"/>
        </w:tabs>
        <w:spacing w:after="0" w:line="288" w:lineRule="auto"/>
        <w:rPr>
          <w:rFonts w:ascii="微软雅黑" w:hAnsi="微软雅黑"/>
          <w:b/>
          <w:sz w:val="21"/>
          <w:szCs w:val="21"/>
        </w:rPr>
      </w:pPr>
      <w:r>
        <w:rPr>
          <w:rFonts w:hint="eastAsia" w:ascii="微软雅黑" w:hAnsi="微软雅黑"/>
          <w:sz w:val="21"/>
          <w:szCs w:val="21"/>
        </w:rPr>
        <w:drawing>
          <wp:anchor distT="0" distB="0" distL="114300" distR="114300" simplePos="0" relativeHeight="251675648" behindDoc="0" locked="0" layoutInCell="1" allowOverlap="1">
            <wp:simplePos x="0" y="0"/>
            <wp:positionH relativeFrom="column">
              <wp:posOffset>0</wp:posOffset>
            </wp:positionH>
            <wp:positionV relativeFrom="paragraph">
              <wp:posOffset>0</wp:posOffset>
            </wp:positionV>
            <wp:extent cx="226060" cy="226060"/>
            <wp:effectExtent l="0" t="0" r="0" b="2540"/>
            <wp:wrapSquare wrapText="bothSides"/>
            <wp:docPr id="46" name="图片 46" descr="脉络生物-单色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脉络生物-单色LOGO"/>
                    <pic:cNvPicPr>
                      <a:picLocks noChangeAspect="1"/>
                    </pic:cNvPicPr>
                  </pic:nvPicPr>
                  <pic:blipFill>
                    <a:blip r:embed="rId16"/>
                    <a:stretch>
                      <a:fillRect/>
                    </a:stretch>
                  </pic:blipFill>
                  <pic:spPr>
                    <a:xfrm>
                      <a:off x="0" y="0"/>
                      <a:ext cx="226060" cy="226060"/>
                    </a:xfrm>
                    <a:prstGeom prst="rect">
                      <a:avLst/>
                    </a:prstGeom>
                  </pic:spPr>
                </pic:pic>
              </a:graphicData>
            </a:graphic>
          </wp:anchor>
        </w:drawing>
      </w:r>
      <w:r>
        <w:rPr>
          <w:rFonts w:hint="eastAsia" w:ascii="微软雅黑" w:hAnsi="微软雅黑"/>
          <w:sz w:val="21"/>
          <w:szCs w:val="21"/>
        </w:rPr>
        <w:t>报告第三部分</w:t>
      </w:r>
      <w:r>
        <w:rPr>
          <w:rFonts w:ascii="微软雅黑" w:hAnsi="微软雅黑"/>
          <w:sz w:val="21"/>
          <w:szCs w:val="21"/>
        </w:rPr>
        <w:t>：</w:t>
      </w:r>
      <w:r>
        <w:rPr>
          <w:rFonts w:hint="eastAsia" w:ascii="微软雅黑" w:hAnsi="微软雅黑"/>
          <w:sz w:val="21"/>
          <w:szCs w:val="21"/>
        </w:rPr>
        <w:t>附录。提供基因简介</w:t>
      </w:r>
      <w:r>
        <w:rPr>
          <w:rFonts w:hint="eastAsia" w:ascii="微软雅黑" w:hAnsi="微软雅黑"/>
          <w:sz w:val="21"/>
          <w:szCs w:val="21"/>
          <w:lang w:eastAsia="zh-CN"/>
        </w:rPr>
        <w:t>、</w:t>
      </w:r>
      <w:r>
        <w:rPr>
          <w:rFonts w:ascii="微软雅黑" w:hAnsi="微软雅黑"/>
          <w:sz w:val="21"/>
          <w:szCs w:val="21"/>
        </w:rPr>
        <w:t>本项目所</w:t>
      </w:r>
      <w:r>
        <w:rPr>
          <w:rFonts w:hint="eastAsia" w:ascii="微软雅黑" w:hAnsi="微软雅黑"/>
          <w:sz w:val="21"/>
          <w:szCs w:val="21"/>
        </w:rPr>
        <w:t>检测的</w:t>
      </w:r>
      <w:r>
        <w:rPr>
          <w:rFonts w:ascii="微软雅黑" w:hAnsi="微软雅黑"/>
          <w:sz w:val="21"/>
          <w:szCs w:val="21"/>
        </w:rPr>
        <w:t>基因列表</w:t>
      </w:r>
      <w:r>
        <w:rPr>
          <w:rFonts w:hint="eastAsia" w:ascii="微软雅黑" w:hAnsi="微软雅黑"/>
          <w:sz w:val="21"/>
          <w:szCs w:val="21"/>
        </w:rPr>
        <w:t xml:space="preserve">信息。  </w:t>
      </w:r>
    </w:p>
    <w:p>
      <w:pPr>
        <w:keepNext w:val="0"/>
        <w:keepLines w:val="0"/>
        <w:pageBreakBefore w:val="0"/>
        <w:widowControl/>
        <w:tabs>
          <w:tab w:val="left" w:pos="2312"/>
        </w:tabs>
        <w:kinsoku/>
        <w:wordWrap/>
        <w:overflowPunct/>
        <w:topLinePunct w:val="0"/>
        <w:autoSpaceDE/>
        <w:autoSpaceDN/>
        <w:bidi w:val="0"/>
        <w:adjustRightInd w:val="0"/>
        <w:snapToGrid w:val="0"/>
        <w:spacing w:after="0" w:line="288" w:lineRule="auto"/>
        <w:ind w:left="528" w:leftChars="240"/>
        <w:jc w:val="both"/>
        <w:textAlignment w:val="auto"/>
        <w:rPr>
          <w:rFonts w:ascii="微软雅黑" w:hAnsi="微软雅黑"/>
          <w:sz w:val="21"/>
          <w:szCs w:val="21"/>
        </w:rPr>
      </w:pPr>
      <w:r>
        <w:rPr>
          <w:rFonts w:ascii="微软雅黑" w:hAnsi="微软雅黑"/>
          <w:sz w:val="21"/>
          <w:szCs w:val="21"/>
        </w:rPr>
        <w:drawing>
          <wp:anchor distT="0" distB="0" distL="114300" distR="114300" simplePos="0" relativeHeight="251674624" behindDoc="0" locked="0" layoutInCell="1" allowOverlap="1">
            <wp:simplePos x="0" y="0"/>
            <wp:positionH relativeFrom="column">
              <wp:posOffset>0</wp:posOffset>
            </wp:positionH>
            <wp:positionV relativeFrom="paragraph">
              <wp:posOffset>0</wp:posOffset>
            </wp:positionV>
            <wp:extent cx="226060" cy="226060"/>
            <wp:effectExtent l="0" t="0" r="0" b="2540"/>
            <wp:wrapSquare wrapText="bothSides"/>
            <wp:docPr id="47" name="图片 47" descr="脉络生物-单色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脉络生物-单色LOGO"/>
                    <pic:cNvPicPr>
                      <a:picLocks noChangeAspect="1"/>
                    </pic:cNvPicPr>
                  </pic:nvPicPr>
                  <pic:blipFill>
                    <a:blip r:embed="rId16"/>
                    <a:stretch>
                      <a:fillRect/>
                    </a:stretch>
                  </pic:blipFill>
                  <pic:spPr>
                    <a:xfrm>
                      <a:off x="0" y="0"/>
                      <a:ext cx="226060" cy="226060"/>
                    </a:xfrm>
                    <a:prstGeom prst="rect">
                      <a:avLst/>
                    </a:prstGeom>
                  </pic:spPr>
                </pic:pic>
              </a:graphicData>
            </a:graphic>
          </wp:anchor>
        </w:drawing>
      </w:r>
      <w:r>
        <w:rPr>
          <w:rFonts w:ascii="微软雅黑" w:hAnsi="微软雅黑"/>
          <w:sz w:val="21"/>
          <w:szCs w:val="21"/>
        </w:rPr>
        <w:t>本报告信息仅供临床医生参考，而非临床诊断依据。对用药的建议需综合考虑患者其</w:t>
      </w:r>
      <w:r>
        <w:rPr>
          <w:rFonts w:hint="eastAsia" w:ascii="微软雅黑" w:hAnsi="微软雅黑"/>
          <w:sz w:val="21"/>
          <w:szCs w:val="21"/>
          <w:lang w:eastAsia="zh-CN"/>
        </w:rPr>
        <w:t>它</w:t>
      </w:r>
      <w:r>
        <w:rPr>
          <w:rFonts w:ascii="微软雅黑" w:hAnsi="微软雅黑"/>
          <w:sz w:val="21"/>
          <w:szCs w:val="21"/>
        </w:rPr>
        <w:t>临床信息，如家族史、肿瘤分型分期、体力状态、前期治疗方式等，具体治疗</w:t>
      </w:r>
      <w:r>
        <w:rPr>
          <w:rFonts w:hint="eastAsia" w:ascii="微软雅黑" w:hAnsi="微软雅黑"/>
          <w:sz w:val="21"/>
          <w:szCs w:val="21"/>
        </w:rPr>
        <w:t>方</w:t>
      </w:r>
      <w:r>
        <w:rPr>
          <w:rFonts w:ascii="微软雅黑" w:hAnsi="微软雅黑"/>
          <w:sz w:val="21"/>
          <w:szCs w:val="21"/>
        </w:rPr>
        <w:t>案详情请遵循医嘱。</w:t>
      </w:r>
    </w:p>
    <w:p>
      <w:pPr>
        <w:keepNext w:val="0"/>
        <w:keepLines w:val="0"/>
        <w:pageBreakBefore w:val="0"/>
        <w:widowControl/>
        <w:tabs>
          <w:tab w:val="left" w:pos="2312"/>
        </w:tabs>
        <w:kinsoku/>
        <w:wordWrap/>
        <w:overflowPunct/>
        <w:topLinePunct w:val="0"/>
        <w:autoSpaceDE/>
        <w:autoSpaceDN/>
        <w:bidi w:val="0"/>
        <w:adjustRightInd w:val="0"/>
        <w:snapToGrid w:val="0"/>
        <w:spacing w:after="0" w:line="288" w:lineRule="auto"/>
        <w:ind w:left="525" w:hanging="525" w:hangingChars="250"/>
        <w:jc w:val="both"/>
        <w:textAlignment w:val="auto"/>
        <w:rPr>
          <w:rFonts w:hint="eastAsia" w:ascii="微软雅黑" w:hAnsi="微软雅黑"/>
          <w:b/>
          <w:bCs/>
          <w:sz w:val="21"/>
          <w:szCs w:val="21"/>
        </w:rPr>
      </w:pPr>
      <w:r>
        <w:rPr>
          <w:rFonts w:hint="eastAsia" w:ascii="微软雅黑" w:hAnsi="微软雅黑"/>
          <w:b/>
          <w:bCs/>
          <w:sz w:val="21"/>
          <w:szCs w:val="21"/>
        </w:rPr>
        <w:drawing>
          <wp:anchor distT="0" distB="0" distL="114300" distR="114300" simplePos="0" relativeHeight="251677696" behindDoc="0" locked="0" layoutInCell="1" allowOverlap="1">
            <wp:simplePos x="0" y="0"/>
            <wp:positionH relativeFrom="column">
              <wp:posOffset>0</wp:posOffset>
            </wp:positionH>
            <wp:positionV relativeFrom="paragraph">
              <wp:posOffset>0</wp:posOffset>
            </wp:positionV>
            <wp:extent cx="226060" cy="226060"/>
            <wp:effectExtent l="0" t="0" r="0" b="2540"/>
            <wp:wrapSquare wrapText="bothSides"/>
            <wp:docPr id="6" name="图片 6" descr="脉络生物-单色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脉络生物-单色LOGO"/>
                    <pic:cNvPicPr>
                      <a:picLocks noChangeAspect="1"/>
                    </pic:cNvPicPr>
                  </pic:nvPicPr>
                  <pic:blipFill>
                    <a:blip r:embed="rId17" cstate="print"/>
                    <a:stretch>
                      <a:fillRect/>
                    </a:stretch>
                  </pic:blipFill>
                  <pic:spPr>
                    <a:xfrm>
                      <a:off x="0" y="0"/>
                      <a:ext cx="226060" cy="226060"/>
                    </a:xfrm>
                    <a:prstGeom prst="rect">
                      <a:avLst/>
                    </a:prstGeom>
                  </pic:spPr>
                </pic:pic>
              </a:graphicData>
            </a:graphic>
          </wp:anchor>
        </w:drawing>
      </w:r>
      <w:r>
        <w:rPr>
          <w:rFonts w:hint="eastAsia" w:ascii="微软雅黑" w:hAnsi="微软雅黑"/>
          <w:b/>
          <w:bCs/>
          <w:sz w:val="21"/>
          <w:szCs w:val="21"/>
        </w:rPr>
        <w:t>检测结果仅对本次送检样本负责，电子版报告仅供参考，以加盖红章的纸质报告为准，无章无效。如有疑问，请于报告出具后三个工作日内咨询。</w:t>
      </w:r>
    </w:p>
    <w:p>
      <w:pPr>
        <w:tabs>
          <w:tab w:val="left" w:pos="2312"/>
        </w:tabs>
        <w:spacing w:after="0" w:line="288" w:lineRule="auto"/>
        <w:ind w:firstLine="420" w:firstLineChars="200"/>
        <w:rPr>
          <w:rFonts w:ascii="微软雅黑" w:hAnsi="微软雅黑"/>
          <w:sz w:val="21"/>
          <w:szCs w:val="21"/>
        </w:rPr>
      </w:pPr>
      <w:r>
        <w:rPr>
          <w:rFonts w:hint="eastAsia" w:ascii="微软雅黑" w:hAnsi="微软雅黑"/>
          <w:b/>
          <w:bCs/>
          <w:sz w:val="21"/>
          <w:szCs w:val="21"/>
          <w:lang w:val="en-US" w:eastAsia="zh-CN"/>
        </w:rPr>
        <w:t xml:space="preserve"> </w:t>
      </w:r>
      <w:r>
        <w:rPr>
          <w:rFonts w:hint="eastAsia" w:ascii="微软雅黑" w:hAnsi="微软雅黑"/>
          <w:b/>
          <w:bCs/>
          <w:sz w:val="21"/>
          <w:szCs w:val="21"/>
        </w:rPr>
        <w:t>咨询电话：022-87190699。</w:t>
      </w:r>
    </w:p>
    <w:p>
      <w:pPr>
        <w:adjustRightInd/>
        <w:snapToGrid/>
        <w:spacing w:line="220" w:lineRule="atLeast"/>
        <w:rPr>
          <w:rFonts w:ascii="微软雅黑" w:hAnsi="微软雅黑" w:cs="微软雅黑"/>
          <w:b/>
          <w:color w:val="3D5E18"/>
          <w:sz w:val="21"/>
          <w:szCs w:val="21"/>
        </w:rPr>
        <w:sectPr>
          <w:headerReference r:id="rId4" w:type="default"/>
          <w:headerReference w:type="first" r:id="rId40"/>
          <w:headerReference w:type="even" r:id="rId41"/>
          <w:footerReference w:type="default" r:id="rId42"/>
          <w:footerReference w:type="first" r:id="rId43"/>
          <w:footerReference w:type="even" r:id="rId44"/>
          <w:pgSz w:w="11906" w:h="16838"/>
          <w:pgMar w:top="1440" w:right="1800" w:bottom="1440" w:left="1800" w:header="708" w:footer="708" w:gutter="0"/>
          <w:pgBorders>
            <w:top w:val="none" w:sz="0" w:space="0"/>
            <w:left w:val="none" w:sz="0" w:space="0"/>
            <w:bottom w:val="none" w:sz="0" w:space="0"/>
            <w:right w:val="none" w:sz="0" w:space="0"/>
          </w:pgBorders>
          <w:pgNumType w:start="1"/>
          <w:cols w:space="708" w:num="1"/>
          <w:docGrid w:linePitch="360" w:charSpace="0"/>
        </w:sectPr>
      </w:pPr>
    </w:p>
    <w:p>
      <w:pPr>
        <w:widowControl w:val="0"/>
        <w:adjustRightInd/>
        <w:snapToGrid/>
        <w:spacing w:after="0" w:line="312" w:lineRule="auto"/>
        <w:ind w:leftChars="100"/>
        <w:jc w:val="both"/>
        <w:rPr>
          <w:rFonts w:hint="eastAsia"/>
          <w:b/>
          <w:bCs/>
          <w:sz w:val="24"/>
          <w:szCs w:val="24"/>
        </w:rPr>
      </w:pPr>
    </w:p>
    <w:p>
      <w:pPr>
        <w:keepNext w:val="0"/>
        <w:keepLines w:val="0"/>
        <w:pageBreakBefore w:val="0"/>
        <w:widowControl w:val="0"/>
        <w:kinsoku/>
        <w:wordWrap/>
        <w:overflowPunct/>
        <w:topLinePunct w:val="0"/>
        <w:autoSpaceDE/>
        <w:autoSpaceDN/>
        <w:bidi w:val="0"/>
        <w:adjustRightInd/>
        <w:snapToGrid/>
        <w:spacing w:after="0" w:line="360" w:lineRule="auto"/>
        <w:ind w:leftChars="0"/>
        <w:jc w:val="both"/>
        <w:textAlignment w:val="auto"/>
        <w:rPr>
          <w:b/>
          <w:bCs/>
          <w:sz w:val="24"/>
          <w:szCs w:val="24"/>
        </w:rPr>
      </w:pPr>
      <w:r>
        <w:rPr>
          <w:rFonts w:hint="eastAsia"/>
          <w:b/>
          <w:bCs/>
          <w:sz w:val="24"/>
          <w:szCs w:val="24"/>
        </w:rPr>
        <w:t>尊敬的</w:t>
      </w:r>
      <w:r>
        <w:rPr>
          <w:rFonts w:hint="eastAsia"/>
          <w:b/>
          <w:bCs/>
          <w:sz w:val="24"/>
          <w:szCs w:val="24"/>
          <w:u w:val="single"/>
        </w:rPr>
        <w:t xml:space="preserve">   </w:t>
      </w:r>
      <w:r>
        <w:rPr>
          <w:rFonts w:hint="eastAsia"/>
          <w:b/>
          <w:bCs/>
          <w:sz w:val="24"/>
          <w:szCs w:val="24"/>
          <w:u w:val="single"/>
          <w:lang w:val="en-US" w:eastAsia="zh-CN"/>
        </w:rPr>
        <w:t>{{ patient_name | default('未提供', true) }}</w:t>
      </w:r>
      <w:r>
        <w:rPr>
          <w:rFonts w:hint="eastAsia"/>
          <w:b/>
          <w:bCs/>
          <w:sz w:val="24"/>
          <w:szCs w:val="24"/>
          <w:highlight w:val="none"/>
          <w:u w:val="single"/>
        </w:rPr>
        <w:t xml:space="preserve">   </w:t>
      </w:r>
      <w:r>
        <w:rPr>
          <w:rFonts w:hint="eastAsia"/>
          <w:b/>
          <w:bCs/>
          <w:sz w:val="24"/>
          <w:szCs w:val="24"/>
          <w:highlight w:val="none"/>
          <w:u w:val="none"/>
          <w:lang w:val="en-US" w:eastAsia="zh-CN"/>
        </w:rPr>
        <w:t>女士</w:t>
      </w:r>
      <w:r>
        <w:rPr>
          <w:rFonts w:hint="eastAsia"/>
          <w:b/>
          <w:bCs/>
          <w:sz w:val="24"/>
          <w:szCs w:val="24"/>
          <w:highlight w:val="none"/>
        </w:rPr>
        <w:t>：</w:t>
      </w:r>
    </w:p>
    <w:p>
      <w:pPr>
        <w:keepNext w:val="0"/>
        <w:keepLines w:val="0"/>
        <w:pageBreakBefore w:val="0"/>
        <w:widowControl w:val="0"/>
        <w:kinsoku/>
        <w:wordWrap/>
        <w:overflowPunct/>
        <w:topLinePunct w:val="0"/>
        <w:autoSpaceDE/>
        <w:autoSpaceDN/>
        <w:bidi w:val="0"/>
        <w:adjustRightInd/>
        <w:snapToGrid/>
        <w:spacing w:after="0" w:line="360" w:lineRule="auto"/>
        <w:ind w:firstLine="420"/>
        <w:jc w:val="both"/>
        <w:textAlignment w:val="auto"/>
        <w:rPr>
          <w:rFonts w:ascii="微软雅黑" w:hAnsi="微软雅黑" w:cs="微软雅黑"/>
          <w:sz w:val="21"/>
          <w:szCs w:val="21"/>
        </w:rPr>
      </w:pPr>
      <w:r>
        <w:rPr>
          <w:rFonts w:hint="eastAsia" w:ascii="微软雅黑" w:hAnsi="微软雅黑" w:cs="微软雅黑"/>
          <w:sz w:val="21"/>
          <w:szCs w:val="21"/>
        </w:rPr>
        <w:t>您好！</w:t>
      </w:r>
    </w:p>
    <w:p>
      <w:pPr>
        <w:keepNext w:val="0"/>
        <w:keepLines w:val="0"/>
        <w:pageBreakBefore w:val="0"/>
        <w:widowControl w:val="0"/>
        <w:kinsoku/>
        <w:wordWrap/>
        <w:overflowPunct/>
        <w:topLinePunct w:val="0"/>
        <w:autoSpaceDE/>
        <w:autoSpaceDN/>
        <w:bidi w:val="0"/>
        <w:adjustRightInd/>
        <w:snapToGrid/>
        <w:spacing w:after="0" w:line="360" w:lineRule="auto"/>
        <w:ind w:firstLine="420"/>
        <w:jc w:val="both"/>
        <w:textAlignment w:val="auto"/>
        <w:rPr>
          <w:rFonts w:ascii="微软雅黑" w:hAnsi="微软雅黑" w:cs="微软雅黑"/>
          <w:sz w:val="21"/>
          <w:szCs w:val="21"/>
        </w:rPr>
      </w:pPr>
      <w:r>
        <w:rPr>
          <w:rFonts w:hint="eastAsia" w:ascii="微软雅黑" w:hAnsi="微软雅黑" w:cs="微软雅黑"/>
          <w:sz w:val="21"/>
          <w:szCs w:val="21"/>
        </w:rPr>
        <w:t>感谢您选择本机构为您精心定制的</w:t>
      </w:r>
      <w:r>
        <w:rPr>
          <w:rFonts w:hint="eastAsia" w:ascii="微软雅黑" w:hAnsi="微软雅黑" w:cs="微软雅黑"/>
          <w:sz w:val="21"/>
          <w:szCs w:val="21"/>
          <w:u w:val="single"/>
        </w:rPr>
        <w:t xml:space="preserve">   肺癌13基因   </w:t>
      </w:r>
      <w:r>
        <w:rPr>
          <w:rFonts w:hint="eastAsia" w:ascii="微软雅黑" w:hAnsi="微软雅黑" w:cs="微软雅黑"/>
          <w:sz w:val="21"/>
          <w:szCs w:val="21"/>
        </w:rPr>
        <w:t>检测项目。天津脉络医学检验很荣幸能为您提供基因检测服务。</w:t>
      </w:r>
    </w:p>
    <w:p>
      <w:pPr>
        <w:keepNext w:val="0"/>
        <w:keepLines w:val="0"/>
        <w:pageBreakBefore w:val="0"/>
        <w:widowControl w:val="0"/>
        <w:kinsoku/>
        <w:wordWrap/>
        <w:overflowPunct/>
        <w:topLinePunct w:val="0"/>
        <w:autoSpaceDE/>
        <w:autoSpaceDN/>
        <w:bidi w:val="0"/>
        <w:adjustRightInd/>
        <w:snapToGrid/>
        <w:spacing w:after="0" w:line="360" w:lineRule="auto"/>
        <w:ind w:firstLine="420"/>
        <w:jc w:val="both"/>
        <w:textAlignment w:val="auto"/>
        <w:rPr>
          <w:rFonts w:hint="eastAsia" w:ascii="微软雅黑" w:hAnsi="微软雅黑" w:cs="微软雅黑"/>
          <w:sz w:val="21"/>
          <w:szCs w:val="21"/>
        </w:rPr>
      </w:pPr>
      <w:r>
        <w:rPr>
          <w:rFonts w:hint="eastAsia" w:ascii="微软雅黑" w:hAnsi="微软雅黑" w:cs="微软雅黑"/>
          <w:sz w:val="21"/>
          <w:szCs w:val="21"/>
        </w:rPr>
        <w:t>现代医学已经证明，肿瘤是基因变异由量变到质变的累积结果，即使临床表现相似的患者，其体内基因变异情况也可能千差万别。这种基因分子水平差异将导致同种肿瘤的不同患者对于同一抗肿瘤治疗方案的反应不尽相同。近年来，随着医学技术的迅速发展和对肿瘤研究的不断深入，通过基因组、蛋白质组等组学技术可帮助临床医师及患者精确找到疾病治疗的靶点，科学地预测药物的疗效和副作用，量体裁衣地为其制定最佳的治疗方案。</w:t>
      </w:r>
    </w:p>
    <w:p>
      <w:pPr>
        <w:keepNext w:val="0"/>
        <w:keepLines w:val="0"/>
        <w:pageBreakBefore w:val="0"/>
        <w:widowControl w:val="0"/>
        <w:kinsoku/>
        <w:wordWrap/>
        <w:overflowPunct/>
        <w:topLinePunct w:val="0"/>
        <w:autoSpaceDE/>
        <w:autoSpaceDN/>
        <w:bidi w:val="0"/>
        <w:adjustRightInd/>
        <w:snapToGrid/>
        <w:spacing w:after="0" w:line="360" w:lineRule="auto"/>
        <w:ind w:firstLine="420"/>
        <w:jc w:val="both"/>
        <w:textAlignment w:val="auto"/>
        <w:rPr>
          <w:rFonts w:hint="eastAsia" w:ascii="微软雅黑" w:hAnsi="微软雅黑" w:cs="微软雅黑"/>
          <w:sz w:val="21"/>
          <w:szCs w:val="21"/>
        </w:rPr>
      </w:pPr>
      <w:r>
        <w:rPr>
          <w:rFonts w:hint="eastAsia" w:ascii="微软雅黑" w:hAnsi="微软雅黑" w:cs="微软雅黑"/>
          <w:sz w:val="21"/>
          <w:szCs w:val="21"/>
        </w:rPr>
        <w:t>脉络医学致力于通过检测受检者肿瘤样本的基因信息，以美国食品药品监督管理局（FDA）批准、国家药品监督管理局（NMPA）批准、临床实践指南、专家共识以及目前国际权威的研究进展为理论依据，寻找患者罹患肿瘤的可能致病原因和潜在的治疗靶点，协助您更好地了解相应药物的用药提示及治疗方案。</w:t>
      </w:r>
    </w:p>
    <w:p>
      <w:pPr>
        <w:keepNext w:val="0"/>
        <w:keepLines w:val="0"/>
        <w:pageBreakBefore w:val="0"/>
        <w:widowControl w:val="0"/>
        <w:kinsoku/>
        <w:wordWrap/>
        <w:overflowPunct/>
        <w:topLinePunct w:val="0"/>
        <w:autoSpaceDE/>
        <w:autoSpaceDN/>
        <w:bidi w:val="0"/>
        <w:adjustRightInd/>
        <w:snapToGrid/>
        <w:spacing w:after="0" w:line="360" w:lineRule="auto"/>
        <w:ind w:firstLine="420"/>
        <w:jc w:val="both"/>
        <w:textAlignment w:val="auto"/>
        <w:rPr>
          <w:rFonts w:ascii="微软雅黑" w:hAnsi="微软雅黑" w:cs="微软雅黑"/>
          <w:sz w:val="21"/>
          <w:szCs w:val="21"/>
        </w:rPr>
      </w:pPr>
      <w:r>
        <w:rPr>
          <w:rFonts w:hint="eastAsia" w:ascii="微软雅黑" w:hAnsi="微软雅黑" w:cs="微软雅黑"/>
          <w:sz w:val="21"/>
          <w:szCs w:val="21"/>
        </w:rPr>
        <w:t>相信您经过主治医师的精心治疗，一定能够顺利度过眼前这个暂时的难关。最后，脉络医学全体员工衷心祝愿您早日康复！</w:t>
      </w:r>
    </w:p>
    <w:p>
      <w:pPr>
        <w:rPr>
          <w:rFonts w:ascii="微软雅黑" w:hAnsi="微软雅黑"/>
          <w:b/>
          <w:sz w:val="30"/>
          <w:szCs w:val="30"/>
        </w:rPr>
      </w:pPr>
      <w:r>
        <w:rPr>
          <w:rFonts w:ascii="微软雅黑" w:hAnsi="微软雅黑"/>
          <w:b/>
          <w:sz w:val="30"/>
          <w:szCs w:val="30"/>
        </w:rPr>
        <w:br w:type="page"/>
      </w:r>
    </w:p>
    <w:p>
      <w:pPr>
        <w:jc w:val="center"/>
        <w:rPr>
          <w:rFonts w:ascii="微软雅黑" w:hAnsi="微软雅黑"/>
          <w:b/>
          <w:sz w:val="30"/>
          <w:szCs w:val="30"/>
        </w:rPr>
      </w:pPr>
    </w:p>
    <w:p>
      <w:pPr>
        <w:keepNext w:val="0"/>
        <w:keepLines w:val="0"/>
        <w:pageBreakBefore w:val="0"/>
        <w:widowControl/>
        <w:tabs>
          <w:tab w:val="left" w:pos="3080"/>
        </w:tabs>
        <w:kinsoku/>
        <w:wordWrap/>
        <w:overflowPunct/>
        <w:topLinePunct w:val="0"/>
        <w:autoSpaceDE/>
        <w:autoSpaceDN/>
        <w:bidi w:val="0"/>
        <w:adjustRightInd w:val="0"/>
        <w:snapToGrid w:val="0"/>
        <w:spacing w:before="200" w:line="312" w:lineRule="auto"/>
        <w:jc w:val="center"/>
        <w:textAlignment w:val="auto"/>
        <w:rPr>
          <w:szCs w:val="28"/>
          <w:highlight w:val="none"/>
        </w:rPr>
      </w:pPr>
      <w:bookmarkStart w:id="1" w:name="OLE_LINK9"/>
      <w:r>
        <w:rPr>
          <w:rFonts w:hint="eastAsia" w:ascii="微软雅黑" w:hAnsi="微软雅黑"/>
          <w:b/>
          <w:sz w:val="30"/>
          <w:szCs w:val="30"/>
          <w:highlight w:val="none"/>
        </w:rPr>
        <w:t>目录</w:t>
      </w:r>
    </w:p>
    <w:bookmarkEnd w:id="1"/>
    <w:p>
      <w:pPr>
        <w:pStyle w:val="8"/>
        <w:tabs>
          <w:tab w:val="right" w:leader="dot" w:pos="8306"/>
        </w:tabs>
      </w:pPr>
      <w:r>
        <w:rPr>
          <w:szCs w:val="21"/>
        </w:rPr>
        <w:fldChar w:fldCharType="begin"/>
      </w:r>
      <w:r>
        <w:rPr>
          <w:szCs w:val="21"/>
        </w:rPr>
        <w:instrText xml:space="preserve">TOC \o "1-3" \h \u </w:instrText>
      </w:r>
      <w:r>
        <w:rPr>
          <w:szCs w:val="21"/>
        </w:rPr>
        <w:fldChar w:fldCharType="separate"/>
      </w:r>
      <w:r>
        <w:rPr>
          <w:szCs w:val="21"/>
        </w:rPr>
        <w:fldChar w:fldCharType="begin"/>
      </w:r>
      <w:r>
        <w:rPr>
          <w:szCs w:val="21"/>
        </w:rPr>
        <w:instrText xml:space="preserve"> HYPERLINK \l _Toc9419 </w:instrText>
      </w:r>
      <w:r>
        <w:rPr>
          <w:szCs w:val="21"/>
        </w:rPr>
        <w:fldChar w:fldCharType="separate"/>
      </w:r>
      <w:r>
        <w:rPr>
          <w:rFonts w:hint="eastAsia" w:ascii="微软雅黑" w:hAnsi="微软雅黑"/>
          <w:szCs w:val="36"/>
        </w:rPr>
        <w:t>第一部分 ：检测报告摘要</w:t>
      </w:r>
      <w:r>
        <w:tab/>
      </w:r>
      <w:r>
        <w:fldChar w:fldCharType="begin"/>
      </w:r>
      <w:r>
        <w:instrText xml:space="preserve"> PAGEREF _Toc9419 \h </w:instrText>
      </w:r>
      <w:r>
        <w:fldChar w:fldCharType="separate"/>
      </w:r>
      <w:r>
        <w:t>1</w:t>
      </w:r>
      <w:r>
        <w:fldChar w:fldCharType="end"/>
      </w:r>
      <w:r>
        <w:rPr>
          <w:szCs w:val="21"/>
        </w:rPr>
        <w:fldChar w:fldCharType="end"/>
      </w:r>
    </w:p>
    <w:p>
      <w:pPr>
        <w:pStyle w:val="9"/>
        <w:tabs>
          <w:tab w:val="right" w:leader="dot" w:pos="8306"/>
        </w:tabs>
      </w:pPr>
      <w:r>
        <w:rPr>
          <w:szCs w:val="21"/>
        </w:rPr>
        <w:fldChar w:fldCharType="begin"/>
      </w:r>
      <w:r>
        <w:rPr>
          <w:szCs w:val="21"/>
        </w:rPr>
        <w:instrText xml:space="preserve"> HYPERLINK \l _Toc8102 </w:instrText>
      </w:r>
      <w:r>
        <w:rPr>
          <w:szCs w:val="21"/>
        </w:rPr>
        <w:fldChar w:fldCharType="separate"/>
      </w:r>
      <w:r>
        <w:rPr>
          <w:rFonts w:hint="eastAsia" w:ascii="微软雅黑" w:hAnsi="微软雅黑"/>
          <w:szCs w:val="32"/>
          <w:lang w:val="en-US" w:eastAsia="zh-CN"/>
        </w:rPr>
        <w:t xml:space="preserve">1. </w:t>
      </w:r>
      <w:r>
        <w:rPr>
          <w:rFonts w:hint="eastAsia" w:ascii="微软雅黑" w:hAnsi="微软雅黑"/>
          <w:szCs w:val="32"/>
        </w:rPr>
        <w:t>基本信息</w:t>
      </w:r>
      <w:r>
        <w:tab/>
      </w:r>
      <w:r>
        <w:fldChar w:fldCharType="begin"/>
      </w:r>
      <w:r>
        <w:instrText xml:space="preserve"> PAGEREF _Toc8102 \h </w:instrText>
      </w:r>
      <w:r>
        <w:fldChar w:fldCharType="separate"/>
      </w:r>
      <w:r>
        <w:t>1</w:t>
      </w:r>
      <w:r>
        <w:fldChar w:fldCharType="end"/>
      </w:r>
      <w:r>
        <w:rPr>
          <w:szCs w:val="21"/>
        </w:rPr>
        <w:fldChar w:fldCharType="end"/>
      </w:r>
    </w:p>
    <w:p>
      <w:pPr>
        <w:pStyle w:val="9"/>
        <w:tabs>
          <w:tab w:val="right" w:leader="dot" w:pos="8306"/>
        </w:tabs>
      </w:pPr>
      <w:r>
        <w:rPr>
          <w:szCs w:val="21"/>
        </w:rPr>
        <w:fldChar w:fldCharType="begin"/>
      </w:r>
      <w:r>
        <w:rPr>
          <w:szCs w:val="21"/>
        </w:rPr>
        <w:instrText xml:space="preserve"> HYPERLINK \l _Toc15068 </w:instrText>
      </w:r>
      <w:r>
        <w:rPr>
          <w:szCs w:val="21"/>
        </w:rPr>
        <w:fldChar w:fldCharType="separate"/>
      </w:r>
      <w:r>
        <w:rPr>
          <w:rFonts w:hint="eastAsia" w:ascii="微软雅黑" w:hAnsi="微软雅黑"/>
          <w:szCs w:val="32"/>
        </w:rPr>
        <w:t>2. 检测内容</w:t>
      </w:r>
      <w:r>
        <w:tab/>
      </w:r>
      <w:r>
        <w:fldChar w:fldCharType="begin"/>
      </w:r>
      <w:r>
        <w:instrText xml:space="preserve"> PAGEREF _Toc15068 \h </w:instrText>
      </w:r>
      <w:r>
        <w:fldChar w:fldCharType="separate"/>
      </w:r>
      <w:r>
        <w:t>1</w:t>
      </w:r>
      <w:r>
        <w:fldChar w:fldCharType="end"/>
      </w:r>
      <w:r>
        <w:rPr>
          <w:szCs w:val="21"/>
        </w:rPr>
        <w:fldChar w:fldCharType="end"/>
      </w:r>
    </w:p>
    <w:p>
      <w:pPr>
        <w:pStyle w:val="9"/>
        <w:tabs>
          <w:tab w:val="right" w:leader="dot" w:pos="8306"/>
        </w:tabs>
      </w:pPr>
      <w:r>
        <w:rPr>
          <w:szCs w:val="21"/>
        </w:rPr>
        <w:fldChar w:fldCharType="begin"/>
      </w:r>
      <w:r>
        <w:rPr>
          <w:szCs w:val="21"/>
        </w:rPr>
        <w:instrText xml:space="preserve"> HYPERLINK \l _Toc7319 </w:instrText>
      </w:r>
      <w:r>
        <w:rPr>
          <w:szCs w:val="21"/>
        </w:rPr>
        <w:fldChar w:fldCharType="separate"/>
      </w:r>
      <w:r>
        <w:rPr>
          <w:rFonts w:hint="eastAsia" w:ascii="微软雅黑" w:hAnsi="微软雅黑"/>
          <w:szCs w:val="32"/>
        </w:rPr>
        <w:t>3. 检测结果</w:t>
      </w:r>
      <w:r>
        <w:tab/>
      </w:r>
      <w:r>
        <w:fldChar w:fldCharType="begin"/>
      </w:r>
      <w:r>
        <w:instrText xml:space="preserve"> PAGEREF _Toc7319 \h </w:instrText>
      </w:r>
      <w:r>
        <w:fldChar w:fldCharType="separate"/>
      </w:r>
      <w:r>
        <w:t>2</w:t>
      </w:r>
      <w:r>
        <w:fldChar w:fldCharType="end"/>
      </w:r>
      <w:r>
        <w:rPr>
          <w:szCs w:val="21"/>
        </w:rPr>
        <w:fldChar w:fldCharType="end"/>
      </w:r>
    </w:p>
    <w:p>
      <w:pPr>
        <w:pStyle w:val="4"/>
        <w:tabs>
          <w:tab w:val="right" w:leader="dot" w:pos="8306"/>
        </w:tabs>
      </w:pPr>
      <w:r>
        <w:rPr>
          <w:szCs w:val="21"/>
        </w:rPr>
        <w:fldChar w:fldCharType="begin"/>
      </w:r>
      <w:r>
        <w:rPr>
          <w:szCs w:val="21"/>
        </w:rPr>
        <w:instrText xml:space="preserve"> HYPERLINK \l _Toc6460 </w:instrText>
      </w:r>
      <w:r>
        <w:rPr>
          <w:szCs w:val="21"/>
        </w:rPr>
        <w:fldChar w:fldCharType="separate"/>
      </w:r>
      <w:r>
        <w:rPr>
          <w:rFonts w:ascii="微软雅黑" w:hAnsi="微软雅黑"/>
          <w:szCs w:val="28"/>
        </w:rPr>
        <w:t>3.</w:t>
      </w:r>
      <w:r>
        <w:rPr>
          <w:rFonts w:hint="eastAsia" w:ascii="微软雅黑" w:hAnsi="微软雅黑"/>
          <w:szCs w:val="28"/>
        </w:rPr>
        <w:t>1</w:t>
      </w:r>
      <w:r>
        <w:rPr>
          <w:rFonts w:hint="eastAsia" w:ascii="微软雅黑" w:hAnsi="微软雅黑"/>
          <w:szCs w:val="28"/>
          <w:highlight w:val="none"/>
        </w:rPr>
        <w:t xml:space="preserve"> 基因变异检测</w:t>
      </w:r>
      <w:r>
        <w:rPr>
          <w:rFonts w:hint="eastAsia" w:ascii="微软雅黑" w:hAnsi="微软雅黑"/>
          <w:szCs w:val="28"/>
        </w:rPr>
        <w:t>结果及相关靶向药物信息</w:t>
      </w:r>
      <w:r>
        <w:tab/>
      </w:r>
      <w:r>
        <w:fldChar w:fldCharType="begin"/>
      </w:r>
      <w:r>
        <w:instrText xml:space="preserve"> PAGEREF _Toc6460 \h </w:instrText>
      </w:r>
      <w:r>
        <w:fldChar w:fldCharType="separate"/>
      </w:r>
      <w:r>
        <w:t>2</w:t>
      </w:r>
      <w:r>
        <w:fldChar w:fldCharType="end"/>
      </w:r>
      <w:r>
        <w:rPr>
          <w:szCs w:val="21"/>
        </w:rPr>
        <w:fldChar w:fldCharType="end"/>
      </w:r>
    </w:p>
    <w:p>
      <w:pPr>
        <w:pStyle w:val="4"/>
        <w:tabs>
          <w:tab w:val="right" w:leader="dot" w:pos="8306"/>
        </w:tabs>
      </w:pPr>
      <w:r>
        <w:rPr>
          <w:szCs w:val="21"/>
        </w:rPr>
        <w:fldChar w:fldCharType="begin"/>
      </w:r>
      <w:r>
        <w:rPr>
          <w:szCs w:val="21"/>
        </w:rPr>
        <w:instrText xml:space="preserve"> HYPERLINK \l _Toc18943 </w:instrText>
      </w:r>
      <w:r>
        <w:rPr>
          <w:szCs w:val="21"/>
        </w:rPr>
        <w:fldChar w:fldCharType="separate"/>
      </w:r>
      <w:r>
        <w:rPr>
          <w:rFonts w:hint="default" w:ascii="微软雅黑" w:hAnsi="微软雅黑"/>
          <w:szCs w:val="28"/>
        </w:rPr>
        <w:t>3.2 其</w:t>
      </w:r>
      <w:r>
        <w:rPr>
          <w:rFonts w:hint="eastAsia" w:ascii="微软雅黑" w:hAnsi="微软雅黑"/>
          <w:szCs w:val="28"/>
          <w:lang w:eastAsia="zh-CN"/>
        </w:rPr>
        <w:t>它</w:t>
      </w:r>
      <w:r>
        <w:rPr>
          <w:rFonts w:hint="default" w:ascii="微软雅黑" w:hAnsi="微软雅黑"/>
          <w:szCs w:val="28"/>
        </w:rPr>
        <w:t>潜在获益上市药物提示*</w:t>
      </w:r>
      <w:r>
        <w:tab/>
      </w:r>
      <w:r>
        <w:fldChar w:fldCharType="begin"/>
      </w:r>
      <w:r>
        <w:instrText xml:space="preserve"> PAGEREF _Toc18943 \h </w:instrText>
      </w:r>
      <w:r>
        <w:fldChar w:fldCharType="separate"/>
      </w:r>
      <w:r>
        <w:t>4</w:t>
      </w:r>
      <w:r>
        <w:fldChar w:fldCharType="end"/>
      </w:r>
      <w:r>
        <w:rPr>
          <w:szCs w:val="21"/>
        </w:rPr>
        <w:fldChar w:fldCharType="end"/>
      </w:r>
    </w:p>
    <w:p>
      <w:pPr>
        <w:pStyle w:val="9"/>
        <w:tabs>
          <w:tab w:val="right" w:leader="dot" w:pos="8306"/>
        </w:tabs>
      </w:pPr>
      <w:r>
        <w:rPr>
          <w:szCs w:val="21"/>
        </w:rPr>
        <w:fldChar w:fldCharType="begin"/>
      </w:r>
      <w:r>
        <w:rPr>
          <w:szCs w:val="21"/>
        </w:rPr>
        <w:instrText xml:space="preserve"> HYPERLINK \l _Toc24341 </w:instrText>
      </w:r>
      <w:r>
        <w:rPr>
          <w:szCs w:val="21"/>
        </w:rPr>
        <w:fldChar w:fldCharType="separate"/>
      </w:r>
      <w:r>
        <w:rPr>
          <w:rFonts w:hint="eastAsia" w:ascii="微软雅黑" w:hAnsi="微软雅黑"/>
          <w:szCs w:val="32"/>
        </w:rPr>
        <w:t>4. 检测结果说明</w:t>
      </w:r>
      <w:r>
        <w:tab/>
      </w:r>
      <w:r>
        <w:fldChar w:fldCharType="begin"/>
      </w:r>
      <w:r>
        <w:instrText xml:space="preserve"> PAGEREF _Toc24341 \h </w:instrText>
      </w:r>
      <w:r>
        <w:fldChar w:fldCharType="separate"/>
      </w:r>
      <w:r>
        <w:t>5</w:t>
      </w:r>
      <w:r>
        <w:fldChar w:fldCharType="end"/>
      </w:r>
      <w:r>
        <w:rPr>
          <w:szCs w:val="21"/>
        </w:rPr>
        <w:fldChar w:fldCharType="end"/>
      </w:r>
    </w:p>
    <w:p>
      <w:pPr>
        <w:pStyle w:val="8"/>
        <w:tabs>
          <w:tab w:val="right" w:leader="dot" w:pos="8306"/>
        </w:tabs>
      </w:pPr>
      <w:r>
        <w:rPr>
          <w:szCs w:val="21"/>
        </w:rPr>
        <w:fldChar w:fldCharType="begin"/>
      </w:r>
      <w:r>
        <w:rPr>
          <w:szCs w:val="21"/>
        </w:rPr>
        <w:instrText xml:space="preserve"> HYPERLINK \l _Toc5987 </w:instrText>
      </w:r>
      <w:r>
        <w:rPr>
          <w:szCs w:val="21"/>
        </w:rPr>
        <w:fldChar w:fldCharType="separate"/>
      </w:r>
      <w:r>
        <w:rPr>
          <w:rFonts w:hint="eastAsia" w:ascii="微软雅黑" w:hAnsi="微软雅黑"/>
          <w:szCs w:val="36"/>
        </w:rPr>
        <w:t>第二部分：检测结果解析</w:t>
      </w:r>
      <w:r>
        <w:tab/>
      </w:r>
      <w:r>
        <w:fldChar w:fldCharType="begin"/>
      </w:r>
      <w:r>
        <w:instrText xml:space="preserve"> PAGEREF _Toc5987 \h </w:instrText>
      </w:r>
      <w:r>
        <w:fldChar w:fldCharType="separate"/>
      </w:r>
      <w:r>
        <w:t>6</w:t>
      </w:r>
      <w:r>
        <w:fldChar w:fldCharType="end"/>
      </w:r>
      <w:r>
        <w:rPr>
          <w:szCs w:val="21"/>
        </w:rPr>
        <w:fldChar w:fldCharType="end"/>
      </w:r>
    </w:p>
    <w:p>
      <w:pPr>
        <w:pStyle w:val="9"/>
        <w:tabs>
          <w:tab w:val="right" w:leader="dot" w:pos="8306"/>
        </w:tabs>
      </w:pPr>
      <w:r>
        <w:rPr>
          <w:szCs w:val="21"/>
        </w:rPr>
        <w:fldChar w:fldCharType="begin"/>
      </w:r>
      <w:r>
        <w:rPr>
          <w:szCs w:val="21"/>
        </w:rPr>
        <w:instrText xml:space="preserve"> HYPERLINK \l _Toc32438 </w:instrText>
      </w:r>
      <w:r>
        <w:rPr>
          <w:szCs w:val="21"/>
        </w:rPr>
        <w:fldChar w:fldCharType="separate"/>
      </w:r>
      <w:r>
        <w:rPr>
          <w:rFonts w:hint="eastAsia" w:ascii="微软雅黑" w:hAnsi="微软雅黑"/>
          <w:szCs w:val="32"/>
          <w:lang w:val="en-US" w:eastAsia="zh-CN"/>
        </w:rPr>
        <w:t>1. 靶向用药提示解析</w:t>
      </w:r>
      <w:r>
        <w:tab/>
      </w:r>
      <w:r>
        <w:fldChar w:fldCharType="begin"/>
      </w:r>
      <w:r>
        <w:instrText xml:space="preserve"> PAGEREF _Toc32438 \h </w:instrText>
      </w:r>
      <w:r>
        <w:fldChar w:fldCharType="separate"/>
      </w:r>
      <w:r>
        <w:t>6</w:t>
      </w:r>
      <w:r>
        <w:fldChar w:fldCharType="end"/>
      </w:r>
      <w:r>
        <w:rPr>
          <w:szCs w:val="21"/>
        </w:rPr>
        <w:fldChar w:fldCharType="end"/>
      </w:r>
    </w:p>
    <w:p>
      <w:pPr>
        <w:pStyle w:val="4"/>
        <w:tabs>
          <w:tab w:val="right" w:leader="dot" w:pos="8306"/>
        </w:tabs>
      </w:pPr>
      <w:r>
        <w:rPr>
          <w:szCs w:val="21"/>
        </w:rPr>
        <w:fldChar w:fldCharType="begin"/>
      </w:r>
      <w:r>
        <w:rPr>
          <w:szCs w:val="21"/>
        </w:rPr>
        <w:instrText xml:space="preserve"> HYPERLINK \l _Toc29494 </w:instrText>
      </w:r>
      <w:r>
        <w:rPr>
          <w:szCs w:val="21"/>
        </w:rPr>
        <w:fldChar w:fldCharType="separate"/>
      </w:r>
      <w:r>
        <w:rPr>
          <w:rFonts w:hint="eastAsia" w:ascii="微软雅黑" w:hAnsi="微软雅黑"/>
          <w:szCs w:val="28"/>
          <w:lang w:val="en-US" w:eastAsia="zh-CN"/>
        </w:rPr>
        <w:t>1.1 潜在获益靶向药物解析</w:t>
      </w:r>
      <w:r>
        <w:tab/>
      </w:r>
      <w:r>
        <w:fldChar w:fldCharType="begin"/>
      </w:r>
      <w:r>
        <w:instrText xml:space="preserve"> PAGEREF _Toc29494 \h </w:instrText>
      </w:r>
      <w:r>
        <w:fldChar w:fldCharType="separate"/>
      </w:r>
      <w:r>
        <w:t>6</w:t>
      </w:r>
      <w:r>
        <w:fldChar w:fldCharType="end"/>
      </w:r>
      <w:r>
        <w:rPr>
          <w:szCs w:val="21"/>
        </w:rPr>
        <w:fldChar w:fldCharType="end"/>
      </w:r>
    </w:p>
    <w:p>
      <w:pPr>
        <w:pStyle w:val="4"/>
        <w:tabs>
          <w:tab w:val="right" w:leader="dot" w:pos="8306"/>
        </w:tabs>
      </w:pPr>
      <w:r>
        <w:rPr>
          <w:szCs w:val="21"/>
        </w:rPr>
        <w:fldChar w:fldCharType="begin"/>
      </w:r>
      <w:r>
        <w:rPr>
          <w:szCs w:val="21"/>
        </w:rPr>
        <w:instrText xml:space="preserve"> HYPERLINK \l _Toc17597 </w:instrText>
      </w:r>
      <w:r>
        <w:rPr>
          <w:szCs w:val="21"/>
        </w:rPr>
        <w:fldChar w:fldCharType="separate"/>
      </w:r>
      <w:r>
        <w:rPr>
          <w:rFonts w:hint="eastAsia" w:ascii="微软雅黑" w:hAnsi="微软雅黑"/>
          <w:szCs w:val="28"/>
          <w:lang w:val="en-US" w:eastAsia="zh-CN"/>
        </w:rPr>
        <w:t>1.2 其它潜在获益上市药物解析*</w:t>
      </w:r>
      <w:r>
        <w:tab/>
      </w:r>
      <w:r>
        <w:fldChar w:fldCharType="begin"/>
      </w:r>
      <w:r>
        <w:instrText xml:space="preserve"> PAGEREF _Toc17597 \h </w:instrText>
      </w:r>
      <w:r>
        <w:fldChar w:fldCharType="separate"/>
      </w:r>
      <w:r>
        <w:t>11</w:t>
      </w:r>
      <w:r>
        <w:fldChar w:fldCharType="end"/>
      </w:r>
      <w:r>
        <w:rPr>
          <w:szCs w:val="21"/>
        </w:rPr>
        <w:fldChar w:fldCharType="end"/>
      </w:r>
    </w:p>
    <w:p>
      <w:pPr>
        <w:pStyle w:val="4"/>
        <w:tabs>
          <w:tab w:val="right" w:leader="dot" w:pos="8306"/>
        </w:tabs>
      </w:pPr>
      <w:r>
        <w:rPr>
          <w:szCs w:val="21"/>
        </w:rPr>
        <w:fldChar w:fldCharType="begin"/>
      </w:r>
      <w:r>
        <w:rPr>
          <w:szCs w:val="21"/>
        </w:rPr>
        <w:instrText xml:space="preserve"> HYPERLINK \l _Toc30662 </w:instrText>
      </w:r>
      <w:r>
        <w:rPr>
          <w:szCs w:val="21"/>
        </w:rPr>
        <w:fldChar w:fldCharType="separate"/>
      </w:r>
      <w:r>
        <w:rPr>
          <w:rFonts w:hint="eastAsia" w:ascii="微软雅黑" w:hAnsi="微软雅黑"/>
          <w:szCs w:val="28"/>
        </w:rPr>
        <w:t xml:space="preserve">1.3 </w:t>
      </w:r>
      <w:r>
        <w:rPr>
          <w:rFonts w:hint="eastAsia" w:ascii="微软雅黑" w:hAnsi="微软雅黑"/>
          <w:szCs w:val="28"/>
          <w:lang w:eastAsia="zh-CN"/>
        </w:rPr>
        <w:t>潜在负相关靶向</w:t>
      </w:r>
      <w:r>
        <w:rPr>
          <w:rFonts w:hint="eastAsia" w:ascii="微软雅黑" w:hAnsi="微软雅黑"/>
          <w:szCs w:val="28"/>
        </w:rPr>
        <w:t>药物解析</w:t>
      </w:r>
      <w:r>
        <w:tab/>
      </w:r>
      <w:r>
        <w:fldChar w:fldCharType="begin"/>
      </w:r>
      <w:r>
        <w:instrText xml:space="preserve"> PAGEREF _Toc30662 \h </w:instrText>
      </w:r>
      <w:r>
        <w:fldChar w:fldCharType="separate"/>
      </w:r>
      <w:r>
        <w:t>11</w:t>
      </w:r>
      <w:r>
        <w:fldChar w:fldCharType="end"/>
      </w:r>
      <w:r>
        <w:rPr>
          <w:szCs w:val="21"/>
        </w:rPr>
        <w:fldChar w:fldCharType="end"/>
      </w:r>
    </w:p>
    <w:p>
      <w:pPr>
        <w:pStyle w:val="4"/>
        <w:tabs>
          <w:tab w:val="right" w:leader="dot" w:pos="8306"/>
        </w:tabs>
      </w:pPr>
      <w:r>
        <w:rPr>
          <w:szCs w:val="21"/>
        </w:rPr>
        <w:fldChar w:fldCharType="begin"/>
      </w:r>
      <w:r>
        <w:rPr>
          <w:szCs w:val="21"/>
        </w:rPr>
        <w:instrText xml:space="preserve"> HYPERLINK \l _Toc2492 </w:instrText>
      </w:r>
      <w:r>
        <w:rPr>
          <w:szCs w:val="21"/>
        </w:rPr>
        <w:fldChar w:fldCharType="separate"/>
      </w:r>
      <w:r>
        <w:rPr>
          <w:rFonts w:hint="eastAsia" w:ascii="微软雅黑" w:hAnsi="微软雅黑" w:cstheme="minorBidi"/>
          <w:szCs w:val="28"/>
          <w:lang w:val="en-US" w:eastAsia="zh-CN" w:bidi="ar"/>
        </w:rPr>
        <w:t>1.4 NCCN推荐及已获批临床常规靶向药物相关基因检测结果</w:t>
      </w:r>
      <w:r>
        <w:tab/>
      </w:r>
      <w:r>
        <w:fldChar w:fldCharType="begin"/>
      </w:r>
      <w:r>
        <w:instrText xml:space="preserve"> PAGEREF _Toc2492 \h </w:instrText>
      </w:r>
      <w:r>
        <w:fldChar w:fldCharType="separate"/>
      </w:r>
      <w:r>
        <w:t>12</w:t>
      </w:r>
      <w:r>
        <w:fldChar w:fldCharType="end"/>
      </w:r>
      <w:r>
        <w:rPr>
          <w:szCs w:val="21"/>
        </w:rPr>
        <w:fldChar w:fldCharType="end"/>
      </w:r>
    </w:p>
    <w:p>
      <w:pPr>
        <w:pStyle w:val="9"/>
        <w:tabs>
          <w:tab w:val="right" w:leader="dot" w:pos="8306"/>
        </w:tabs>
      </w:pPr>
      <w:r>
        <w:rPr>
          <w:szCs w:val="21"/>
        </w:rPr>
        <w:fldChar w:fldCharType="begin"/>
      </w:r>
      <w:r>
        <w:rPr>
          <w:szCs w:val="21"/>
        </w:rPr>
        <w:instrText xml:space="preserve"> HYPERLINK \l _Toc11481 </w:instrText>
      </w:r>
      <w:r>
        <w:rPr>
          <w:szCs w:val="21"/>
        </w:rPr>
        <w:fldChar w:fldCharType="separate"/>
      </w:r>
      <w:r>
        <w:rPr>
          <w:rFonts w:hint="eastAsia" w:ascii="微软雅黑" w:hAnsi="微软雅黑"/>
          <w:szCs w:val="32"/>
          <w:lang w:val="en-US" w:eastAsia="zh-CN"/>
        </w:rPr>
        <w:t>2. 重要基因变异解析</w:t>
      </w:r>
      <w:r>
        <w:tab/>
      </w:r>
      <w:r>
        <w:fldChar w:fldCharType="begin"/>
      </w:r>
      <w:r>
        <w:instrText xml:space="preserve"> PAGEREF _Toc11481 \h </w:instrText>
      </w:r>
      <w:r>
        <w:fldChar w:fldCharType="separate"/>
      </w:r>
      <w:r>
        <w:t>14</w:t>
      </w:r>
      <w:r>
        <w:fldChar w:fldCharType="end"/>
      </w:r>
      <w:r>
        <w:rPr>
          <w:szCs w:val="21"/>
        </w:rPr>
        <w:fldChar w:fldCharType="end"/>
      </w:r>
    </w:p>
    <w:p>
      <w:pPr>
        <w:pStyle w:val="9"/>
        <w:tabs>
          <w:tab w:val="right" w:leader="dot" w:pos="8306"/>
        </w:tabs>
      </w:pPr>
      <w:r>
        <w:rPr>
          <w:szCs w:val="21"/>
        </w:rPr>
        <w:fldChar w:fldCharType="begin"/>
      </w:r>
      <w:r>
        <w:rPr>
          <w:szCs w:val="21"/>
        </w:rPr>
        <w:instrText xml:space="preserve"> HYPERLINK \l _Toc27129 </w:instrText>
      </w:r>
      <w:r>
        <w:rPr>
          <w:szCs w:val="21"/>
        </w:rPr>
        <w:fldChar w:fldCharType="separate"/>
      </w:r>
      <w:r>
        <w:rPr>
          <w:rFonts w:hint="eastAsia" w:ascii="微软雅黑" w:hAnsi="微软雅黑" w:eastAsia="微软雅黑" w:cstheme="minorBidi"/>
          <w:szCs w:val="32"/>
          <w:lang w:val="en-US" w:eastAsia="zh-CN" w:bidi="ar-SA"/>
        </w:rPr>
        <w:t>3. 参考文献</w:t>
      </w:r>
      <w:r>
        <w:tab/>
      </w:r>
      <w:r>
        <w:fldChar w:fldCharType="begin"/>
      </w:r>
      <w:r>
        <w:instrText xml:space="preserve"> PAGEREF _Toc27129 \h </w:instrText>
      </w:r>
      <w:r>
        <w:fldChar w:fldCharType="separate"/>
      </w:r>
      <w:r>
        <w:t>16</w:t>
      </w:r>
      <w:r>
        <w:fldChar w:fldCharType="end"/>
      </w:r>
      <w:r>
        <w:rPr>
          <w:szCs w:val="21"/>
        </w:rPr>
        <w:fldChar w:fldCharType="end"/>
      </w:r>
    </w:p>
    <w:p>
      <w:pPr>
        <w:pStyle w:val="8"/>
        <w:tabs>
          <w:tab w:val="right" w:leader="dot" w:pos="8306"/>
        </w:tabs>
      </w:pPr>
      <w:r>
        <w:rPr>
          <w:szCs w:val="21"/>
        </w:rPr>
        <w:fldChar w:fldCharType="begin"/>
      </w:r>
      <w:r>
        <w:rPr>
          <w:szCs w:val="21"/>
        </w:rPr>
        <w:instrText xml:space="preserve"> HYPERLINK \l _Toc27363 </w:instrText>
      </w:r>
      <w:r>
        <w:rPr>
          <w:szCs w:val="21"/>
        </w:rPr>
        <w:fldChar w:fldCharType="separate"/>
      </w:r>
      <w:r>
        <w:rPr>
          <w:rFonts w:hint="eastAsia" w:ascii="微软雅黑" w:hAnsi="微软雅黑"/>
          <w:szCs w:val="36"/>
        </w:rPr>
        <w:t>第三部分：附录</w:t>
      </w:r>
      <w:r>
        <w:tab/>
      </w:r>
      <w:r>
        <w:fldChar w:fldCharType="begin"/>
      </w:r>
      <w:r>
        <w:instrText xml:space="preserve"> PAGEREF _Toc27363 \h </w:instrText>
      </w:r>
      <w:r>
        <w:fldChar w:fldCharType="separate"/>
      </w:r>
      <w:r>
        <w:t>19</w:t>
      </w:r>
      <w:r>
        <w:fldChar w:fldCharType="end"/>
      </w:r>
      <w:r>
        <w:rPr>
          <w:szCs w:val="21"/>
        </w:rPr>
        <w:fldChar w:fldCharType="end"/>
      </w:r>
    </w:p>
    <w:p>
      <w:pPr>
        <w:pStyle w:val="9"/>
        <w:tabs>
          <w:tab w:val="right" w:leader="dot" w:pos="8306"/>
        </w:tabs>
      </w:pPr>
      <w:r>
        <w:rPr>
          <w:szCs w:val="21"/>
        </w:rPr>
        <w:fldChar w:fldCharType="begin"/>
      </w:r>
      <w:r>
        <w:rPr>
          <w:szCs w:val="21"/>
        </w:rPr>
        <w:instrText xml:space="preserve"> HYPERLINK \l _Toc31798 </w:instrText>
      </w:r>
      <w:r>
        <w:rPr>
          <w:szCs w:val="21"/>
        </w:rPr>
        <w:fldChar w:fldCharType="separate"/>
      </w:r>
      <w:r>
        <w:rPr>
          <w:rFonts w:hint="eastAsia" w:ascii="微软雅黑" w:hAnsi="微软雅黑"/>
          <w:szCs w:val="32"/>
        </w:rPr>
        <w:t>1. 肺癌靶向用药相关基因简介</w:t>
      </w:r>
      <w:r>
        <w:tab/>
      </w:r>
      <w:r>
        <w:fldChar w:fldCharType="begin"/>
      </w:r>
      <w:r>
        <w:instrText xml:space="preserve"> PAGEREF _Toc31798 \h </w:instrText>
      </w:r>
      <w:r>
        <w:fldChar w:fldCharType="separate"/>
      </w:r>
      <w:r>
        <w:t>19</w:t>
      </w:r>
      <w:r>
        <w:fldChar w:fldCharType="end"/>
      </w:r>
      <w:r>
        <w:rPr>
          <w:szCs w:val="21"/>
        </w:rPr>
        <w:fldChar w:fldCharType="end"/>
      </w:r>
    </w:p>
    <w:p>
      <w:pPr>
        <w:pStyle w:val="9"/>
        <w:tabs>
          <w:tab w:val="right" w:leader="dot" w:pos="8306"/>
        </w:tabs>
      </w:pPr>
      <w:r>
        <w:rPr>
          <w:szCs w:val="21"/>
        </w:rPr>
        <w:fldChar w:fldCharType="begin"/>
      </w:r>
      <w:r>
        <w:rPr>
          <w:szCs w:val="21"/>
        </w:rPr>
        <w:instrText xml:space="preserve"> HYPERLINK \l _Toc5435 </w:instrText>
      </w:r>
      <w:r>
        <w:rPr>
          <w:szCs w:val="21"/>
        </w:rPr>
        <w:fldChar w:fldCharType="separate"/>
      </w:r>
      <w:r>
        <w:rPr>
          <w:rFonts w:hint="eastAsia" w:ascii="微软雅黑" w:hAnsi="微软雅黑"/>
          <w:szCs w:val="32"/>
        </w:rPr>
        <w:t>2. 基因检测列表</w:t>
      </w:r>
      <w:r>
        <w:tab/>
      </w:r>
      <w:r>
        <w:fldChar w:fldCharType="begin"/>
      </w:r>
      <w:r>
        <w:instrText xml:space="preserve"> PAGEREF _Toc5435 \h </w:instrText>
      </w:r>
      <w:r>
        <w:fldChar w:fldCharType="separate"/>
      </w:r>
      <w:r>
        <w:t>31</w:t>
      </w:r>
      <w:r>
        <w:fldChar w:fldCharType="end"/>
      </w:r>
      <w:r>
        <w:rPr>
          <w:szCs w:val="21"/>
        </w:rPr>
        <w:fldChar w:fldCharType="end"/>
      </w:r>
    </w:p>
    <w:p>
      <w:pPr>
        <w:pStyle w:val="26"/>
        <w:adjustRightInd/>
        <w:snapToGrid/>
        <w:spacing w:line="312" w:lineRule="auto"/>
        <w:ind w:firstLine="0" w:firstLineChars="0"/>
        <w:rPr>
          <w:szCs w:val="21"/>
        </w:rPr>
      </w:pPr>
      <w:r>
        <w:rPr>
          <w:szCs w:val="21"/>
        </w:rPr>
        <w:fldChar w:fldCharType="end"/>
      </w:r>
    </w:p>
    <w:p>
      <w:pPr>
        <w:pStyle w:val="26"/>
        <w:adjustRightInd/>
        <w:snapToGrid/>
        <w:spacing w:line="220" w:lineRule="atLeast"/>
        <w:ind w:firstLine="0" w:firstLineChars="0"/>
        <w:rPr>
          <w:szCs w:val="21"/>
        </w:rPr>
      </w:pPr>
    </w:p>
    <w:p>
      <w:pPr>
        <w:pStyle w:val="26"/>
        <w:adjustRightInd/>
        <w:snapToGrid/>
        <w:spacing w:line="220" w:lineRule="atLeast"/>
        <w:ind w:firstLine="0" w:firstLineChars="0"/>
        <w:rPr>
          <w:rFonts w:ascii="微软雅黑" w:hAnsi="微软雅黑"/>
          <w:b/>
          <w:color w:val="00C4D8"/>
          <w:sz w:val="36"/>
          <w:szCs w:val="36"/>
        </w:rPr>
        <w:sectPr>
          <w:headerReference r:id="rId5" w:type="default"/>
          <w:footerReference r:id="rId6" w:type="default"/>
          <w:pgSz w:w="11906" w:h="16838"/>
          <w:pgMar w:top="1440" w:right="1800" w:bottom="1440" w:left="1800" w:header="708" w:footer="708" w:gutter="0"/>
          <w:pgBorders>
            <w:top w:val="none" w:sz="0" w:space="0"/>
            <w:left w:val="none" w:sz="0" w:space="0"/>
            <w:bottom w:val="none" w:sz="0" w:space="0"/>
            <w:right w:val="none" w:sz="0" w:space="0"/>
          </w:pgBorders>
          <w:pgNumType w:start="1"/>
          <w:cols w:space="708" w:num="1"/>
          <w:docGrid w:linePitch="360" w:charSpace="0"/>
        </w:sectPr>
      </w:pPr>
    </w:p>
    <w:p>
      <w:pPr>
        <w:pStyle w:val="26"/>
        <w:adjustRightInd/>
        <w:snapToGrid/>
        <w:spacing w:before="200" w:line="220" w:lineRule="atLeast"/>
        <w:ind w:firstLine="0" w:firstLineChars="0"/>
        <w:jc w:val="center"/>
        <w:outlineLvl w:val="0"/>
        <w:rPr>
          <w:rFonts w:ascii="微软雅黑" w:hAnsi="微软雅黑"/>
          <w:b/>
          <w:sz w:val="30"/>
          <w:szCs w:val="30"/>
        </w:rPr>
      </w:pPr>
      <w:bookmarkStart w:id="2" w:name="_Toc31043"/>
      <w:bookmarkStart w:id="3" w:name="_Toc19489"/>
      <w:bookmarkStart w:id="4" w:name="_Toc9419"/>
      <w:r>
        <w:rPr>
          <w:rFonts w:hint="eastAsia" w:ascii="微软雅黑" w:hAnsi="微软雅黑"/>
          <w:b/>
          <w:color w:val="00C4D8"/>
          <w:sz w:val="36"/>
          <w:szCs w:val="36"/>
        </w:rPr>
        <w:t>第一部分 ：检测报告摘要</w:t>
      </w:r>
      <w:bookmarkEnd w:id="2"/>
      <w:bookmarkEnd w:id="3"/>
      <w:bookmarkEnd w:id="4"/>
    </w:p>
    <w:p>
      <w:pPr>
        <w:pStyle w:val="26"/>
        <w:numPr>
          <w:ilvl w:val="0"/>
          <w:numId w:val="0"/>
        </w:numPr>
        <w:adjustRightInd/>
        <w:snapToGrid/>
        <w:spacing w:after="300" w:line="220" w:lineRule="atLeast"/>
        <w:ind w:leftChars="0"/>
        <w:jc w:val="both"/>
        <w:outlineLvl w:val="1"/>
        <w:rPr>
          <w:rFonts w:ascii="微软雅黑" w:hAnsi="微软雅黑"/>
          <w:b/>
          <w:color w:val="00C4D8"/>
          <w:sz w:val="32"/>
          <w:szCs w:val="32"/>
        </w:rPr>
      </w:pPr>
      <w:bookmarkStart w:id="5" w:name="_Toc2332"/>
      <w:bookmarkStart w:id="6" w:name="_Toc4676"/>
      <w:bookmarkStart w:id="7" w:name="_Toc8102"/>
      <w:r>
        <w:rPr>
          <w:rFonts w:hint="eastAsia" w:ascii="微软雅黑" w:hAnsi="微软雅黑"/>
          <w:b/>
          <w:color w:val="00C4D8"/>
          <w:sz w:val="32"/>
          <w:szCs w:val="32"/>
          <w:lang w:val="en-US" w:eastAsia="zh-CN"/>
        </w:rPr>
        <w:t xml:space="preserve">1. </w:t>
      </w:r>
      <w:r>
        <w:rPr>
          <w:rFonts w:hint="eastAsia" w:ascii="微软雅黑" w:hAnsi="微软雅黑"/>
          <w:b/>
          <w:color w:val="00C4D8"/>
          <w:sz w:val="32"/>
          <w:szCs w:val="32"/>
        </w:rPr>
        <w:t>基本信息</w:t>
      </w:r>
      <w:bookmarkEnd w:id="5"/>
      <w:bookmarkEnd w:id="6"/>
      <w:bookmarkEnd w:id="7"/>
    </w:p>
    <w:tbl>
      <w:tblPr>
        <w:tblStyle w:val="14"/>
        <w:tblW w:w="8505" w:type="dxa"/>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shd w:val="clear" w:color="auto" w:fill="00C4D8"/>
        <w:tblLayout w:type="fixed"/>
        <w:tblCellMar>
          <w:top w:w="0" w:type="dxa"/>
          <w:left w:w="108" w:type="dxa"/>
          <w:bottom w:w="0" w:type="dxa"/>
          <w:right w:w="108" w:type="dxa"/>
        </w:tblCellMar>
      </w:tblPr>
      <w:tblGrid>
        <w:gridCol w:w="2126"/>
        <w:gridCol w:w="2126"/>
        <w:gridCol w:w="2126"/>
        <w:gridCol w:w="2127"/>
      </w:tblGrid>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shd w:val="clear" w:color="auto" w:fill="00C4D8"/>
          <w:tblCellMar>
            <w:top w:w="0" w:type="dxa"/>
            <w:left w:w="108" w:type="dxa"/>
            <w:bottom w:w="0" w:type="dxa"/>
            <w:right w:w="108" w:type="dxa"/>
          </w:tblCellMar>
        </w:tblPrEx>
        <w:trPr>
          <w:trHeight w:val="573" w:hRule="atLeast"/>
        </w:trPr>
        <w:tc>
          <w:tcPr>
            <w:tcW w:w="2126" w:type="dxa"/>
            <w:tcBorders>
              <w:top w:val="single" w:color="000000" w:themeColor="text1" w:sz="8" w:space="0"/>
              <w:left w:val="nil"/>
              <w:bottom w:val="single" w:color="000000" w:themeColor="text1" w:sz="4" w:space="0"/>
              <w:right w:val="single" w:color="000000" w:themeColor="text1" w:sz="4" w:space="0"/>
            </w:tcBorders>
            <w:shd w:val="clear" w:color="auto" w:fill="DBEEF3" w:themeFill="accent5" w:themeFillTint="32"/>
            <w:vAlign w:val="center"/>
          </w:tcPr>
          <w:p>
            <w:pPr>
              <w:keepNext w:val="0"/>
              <w:keepLines w:val="0"/>
              <w:widowControl/>
              <w:suppressLineNumbers w:val="0"/>
              <w:spacing w:before="0" w:beforeAutospacing="0" w:after="0" w:afterAutospacing="0"/>
              <w:ind w:left="0" w:right="0"/>
              <w:jc w:val="center"/>
              <w:rPr>
                <w:rFonts w:ascii="微软雅黑" w:hAnsi="微软雅黑"/>
                <w:b/>
                <w:bCs/>
                <w:kern w:val="2"/>
                <w:sz w:val="24"/>
                <w:szCs w:val="24"/>
              </w:rPr>
            </w:pPr>
            <w:r>
              <w:rPr>
                <w:rFonts w:ascii="微软雅黑" w:hAnsi="微软雅黑"/>
                <w:b/>
                <w:bCs/>
                <w:color w:val="auto"/>
                <w:kern w:val="2"/>
                <w:sz w:val="24"/>
                <w:szCs w:val="24"/>
                <w:highlight w:val="none"/>
              </w:rPr>
              <w:t>姓名</w:t>
            </w:r>
          </w:p>
        </w:tc>
        <w:tc>
          <w:tcPr>
            <w:tcW w:w="2126" w:type="dxa"/>
            <w:tcBorders>
              <w:top w:val="single" w:color="000000" w:themeColor="text1" w:sz="8" w:space="0"/>
              <w:left w:val="single" w:color="000000" w:themeColor="text1" w:sz="4" w:space="0"/>
              <w:bottom w:val="single" w:color="000000" w:themeColor="text1" w:sz="4" w:space="0"/>
              <w:right w:val="single" w:color="000000" w:themeColor="text1" w:sz="8" w:space="0"/>
            </w:tcBorders>
            <w:shd w:val="clear" w:color="auto" w:fill="DBEEF3" w:themeFill="accent5" w:themeFillTint="32"/>
            <w:vAlign w:val="center"/>
          </w:tcPr>
          <w:p>
            <w:pPr>
              <w:keepNext w:val="0"/>
              <w:keepLines w:val="0"/>
              <w:widowControl/>
              <w:suppressLineNumbers w:val="0"/>
              <w:spacing w:before="0" w:beforeAutospacing="0" w:after="0" w:afterAutospacing="0"/>
              <w:ind w:left="0" w:leftChars="0" w:right="0" w:rightChars="0"/>
              <w:jc w:val="center"/>
              <w:rPr>
                <w:rFonts w:hint="default" w:ascii="微软雅黑" w:hAnsi="微软雅黑" w:eastAsia="微软雅黑" w:cs="微软雅黑"/>
                <w:kern w:val="2"/>
                <w:sz w:val="24"/>
                <w:szCs w:val="24"/>
                <w:lang w:val="en-US" w:eastAsia="zh-CN"/>
              </w:rPr>
            </w:pPr>
            <w:r>
              <w:rPr>
                <w:rFonts w:hint="eastAsia" w:ascii="微软雅黑" w:hAnsi="微软雅黑" w:cs="微软雅黑"/>
                <w:color w:val="000000"/>
                <w:kern w:val="2"/>
                <w:sz w:val="24"/>
                <w:szCs w:val="24"/>
                <w:lang w:val="en-US" w:eastAsia="zh-CN"/>
              </w:rPr>
              <w:t>{{ patient_name }}</w:t>
            </w:r>
          </w:p>
        </w:tc>
        <w:tc>
          <w:tcPr>
            <w:tcW w:w="2126" w:type="dxa"/>
            <w:tcBorders>
              <w:top w:val="single" w:color="000000" w:themeColor="text1" w:sz="8" w:space="0"/>
              <w:left w:val="single" w:color="000000" w:themeColor="text1" w:sz="8" w:space="0"/>
              <w:bottom w:val="single" w:color="000000" w:themeColor="text1" w:sz="4" w:space="0"/>
              <w:right w:val="single" w:color="000000" w:themeColor="text1" w:sz="4" w:space="0"/>
            </w:tcBorders>
            <w:shd w:val="clear" w:color="auto" w:fill="DBEEF3" w:themeFill="accent5" w:themeFillTint="32"/>
            <w:vAlign w:val="center"/>
          </w:tcPr>
          <w:p>
            <w:pPr>
              <w:keepNext w:val="0"/>
              <w:keepLines w:val="0"/>
              <w:widowControl/>
              <w:suppressLineNumbers w:val="0"/>
              <w:spacing w:before="0" w:beforeAutospacing="0" w:after="0" w:afterAutospacing="0"/>
              <w:ind w:left="0" w:leftChars="0" w:right="0" w:rightChars="0"/>
              <w:jc w:val="center"/>
              <w:rPr>
                <w:rFonts w:ascii="微软雅黑" w:hAnsi="微软雅黑"/>
                <w:b/>
                <w:kern w:val="2"/>
                <w:sz w:val="24"/>
                <w:szCs w:val="24"/>
              </w:rPr>
            </w:pPr>
            <w:r>
              <w:rPr>
                <w:rFonts w:ascii="微软雅黑" w:hAnsi="微软雅黑"/>
                <w:b/>
                <w:bCs/>
                <w:color w:val="auto"/>
                <w:kern w:val="2"/>
                <w:sz w:val="24"/>
                <w:szCs w:val="24"/>
                <w:highlight w:val="none"/>
              </w:rPr>
              <w:t>性别</w:t>
            </w:r>
          </w:p>
        </w:tc>
        <w:tc>
          <w:tcPr>
            <w:tcW w:w="2127" w:type="dxa"/>
            <w:tcBorders>
              <w:top w:val="single" w:color="000000" w:themeColor="text1" w:sz="8" w:space="0"/>
              <w:left w:val="single" w:color="000000" w:themeColor="text1" w:sz="4" w:space="0"/>
              <w:bottom w:val="single" w:color="000000" w:themeColor="text1" w:sz="4" w:space="0"/>
              <w:right w:val="nil"/>
            </w:tcBorders>
            <w:shd w:val="clear" w:color="auto" w:fill="DBEEF3" w:themeFill="accent5" w:themeFillTint="32"/>
            <w:vAlign w:val="center"/>
          </w:tcPr>
          <w:p>
            <w:pPr>
              <w:keepNext w:val="0"/>
              <w:keepLines w:val="0"/>
              <w:widowControl/>
              <w:suppressLineNumbers w:val="0"/>
              <w:spacing w:before="0" w:beforeAutospacing="0" w:after="0" w:afterAutospacing="0"/>
              <w:ind w:left="0" w:leftChars="0" w:right="0" w:rightChars="0"/>
              <w:jc w:val="center"/>
              <w:rPr>
                <w:rFonts w:hint="default" w:ascii="微软雅黑" w:hAnsi="微软雅黑" w:eastAsia="微软雅黑" w:cs="微软雅黑"/>
                <w:kern w:val="2"/>
                <w:sz w:val="24"/>
                <w:szCs w:val="24"/>
                <w:lang w:val="en-US" w:eastAsia="zh-CN"/>
              </w:rPr>
            </w:pPr>
            <w:r>
              <w:rPr>
                <w:rFonts w:hint="eastAsia" w:ascii="微软雅黑" w:hAnsi="微软雅黑" w:cs="微软雅黑"/>
                <w:color w:val="000000"/>
                <w:kern w:val="2"/>
                <w:sz w:val="24"/>
                <w:szCs w:val="24"/>
                <w:lang w:val="en-US" w:eastAsia="zh-CN"/>
              </w:rPr>
              <w:t>{{ gender }}</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shd w:val="clear" w:color="auto" w:fill="00C4D8"/>
          <w:tblCellMar>
            <w:top w:w="0" w:type="dxa"/>
            <w:left w:w="108" w:type="dxa"/>
            <w:bottom w:w="0" w:type="dxa"/>
            <w:right w:w="108" w:type="dxa"/>
          </w:tblCellMar>
        </w:tblPrEx>
        <w:trPr>
          <w:trHeight w:val="573" w:hRule="atLeast"/>
        </w:trPr>
        <w:tc>
          <w:tcPr>
            <w:tcW w:w="2126" w:type="dxa"/>
            <w:tcBorders>
              <w:top w:val="single" w:color="000000" w:themeColor="text1" w:sz="4" w:space="0"/>
              <w:left w:val="nil"/>
              <w:bottom w:val="single" w:color="000000" w:themeColor="text1" w:sz="4" w:space="0"/>
              <w:right w:val="single" w:color="000000" w:themeColor="text1" w:sz="4" w:space="0"/>
            </w:tcBorders>
            <w:shd w:val="clear" w:color="auto" w:fill="DBEEF3" w:themeFill="accent5" w:themeFillTint="32"/>
            <w:vAlign w:val="center"/>
          </w:tcPr>
          <w:p>
            <w:pPr>
              <w:keepNext w:val="0"/>
              <w:keepLines w:val="0"/>
              <w:widowControl/>
              <w:suppressLineNumbers w:val="0"/>
              <w:spacing w:before="0" w:beforeAutospacing="0" w:after="0" w:afterAutospacing="0"/>
              <w:ind w:left="0" w:right="0"/>
              <w:jc w:val="center"/>
              <w:rPr>
                <w:rFonts w:hint="eastAsia" w:ascii="微软雅黑" w:hAnsi="微软雅黑" w:eastAsia="微软雅黑"/>
                <w:b/>
                <w:bCs/>
                <w:kern w:val="2"/>
                <w:sz w:val="24"/>
                <w:szCs w:val="24"/>
                <w:lang w:eastAsia="zh-CN"/>
              </w:rPr>
            </w:pPr>
            <w:r>
              <w:rPr>
                <w:rFonts w:hint="eastAsia" w:ascii="微软雅黑" w:hAnsi="微软雅黑"/>
                <w:b/>
                <w:bCs/>
                <w:kern w:val="2"/>
                <w:sz w:val="24"/>
                <w:szCs w:val="24"/>
                <w:lang w:eastAsia="zh-CN"/>
              </w:rPr>
              <w:t>年龄</w:t>
            </w:r>
          </w:p>
        </w:tc>
        <w:tc>
          <w:tcPr>
            <w:tcW w:w="2126" w:type="dxa"/>
            <w:tcBorders>
              <w:top w:val="single" w:color="000000" w:themeColor="text1" w:sz="4" w:space="0"/>
              <w:left w:val="single" w:color="000000" w:themeColor="text1" w:sz="4" w:space="0"/>
              <w:bottom w:val="single" w:color="000000" w:themeColor="text1" w:sz="4" w:space="0"/>
              <w:right w:val="single" w:color="000000" w:themeColor="text1" w:sz="8" w:space="0"/>
            </w:tcBorders>
            <w:shd w:val="clear" w:color="auto" w:fill="DBEEF3" w:themeFill="accent5" w:themeFillTint="32"/>
            <w:vAlign w:val="center"/>
          </w:tcPr>
          <w:p>
            <w:pPr>
              <w:keepNext w:val="0"/>
              <w:keepLines w:val="0"/>
              <w:widowControl/>
              <w:suppressLineNumbers w:val="0"/>
              <w:spacing w:before="0" w:beforeAutospacing="0" w:after="0" w:afterAutospacing="0"/>
              <w:ind w:left="0" w:leftChars="0" w:right="0" w:rightChars="0"/>
              <w:jc w:val="center"/>
              <w:rPr>
                <w:rFonts w:hint="default" w:ascii="微软雅黑" w:hAnsi="微软雅黑" w:eastAsia="微软雅黑" w:cs="微软雅黑"/>
                <w:kern w:val="2"/>
                <w:sz w:val="24"/>
                <w:szCs w:val="24"/>
                <w:lang w:val="en-US" w:eastAsia="zh-CN"/>
              </w:rPr>
            </w:pPr>
            <w:r>
              <w:rPr>
                <w:rFonts w:hint="eastAsia" w:ascii="微软雅黑" w:hAnsi="微软雅黑" w:cs="微软雅黑"/>
                <w:color w:val="000000"/>
                <w:kern w:val="2"/>
                <w:sz w:val="24"/>
                <w:szCs w:val="24"/>
                <w:lang w:val="en-US" w:eastAsia="zh-CN"/>
              </w:rPr>
              <w:t>{{ age }}</w:t>
            </w:r>
          </w:p>
        </w:tc>
        <w:tc>
          <w:tcPr>
            <w:tcW w:w="2126" w:type="dxa"/>
            <w:tcBorders>
              <w:top w:val="single" w:color="000000" w:themeColor="text1" w:sz="4" w:space="0"/>
              <w:left w:val="single" w:color="000000" w:themeColor="text1" w:sz="8" w:space="0"/>
              <w:bottom w:val="single" w:color="000000" w:themeColor="text1" w:sz="4" w:space="0"/>
              <w:right w:val="single" w:color="000000" w:themeColor="text1" w:sz="4" w:space="0"/>
            </w:tcBorders>
            <w:shd w:val="clear" w:color="auto" w:fill="DBEEF3" w:themeFill="accent5" w:themeFillTint="32"/>
            <w:vAlign w:val="center"/>
          </w:tcPr>
          <w:p>
            <w:pPr>
              <w:keepNext w:val="0"/>
              <w:keepLines w:val="0"/>
              <w:widowControl/>
              <w:suppressLineNumbers w:val="0"/>
              <w:spacing w:before="0" w:beforeAutospacing="0" w:after="0" w:afterAutospacing="0"/>
              <w:ind w:left="-112" w:leftChars="-51" w:right="0" w:rightChars="0" w:firstLine="108" w:firstLineChars="45"/>
              <w:jc w:val="center"/>
              <w:rPr>
                <w:rFonts w:ascii="微软雅黑" w:hAnsi="微软雅黑"/>
                <w:b/>
                <w:kern w:val="2"/>
                <w:sz w:val="24"/>
                <w:szCs w:val="24"/>
              </w:rPr>
            </w:pPr>
            <w:r>
              <w:rPr>
                <w:rFonts w:ascii="微软雅黑" w:hAnsi="微软雅黑"/>
                <w:b/>
                <w:color w:val="auto"/>
                <w:kern w:val="2"/>
                <w:sz w:val="24"/>
                <w:szCs w:val="24"/>
                <w:highlight w:val="none"/>
              </w:rPr>
              <w:t>样本类型</w:t>
            </w:r>
          </w:p>
        </w:tc>
        <w:tc>
          <w:tcPr>
            <w:tcW w:w="2127" w:type="dxa"/>
            <w:tcBorders>
              <w:top w:val="single" w:color="000000" w:themeColor="text1" w:sz="4" w:space="0"/>
              <w:left w:val="single" w:color="000000" w:themeColor="text1" w:sz="4" w:space="0"/>
              <w:bottom w:val="single" w:color="000000" w:themeColor="text1" w:sz="4" w:space="0"/>
              <w:right w:val="nil"/>
            </w:tcBorders>
            <w:shd w:val="clear" w:color="auto" w:fill="DBEEF3" w:themeFill="accent5" w:themeFillTint="32"/>
            <w:vAlign w:val="center"/>
          </w:tcPr>
          <w:p>
            <w:pPr>
              <w:keepNext w:val="0"/>
              <w:keepLines w:val="0"/>
              <w:widowControl/>
              <w:suppressLineNumbers w:val="0"/>
              <w:spacing w:before="0" w:beforeAutospacing="0" w:after="0" w:afterAutospacing="0"/>
              <w:ind w:left="0" w:leftChars="0" w:right="0" w:rightChars="0"/>
              <w:jc w:val="center"/>
              <w:rPr>
                <w:rFonts w:hint="default" w:ascii="微软雅黑" w:hAnsi="微软雅黑" w:eastAsia="微软雅黑" w:cs="微软雅黑"/>
                <w:kern w:val="2"/>
                <w:sz w:val="24"/>
                <w:szCs w:val="24"/>
                <w:lang w:val="en-US" w:eastAsia="zh-CN"/>
              </w:rPr>
            </w:pPr>
            <w:r>
              <w:rPr>
                <w:rFonts w:hint="eastAsia" w:ascii="微软雅黑" w:hAnsi="微软雅黑" w:cs="微软雅黑"/>
                <w:color w:val="000000"/>
                <w:kern w:val="2"/>
                <w:sz w:val="24"/>
                <w:szCs w:val="24"/>
                <w:lang w:val="en-US" w:eastAsia="zh-CN"/>
              </w:rPr>
              <w:t>{{ sample_type }}</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shd w:val="clear" w:color="auto" w:fill="00C4D8"/>
          <w:tblCellMar>
            <w:top w:w="0" w:type="dxa"/>
            <w:left w:w="108" w:type="dxa"/>
            <w:bottom w:w="0" w:type="dxa"/>
            <w:right w:w="108" w:type="dxa"/>
          </w:tblCellMar>
        </w:tblPrEx>
        <w:trPr>
          <w:trHeight w:val="573" w:hRule="atLeast"/>
        </w:trPr>
        <w:tc>
          <w:tcPr>
            <w:tcW w:w="2126" w:type="dxa"/>
            <w:tcBorders>
              <w:top w:val="single" w:color="000000" w:themeColor="text1" w:sz="4" w:space="0"/>
              <w:left w:val="nil"/>
              <w:bottom w:val="single" w:color="000000" w:themeColor="text1" w:sz="4" w:space="0"/>
              <w:right w:val="single" w:color="000000" w:themeColor="text1" w:sz="4" w:space="0"/>
            </w:tcBorders>
            <w:shd w:val="clear" w:color="auto" w:fill="DBEEF3" w:themeFill="accent5" w:themeFillTint="32"/>
            <w:vAlign w:val="center"/>
          </w:tcPr>
          <w:p>
            <w:pPr>
              <w:keepNext w:val="0"/>
              <w:keepLines w:val="0"/>
              <w:widowControl/>
              <w:suppressLineNumbers w:val="0"/>
              <w:spacing w:before="0" w:beforeAutospacing="0" w:after="0" w:afterAutospacing="0"/>
              <w:ind w:left="0" w:right="0"/>
              <w:jc w:val="center"/>
              <w:rPr>
                <w:rFonts w:hint="default" w:ascii="微软雅黑" w:hAnsi="微软雅黑" w:eastAsia="微软雅黑"/>
                <w:b/>
                <w:bCs/>
                <w:kern w:val="2"/>
                <w:sz w:val="24"/>
                <w:szCs w:val="24"/>
                <w:lang w:val="en-US" w:eastAsia="zh-CN"/>
              </w:rPr>
            </w:pPr>
            <w:r>
              <w:rPr>
                <w:rFonts w:hint="eastAsia" w:ascii="微软雅黑" w:hAnsi="微软雅黑"/>
                <w:b/>
                <w:bCs/>
                <w:kern w:val="2"/>
                <w:sz w:val="24"/>
                <w:szCs w:val="24"/>
                <w:lang w:val="en-US" w:eastAsia="zh-CN"/>
              </w:rPr>
              <w:t>临床诊断</w:t>
            </w:r>
          </w:p>
        </w:tc>
        <w:tc>
          <w:tcPr>
            <w:tcW w:w="6379" w:type="dxa"/>
            <w:gridSpan w:val="3"/>
            <w:tcBorders>
              <w:top w:val="single" w:color="000000" w:themeColor="text1" w:sz="4" w:space="0"/>
              <w:left w:val="single" w:color="000000" w:themeColor="text1" w:sz="4" w:space="0"/>
              <w:bottom w:val="single" w:color="000000" w:themeColor="text1" w:sz="4" w:space="0"/>
              <w:right w:val="nil"/>
            </w:tcBorders>
            <w:shd w:val="clear" w:color="auto" w:fill="DBEEF3" w:themeFill="accent5" w:themeFillTint="32"/>
            <w:vAlign w:val="center"/>
          </w:tcPr>
          <w:p>
            <w:pPr>
              <w:keepNext w:val="0"/>
              <w:keepLines w:val="0"/>
              <w:widowControl/>
              <w:suppressLineNumbers w:val="0"/>
              <w:spacing w:before="0" w:beforeAutospacing="0" w:after="0" w:afterAutospacing="0"/>
              <w:ind w:right="0" w:rightChars="0"/>
              <w:jc w:val="center"/>
              <w:rPr>
                <w:rFonts w:hint="default" w:ascii="微软雅黑" w:hAnsi="微软雅黑" w:eastAsia="微软雅黑" w:cs="微软雅黑"/>
                <w:kern w:val="2"/>
                <w:sz w:val="24"/>
                <w:szCs w:val="24"/>
                <w:lang w:val="en-US" w:eastAsia="zh-CN"/>
              </w:rPr>
            </w:pPr>
            <w:r>
              <w:rPr>
                <w:rFonts w:hint="eastAsia" w:ascii="微软雅黑" w:hAnsi="微软雅黑" w:cs="微软雅黑"/>
                <w:color w:val="000000"/>
                <w:kern w:val="2"/>
                <w:sz w:val="24"/>
                <w:szCs w:val="24"/>
                <w:highlight w:val="none"/>
                <w:lang w:val="en-US" w:eastAsia="zh-CN"/>
              </w:rPr>
              <w:t>{{ clinical_diagnosis | default('未提供', true) }}</w:t>
            </w:r>
          </w:p>
        </w:tc>
      </w:tr>
    </w:tbl>
    <w:p>
      <w:pPr>
        <w:pStyle w:val="26"/>
        <w:numPr>
          <w:ilvl w:val="255"/>
          <w:numId w:val="0"/>
        </w:numPr>
        <w:adjustRightInd/>
        <w:snapToGrid/>
        <w:spacing w:after="300" w:line="220" w:lineRule="atLeast"/>
        <w:rPr>
          <w:rFonts w:ascii="微软雅黑" w:hAnsi="微软雅黑"/>
          <w:b/>
          <w:color w:val="00C4D8"/>
          <w:sz w:val="32"/>
          <w:szCs w:val="32"/>
        </w:rPr>
      </w:pPr>
    </w:p>
    <w:p>
      <w:pPr>
        <w:tabs>
          <w:tab w:val="left" w:pos="5555"/>
        </w:tabs>
        <w:adjustRightInd/>
        <w:snapToGrid/>
        <w:spacing w:after="300" w:line="220" w:lineRule="atLeast"/>
        <w:outlineLvl w:val="1"/>
        <w:rPr>
          <w:rFonts w:ascii="微软雅黑" w:hAnsi="微软雅黑"/>
          <w:b/>
          <w:color w:val="3D5E18"/>
          <w:sz w:val="32"/>
          <w:szCs w:val="32"/>
        </w:rPr>
      </w:pPr>
      <w:bookmarkStart w:id="8" w:name="_Toc15068"/>
      <w:bookmarkStart w:id="9" w:name="_Toc20997"/>
      <w:bookmarkStart w:id="10" w:name="_Toc14361"/>
      <w:r>
        <w:rPr>
          <w:rFonts w:hint="eastAsia" w:ascii="微软雅黑" w:hAnsi="微软雅黑"/>
          <w:b/>
          <w:color w:val="00C4D8"/>
          <w:sz w:val="32"/>
          <w:szCs w:val="32"/>
        </w:rPr>
        <w:t>2. 检测内容</w:t>
      </w:r>
      <w:bookmarkEnd w:id="8"/>
      <w:bookmarkEnd w:id="9"/>
      <w:bookmarkEnd w:id="10"/>
      <w:r>
        <w:rPr>
          <w:rFonts w:ascii="微软雅黑" w:hAnsi="微软雅黑"/>
          <w:b/>
          <w:color w:val="3D5E18"/>
          <w:sz w:val="32"/>
          <w:szCs w:val="32"/>
        </w:rPr>
        <w:tab/>
      </w:r>
    </w:p>
    <w:p>
      <w:pPr>
        <w:spacing w:after="0" w:line="312" w:lineRule="auto"/>
        <w:ind w:firstLine="480" w:firstLineChars="200"/>
        <w:jc w:val="both"/>
        <w:rPr>
          <w:rFonts w:ascii="微软雅黑" w:hAnsi="微软雅黑" w:cs="LPJNJT+Arial Unicode MS"/>
          <w:color w:val="000000"/>
          <w:sz w:val="24"/>
          <w:szCs w:val="24"/>
        </w:rPr>
      </w:pPr>
      <w:r>
        <w:rPr>
          <w:rFonts w:ascii="微软雅黑" w:hAnsi="微软雅黑" w:cs="LPJNJT+Arial Unicode MS"/>
          <w:color w:val="000000"/>
          <w:sz w:val="24"/>
          <w:szCs w:val="24"/>
        </w:rPr>
        <w:t>对本病例提供的 {{ sample_type }} 样本进行本产品范围内的基因检测，检测基因列表见附录。</w:t>
      </w:r>
      <w:r>
        <w:rPr>
          <w:rFonts w:hint="eastAsia" w:ascii="微软雅黑" w:hAnsi="微软雅黑" w:cs="LPJNJT+Arial Unicode MS"/>
          <w:sz w:val="24"/>
          <w:szCs w:val="24"/>
          <w:u w:val="single"/>
        </w:rPr>
      </w:r>
      <w:r>
        <w:rPr>
          <w:rFonts w:hint="eastAsia" w:ascii="微软雅黑" w:hAnsi="微软雅黑" w:cs="LPJNJT+Arial Unicode MS"/>
          <w:sz w:val="24"/>
          <w:szCs w:val="24"/>
          <w:u w:val="single"/>
          <w:lang w:val="en-US" w:eastAsia="zh-CN"/>
        </w:rPr>
      </w:r>
      <w:r>
        <w:rPr>
          <w:rFonts w:hint="eastAsia" w:ascii="微软雅黑" w:hAnsi="微软雅黑" w:cs="微软雅黑"/>
          <w:kern w:val="2"/>
          <w:sz w:val="24"/>
          <w:szCs w:val="24"/>
          <w:u w:val="single"/>
          <w:lang w:val="en-US" w:eastAsia="zh-CN"/>
        </w:rPr>
      </w:r>
      <w:r>
        <w:rPr>
          <w:rFonts w:hint="eastAsia" w:ascii="微软雅黑" w:hAnsi="微软雅黑" w:cs="LPJNJT+Arial Unicode MS"/>
          <w:sz w:val="24"/>
          <w:szCs w:val="24"/>
          <w:u w:val="single"/>
          <w:lang w:val="en-US" w:eastAsia="zh-CN"/>
        </w:rPr>
      </w:r>
      <w:r>
        <w:rPr>
          <w:rFonts w:hint="eastAsia" w:ascii="微软雅黑" w:hAnsi="微软雅黑" w:cs="LPJNJT+Arial Unicode MS"/>
          <w:sz w:val="24"/>
          <w:szCs w:val="24"/>
          <w:u w:val="single"/>
        </w:rPr>
      </w:r>
      <w:r>
        <w:rPr>
          <w:rFonts w:ascii="微软雅黑" w:hAnsi="微软雅黑" w:cs="LPJNJT+Arial Unicode MS"/>
          <w:sz w:val="24"/>
          <w:szCs w:val="24"/>
        </w:rPr>
      </w:r>
      <w:r>
        <w:rPr>
          <w:rFonts w:ascii="微软雅黑" w:hAnsi="微软雅黑"/>
          <w:sz w:val="24"/>
          <w:szCs w:val="24"/>
        </w:rPr>
      </w:r>
      <w:r>
        <w:rPr>
          <w:rFonts w:ascii="微软雅黑" w:hAnsi="微软雅黑"/>
          <w:color w:val="000000"/>
          <w:sz w:val="24"/>
          <w:szCs w:val="24"/>
        </w:rPr>
      </w:r>
      <w:r>
        <w:rPr>
          <w:rFonts w:ascii="微软雅黑" w:hAnsi="微软雅黑" w:cs="LPJNJT+Arial Unicode MS"/>
          <w:color w:val="000000"/>
          <w:sz w:val="24"/>
          <w:szCs w:val="24"/>
        </w:rPr>
      </w:r>
      <w:r>
        <w:rPr>
          <w:rFonts w:hint="eastAsia" w:ascii="微软雅黑" w:hAnsi="微软雅黑" w:cs="LPJNJT+Arial Unicode MS"/>
          <w:color w:val="000000"/>
          <w:sz w:val="24"/>
          <w:szCs w:val="24"/>
        </w:rPr>
      </w:r>
      <w:r>
        <w:rPr>
          <w:rFonts w:ascii="微软雅黑" w:hAnsi="微软雅黑" w:cs="LPJNJT+Arial Unicode MS"/>
          <w:color w:val="000000"/>
          <w:sz w:val="24"/>
          <w:szCs w:val="24"/>
        </w:rPr>
      </w:r>
      <w:r>
        <w:rPr>
          <w:rFonts w:ascii="微软雅黑" w:hAnsi="微软雅黑" w:cs="LPJNJT+Arial Unicode MS"/>
          <w:sz w:val="24"/>
          <w:szCs w:val="24"/>
        </w:rPr>
      </w:r>
      <w:r>
        <w:rPr>
          <w:rFonts w:hint="eastAsia" w:ascii="微软雅黑" w:hAnsi="微软雅黑" w:cs="LPJNJT+Arial Unicode MS"/>
          <w:sz w:val="24"/>
          <w:szCs w:val="24"/>
        </w:rPr>
      </w:r>
      <w:r>
        <w:rPr>
          <w:rFonts w:ascii="微软雅黑" w:hAnsi="微软雅黑" w:cs="LPJNJT+Arial Unicode MS"/>
          <w:sz w:val="24"/>
          <w:szCs w:val="24"/>
        </w:rPr>
      </w:r>
      <w:r>
        <w:rPr>
          <w:rFonts w:ascii="微软雅黑" w:hAnsi="微软雅黑" w:cs="LPJNJT+Arial Unicode MS"/>
          <w:color w:val="000000"/>
          <w:sz w:val="24"/>
          <w:szCs w:val="24"/>
        </w:rPr>
      </w:r>
      <w:r>
        <w:rPr>
          <w:rFonts w:hint="eastAsia" w:ascii="微软雅黑" w:hAnsi="微软雅黑" w:cs="LPJNJT+Arial Unicode MS"/>
          <w:color w:val="000000"/>
          <w:sz w:val="24"/>
          <w:szCs w:val="24"/>
        </w:rPr>
      </w:r>
      <w:r>
        <w:rPr>
          <w:rFonts w:ascii="微软雅黑" w:hAnsi="微软雅黑" w:cs="LPJNJT+Arial Unicode MS"/>
          <w:color w:val="000000"/>
          <w:sz w:val="24"/>
          <w:szCs w:val="24"/>
        </w:rPr>
      </w:r>
      <w:r>
        <w:rPr>
          <w:rFonts w:hint="eastAsia" w:ascii="微软雅黑" w:hAnsi="微软雅黑" w:cs="LPJNJT+Arial Unicode MS"/>
          <w:color w:val="000000"/>
          <w:sz w:val="24"/>
          <w:szCs w:val="24"/>
        </w:rPr>
      </w:r>
      <w:r>
        <w:rPr>
          <w:rFonts w:ascii="微软雅黑" w:hAnsi="微软雅黑" w:cs="LPJNJT+Arial Unicode MS"/>
          <w:color w:val="000000"/>
          <w:sz w:val="24"/>
          <w:szCs w:val="24"/>
        </w:rPr>
      </w:r>
    </w:p>
    <w:p>
      <w:pPr>
        <w:spacing w:after="0" w:line="312" w:lineRule="auto"/>
        <w:ind w:firstLine="420" w:firstLineChars="200"/>
        <w:rPr>
          <w:rFonts w:ascii="微软雅黑" w:hAnsi="微软雅黑" w:cs="LPJNJT+Arial Unicode MS"/>
          <w:color w:val="000000"/>
          <w:sz w:val="21"/>
          <w:szCs w:val="21"/>
        </w:rPr>
      </w:pPr>
    </w:p>
    <w:p>
      <w:pPr>
        <w:pStyle w:val="25"/>
        <w:widowControl w:val="0"/>
        <w:autoSpaceDE w:val="0"/>
        <w:autoSpaceDN w:val="0"/>
        <w:adjustRightInd w:val="0"/>
        <w:spacing w:before="0" w:after="0" w:line="312" w:lineRule="auto"/>
        <w:ind w:left="5" w:leftChars="-15" w:hanging="38" w:hangingChars="16"/>
        <w:jc w:val="both"/>
        <w:rPr>
          <w:rFonts w:ascii="微软雅黑" w:hAnsi="微软雅黑" w:eastAsia="微软雅黑" w:cs="OSTASS+åæä¸­å®"/>
          <w:color w:val="000000"/>
          <w:sz w:val="24"/>
          <w:szCs w:val="24"/>
          <w:lang w:eastAsia="zh-CN"/>
        </w:rPr>
      </w:pPr>
      <w:r>
        <w:rPr>
          <w:rFonts w:ascii="微软雅黑" w:hAnsi="微软雅黑" w:eastAsia="微软雅黑" w:cs="OSTASS+åæä¸­å®"/>
          <w:b/>
          <w:color w:val="000000"/>
          <w:sz w:val="24"/>
          <w:szCs w:val="24"/>
          <w:lang w:eastAsia="zh-CN"/>
        </w:rPr>
        <w:t>*</w:t>
      </w:r>
      <w:r>
        <w:rPr>
          <w:rFonts w:ascii="微软雅黑" w:hAnsi="微软雅黑" w:eastAsia="微软雅黑" w:cs="OSTASS+åæä¸­å®"/>
          <w:color w:val="000000"/>
          <w:sz w:val="24"/>
          <w:szCs w:val="24"/>
          <w:lang w:eastAsia="zh-CN"/>
        </w:rPr>
        <w:t>本检测只针对</w:t>
      </w:r>
      <w:r>
        <w:rPr>
          <w:rFonts w:ascii="微软雅黑" w:hAnsi="微软雅黑" w:eastAsia="微软雅黑"/>
          <w:color w:val="000000"/>
          <w:sz w:val="24"/>
          <w:szCs w:val="24"/>
          <w:lang w:eastAsia="zh-CN"/>
        </w:rPr>
        <w:t>DNA</w:t>
      </w:r>
      <w:r>
        <w:rPr>
          <w:rFonts w:ascii="微软雅黑" w:hAnsi="微软雅黑" w:eastAsia="微软雅黑" w:cs="OSTASS+åæä¸­å®"/>
          <w:color w:val="000000"/>
          <w:sz w:val="24"/>
          <w:szCs w:val="24"/>
          <w:lang w:eastAsia="zh-CN"/>
        </w:rPr>
        <w:t>水平（包括点突变</w:t>
      </w:r>
      <w:r>
        <w:rPr>
          <w:rFonts w:hint="eastAsia" w:ascii="微软雅黑" w:hAnsi="微软雅黑" w:eastAsia="微软雅黑" w:cs="OSTASS+åæä¸­å®"/>
          <w:color w:val="000000"/>
          <w:sz w:val="24"/>
          <w:szCs w:val="24"/>
          <w:lang w:eastAsia="zh-CN"/>
        </w:rPr>
        <w:t>、</w:t>
      </w:r>
      <w:r>
        <w:rPr>
          <w:rFonts w:ascii="微软雅黑" w:hAnsi="微软雅黑" w:eastAsia="微软雅黑" w:cs="OSTASS+åæä¸­å®"/>
          <w:color w:val="000000"/>
          <w:sz w:val="24"/>
          <w:szCs w:val="24"/>
          <w:lang w:eastAsia="zh-CN"/>
        </w:rPr>
        <w:t>小的缺失和插入</w:t>
      </w:r>
      <w:r>
        <w:rPr>
          <w:rFonts w:hint="eastAsia" w:ascii="微软雅黑" w:hAnsi="微软雅黑" w:eastAsia="微软雅黑" w:cs="OSTASS+åæä¸­å®"/>
          <w:color w:val="000000"/>
          <w:sz w:val="24"/>
          <w:szCs w:val="24"/>
          <w:lang w:eastAsia="zh-CN"/>
        </w:rPr>
        <w:t>、</w:t>
      </w:r>
      <w:r>
        <w:rPr>
          <w:rFonts w:ascii="微软雅黑" w:hAnsi="微软雅黑" w:eastAsia="微软雅黑" w:cs="OSTASS+åæä¸­å®"/>
          <w:color w:val="000000"/>
          <w:sz w:val="24"/>
          <w:szCs w:val="24"/>
          <w:lang w:eastAsia="zh-CN"/>
        </w:rPr>
        <w:t>拷贝数</w:t>
      </w:r>
      <w:r>
        <w:rPr>
          <w:rFonts w:hint="eastAsia" w:ascii="微软雅黑" w:hAnsi="微软雅黑" w:eastAsia="微软雅黑" w:cs="OSTASS+åæä¸­å®"/>
          <w:color w:val="000000"/>
          <w:sz w:val="24"/>
          <w:szCs w:val="24"/>
          <w:lang w:eastAsia="zh-CN"/>
        </w:rPr>
        <w:t>变异</w:t>
      </w:r>
      <w:r>
        <w:rPr>
          <w:rFonts w:ascii="微软雅黑" w:hAnsi="微软雅黑" w:eastAsia="微软雅黑" w:cs="OSTASS+åæä¸­å®"/>
          <w:color w:val="000000"/>
          <w:sz w:val="24"/>
          <w:szCs w:val="24"/>
          <w:lang w:eastAsia="zh-CN"/>
        </w:rPr>
        <w:t>和目前已知的融合基因），不涉及蛋白、</w:t>
      </w:r>
      <w:r>
        <w:rPr>
          <w:rFonts w:ascii="微软雅黑" w:hAnsi="微软雅黑" w:eastAsia="微软雅黑"/>
          <w:color w:val="000000"/>
          <w:sz w:val="24"/>
          <w:szCs w:val="24"/>
          <w:lang w:eastAsia="zh-CN"/>
        </w:rPr>
        <w:t>RNA</w:t>
      </w:r>
      <w:r>
        <w:rPr>
          <w:rFonts w:ascii="微软雅黑" w:hAnsi="微软雅黑" w:eastAsia="微软雅黑" w:cs="OSTASS+åæä¸­å®"/>
          <w:color w:val="000000"/>
          <w:sz w:val="24"/>
          <w:szCs w:val="24"/>
          <w:lang w:eastAsia="zh-CN"/>
        </w:rPr>
        <w:t>水平。</w:t>
      </w:r>
    </w:p>
    <w:p>
      <w:pPr>
        <w:pStyle w:val="26"/>
        <w:numPr>
          <w:ilvl w:val="255"/>
          <w:numId w:val="0"/>
        </w:numPr>
        <w:adjustRightInd/>
        <w:snapToGrid/>
        <w:spacing w:after="0" w:line="220" w:lineRule="atLeast"/>
        <w:rPr>
          <w:rFonts w:ascii="微软雅黑" w:hAnsi="微软雅黑"/>
          <w:b/>
          <w:color w:val="00C4D8"/>
          <w:sz w:val="32"/>
          <w:szCs w:val="32"/>
        </w:rPr>
      </w:pPr>
      <w:r>
        <w:rPr>
          <w:rFonts w:ascii="微软雅黑" w:hAnsi="微软雅黑"/>
          <w:b/>
          <w:color w:val="00C4D8"/>
          <w:sz w:val="32"/>
          <w:szCs w:val="32"/>
        </w:rPr>
        <w:br w:type="page"/>
      </w:r>
    </w:p>
    <w:p>
      <w:pPr>
        <w:adjustRightInd/>
        <w:snapToGrid/>
        <w:spacing w:after="240" w:afterLines="100" w:line="220" w:lineRule="atLeast"/>
        <w:outlineLvl w:val="1"/>
        <w:rPr>
          <w:rFonts w:ascii="微软雅黑" w:hAnsi="微软雅黑"/>
          <w:b/>
          <w:color w:val="00C4D8"/>
          <w:sz w:val="32"/>
          <w:szCs w:val="32"/>
        </w:rPr>
      </w:pPr>
      <w:bookmarkStart w:id="11" w:name="_Toc28680"/>
      <w:bookmarkStart w:id="12" w:name="_Toc7319"/>
      <w:bookmarkStart w:id="13" w:name="_Toc3301"/>
      <w:r>
        <w:rPr>
          <w:rFonts w:hint="eastAsia" w:ascii="微软雅黑" w:hAnsi="微软雅黑"/>
          <w:b/>
          <w:color w:val="00C4D8"/>
          <w:sz w:val="32"/>
          <w:szCs w:val="32"/>
        </w:rPr>
        <w:t>3. 检测结果</w:t>
      </w:r>
      <w:bookmarkEnd w:id="11"/>
      <w:bookmarkEnd w:id="12"/>
    </w:p>
    <w:p>
      <w:pPr>
        <w:adjustRightInd/>
        <w:snapToGrid/>
        <w:spacing w:after="240" w:afterLines="100" w:line="220" w:lineRule="atLeast"/>
        <w:outlineLvl w:val="2"/>
        <w:rPr>
          <w:rFonts w:hint="eastAsia" w:ascii="微软雅黑" w:hAnsi="微软雅黑"/>
          <w:b/>
          <w:color w:val="00C4D8"/>
          <w:sz w:val="28"/>
          <w:szCs w:val="28"/>
        </w:rPr>
      </w:pPr>
      <w:bookmarkStart w:id="14" w:name="_Toc21881"/>
      <w:bookmarkStart w:id="15" w:name="_Toc6460"/>
      <w:r>
        <w:rPr>
          <w:rFonts w:ascii="微软雅黑" w:hAnsi="微软雅黑"/>
          <w:b/>
          <w:color w:val="00C4D8"/>
          <w:sz w:val="28"/>
          <w:szCs w:val="28"/>
        </w:rPr>
        <w:t>3.</w:t>
      </w:r>
      <w:r>
        <w:rPr>
          <w:rFonts w:hint="eastAsia" w:ascii="微软雅黑" w:hAnsi="微软雅黑"/>
          <w:b/>
          <w:color w:val="00C4D8"/>
          <w:sz w:val="28"/>
          <w:szCs w:val="28"/>
        </w:rPr>
        <w:t>1</w:t>
      </w:r>
      <w:bookmarkStart w:id="16" w:name="重要基因变异及潜在靶向药物信息"/>
      <w:r>
        <w:rPr>
          <w:rFonts w:hint="eastAsia" w:ascii="微软雅黑" w:hAnsi="微软雅黑"/>
          <w:b/>
          <w:color w:val="00C4D8"/>
          <w:sz w:val="28"/>
          <w:szCs w:val="28"/>
          <w:highlight w:val="none"/>
        </w:rPr>
        <w:t xml:space="preserve"> </w:t>
      </w:r>
      <w:bookmarkEnd w:id="16"/>
      <w:r>
        <w:rPr>
          <w:rFonts w:hint="eastAsia" w:ascii="微软雅黑" w:hAnsi="微软雅黑"/>
          <w:b/>
          <w:color w:val="00C4D8"/>
          <w:sz w:val="28"/>
          <w:szCs w:val="28"/>
          <w:highlight w:val="none"/>
        </w:rPr>
        <w:t>基因变异检测</w:t>
      </w:r>
      <w:r>
        <w:rPr>
          <w:rFonts w:hint="eastAsia" w:ascii="微软雅黑" w:hAnsi="微软雅黑"/>
          <w:b/>
          <w:color w:val="00C4D8"/>
          <w:sz w:val="28"/>
          <w:szCs w:val="28"/>
        </w:rPr>
        <w:t>结果及相关靶向药物信息</w:t>
      </w:r>
      <w:bookmarkEnd w:id="14"/>
      <w:bookmarkEnd w:id="15"/>
    </w:p>
    <w:p>
      <w:pPr>
        <w:keepNext w:val="0"/>
        <w:spacing w:after="120"/>
      </w:pPr>
      <w:r>
        <w:rPr>
          <w:rFonts w:ascii="微软雅黑" w:hAnsi="微软雅黑" w:eastAsia="微软雅黑"/>
          <w:b w:val="0"/>
          <w:sz w:val="21"/>
        </w:rPr>
        <w:t>本次检出体细胞变异：{{ total_variants_count }}个；与靶向药物用药相关的变异有：{{ drug_related_count }}个。详见本例结果表。</w:t>
      </w:r>
    </w:p>
    <w:tbl>
      <w:tblPr>
        <w:tblStyle w:val="13"/>
        <w:tblW w:w="9210" w:type="dxa"/>
        <w:jc w:val="center"/>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Layout w:type="fixed"/>
        <w:tblCellMar>
          <w:top w:w="0" w:type="dxa"/>
          <w:left w:w="108" w:type="dxa"/>
          <w:bottom w:w="0" w:type="dxa"/>
          <w:right w:w="108" w:type="dxa"/>
        </w:tblCellMar>
      </w:tblPr>
      <w:tblGrid>
        <w:gridCol w:w="1084"/>
        <w:gridCol w:w="856"/>
        <w:gridCol w:w="447"/>
        <w:gridCol w:w="503"/>
        <w:gridCol w:w="1237"/>
        <w:gridCol w:w="677"/>
        <w:gridCol w:w="735"/>
        <w:gridCol w:w="2475"/>
        <w:gridCol w:w="1196"/>
      </w:tblGrid>
      <w:tr>
        <w:tblPrEx>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CellMar>
            <w:top w:w="0" w:type="dxa"/>
            <w:left w:w="108" w:type="dxa"/>
            <w:bottom w:w="0" w:type="dxa"/>
            <w:right w:w="108" w:type="dxa"/>
          </w:tblCellMar>
        </w:tblPrEx>
        <w:trPr>
          <w:trHeight w:val="23" w:hRule="atLeast"/>
          <w:jc w:val="center"/>
        </w:trPr>
        <w:tc>
          <w:tcPr>
            <w:tcW w:w="1084" w:type="dxa"/>
            <w:vMerge w:val="restart"/>
            <w:tcBorders>
              <w:tl2br w:val="nil"/>
              <w:tr2bl w:val="nil"/>
            </w:tcBorders>
            <w:shd w:val="clear" w:color="auto" w:fill="00C4D8"/>
            <w:vAlign w:val="center"/>
          </w:tcPr>
          <w:p>
            <w:pPr>
              <w:spacing w:beforeLines="0" w:after="0" w:afterLines="0"/>
              <w:jc w:val="center"/>
              <w:outlineLvl w:val="9"/>
              <w:rPr>
                <w:rFonts w:hint="eastAsia" w:ascii="微软雅黑" w:hAnsi="微软雅黑" w:eastAsia="微软雅黑" w:cs="微软雅黑"/>
                <w:b/>
                <w:bCs/>
                <w:color w:val="F9FBFA"/>
                <w:kern w:val="2"/>
                <w:sz w:val="18"/>
                <w:szCs w:val="18"/>
              </w:rPr>
            </w:pPr>
            <w:bookmarkStart w:id="17" w:name="_Toc8706"/>
            <w:bookmarkStart w:id="18" w:name="_Toc10150"/>
            <w:bookmarkStart w:id="19" w:name="_Toc23880"/>
            <w:bookmarkStart w:id="20" w:name="_Toc26736"/>
            <w:bookmarkStart w:id="21" w:name="_Toc19180"/>
            <w:bookmarkStart w:id="22" w:name="_Toc14818"/>
            <w:bookmarkStart w:id="23" w:name="_Toc25786"/>
            <w:bookmarkStart w:id="24" w:name="_Toc5555"/>
            <w:bookmarkStart w:id="25" w:name="_Toc11391"/>
            <w:bookmarkStart w:id="26" w:name="_Toc6770"/>
            <w:bookmarkStart w:id="27" w:name="_Toc14241"/>
            <w:bookmarkStart w:id="28" w:name="OLE_LINK3"/>
            <w:bookmarkStart w:id="29" w:name="_Toc6644"/>
            <w:r>
              <w:rPr>
                <w:rFonts w:hint="eastAsia" w:ascii="微软雅黑" w:hAnsi="微软雅黑" w:eastAsia="微软雅黑" w:cs="微软雅黑"/>
                <w:b/>
                <w:bCs/>
                <w:color w:val="F9FBFA"/>
                <w:kern w:val="2"/>
                <w:sz w:val="18"/>
                <w:szCs w:val="18"/>
              </w:rPr>
              <w:t>基因名称</w:t>
            </w:r>
          </w:p>
        </w:tc>
        <w:tc>
          <w:tcPr>
            <w:tcW w:w="4455" w:type="dxa"/>
            <w:gridSpan w:val="6"/>
            <w:tcBorders>
              <w:tl2br w:val="nil"/>
              <w:tr2bl w:val="nil"/>
            </w:tcBorders>
            <w:shd w:val="clear" w:color="auto" w:fill="00C4D8"/>
            <w:vAlign w:val="center"/>
          </w:tcPr>
          <w:p>
            <w:pPr>
              <w:spacing w:beforeLines="0" w:after="0" w:afterLines="0"/>
              <w:jc w:val="center"/>
              <w:outlineLvl w:val="9"/>
              <w:rPr>
                <w:rFonts w:hint="eastAsia" w:ascii="微软雅黑" w:hAnsi="微软雅黑" w:eastAsia="微软雅黑" w:cs="微软雅黑"/>
                <w:b/>
                <w:bCs/>
                <w:color w:val="F9FBFA"/>
                <w:kern w:val="2"/>
                <w:sz w:val="18"/>
                <w:szCs w:val="18"/>
              </w:rPr>
            </w:pPr>
            <w:r>
              <w:rPr>
                <w:rFonts w:hint="eastAsia" w:ascii="微软雅黑" w:hAnsi="微软雅黑" w:eastAsia="微软雅黑" w:cs="微软雅黑"/>
                <w:b/>
                <w:bCs/>
                <w:color w:val="F9FBFA"/>
                <w:kern w:val="2"/>
                <w:sz w:val="18"/>
                <w:szCs w:val="18"/>
              </w:rPr>
              <w:t>基因突变信息</w:t>
            </w:r>
          </w:p>
        </w:tc>
        <w:tc>
          <w:tcPr>
            <w:tcW w:w="3671" w:type="dxa"/>
            <w:gridSpan w:val="2"/>
            <w:tcBorders>
              <w:tl2br w:val="nil"/>
              <w:tr2bl w:val="nil"/>
            </w:tcBorders>
            <w:shd w:val="clear" w:color="auto" w:fill="00C4D8"/>
            <w:vAlign w:val="center"/>
          </w:tcPr>
          <w:p>
            <w:pPr>
              <w:spacing w:beforeLines="0" w:after="0" w:afterLines="0"/>
              <w:jc w:val="center"/>
              <w:outlineLvl w:val="9"/>
              <w:rPr>
                <w:rFonts w:hint="eastAsia" w:ascii="微软雅黑" w:hAnsi="微软雅黑" w:eastAsia="微软雅黑" w:cs="微软雅黑"/>
                <w:b/>
                <w:bCs/>
                <w:color w:val="F9FBFA"/>
                <w:kern w:val="2"/>
                <w:sz w:val="18"/>
                <w:szCs w:val="18"/>
              </w:rPr>
            </w:pPr>
            <w:r>
              <w:rPr>
                <w:rFonts w:hint="eastAsia" w:ascii="微软雅黑" w:hAnsi="微软雅黑" w:eastAsia="微软雅黑" w:cs="微软雅黑"/>
                <w:b/>
                <w:bCs/>
                <w:color w:val="F9FBFA"/>
                <w:kern w:val="2"/>
                <w:sz w:val="18"/>
                <w:szCs w:val="18"/>
              </w:rPr>
              <w:t>靶向药物信息</w:t>
            </w:r>
          </w:p>
        </w:tc>
      </w:tr>
      <w:tr>
        <w:tblPrEx>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CellMar>
            <w:top w:w="0" w:type="dxa"/>
            <w:left w:w="108" w:type="dxa"/>
            <w:bottom w:w="0" w:type="dxa"/>
            <w:right w:w="108" w:type="dxa"/>
          </w:tblCellMar>
        </w:tblPrEx>
        <w:trPr>
          <w:trHeight w:val="23" w:hRule="atLeast"/>
          <w:jc w:val="center"/>
        </w:trPr>
        <w:tc>
          <w:tcPr>
            <w:tcW w:w="1084" w:type="dxa"/>
            <w:vMerge w:val="continue"/>
            <w:tcBorders>
              <w:tl2br w:val="nil"/>
              <w:tr2bl w:val="nil"/>
            </w:tcBorders>
            <w:shd w:val="clear" w:color="auto" w:fill="00C4D8"/>
            <w:vAlign w:val="center"/>
          </w:tcPr>
          <w:p>
            <w:pPr>
              <w:spacing w:beforeLines="0" w:after="0" w:afterLines="0"/>
              <w:jc w:val="center"/>
              <w:outlineLvl w:val="9"/>
              <w:rPr>
                <w:rFonts w:hint="eastAsia" w:ascii="微软雅黑" w:hAnsi="微软雅黑" w:eastAsia="微软雅黑" w:cs="微软雅黑"/>
                <w:b/>
                <w:bCs/>
                <w:color w:val="F9FBFA"/>
                <w:kern w:val="2"/>
                <w:sz w:val="18"/>
                <w:szCs w:val="18"/>
              </w:rPr>
            </w:pPr>
          </w:p>
        </w:tc>
        <w:tc>
          <w:tcPr>
            <w:tcW w:w="856" w:type="dxa"/>
            <w:tcBorders>
              <w:tl2br w:val="nil"/>
              <w:tr2bl w:val="nil"/>
            </w:tcBorders>
            <w:shd w:val="clear" w:color="auto" w:fill="00C4D8"/>
            <w:vAlign w:val="center"/>
          </w:tcPr>
          <w:p>
            <w:pPr>
              <w:spacing w:beforeLines="0" w:after="0" w:afterLines="0"/>
              <w:jc w:val="center"/>
              <w:outlineLvl w:val="9"/>
              <w:rPr>
                <w:rFonts w:hint="default" w:ascii="微软雅黑" w:hAnsi="微软雅黑" w:eastAsia="微软雅黑" w:cs="微软雅黑"/>
                <w:b/>
                <w:bCs/>
                <w:color w:val="F9FBFA"/>
                <w:kern w:val="2"/>
                <w:sz w:val="18"/>
                <w:szCs w:val="18"/>
                <w:highlight w:val="yellow"/>
                <w:lang w:val="en-US" w:eastAsia="zh-CN"/>
              </w:rPr>
            </w:pPr>
            <w:r>
              <w:rPr>
                <w:rFonts w:hint="eastAsia" w:ascii="微软雅黑" w:hAnsi="微软雅黑" w:cs="微软雅黑"/>
                <w:b/>
                <w:bCs/>
                <w:color w:val="F9FBFA"/>
                <w:kern w:val="2"/>
                <w:sz w:val="18"/>
                <w:szCs w:val="18"/>
                <w:lang w:val="en-US" w:eastAsia="zh-CN"/>
              </w:rPr>
              <w:t>转录本号</w:t>
            </w:r>
          </w:p>
        </w:tc>
        <w:tc>
          <w:tcPr>
            <w:tcW w:w="447" w:type="dxa"/>
            <w:tcBorders>
              <w:tl2br w:val="nil"/>
              <w:tr2bl w:val="nil"/>
            </w:tcBorders>
            <w:shd w:val="clear" w:color="auto" w:fill="00C4D8"/>
            <w:vAlign w:val="center"/>
          </w:tcPr>
          <w:p>
            <w:pPr>
              <w:spacing w:beforeLines="0" w:after="0" w:afterLines="0"/>
              <w:jc w:val="center"/>
              <w:outlineLvl w:val="9"/>
              <w:rPr>
                <w:rFonts w:hint="eastAsia" w:ascii="微软雅黑" w:hAnsi="微软雅黑" w:eastAsia="微软雅黑" w:cs="微软雅黑"/>
                <w:b/>
                <w:bCs/>
                <w:color w:val="F9FBFA"/>
                <w:kern w:val="2"/>
                <w:sz w:val="18"/>
                <w:szCs w:val="18"/>
              </w:rPr>
            </w:pPr>
            <w:r>
              <w:rPr>
                <w:rFonts w:hint="eastAsia" w:ascii="微软雅黑" w:hAnsi="微软雅黑" w:eastAsia="微软雅黑" w:cs="微软雅黑"/>
                <w:b/>
                <w:bCs/>
                <w:color w:val="F9FBFA"/>
                <w:kern w:val="2"/>
                <w:sz w:val="18"/>
                <w:szCs w:val="18"/>
              </w:rPr>
              <w:t>染色体</w:t>
            </w:r>
          </w:p>
        </w:tc>
        <w:tc>
          <w:tcPr>
            <w:tcW w:w="503" w:type="dxa"/>
            <w:tcBorders>
              <w:tl2br w:val="nil"/>
              <w:tr2bl w:val="nil"/>
            </w:tcBorders>
            <w:shd w:val="clear" w:color="auto" w:fill="00C4D8"/>
            <w:vAlign w:val="center"/>
          </w:tcPr>
          <w:p>
            <w:pPr>
              <w:spacing w:beforeLines="0" w:after="0" w:afterLines="0"/>
              <w:jc w:val="center"/>
              <w:outlineLvl w:val="9"/>
              <w:rPr>
                <w:rFonts w:hint="eastAsia" w:ascii="微软雅黑" w:hAnsi="微软雅黑" w:eastAsia="微软雅黑" w:cs="微软雅黑"/>
                <w:b/>
                <w:bCs/>
                <w:color w:val="F9FBFA"/>
                <w:kern w:val="2"/>
                <w:sz w:val="18"/>
                <w:szCs w:val="18"/>
              </w:rPr>
            </w:pPr>
            <w:r>
              <w:rPr>
                <w:rFonts w:hint="eastAsia" w:ascii="微软雅黑" w:hAnsi="微软雅黑" w:eastAsia="微软雅黑" w:cs="微软雅黑"/>
                <w:b/>
                <w:bCs/>
                <w:color w:val="F9FBFA"/>
                <w:kern w:val="2"/>
                <w:sz w:val="18"/>
                <w:szCs w:val="18"/>
              </w:rPr>
              <w:t>外显子</w:t>
            </w:r>
          </w:p>
        </w:tc>
        <w:tc>
          <w:tcPr>
            <w:tcW w:w="1237" w:type="dxa"/>
            <w:tcBorders>
              <w:tl2br w:val="nil"/>
              <w:tr2bl w:val="nil"/>
            </w:tcBorders>
            <w:shd w:val="clear" w:color="auto" w:fill="00C4D8"/>
            <w:vAlign w:val="center"/>
          </w:tcPr>
          <w:p>
            <w:pPr>
              <w:spacing w:beforeLines="0" w:after="0" w:afterLines="0"/>
              <w:jc w:val="center"/>
              <w:outlineLvl w:val="9"/>
              <w:rPr>
                <w:rFonts w:hint="eastAsia" w:ascii="微软雅黑" w:hAnsi="微软雅黑" w:eastAsia="微软雅黑" w:cs="微软雅黑"/>
                <w:b/>
                <w:bCs/>
                <w:color w:val="F9FBFA"/>
                <w:kern w:val="2"/>
                <w:sz w:val="18"/>
                <w:szCs w:val="18"/>
              </w:rPr>
            </w:pPr>
            <w:r>
              <w:rPr>
                <w:rFonts w:hint="eastAsia" w:ascii="微软雅黑" w:hAnsi="微软雅黑" w:eastAsia="微软雅黑" w:cs="微软雅黑"/>
                <w:b/>
                <w:bCs/>
                <w:color w:val="F9FBFA"/>
                <w:kern w:val="2"/>
                <w:sz w:val="18"/>
                <w:szCs w:val="18"/>
              </w:rPr>
              <w:t>位点</w:t>
            </w:r>
          </w:p>
        </w:tc>
        <w:tc>
          <w:tcPr>
            <w:tcW w:w="677" w:type="dxa"/>
            <w:tcBorders>
              <w:tl2br w:val="nil"/>
              <w:tr2bl w:val="nil"/>
            </w:tcBorders>
            <w:shd w:val="clear" w:color="auto" w:fill="00C4D8"/>
            <w:vAlign w:val="center"/>
          </w:tcPr>
          <w:p>
            <w:pPr>
              <w:spacing w:beforeLines="0" w:after="0" w:afterLines="0"/>
              <w:jc w:val="center"/>
              <w:outlineLvl w:val="9"/>
              <w:rPr>
                <w:rFonts w:hint="eastAsia" w:ascii="微软雅黑" w:hAnsi="微软雅黑" w:eastAsia="微软雅黑" w:cs="微软雅黑"/>
                <w:b/>
                <w:bCs/>
                <w:color w:val="F9FBFA"/>
                <w:kern w:val="2"/>
                <w:sz w:val="18"/>
                <w:szCs w:val="18"/>
              </w:rPr>
            </w:pPr>
            <w:r>
              <w:rPr>
                <w:rFonts w:hint="eastAsia" w:ascii="微软雅黑" w:hAnsi="微软雅黑" w:eastAsia="微软雅黑" w:cs="微软雅黑"/>
                <w:b/>
                <w:bCs/>
                <w:color w:val="F9FBFA"/>
                <w:kern w:val="2"/>
                <w:sz w:val="18"/>
                <w:szCs w:val="18"/>
              </w:rPr>
              <w:t>突变</w:t>
            </w:r>
          </w:p>
          <w:p>
            <w:pPr>
              <w:spacing w:beforeLines="0" w:after="0" w:afterLines="0"/>
              <w:jc w:val="center"/>
              <w:outlineLvl w:val="9"/>
              <w:rPr>
                <w:rFonts w:hint="eastAsia" w:ascii="微软雅黑" w:hAnsi="微软雅黑" w:eastAsia="微软雅黑" w:cs="微软雅黑"/>
                <w:b/>
                <w:bCs/>
                <w:color w:val="F9FBFA"/>
                <w:kern w:val="2"/>
                <w:sz w:val="18"/>
                <w:szCs w:val="18"/>
              </w:rPr>
            </w:pPr>
            <w:r>
              <w:rPr>
                <w:rFonts w:hint="eastAsia" w:ascii="微软雅黑" w:hAnsi="微软雅黑" w:eastAsia="微软雅黑" w:cs="微软雅黑"/>
                <w:b/>
                <w:bCs/>
                <w:color w:val="F9FBFA"/>
                <w:kern w:val="2"/>
                <w:sz w:val="18"/>
                <w:szCs w:val="18"/>
              </w:rPr>
              <w:t>类型</w:t>
            </w:r>
          </w:p>
        </w:tc>
        <w:tc>
          <w:tcPr>
            <w:tcW w:w="735" w:type="dxa"/>
            <w:tcBorders>
              <w:tl2br w:val="nil"/>
              <w:tr2bl w:val="nil"/>
            </w:tcBorders>
            <w:shd w:val="clear" w:color="auto" w:fill="00C4D8"/>
            <w:vAlign w:val="center"/>
          </w:tcPr>
          <w:p>
            <w:pPr>
              <w:spacing w:beforeLines="0" w:after="0" w:afterLines="0"/>
              <w:jc w:val="center"/>
              <w:outlineLvl w:val="9"/>
              <w:rPr>
                <w:rFonts w:hint="eastAsia" w:ascii="微软雅黑" w:hAnsi="微软雅黑" w:eastAsia="微软雅黑" w:cs="微软雅黑"/>
                <w:b/>
                <w:bCs/>
                <w:color w:val="F9FBFA"/>
                <w:kern w:val="2"/>
                <w:sz w:val="18"/>
                <w:szCs w:val="18"/>
              </w:rPr>
            </w:pPr>
            <w:r>
              <w:rPr>
                <w:rFonts w:hint="eastAsia" w:ascii="微软雅黑" w:hAnsi="微软雅黑" w:eastAsia="微软雅黑" w:cs="微软雅黑"/>
                <w:b/>
                <w:bCs/>
                <w:color w:val="F9FBFA"/>
                <w:kern w:val="2"/>
                <w:sz w:val="18"/>
                <w:szCs w:val="18"/>
                <w:lang w:eastAsia="zh-CN"/>
              </w:rPr>
              <w:t>频率</w:t>
            </w:r>
          </w:p>
          <w:p>
            <w:pPr>
              <w:spacing w:beforeLines="0" w:after="0" w:afterLines="0"/>
              <w:jc w:val="center"/>
              <w:outlineLvl w:val="9"/>
              <w:rPr>
                <w:rFonts w:hint="eastAsia" w:ascii="微软雅黑" w:hAnsi="微软雅黑" w:eastAsia="微软雅黑" w:cs="微软雅黑"/>
                <w:b/>
                <w:bCs/>
                <w:color w:val="F9FBFA"/>
                <w:kern w:val="2"/>
                <w:sz w:val="18"/>
                <w:szCs w:val="18"/>
                <w:lang w:val="en-US" w:eastAsia="zh-CN"/>
              </w:rPr>
            </w:pPr>
            <w:r>
              <w:rPr>
                <w:rFonts w:hint="eastAsia" w:ascii="微软雅黑" w:hAnsi="微软雅黑" w:eastAsia="微软雅黑" w:cs="微软雅黑"/>
                <w:b/>
                <w:bCs/>
                <w:color w:val="F9FBFA"/>
                <w:kern w:val="2"/>
                <w:sz w:val="18"/>
                <w:szCs w:val="18"/>
                <w:lang w:val="en-US" w:eastAsia="zh-CN"/>
              </w:rPr>
              <w:t>(%)</w:t>
            </w:r>
          </w:p>
        </w:tc>
        <w:tc>
          <w:tcPr>
            <w:tcW w:w="2475" w:type="dxa"/>
            <w:tcBorders>
              <w:tl2br w:val="nil"/>
              <w:tr2bl w:val="nil"/>
            </w:tcBorders>
            <w:shd w:val="clear" w:color="auto" w:fill="00C4D8"/>
            <w:vAlign w:val="center"/>
          </w:tcPr>
          <w:p>
            <w:pPr>
              <w:keepNext w:val="0"/>
              <w:keepLines w:val="0"/>
              <w:pageBreakBefore w:val="0"/>
              <w:widowControl/>
              <w:kinsoku/>
              <w:wordWrap/>
              <w:overflowPunct/>
              <w:topLinePunct w:val="0"/>
              <w:autoSpaceDE/>
              <w:autoSpaceDN/>
              <w:bidi w:val="0"/>
              <w:adjustRightInd/>
              <w:snapToGrid/>
              <w:spacing w:after="0" w:line="320" w:lineRule="exact"/>
              <w:jc w:val="center"/>
              <w:textAlignment w:val="auto"/>
              <w:rPr>
                <w:rFonts w:hint="eastAsia" w:ascii="微软雅黑" w:hAnsi="微软雅黑" w:eastAsia="微软雅黑" w:cs="微软雅黑"/>
                <w:b/>
                <w:bCs/>
                <w:color w:val="FFFFFF" w:themeColor="background1"/>
                <w:kern w:val="2"/>
                <w:sz w:val="18"/>
                <w:szCs w:val="18"/>
                <w:lang w:val="en-US" w:eastAsia="zh-CN"/>
                <w14:textFill>
                  <w14:solidFill>
                    <w14:schemeClr w14:val="bg1"/>
                  </w14:solidFill>
                </w14:textFill>
              </w:rPr>
            </w:pPr>
            <w:r>
              <w:rPr>
                <w:rFonts w:hint="eastAsia" w:ascii="微软雅黑" w:hAnsi="微软雅黑" w:eastAsia="微软雅黑" w:cs="微软雅黑"/>
                <w:b/>
                <w:bCs/>
                <w:color w:val="FFFFFF" w:themeColor="background1"/>
                <w:kern w:val="2"/>
                <w:sz w:val="18"/>
                <w:szCs w:val="18"/>
                <w:lang w:val="en-US" w:eastAsia="zh-CN"/>
                <w14:textFill>
                  <w14:solidFill>
                    <w14:schemeClr w14:val="bg1"/>
                  </w14:solidFill>
                </w14:textFill>
              </w:rPr>
              <w:t>潜在获益靶向药物</w:t>
            </w:r>
          </w:p>
          <w:p>
            <w:pPr>
              <w:keepNext w:val="0"/>
              <w:keepLines w:val="0"/>
              <w:pageBreakBefore w:val="0"/>
              <w:widowControl/>
              <w:kinsoku/>
              <w:wordWrap/>
              <w:overflowPunct/>
              <w:topLinePunct w:val="0"/>
              <w:autoSpaceDE/>
              <w:autoSpaceDN/>
              <w:bidi w:val="0"/>
              <w:adjustRightInd/>
              <w:snapToGrid/>
              <w:spacing w:after="0" w:line="320" w:lineRule="exact"/>
              <w:jc w:val="center"/>
              <w:textAlignment w:val="auto"/>
              <w:rPr>
                <w:rFonts w:hint="eastAsia" w:ascii="微软雅黑" w:hAnsi="微软雅黑" w:eastAsia="微软雅黑" w:cs="微软雅黑"/>
                <w:b/>
                <w:bCs/>
                <w:color w:val="FFFFFF" w:themeColor="background1"/>
                <w:kern w:val="2"/>
                <w:sz w:val="18"/>
                <w:szCs w:val="18"/>
                <w:lang w:val="en-US" w:eastAsia="zh-CN" w:bidi="ar-SA"/>
                <w14:textFill>
                  <w14:solidFill>
                    <w14:schemeClr w14:val="bg1"/>
                  </w14:solidFill>
                </w14:textFill>
              </w:rPr>
            </w:pPr>
            <w:r>
              <w:rPr>
                <w:rFonts w:hint="eastAsia" w:ascii="微软雅黑" w:hAnsi="微软雅黑" w:cs="微软雅黑"/>
                <w:b/>
                <w:bCs/>
                <w:color w:val="FFFFFF" w:themeColor="background1"/>
                <w:kern w:val="2"/>
                <w:sz w:val="18"/>
                <w:szCs w:val="18"/>
                <w:lang w:val="en-US" w:eastAsia="zh-CN"/>
                <w14:textFill>
                  <w14:solidFill>
                    <w14:schemeClr w14:val="bg1"/>
                  </w14:solidFill>
                </w14:textFill>
              </w:rPr>
              <w:t>(</w:t>
            </w:r>
            <w:r>
              <w:rPr>
                <w:rFonts w:hint="eastAsia" w:ascii="微软雅黑" w:hAnsi="微软雅黑" w:eastAsia="微软雅黑" w:cs="微软雅黑"/>
                <w:b/>
                <w:bCs/>
                <w:color w:val="FFFFFF" w:themeColor="background1"/>
                <w:kern w:val="2"/>
                <w:sz w:val="18"/>
                <w:szCs w:val="18"/>
                <w:lang w:val="en-US" w:eastAsia="zh-CN"/>
                <w14:textFill>
                  <w14:solidFill>
                    <w14:schemeClr w14:val="bg1"/>
                  </w14:solidFill>
                </w14:textFill>
              </w:rPr>
              <w:t>证据等级</w:t>
            </w:r>
            <w:r>
              <w:rPr>
                <w:rFonts w:hint="eastAsia" w:ascii="微软雅黑" w:hAnsi="微软雅黑" w:cs="微软雅黑"/>
                <w:b/>
                <w:bCs/>
                <w:color w:val="FFFFFF" w:themeColor="background1"/>
                <w:kern w:val="2"/>
                <w:sz w:val="18"/>
                <w:szCs w:val="18"/>
                <w:lang w:val="en-US" w:eastAsia="zh-CN"/>
                <w14:textFill>
                  <w14:solidFill>
                    <w14:schemeClr w14:val="bg1"/>
                  </w14:solidFill>
                </w14:textFill>
              </w:rPr>
              <w:t>)</w:t>
            </w:r>
          </w:p>
        </w:tc>
        <w:tc>
          <w:tcPr>
            <w:tcW w:w="1196" w:type="dxa"/>
            <w:tcBorders>
              <w:tl2br w:val="nil"/>
              <w:tr2bl w:val="nil"/>
            </w:tcBorders>
            <w:shd w:val="clear" w:color="auto" w:fill="00C4D8"/>
            <w:vAlign w:val="center"/>
          </w:tcPr>
          <w:p>
            <w:pPr>
              <w:keepNext w:val="0"/>
              <w:keepLines w:val="0"/>
              <w:pageBreakBefore w:val="0"/>
              <w:widowControl/>
              <w:kinsoku/>
              <w:wordWrap/>
              <w:overflowPunct/>
              <w:topLinePunct w:val="0"/>
              <w:autoSpaceDE/>
              <w:autoSpaceDN/>
              <w:bidi w:val="0"/>
              <w:adjustRightInd/>
              <w:snapToGrid/>
              <w:spacing w:after="0" w:line="320" w:lineRule="exact"/>
              <w:jc w:val="center"/>
              <w:textAlignment w:val="auto"/>
              <w:rPr>
                <w:rFonts w:hint="eastAsia" w:ascii="微软雅黑" w:hAnsi="微软雅黑" w:eastAsia="微软雅黑" w:cs="微软雅黑"/>
                <w:b/>
                <w:bCs/>
                <w:color w:val="FFFFFF" w:themeColor="background1"/>
                <w:kern w:val="2"/>
                <w:sz w:val="18"/>
                <w:szCs w:val="18"/>
                <w14:textFill>
                  <w14:solidFill>
                    <w14:schemeClr w14:val="bg1"/>
                  </w14:solidFill>
                </w14:textFill>
              </w:rPr>
            </w:pPr>
            <w:r>
              <w:rPr>
                <w:rFonts w:hint="eastAsia" w:ascii="微软雅黑" w:hAnsi="微软雅黑" w:eastAsia="微软雅黑" w:cs="微软雅黑"/>
                <w:b/>
                <w:bCs/>
                <w:color w:val="FFFFFF" w:themeColor="background1"/>
                <w:kern w:val="2"/>
                <w:sz w:val="18"/>
                <w:szCs w:val="18"/>
                <w14:textFill>
                  <w14:solidFill>
                    <w14:schemeClr w14:val="bg1"/>
                  </w14:solidFill>
                </w14:textFill>
              </w:rPr>
              <w:t>可能耐药或</w:t>
            </w:r>
          </w:p>
          <w:p>
            <w:pPr>
              <w:keepNext w:val="0"/>
              <w:keepLines w:val="0"/>
              <w:pageBreakBefore w:val="0"/>
              <w:widowControl/>
              <w:kinsoku/>
              <w:wordWrap/>
              <w:overflowPunct/>
              <w:topLinePunct w:val="0"/>
              <w:autoSpaceDE/>
              <w:autoSpaceDN/>
              <w:bidi w:val="0"/>
              <w:adjustRightInd/>
              <w:snapToGrid/>
              <w:spacing w:after="0" w:line="320" w:lineRule="exact"/>
              <w:jc w:val="center"/>
              <w:textAlignment w:val="auto"/>
              <w:rPr>
                <w:rFonts w:hint="eastAsia" w:ascii="微软雅黑" w:hAnsi="微软雅黑" w:eastAsia="微软雅黑" w:cs="微软雅黑"/>
                <w:b/>
                <w:bCs/>
                <w:color w:val="FFFFFF" w:themeColor="background1"/>
                <w:kern w:val="2"/>
                <w:sz w:val="18"/>
                <w:szCs w:val="18"/>
                <w14:textFill>
                  <w14:solidFill>
                    <w14:schemeClr w14:val="bg1"/>
                  </w14:solidFill>
                </w14:textFill>
              </w:rPr>
            </w:pPr>
            <w:r>
              <w:rPr>
                <w:rFonts w:hint="eastAsia" w:ascii="微软雅黑" w:hAnsi="微软雅黑" w:eastAsia="微软雅黑" w:cs="微软雅黑"/>
                <w:b/>
                <w:bCs/>
                <w:color w:val="FFFFFF" w:themeColor="background1"/>
                <w:kern w:val="2"/>
                <w:sz w:val="18"/>
                <w:szCs w:val="18"/>
                <w14:textFill>
                  <w14:solidFill>
                    <w14:schemeClr w14:val="bg1"/>
                  </w14:solidFill>
                </w14:textFill>
              </w:rPr>
              <w:t>慎重药物</w:t>
            </w:r>
          </w:p>
          <w:p>
            <w:pPr>
              <w:keepNext w:val="0"/>
              <w:keepLines w:val="0"/>
              <w:pageBreakBefore w:val="0"/>
              <w:widowControl/>
              <w:kinsoku/>
              <w:wordWrap/>
              <w:overflowPunct/>
              <w:topLinePunct w:val="0"/>
              <w:autoSpaceDE/>
              <w:autoSpaceDN/>
              <w:bidi w:val="0"/>
              <w:adjustRightInd/>
              <w:snapToGrid/>
              <w:spacing w:after="0" w:line="320" w:lineRule="exact"/>
              <w:jc w:val="center"/>
              <w:textAlignment w:val="auto"/>
              <w:rPr>
                <w:rFonts w:hint="eastAsia" w:ascii="微软雅黑" w:hAnsi="微软雅黑" w:eastAsia="微软雅黑" w:cs="微软雅黑"/>
                <w:b/>
                <w:color w:val="00C4D8"/>
                <w:kern w:val="2"/>
                <w:sz w:val="18"/>
                <w:szCs w:val="18"/>
                <w:lang w:val="en-US" w:eastAsia="zh-CN" w:bidi="ar-SA"/>
              </w:rPr>
            </w:pPr>
            <w:r>
              <w:rPr>
                <w:rFonts w:hint="eastAsia" w:ascii="微软雅黑" w:hAnsi="微软雅黑" w:cs="微软雅黑"/>
                <w:b/>
                <w:bCs/>
                <w:color w:val="FFFFFF" w:themeColor="background1"/>
                <w:kern w:val="2"/>
                <w:sz w:val="18"/>
                <w:szCs w:val="18"/>
                <w:lang w:val="en-US" w:eastAsia="zh-CN"/>
                <w14:textFill>
                  <w14:solidFill>
                    <w14:schemeClr w14:val="bg1"/>
                  </w14:solidFill>
                </w14:textFill>
              </w:rPr>
              <w:t>(证据等级)</w:t>
            </w:r>
          </w:p>
        </w:tc>
      </w:tr>
      <w:bookmarkEnd w:id="17"/>
      <w:bookmarkEnd w:id="18"/>
      <w:bookmarkEnd w:id="19"/>
      <w:bookmarkEnd w:id="20"/>
      <w:bookmarkEnd w:id="21"/>
      <w:bookmarkEnd w:id="22"/>
      <w:bookmarkEnd w:id="23"/>
      <w:bookmarkEnd w:id="24"/>
      <w:bookmarkEnd w:id="25"/>
      <w:bookmarkEnd w:id="26"/>
      <w:bookmarkEnd w:id="27"/>
      <w:bookmarkEnd w:id="28"/>
      <w:bookmarkEnd w:id="29"/>
      <w:tr>
        <w:tblPrEx>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CellMar>
            <w:top w:w="0" w:type="dxa"/>
            <w:left w:w="108" w:type="dxa"/>
            <w:bottom w:w="0" w:type="dxa"/>
            <w:right w:w="108" w:type="dxa"/>
          </w:tblCellMar>
        </w:tblPrEx>
        <w:trPr>
          <w:trHeight w:val="578" w:hRule="atLeast"/>
          <w:jc w:val="center"/>
        </w:trPr>
        <w:tc>
          <w:tcPr>
            <w:tcW w:w="1084" w:type="dxa"/>
            <w:vMerge w:val="restart"/>
            <w:tcBorders>
              <w:tl2br w:val="nil"/>
              <w:tr2bl w:val="nil"/>
            </w:tcBorders>
            <w:vAlign w:val="center"/>
          </w:tcPr>
          <w:p>
            <w:pPr>
              <w:adjustRightInd/>
              <w:snapToGrid/>
              <w:spacing w:after="0" w:line="220" w:lineRule="atLeast"/>
              <w:jc w:val="center"/>
              <w:outlineLvl w:val="9"/>
              <w:rPr>
                <w:rFonts w:hint="eastAsia" w:ascii="微软雅黑" w:hAnsi="微软雅黑" w:eastAsia="微软雅黑" w:cs="微软雅黑"/>
                <w:bCs/>
                <w:i w:val="0"/>
                <w:color w:val="0000FF"/>
                <w:kern w:val="2"/>
                <w:sz w:val="18"/>
                <w:szCs w:val="18"/>
                <w:u w:val="single"/>
                <w:lang w:val="en-US" w:eastAsia="zh-CN" w:bidi="ar-SA"/>
              </w:rPr>
            </w:pPr>
            <w:r>
              <w:rPr>
                <w:rFonts w:hint="eastAsia" w:ascii="微软雅黑" w:hAnsi="微软雅黑" w:eastAsia="微软雅黑" w:cs="微软雅黑"/>
                <w:bCs/>
                <w:i w:val="0"/>
                <w:color w:val="0000FF"/>
                <w:kern w:val="2"/>
                <w:sz w:val="18"/>
                <w:szCs w:val="18"/>
                <w:u w:val="single"/>
                <w:lang w:val="en-US" w:eastAsia="zh-CN" w:bidi="ar-SA"/>
              </w:rPr>
              <w:t>{%tr for row in variants_2_1 %}</w:t>
            </w:r>
          </w:p>
        </w:tc>
        <w:tc>
          <w:tcPr>
            <w:tcW w:w="856" w:type="dxa"/>
            <w:vMerge w:val="restart"/>
            <w:tcBorders>
              <w:tl2br w:val="nil"/>
              <w:tr2bl w:val="nil"/>
            </w:tcBorders>
            <w:vAlign w:val="center"/>
          </w:tcPr>
          <w:p>
            <w:pPr>
              <w:keepNext w:val="0"/>
              <w:keepLines w:val="0"/>
              <w:widowControl/>
              <w:suppressLineNumbers w:val="0"/>
              <w:adjustRightInd/>
              <w:snapToGrid/>
              <w:spacing w:before="0" w:beforeAutospacing="0" w:after="0" w:afterAutospacing="0" w:line="240" w:lineRule="auto"/>
              <w:ind w:left="0" w:leftChars="0" w:right="0" w:rightChars="0"/>
              <w:jc w:val="center"/>
              <w:outlineLvl w:val="9"/>
              <w:rPr>
                <w:rFonts w:hint="eastAsia" w:ascii="微软雅黑" w:hAnsi="微软雅黑" w:eastAsia="微软雅黑" w:cs="微软雅黑"/>
                <w:bCs/>
                <w:color w:val="auto"/>
                <w:kern w:val="2"/>
                <w:sz w:val="18"/>
                <w:szCs w:val="18"/>
                <w:highlight w:val="none"/>
                <w:lang w:val="en-US" w:eastAsia="zh-CN" w:bidi="ar-SA"/>
              </w:rPr>
            </w:pPr>
            <w:r>
              <w:rPr>
                <w:rFonts w:hint="default" w:ascii="微软雅黑" w:hAnsi="微软雅黑" w:eastAsia="微软雅黑" w:cs="微软雅黑"/>
                <w:bCs/>
                <w:color w:val="auto"/>
                <w:kern w:val="2"/>
                <w:sz w:val="18"/>
                <w:szCs w:val="18"/>
                <w:highlight w:val="none"/>
                <w:lang w:val="en-US" w:eastAsia="zh-CN"/>
              </w:rPr>
            </w:r>
            <w:r>
              <w:rPr>
                <w:rFonts w:hint="eastAsia" w:ascii="微软雅黑" w:hAnsi="微软雅黑" w:cs="微软雅黑"/>
                <w:bCs/>
                <w:color w:val="auto"/>
                <w:kern w:val="2"/>
                <w:sz w:val="18"/>
                <w:szCs w:val="18"/>
                <w:highlight w:val="none"/>
                <w:lang w:val="en-US" w:eastAsia="zh-CN"/>
              </w:rPr>
            </w:r>
          </w:p>
        </w:tc>
        <w:tc>
          <w:tcPr>
            <w:tcW w:w="447" w:type="dxa"/>
            <w:vMerge w:val="restart"/>
            <w:tcBorders>
              <w:tl2br w:val="nil"/>
              <w:tr2bl w:val="nil"/>
            </w:tcBorders>
            <w:vAlign w:val="center"/>
          </w:tcPr>
          <w:p>
            <w:pPr>
              <w:keepNext w:val="0"/>
              <w:keepLines w:val="0"/>
              <w:widowControl/>
              <w:suppressLineNumbers w:val="0"/>
              <w:adjustRightInd/>
              <w:snapToGrid/>
              <w:spacing w:before="0" w:beforeAutospacing="0" w:after="0" w:afterAutospacing="0" w:line="240" w:lineRule="auto"/>
              <w:ind w:left="0" w:leftChars="0" w:right="0" w:rightChars="0"/>
              <w:jc w:val="center"/>
              <w:outlineLvl w:val="9"/>
              <w:rPr>
                <w:rFonts w:hint="eastAsia" w:ascii="微软雅黑" w:hAnsi="微软雅黑" w:eastAsia="微软雅黑" w:cs="微软雅黑"/>
                <w:bCs/>
                <w:color w:val="auto"/>
                <w:kern w:val="2"/>
                <w:sz w:val="18"/>
                <w:szCs w:val="18"/>
                <w:highlight w:val="none"/>
                <w:lang w:val="en-US" w:eastAsia="zh-CN" w:bidi="ar-SA"/>
              </w:rPr>
            </w:pPr>
            <w:r>
              <w:rPr>
                <w:rFonts w:hint="default" w:ascii="微软雅黑" w:hAnsi="微软雅黑" w:eastAsia="微软雅黑" w:cs="微软雅黑"/>
                <w:bCs/>
                <w:color w:val="auto"/>
                <w:kern w:val="2"/>
                <w:sz w:val="18"/>
                <w:szCs w:val="18"/>
                <w:highlight w:val="none"/>
                <w:lang w:val="en-US" w:eastAsia="zh-CN"/>
              </w:rPr>
            </w:r>
          </w:p>
        </w:tc>
        <w:tc>
          <w:tcPr>
            <w:tcW w:w="503" w:type="dxa"/>
            <w:tcBorders>
              <w:tl2br w:val="nil"/>
              <w:tr2bl w:val="nil"/>
            </w:tcBorders>
            <w:vAlign w:val="center"/>
          </w:tcPr>
          <w:p>
            <w:pPr>
              <w:keepNext w:val="0"/>
              <w:keepLines w:val="0"/>
              <w:widowControl/>
              <w:suppressLineNumbers w:val="0"/>
              <w:adjustRightInd/>
              <w:snapToGrid/>
              <w:spacing w:before="0" w:beforeAutospacing="0" w:after="0" w:afterAutospacing="0" w:line="240" w:lineRule="auto"/>
              <w:ind w:left="0" w:leftChars="0" w:right="0" w:rightChars="0"/>
              <w:jc w:val="center"/>
              <w:outlineLvl w:val="9"/>
              <w:rPr>
                <w:rFonts w:hint="default" w:ascii="微软雅黑" w:hAnsi="微软雅黑" w:cs="微软雅黑"/>
                <w:bCs/>
                <w:vanish w:val="0"/>
                <w:color w:val="auto"/>
                <w:kern w:val="2"/>
                <w:sz w:val="18"/>
                <w:szCs w:val="18"/>
                <w:u w:val="none"/>
                <w:lang w:val="en-US" w:eastAsia="zh-CN" w:bidi="ar"/>
              </w:rPr>
            </w:pPr>
            <w:r>
              <w:rPr>
                <w:rFonts w:hint="eastAsia" w:ascii="微软雅黑" w:hAnsi="微软雅黑" w:cs="微软雅黑"/>
                <w:bCs/>
                <w:vanish w:val="0"/>
                <w:color w:val="auto"/>
                <w:kern w:val="2"/>
                <w:sz w:val="18"/>
                <w:szCs w:val="18"/>
                <w:u w:val="none"/>
                <w:lang w:val="en-US" w:eastAsia="zh-CN" w:bidi="ar"/>
              </w:rPr>
            </w:r>
          </w:p>
        </w:tc>
        <w:tc>
          <w:tcPr>
            <w:tcW w:w="1237" w:type="dxa"/>
            <w:tcBorders>
              <w:tl2br w:val="nil"/>
              <w:tr2bl w:val="nil"/>
            </w:tcBorders>
            <w:vAlign w:val="center"/>
          </w:tcPr>
          <w:p>
            <w:pPr>
              <w:keepNext w:val="0"/>
              <w:keepLines w:val="0"/>
              <w:widowControl/>
              <w:suppressLineNumbers w:val="0"/>
              <w:adjustRightInd/>
              <w:snapToGrid/>
              <w:spacing w:before="0" w:beforeAutospacing="0" w:after="0" w:afterAutospacing="0" w:line="240" w:lineRule="auto"/>
              <w:ind w:left="0" w:leftChars="0" w:right="0" w:rightChars="0"/>
              <w:jc w:val="center"/>
              <w:outlineLvl w:val="9"/>
              <w:rPr>
                <w:rFonts w:hint="eastAsia" w:ascii="微软雅黑" w:hAnsi="微软雅黑" w:eastAsia="微软雅黑" w:cs="微软雅黑"/>
                <w:bCs/>
                <w:color w:val="auto"/>
                <w:kern w:val="2"/>
                <w:sz w:val="18"/>
                <w:szCs w:val="18"/>
                <w:highlight w:val="none"/>
                <w:lang w:val="en-US" w:eastAsia="zh-CN"/>
              </w:rPr>
            </w:pPr>
            <w:r>
              <w:rPr>
                <w:rFonts w:hint="eastAsia" w:ascii="微软雅黑" w:hAnsi="微软雅黑" w:eastAsia="微软雅黑" w:cs="微软雅黑"/>
                <w:bCs/>
                <w:color w:val="auto"/>
                <w:kern w:val="2"/>
                <w:sz w:val="18"/>
                <w:szCs w:val="18"/>
                <w:highlight w:val="none"/>
                <w:lang w:val="en-US" w:eastAsia="zh-CN"/>
              </w:rPr>
            </w:r>
          </w:p>
        </w:tc>
        <w:tc>
          <w:tcPr>
            <w:tcW w:w="677" w:type="dxa"/>
            <w:tcBorders>
              <w:tl2br w:val="nil"/>
              <w:tr2bl w:val="nil"/>
            </w:tcBorders>
            <w:vAlign w:val="center"/>
          </w:tcPr>
          <w:p>
            <w:pPr>
              <w:keepNext w:val="0"/>
              <w:keepLines w:val="0"/>
              <w:widowControl/>
              <w:suppressLineNumbers w:val="0"/>
              <w:adjustRightInd/>
              <w:snapToGrid/>
              <w:spacing w:before="0" w:beforeAutospacing="0" w:after="0" w:afterAutospacing="0" w:line="240" w:lineRule="auto"/>
              <w:ind w:left="0" w:leftChars="0" w:right="0" w:rightChars="0"/>
              <w:jc w:val="center"/>
              <w:outlineLvl w:val="9"/>
              <w:rPr>
                <w:rFonts w:hint="eastAsia" w:ascii="微软雅黑" w:hAnsi="微软雅黑" w:eastAsia="微软雅黑" w:cs="微软雅黑"/>
                <w:bCs/>
                <w:color w:val="auto"/>
                <w:kern w:val="2"/>
                <w:sz w:val="18"/>
                <w:szCs w:val="18"/>
                <w:highlight w:val="none"/>
                <w:lang w:val="en-US" w:eastAsia="zh-CN"/>
              </w:rPr>
            </w:pPr>
            <w:r>
              <w:rPr>
                <w:rFonts w:hint="eastAsia" w:ascii="微软雅黑" w:hAnsi="微软雅黑" w:eastAsia="微软雅黑" w:cs="微软雅黑"/>
                <w:bCs/>
                <w:color w:val="auto"/>
                <w:kern w:val="2"/>
                <w:sz w:val="18"/>
                <w:szCs w:val="18"/>
                <w:highlight w:val="none"/>
                <w:lang w:val="en-US" w:eastAsia="zh-CN"/>
              </w:rPr>
            </w:r>
          </w:p>
        </w:tc>
        <w:tc>
          <w:tcPr>
            <w:tcW w:w="735" w:type="dxa"/>
            <w:tcBorders>
              <w:tl2br w:val="nil"/>
              <w:tr2bl w:val="nil"/>
            </w:tcBorders>
            <w:vAlign w:val="center"/>
          </w:tcPr>
          <w:p>
            <w:pPr>
              <w:keepNext w:val="0"/>
              <w:keepLines w:val="0"/>
              <w:widowControl/>
              <w:suppressLineNumbers w:val="0"/>
              <w:adjustRightInd/>
              <w:snapToGrid/>
              <w:spacing w:before="0" w:beforeAutospacing="0" w:after="0" w:afterAutospacing="0" w:line="240" w:lineRule="auto"/>
              <w:ind w:left="0" w:leftChars="0" w:right="0" w:rightChars="0"/>
              <w:jc w:val="center"/>
              <w:outlineLvl w:val="9"/>
              <w:rPr>
                <w:rFonts w:hint="eastAsia" w:ascii="微软雅黑" w:hAnsi="微软雅黑" w:eastAsia="微软雅黑" w:cs="微软雅黑"/>
                <w:bCs/>
                <w:color w:val="auto"/>
                <w:kern w:val="2"/>
                <w:sz w:val="18"/>
                <w:szCs w:val="18"/>
                <w:highlight w:val="none"/>
                <w:lang w:val="en-US" w:eastAsia="zh-CN"/>
              </w:rPr>
            </w:pPr>
            <w:r>
              <w:rPr>
                <w:rFonts w:hint="eastAsia" w:ascii="微软雅黑" w:hAnsi="微软雅黑" w:eastAsia="微软雅黑" w:cs="微软雅黑"/>
                <w:bCs/>
                <w:color w:val="auto"/>
                <w:kern w:val="2"/>
                <w:sz w:val="18"/>
                <w:szCs w:val="18"/>
                <w:highlight w:val="none"/>
                <w:lang w:val="en-US" w:eastAsia="zh-CN"/>
              </w:rPr>
            </w:r>
          </w:p>
        </w:tc>
        <w:tc>
          <w:tcPr>
            <w:tcW w:w="2475" w:type="dxa"/>
            <w:tcBorders>
              <w:tl2br w:val="nil"/>
              <w:tr2bl w:val="nil"/>
            </w:tcBorders>
            <w:vAlign w:val="center"/>
          </w:tcPr>
          <w:p>
            <w:pPr>
              <w:keepNext w:val="0"/>
              <w:keepLines w:val="0"/>
              <w:widowControl/>
              <w:suppressLineNumbers w:val="0"/>
              <w:adjustRightInd/>
              <w:snapToGrid/>
              <w:spacing w:before="0" w:beforeAutospacing="0" w:after="0" w:afterAutospacing="0" w:line="220" w:lineRule="atLeast"/>
              <w:ind w:left="0" w:leftChars="0" w:right="0" w:rightChars="0"/>
              <w:jc w:val="center"/>
              <w:outlineLvl w:val="9"/>
              <w:rPr>
                <w:rFonts w:hint="eastAsia" w:ascii="微软雅黑" w:hAnsi="微软雅黑" w:cs="微软雅黑"/>
                <w:bCs/>
                <w:color w:val="0000FF"/>
                <w:kern w:val="2"/>
                <w:sz w:val="18"/>
                <w:szCs w:val="18"/>
                <w:u w:val="single"/>
                <w:lang w:val="en-US" w:eastAsia="zh-CN"/>
              </w:rPr>
            </w:pPr>
            <w:r>
              <w:rPr>
                <w:rFonts w:hint="eastAsia" w:ascii="微软雅黑" w:hAnsi="微软雅黑" w:eastAsia="微软雅黑" w:cs="微软雅黑"/>
                <w:bCs/>
                <w:color w:val="auto"/>
                <w:kern w:val="2"/>
                <w:sz w:val="18"/>
                <w:szCs w:val="18"/>
                <w:highlight w:val="none"/>
                <w:lang w:val="en-US" w:eastAsia="zh-CN"/>
              </w:rPr>
            </w:r>
          </w:p>
        </w:tc>
        <w:tc>
          <w:tcPr>
            <w:tcW w:w="1196" w:type="dxa"/>
            <w:tcBorders>
              <w:tl2br w:val="nil"/>
              <w:tr2bl w:val="nil"/>
            </w:tcBorders>
            <w:vAlign w:val="center"/>
          </w:tcPr>
          <w:p>
            <w:pPr>
              <w:keepNext w:val="0"/>
              <w:keepLines w:val="0"/>
              <w:widowControl/>
              <w:suppressLineNumbers w:val="0"/>
              <w:adjustRightInd/>
              <w:snapToGrid/>
              <w:spacing w:before="0" w:beforeAutospacing="0" w:after="0" w:afterAutospacing="0" w:line="240" w:lineRule="auto"/>
              <w:ind w:left="0" w:leftChars="0" w:right="0" w:rightChars="0"/>
              <w:jc w:val="center"/>
              <w:outlineLvl w:val="9"/>
              <w:rPr>
                <w:rFonts w:hint="eastAsia" w:ascii="微软雅黑" w:hAnsi="微软雅黑" w:eastAsia="微软雅黑" w:cs="微软雅黑"/>
                <w:bCs/>
                <w:color w:val="auto"/>
                <w:kern w:val="2"/>
                <w:sz w:val="18"/>
                <w:szCs w:val="18"/>
                <w:highlight w:val="none"/>
                <w:lang w:val="en-US" w:eastAsia="zh-CN"/>
              </w:rPr>
            </w:pPr>
            <w:r>
              <w:rPr>
                <w:rFonts w:hint="eastAsia" w:ascii="微软雅黑" w:hAnsi="微软雅黑" w:eastAsia="微软雅黑" w:cs="微软雅黑"/>
                <w:bCs/>
                <w:color w:val="auto"/>
                <w:kern w:val="2"/>
                <w:sz w:val="18"/>
                <w:szCs w:val="18"/>
                <w:highlight w:val="none"/>
                <w:lang w:val="en-US" w:eastAsia="zh-CN"/>
              </w:rPr>
            </w:r>
          </w:p>
        </w:tc>
      </w:tr>
      <w:tr>
        <w:tblPrEx>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CellMar>
            <w:top w:w="0" w:type="dxa"/>
            <w:left w:w="108" w:type="dxa"/>
            <w:bottom w:w="0" w:type="dxa"/>
            <w:right w:w="108" w:type="dxa"/>
          </w:tblCellMar>
        </w:tblPrEx>
        <w:trPr>
          <w:trHeight w:val="578" w:hRule="atLeast"/>
          <w:jc w:val="center"/>
        </w:trPr>
        <w:tc>
          <w:tcPr>
            <w:tcW w:w="1084" w:type="dxa"/>
            <w:vMerge w:val="restart"/>
            <w:tcBorders>
              <w:tl2br w:val="nil"/>
              <w:tr2bl w:val="nil"/>
            </w:tcBorders>
            <w:vAlign w:val="center"/>
          </w:tcPr>
          <w:p>
            <w:pPr>
              <w:adjustRightInd/>
              <w:snapToGrid/>
              <w:spacing w:after="0" w:line="220" w:lineRule="atLeast"/>
              <w:jc w:val="center"/>
              <w:outlineLvl w:val="9"/>
              <w:rPr>
                <w:rFonts w:hint="eastAsia" w:ascii="微软雅黑" w:hAnsi="微软雅黑" w:eastAsia="微软雅黑" w:cs="微软雅黑"/>
                <w:bCs/>
                <w:i w:val="0"/>
                <w:color w:val="0000FF"/>
                <w:kern w:val="2"/>
                <w:sz w:val="18"/>
                <w:szCs w:val="18"/>
                <w:u w:val="single"/>
                <w:lang w:val="en-US" w:eastAsia="zh-CN" w:bidi="ar-SA"/>
              </w:rPr>
            </w:pPr>
            <w:r>
              <w:rPr>
                <w:rFonts w:hint="eastAsia" w:ascii="微软雅黑" w:hAnsi="微软雅黑" w:eastAsia="微软雅黑" w:cs="微软雅黑"/>
                <w:bCs/>
                <w:i w:val="0"/>
                <w:color w:val="0000FF"/>
                <w:kern w:val="2"/>
                <w:sz w:val="18"/>
                <w:szCs w:val="18"/>
                <w:u w:val="single"/>
                <w:lang w:val="en-US" w:eastAsia="zh-CN" w:bidi="ar-SA"/>
              </w:rPr>
              <w:t>{{ row.gene }}</w:t>
            </w:r>
          </w:p>
        </w:tc>
        <w:tc>
          <w:tcPr>
            <w:tcW w:w="856" w:type="dxa"/>
            <w:vMerge w:val="restart"/>
            <w:tcBorders>
              <w:tl2br w:val="nil"/>
              <w:tr2bl w:val="nil"/>
            </w:tcBorders>
            <w:vAlign w:val="center"/>
          </w:tcPr>
          <w:p>
            <w:pPr>
              <w:keepNext w:val="0"/>
              <w:keepLines w:val="0"/>
              <w:widowControl/>
              <w:suppressLineNumbers w:val="0"/>
              <w:adjustRightInd/>
              <w:snapToGrid/>
              <w:spacing w:before="0" w:beforeAutospacing="0" w:after="0" w:afterAutospacing="0" w:line="240" w:lineRule="auto"/>
              <w:ind w:left="0" w:leftChars="0" w:right="0" w:rightChars="0"/>
              <w:jc w:val="center"/>
              <w:outlineLvl w:val="9"/>
              <w:rPr>
                <w:rFonts w:hint="eastAsia" w:ascii="微软雅黑" w:hAnsi="微软雅黑" w:eastAsia="微软雅黑" w:cs="微软雅黑"/>
                <w:bCs/>
                <w:color w:val="auto"/>
                <w:kern w:val="2"/>
                <w:sz w:val="18"/>
                <w:szCs w:val="18"/>
                <w:highlight w:val="none"/>
                <w:lang w:val="en-US" w:eastAsia="zh-CN" w:bidi="ar-SA"/>
              </w:rPr>
            </w:pPr>
            <w:r>
              <w:rPr>
                <w:rFonts w:hint="default" w:ascii="微软雅黑" w:hAnsi="微软雅黑" w:eastAsia="微软雅黑" w:cs="微软雅黑"/>
                <w:bCs/>
                <w:color w:val="auto"/>
                <w:kern w:val="2"/>
                <w:sz w:val="18"/>
                <w:szCs w:val="18"/>
                <w:highlight w:val="none"/>
                <w:lang w:val="en-US" w:eastAsia="zh-CN"/>
              </w:rPr>
              <w:t>{{ row.transcript }}</w:t>
            </w:r>
            <w:r>
              <w:rPr>
                <w:rFonts w:hint="eastAsia" w:ascii="微软雅黑" w:hAnsi="微软雅黑" w:cs="微软雅黑"/>
                <w:bCs/>
                <w:color w:val="auto"/>
                <w:kern w:val="2"/>
                <w:sz w:val="18"/>
                <w:szCs w:val="18"/>
                <w:highlight w:val="none"/>
                <w:lang w:val="en-US" w:eastAsia="zh-CN"/>
              </w:rPr>
            </w:r>
          </w:p>
        </w:tc>
        <w:tc>
          <w:tcPr>
            <w:tcW w:w="447" w:type="dxa"/>
            <w:vMerge w:val="restart"/>
            <w:tcBorders>
              <w:tl2br w:val="nil"/>
              <w:tr2bl w:val="nil"/>
            </w:tcBorders>
            <w:vAlign w:val="center"/>
          </w:tcPr>
          <w:p>
            <w:pPr>
              <w:keepNext w:val="0"/>
              <w:keepLines w:val="0"/>
              <w:widowControl/>
              <w:suppressLineNumbers w:val="0"/>
              <w:adjustRightInd/>
              <w:snapToGrid/>
              <w:spacing w:before="0" w:beforeAutospacing="0" w:after="0" w:afterAutospacing="0" w:line="240" w:lineRule="auto"/>
              <w:ind w:left="0" w:leftChars="0" w:right="0" w:rightChars="0"/>
              <w:jc w:val="center"/>
              <w:outlineLvl w:val="9"/>
              <w:rPr>
                <w:rFonts w:hint="eastAsia" w:ascii="微软雅黑" w:hAnsi="微软雅黑" w:eastAsia="微软雅黑" w:cs="微软雅黑"/>
                <w:bCs/>
                <w:color w:val="auto"/>
                <w:kern w:val="2"/>
                <w:sz w:val="18"/>
                <w:szCs w:val="18"/>
                <w:highlight w:val="none"/>
                <w:lang w:val="en-US" w:eastAsia="zh-CN" w:bidi="ar-SA"/>
              </w:rPr>
            </w:pPr>
            <w:r>
              <w:rPr>
                <w:rFonts w:hint="default" w:ascii="微软雅黑" w:hAnsi="微软雅黑" w:eastAsia="微软雅黑" w:cs="微软雅黑"/>
                <w:bCs/>
                <w:color w:val="auto"/>
                <w:kern w:val="2"/>
                <w:sz w:val="18"/>
                <w:szCs w:val="18"/>
                <w:highlight w:val="none"/>
                <w:lang w:val="en-US" w:eastAsia="zh-CN"/>
              </w:rPr>
              <w:t>{{ row.chr }}</w:t>
            </w:r>
          </w:p>
        </w:tc>
        <w:tc>
          <w:tcPr>
            <w:tcW w:w="503" w:type="dxa"/>
            <w:tcBorders>
              <w:tl2br w:val="nil"/>
              <w:tr2bl w:val="nil"/>
            </w:tcBorders>
            <w:vAlign w:val="center"/>
          </w:tcPr>
          <w:p>
            <w:pPr>
              <w:keepNext w:val="0"/>
              <w:keepLines w:val="0"/>
              <w:widowControl/>
              <w:suppressLineNumbers w:val="0"/>
              <w:adjustRightInd/>
              <w:snapToGrid/>
              <w:spacing w:before="0" w:beforeAutospacing="0" w:after="0" w:afterAutospacing="0" w:line="240" w:lineRule="auto"/>
              <w:ind w:left="0" w:leftChars="0" w:right="0" w:rightChars="0"/>
              <w:jc w:val="center"/>
              <w:outlineLvl w:val="9"/>
              <w:rPr>
                <w:rFonts w:hint="default" w:ascii="微软雅黑" w:hAnsi="微软雅黑" w:cs="微软雅黑"/>
                <w:bCs/>
                <w:vanish w:val="0"/>
                <w:color w:val="auto"/>
                <w:kern w:val="2"/>
                <w:sz w:val="18"/>
                <w:szCs w:val="18"/>
                <w:u w:val="none"/>
                <w:lang w:val="en-US" w:eastAsia="zh-CN" w:bidi="ar"/>
              </w:rPr>
            </w:pPr>
            <w:r>
              <w:rPr>
                <w:rFonts w:hint="eastAsia" w:ascii="微软雅黑" w:hAnsi="微软雅黑" w:cs="微软雅黑"/>
                <w:bCs/>
                <w:vanish w:val="0"/>
                <w:color w:val="auto"/>
                <w:kern w:val="2"/>
                <w:sz w:val="18"/>
                <w:szCs w:val="18"/>
                <w:u w:val="none"/>
                <w:lang w:val="en-US" w:eastAsia="zh-CN" w:bidi="ar"/>
              </w:rPr>
              <w:t>{{ row.exon }}</w:t>
            </w:r>
          </w:p>
        </w:tc>
        <w:tc>
          <w:tcPr>
            <w:tcW w:w="1237" w:type="dxa"/>
            <w:tcBorders>
              <w:tl2br w:val="nil"/>
              <w:tr2bl w:val="nil"/>
            </w:tcBorders>
            <w:vAlign w:val="center"/>
          </w:tcPr>
          <w:p>
            <w:pPr>
              <w:keepNext w:val="0"/>
              <w:keepLines w:val="0"/>
              <w:widowControl/>
              <w:suppressLineNumbers w:val="0"/>
              <w:adjustRightInd/>
              <w:snapToGrid/>
              <w:spacing w:before="0" w:beforeAutospacing="0" w:after="0" w:afterAutospacing="0" w:line="240" w:lineRule="auto"/>
              <w:ind w:left="0" w:leftChars="0" w:right="0" w:rightChars="0"/>
              <w:jc w:val="center"/>
              <w:outlineLvl w:val="9"/>
              <w:rPr>
                <w:rFonts w:hint="eastAsia" w:ascii="微软雅黑" w:hAnsi="微软雅黑" w:eastAsia="微软雅黑" w:cs="微软雅黑"/>
                <w:bCs/>
                <w:color w:val="auto"/>
                <w:kern w:val="2"/>
                <w:sz w:val="18"/>
                <w:szCs w:val="18"/>
                <w:highlight w:val="none"/>
                <w:lang w:val="en-US" w:eastAsia="zh-CN"/>
              </w:rPr>
            </w:pPr>
            <w:r>
              <w:rPr>
                <w:rFonts w:hint="eastAsia" w:ascii="微软雅黑" w:hAnsi="微软雅黑" w:eastAsia="微软雅黑" w:cs="微软雅黑"/>
                <w:bCs/>
                <w:color w:val="auto"/>
                <w:kern w:val="2"/>
                <w:sz w:val="18"/>
                <w:szCs w:val="18"/>
                <w:highlight w:val="none"/>
                <w:lang w:val="en-US" w:eastAsia="zh-CN"/>
              </w:rPr>
              <w:t>{{ row.locus }}</w:t>
            </w:r>
          </w:p>
        </w:tc>
        <w:tc>
          <w:tcPr>
            <w:tcW w:w="677" w:type="dxa"/>
            <w:tcBorders>
              <w:tl2br w:val="nil"/>
              <w:tr2bl w:val="nil"/>
            </w:tcBorders>
            <w:vAlign w:val="center"/>
          </w:tcPr>
          <w:p>
            <w:pPr>
              <w:keepNext w:val="0"/>
              <w:keepLines w:val="0"/>
              <w:widowControl/>
              <w:suppressLineNumbers w:val="0"/>
              <w:adjustRightInd/>
              <w:snapToGrid/>
              <w:spacing w:before="0" w:beforeAutospacing="0" w:after="0" w:afterAutospacing="0" w:line="240" w:lineRule="auto"/>
              <w:ind w:left="0" w:leftChars="0" w:right="0" w:rightChars="0"/>
              <w:jc w:val="center"/>
              <w:outlineLvl w:val="9"/>
              <w:rPr>
                <w:rFonts w:hint="eastAsia" w:ascii="微软雅黑" w:hAnsi="微软雅黑" w:eastAsia="微软雅黑" w:cs="微软雅黑"/>
                <w:bCs/>
                <w:color w:val="auto"/>
                <w:kern w:val="2"/>
                <w:sz w:val="18"/>
                <w:szCs w:val="18"/>
                <w:highlight w:val="none"/>
                <w:lang w:val="en-US" w:eastAsia="zh-CN"/>
              </w:rPr>
            </w:pPr>
            <w:r>
              <w:rPr>
                <w:rFonts w:hint="eastAsia" w:ascii="微软雅黑" w:hAnsi="微软雅黑" w:eastAsia="微软雅黑" w:cs="微软雅黑"/>
                <w:bCs/>
                <w:color w:val="auto"/>
                <w:kern w:val="2"/>
                <w:sz w:val="18"/>
                <w:szCs w:val="18"/>
                <w:highlight w:val="none"/>
                <w:lang w:val="en-US" w:eastAsia="zh-CN"/>
              </w:rPr>
              <w:t>{{ row.var_type_cn }}</w:t>
            </w:r>
          </w:p>
        </w:tc>
        <w:tc>
          <w:tcPr>
            <w:tcW w:w="735" w:type="dxa"/>
            <w:tcBorders>
              <w:tl2br w:val="nil"/>
              <w:tr2bl w:val="nil"/>
            </w:tcBorders>
            <w:vAlign w:val="center"/>
          </w:tcPr>
          <w:p>
            <w:pPr>
              <w:keepNext w:val="0"/>
              <w:keepLines w:val="0"/>
              <w:widowControl/>
              <w:suppressLineNumbers w:val="0"/>
              <w:adjustRightInd/>
              <w:snapToGrid/>
              <w:spacing w:before="0" w:beforeAutospacing="0" w:after="0" w:afterAutospacing="0" w:line="240" w:lineRule="auto"/>
              <w:ind w:left="0" w:leftChars="0" w:right="0" w:rightChars="0"/>
              <w:jc w:val="center"/>
              <w:outlineLvl w:val="9"/>
              <w:rPr>
                <w:rFonts w:hint="eastAsia" w:ascii="微软雅黑" w:hAnsi="微软雅黑" w:eastAsia="微软雅黑" w:cs="微软雅黑"/>
                <w:bCs/>
                <w:color w:val="auto"/>
                <w:kern w:val="2"/>
                <w:sz w:val="18"/>
                <w:szCs w:val="18"/>
                <w:highlight w:val="none"/>
                <w:lang w:val="en-US" w:eastAsia="zh-CN"/>
              </w:rPr>
            </w:pPr>
            <w:r>
              <w:rPr>
                <w:rFonts w:hint="eastAsia" w:ascii="微软雅黑" w:hAnsi="微软雅黑" w:eastAsia="微软雅黑" w:cs="微软雅黑"/>
                <w:bCs/>
                <w:color w:val="auto"/>
                <w:kern w:val="2"/>
                <w:sz w:val="18"/>
                <w:szCs w:val="18"/>
                <w:highlight w:val="none"/>
                <w:lang w:val="en-US" w:eastAsia="zh-CN"/>
              </w:rPr>
              <w:t>{{ row.af_pct }}</w:t>
            </w:r>
          </w:p>
        </w:tc>
        <w:tc>
          <w:tcPr>
            <w:tcW w:w="2475" w:type="dxa"/>
            <w:tcBorders>
              <w:tl2br w:val="nil"/>
              <w:tr2bl w:val="nil"/>
            </w:tcBorders>
            <w:vAlign w:val="center"/>
          </w:tcPr>
          <w:p>
            <w:pPr>
              <w:keepNext w:val="0"/>
              <w:keepLines w:val="0"/>
              <w:widowControl/>
              <w:suppressLineNumbers w:val="0"/>
              <w:adjustRightInd/>
              <w:snapToGrid/>
              <w:spacing w:before="0" w:beforeAutospacing="0" w:after="0" w:afterAutospacing="0" w:line="220" w:lineRule="atLeast"/>
              <w:ind w:left="0" w:leftChars="0" w:right="0" w:rightChars="0"/>
              <w:jc w:val="center"/>
              <w:outlineLvl w:val="9"/>
              <w:rPr>
                <w:rFonts w:hint="eastAsia" w:ascii="微软雅黑" w:hAnsi="微软雅黑" w:cs="微软雅黑"/>
                <w:bCs/>
                <w:color w:val="0000FF"/>
                <w:kern w:val="2"/>
                <w:sz w:val="18"/>
                <w:szCs w:val="18"/>
                <w:u w:val="single"/>
                <w:lang w:val="en-US" w:eastAsia="zh-CN"/>
              </w:rPr>
            </w:pPr>
            <w:r>
              <w:rPr>
                <w:rFonts w:hint="eastAsia" w:ascii="微软雅黑" w:hAnsi="微软雅黑" w:eastAsia="微软雅黑" w:cs="微软雅黑"/>
                <w:bCs/>
                <w:color w:val="auto"/>
                <w:kern w:val="2"/>
                <w:sz w:val="18"/>
                <w:szCs w:val="18"/>
                <w:highlight w:val="none"/>
                <w:lang w:val="en-US" w:eastAsia="zh-CN"/>
              </w:rPr>
              <w:t>{{ row.benefit_drugs }}</w:t>
            </w:r>
          </w:p>
        </w:tc>
        <w:tc>
          <w:tcPr>
            <w:tcW w:w="1196" w:type="dxa"/>
            <w:tcBorders>
              <w:tl2br w:val="nil"/>
              <w:tr2bl w:val="nil"/>
            </w:tcBorders>
            <w:vAlign w:val="center"/>
          </w:tcPr>
          <w:p>
            <w:pPr>
              <w:keepNext w:val="0"/>
              <w:keepLines w:val="0"/>
              <w:widowControl/>
              <w:suppressLineNumbers w:val="0"/>
              <w:adjustRightInd/>
              <w:snapToGrid/>
              <w:spacing w:before="0" w:beforeAutospacing="0" w:after="0" w:afterAutospacing="0" w:line="240" w:lineRule="auto"/>
              <w:ind w:left="0" w:leftChars="0" w:right="0" w:rightChars="0"/>
              <w:jc w:val="center"/>
              <w:outlineLvl w:val="9"/>
              <w:rPr>
                <w:rFonts w:hint="eastAsia" w:ascii="微软雅黑" w:hAnsi="微软雅黑" w:eastAsia="微软雅黑" w:cs="微软雅黑"/>
                <w:bCs/>
                <w:color w:val="auto"/>
                <w:kern w:val="2"/>
                <w:sz w:val="18"/>
                <w:szCs w:val="18"/>
                <w:highlight w:val="none"/>
                <w:lang w:val="en-US" w:eastAsia="zh-CN"/>
              </w:rPr>
            </w:pPr>
            <w:r>
              <w:rPr>
                <w:rFonts w:hint="eastAsia" w:ascii="微软雅黑" w:hAnsi="微软雅黑" w:eastAsia="微软雅黑" w:cs="微软雅黑"/>
                <w:bCs/>
                <w:color w:val="auto"/>
                <w:kern w:val="2"/>
                <w:sz w:val="18"/>
                <w:szCs w:val="18"/>
                <w:highlight w:val="none"/>
                <w:lang w:val="en-US" w:eastAsia="zh-CN"/>
              </w:rPr>
              <w:t>{{ row.caution_drugs }}</w:t>
            </w:r>
          </w:p>
        </w:tc>
      </w:tr>
      <w:tr>
        <w:tblPrEx>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CellMar>
            <w:top w:w="0" w:type="dxa"/>
            <w:left w:w="108" w:type="dxa"/>
            <w:bottom w:w="0" w:type="dxa"/>
            <w:right w:w="108" w:type="dxa"/>
          </w:tblCellMar>
        </w:tblPrEx>
        <w:trPr>
          <w:trHeight w:val="578" w:hRule="atLeast"/>
          <w:jc w:val="center"/>
        </w:trPr>
        <w:tc>
          <w:tcPr>
            <w:tcW w:w="1084" w:type="dxa"/>
            <w:vMerge w:val="restart"/>
            <w:tcBorders>
              <w:tl2br w:val="nil"/>
              <w:tr2bl w:val="nil"/>
            </w:tcBorders>
            <w:vAlign w:val="center"/>
          </w:tcPr>
          <w:p>
            <w:pPr>
              <w:adjustRightInd/>
              <w:snapToGrid/>
              <w:spacing w:after="0" w:line="220" w:lineRule="atLeast"/>
              <w:jc w:val="center"/>
              <w:outlineLvl w:val="9"/>
              <w:rPr>
                <w:rFonts w:hint="eastAsia" w:ascii="微软雅黑" w:hAnsi="微软雅黑" w:eastAsia="微软雅黑" w:cs="微软雅黑"/>
                <w:bCs/>
                <w:i w:val="0"/>
                <w:color w:val="0000FF"/>
                <w:kern w:val="2"/>
                <w:sz w:val="18"/>
                <w:szCs w:val="18"/>
                <w:u w:val="single"/>
                <w:lang w:val="en-US" w:eastAsia="zh-CN" w:bidi="ar-SA"/>
              </w:rPr>
            </w:pPr>
            <w:r>
              <w:rPr>
                <w:rFonts w:hint="eastAsia" w:ascii="微软雅黑" w:hAnsi="微软雅黑" w:eastAsia="微软雅黑" w:cs="微软雅黑"/>
                <w:bCs/>
                <w:i w:val="0"/>
                <w:color w:val="0000FF"/>
                <w:kern w:val="2"/>
                <w:sz w:val="18"/>
                <w:szCs w:val="18"/>
                <w:u w:val="single"/>
                <w:lang w:val="en-US" w:eastAsia="zh-CN" w:bidi="ar-SA"/>
              </w:rPr>
              <w:t>{%tr endfor %}</w:t>
            </w:r>
          </w:p>
        </w:tc>
        <w:tc>
          <w:tcPr>
            <w:tcW w:w="856" w:type="dxa"/>
            <w:vMerge w:val="restart"/>
            <w:tcBorders>
              <w:tl2br w:val="nil"/>
              <w:tr2bl w:val="nil"/>
            </w:tcBorders>
            <w:vAlign w:val="center"/>
          </w:tcPr>
          <w:p>
            <w:pPr>
              <w:keepNext w:val="0"/>
              <w:keepLines w:val="0"/>
              <w:widowControl/>
              <w:suppressLineNumbers w:val="0"/>
              <w:adjustRightInd/>
              <w:snapToGrid/>
              <w:spacing w:before="0" w:beforeAutospacing="0" w:after="0" w:afterAutospacing="0" w:line="240" w:lineRule="auto"/>
              <w:ind w:left="0" w:leftChars="0" w:right="0" w:rightChars="0"/>
              <w:jc w:val="center"/>
              <w:outlineLvl w:val="9"/>
              <w:rPr>
                <w:rFonts w:hint="eastAsia" w:ascii="微软雅黑" w:hAnsi="微软雅黑" w:eastAsia="微软雅黑" w:cs="微软雅黑"/>
                <w:bCs/>
                <w:color w:val="auto"/>
                <w:kern w:val="2"/>
                <w:sz w:val="18"/>
                <w:szCs w:val="18"/>
                <w:highlight w:val="none"/>
                <w:lang w:val="en-US" w:eastAsia="zh-CN" w:bidi="ar-SA"/>
              </w:rPr>
            </w:pPr>
            <w:r>
              <w:rPr>
                <w:rFonts w:hint="default" w:ascii="微软雅黑" w:hAnsi="微软雅黑" w:eastAsia="微软雅黑" w:cs="微软雅黑"/>
                <w:bCs/>
                <w:color w:val="auto"/>
                <w:kern w:val="2"/>
                <w:sz w:val="18"/>
                <w:szCs w:val="18"/>
                <w:highlight w:val="none"/>
                <w:lang w:val="en-US" w:eastAsia="zh-CN"/>
              </w:rPr>
            </w:r>
            <w:r>
              <w:rPr>
                <w:rFonts w:hint="eastAsia" w:ascii="微软雅黑" w:hAnsi="微软雅黑" w:cs="微软雅黑"/>
                <w:bCs/>
                <w:color w:val="auto"/>
                <w:kern w:val="2"/>
                <w:sz w:val="18"/>
                <w:szCs w:val="18"/>
                <w:highlight w:val="none"/>
                <w:lang w:val="en-US" w:eastAsia="zh-CN"/>
              </w:rPr>
            </w:r>
          </w:p>
        </w:tc>
        <w:tc>
          <w:tcPr>
            <w:tcW w:w="447" w:type="dxa"/>
            <w:vMerge w:val="restart"/>
            <w:tcBorders>
              <w:tl2br w:val="nil"/>
              <w:tr2bl w:val="nil"/>
            </w:tcBorders>
            <w:vAlign w:val="center"/>
          </w:tcPr>
          <w:p>
            <w:pPr>
              <w:keepNext w:val="0"/>
              <w:keepLines w:val="0"/>
              <w:widowControl/>
              <w:suppressLineNumbers w:val="0"/>
              <w:adjustRightInd/>
              <w:snapToGrid/>
              <w:spacing w:before="0" w:beforeAutospacing="0" w:after="0" w:afterAutospacing="0" w:line="240" w:lineRule="auto"/>
              <w:ind w:left="0" w:leftChars="0" w:right="0" w:rightChars="0"/>
              <w:jc w:val="center"/>
              <w:outlineLvl w:val="9"/>
              <w:rPr>
                <w:rFonts w:hint="eastAsia" w:ascii="微软雅黑" w:hAnsi="微软雅黑" w:eastAsia="微软雅黑" w:cs="微软雅黑"/>
                <w:bCs/>
                <w:color w:val="auto"/>
                <w:kern w:val="2"/>
                <w:sz w:val="18"/>
                <w:szCs w:val="18"/>
                <w:highlight w:val="none"/>
                <w:lang w:val="en-US" w:eastAsia="zh-CN" w:bidi="ar-SA"/>
              </w:rPr>
            </w:pPr>
            <w:r>
              <w:rPr>
                <w:rFonts w:hint="default" w:ascii="微软雅黑" w:hAnsi="微软雅黑" w:eastAsia="微软雅黑" w:cs="微软雅黑"/>
                <w:bCs/>
                <w:color w:val="auto"/>
                <w:kern w:val="2"/>
                <w:sz w:val="18"/>
                <w:szCs w:val="18"/>
                <w:highlight w:val="none"/>
                <w:lang w:val="en-US" w:eastAsia="zh-CN"/>
              </w:rPr>
            </w:r>
          </w:p>
        </w:tc>
        <w:tc>
          <w:tcPr>
            <w:tcW w:w="503" w:type="dxa"/>
            <w:tcBorders>
              <w:tl2br w:val="nil"/>
              <w:tr2bl w:val="nil"/>
            </w:tcBorders>
            <w:vAlign w:val="center"/>
          </w:tcPr>
          <w:p>
            <w:pPr>
              <w:keepNext w:val="0"/>
              <w:keepLines w:val="0"/>
              <w:widowControl/>
              <w:suppressLineNumbers w:val="0"/>
              <w:adjustRightInd/>
              <w:snapToGrid/>
              <w:spacing w:before="0" w:beforeAutospacing="0" w:after="0" w:afterAutospacing="0" w:line="240" w:lineRule="auto"/>
              <w:ind w:left="0" w:leftChars="0" w:right="0" w:rightChars="0"/>
              <w:jc w:val="center"/>
              <w:outlineLvl w:val="9"/>
              <w:rPr>
                <w:rFonts w:hint="default" w:ascii="微软雅黑" w:hAnsi="微软雅黑" w:cs="微软雅黑"/>
                <w:bCs/>
                <w:vanish w:val="0"/>
                <w:color w:val="auto"/>
                <w:kern w:val="2"/>
                <w:sz w:val="18"/>
                <w:szCs w:val="18"/>
                <w:u w:val="none"/>
                <w:lang w:val="en-US" w:eastAsia="zh-CN" w:bidi="ar"/>
              </w:rPr>
            </w:pPr>
            <w:r>
              <w:rPr>
                <w:rFonts w:hint="eastAsia" w:ascii="微软雅黑" w:hAnsi="微软雅黑" w:cs="微软雅黑"/>
                <w:bCs/>
                <w:vanish w:val="0"/>
                <w:color w:val="auto"/>
                <w:kern w:val="2"/>
                <w:sz w:val="18"/>
                <w:szCs w:val="18"/>
                <w:u w:val="none"/>
                <w:lang w:val="en-US" w:eastAsia="zh-CN" w:bidi="ar"/>
              </w:rPr>
            </w:r>
          </w:p>
        </w:tc>
        <w:tc>
          <w:tcPr>
            <w:tcW w:w="1237" w:type="dxa"/>
            <w:tcBorders>
              <w:tl2br w:val="nil"/>
              <w:tr2bl w:val="nil"/>
            </w:tcBorders>
            <w:vAlign w:val="center"/>
          </w:tcPr>
          <w:p>
            <w:pPr>
              <w:keepNext w:val="0"/>
              <w:keepLines w:val="0"/>
              <w:widowControl/>
              <w:suppressLineNumbers w:val="0"/>
              <w:adjustRightInd/>
              <w:snapToGrid/>
              <w:spacing w:before="0" w:beforeAutospacing="0" w:after="0" w:afterAutospacing="0" w:line="240" w:lineRule="auto"/>
              <w:ind w:left="0" w:leftChars="0" w:right="0" w:rightChars="0"/>
              <w:jc w:val="center"/>
              <w:outlineLvl w:val="9"/>
              <w:rPr>
                <w:rFonts w:hint="eastAsia" w:ascii="微软雅黑" w:hAnsi="微软雅黑" w:eastAsia="微软雅黑" w:cs="微软雅黑"/>
                <w:bCs/>
                <w:color w:val="auto"/>
                <w:kern w:val="2"/>
                <w:sz w:val="18"/>
                <w:szCs w:val="18"/>
                <w:highlight w:val="none"/>
                <w:lang w:val="en-US" w:eastAsia="zh-CN"/>
              </w:rPr>
            </w:pPr>
            <w:r>
              <w:rPr>
                <w:rFonts w:hint="eastAsia" w:ascii="微软雅黑" w:hAnsi="微软雅黑" w:eastAsia="微软雅黑" w:cs="微软雅黑"/>
                <w:bCs/>
                <w:color w:val="auto"/>
                <w:kern w:val="2"/>
                <w:sz w:val="18"/>
                <w:szCs w:val="18"/>
                <w:highlight w:val="none"/>
                <w:lang w:val="en-US" w:eastAsia="zh-CN"/>
              </w:rPr>
            </w:r>
          </w:p>
        </w:tc>
        <w:tc>
          <w:tcPr>
            <w:tcW w:w="677" w:type="dxa"/>
            <w:tcBorders>
              <w:tl2br w:val="nil"/>
              <w:tr2bl w:val="nil"/>
            </w:tcBorders>
            <w:vAlign w:val="center"/>
          </w:tcPr>
          <w:p>
            <w:pPr>
              <w:keepNext w:val="0"/>
              <w:keepLines w:val="0"/>
              <w:widowControl/>
              <w:suppressLineNumbers w:val="0"/>
              <w:adjustRightInd/>
              <w:snapToGrid/>
              <w:spacing w:before="0" w:beforeAutospacing="0" w:after="0" w:afterAutospacing="0" w:line="240" w:lineRule="auto"/>
              <w:ind w:left="0" w:leftChars="0" w:right="0" w:rightChars="0"/>
              <w:jc w:val="center"/>
              <w:outlineLvl w:val="9"/>
              <w:rPr>
                <w:rFonts w:hint="eastAsia" w:ascii="微软雅黑" w:hAnsi="微软雅黑" w:eastAsia="微软雅黑" w:cs="微软雅黑"/>
                <w:bCs/>
                <w:color w:val="auto"/>
                <w:kern w:val="2"/>
                <w:sz w:val="18"/>
                <w:szCs w:val="18"/>
                <w:highlight w:val="none"/>
                <w:lang w:val="en-US" w:eastAsia="zh-CN"/>
              </w:rPr>
            </w:pPr>
            <w:r>
              <w:rPr>
                <w:rFonts w:hint="eastAsia" w:ascii="微软雅黑" w:hAnsi="微软雅黑" w:eastAsia="微软雅黑" w:cs="微软雅黑"/>
                <w:bCs/>
                <w:color w:val="auto"/>
                <w:kern w:val="2"/>
                <w:sz w:val="18"/>
                <w:szCs w:val="18"/>
                <w:highlight w:val="none"/>
                <w:lang w:val="en-US" w:eastAsia="zh-CN"/>
              </w:rPr>
            </w:r>
          </w:p>
        </w:tc>
        <w:tc>
          <w:tcPr>
            <w:tcW w:w="735" w:type="dxa"/>
            <w:tcBorders>
              <w:tl2br w:val="nil"/>
              <w:tr2bl w:val="nil"/>
            </w:tcBorders>
            <w:vAlign w:val="center"/>
          </w:tcPr>
          <w:p>
            <w:pPr>
              <w:keepNext w:val="0"/>
              <w:keepLines w:val="0"/>
              <w:widowControl/>
              <w:suppressLineNumbers w:val="0"/>
              <w:adjustRightInd/>
              <w:snapToGrid/>
              <w:spacing w:before="0" w:beforeAutospacing="0" w:after="0" w:afterAutospacing="0" w:line="240" w:lineRule="auto"/>
              <w:ind w:left="0" w:leftChars="0" w:right="0" w:rightChars="0"/>
              <w:jc w:val="center"/>
              <w:outlineLvl w:val="9"/>
              <w:rPr>
                <w:rFonts w:hint="eastAsia" w:ascii="微软雅黑" w:hAnsi="微软雅黑" w:eastAsia="微软雅黑" w:cs="微软雅黑"/>
                <w:bCs/>
                <w:color w:val="auto"/>
                <w:kern w:val="2"/>
                <w:sz w:val="18"/>
                <w:szCs w:val="18"/>
                <w:highlight w:val="none"/>
                <w:lang w:val="en-US" w:eastAsia="zh-CN"/>
              </w:rPr>
            </w:pPr>
            <w:r>
              <w:rPr>
                <w:rFonts w:hint="eastAsia" w:ascii="微软雅黑" w:hAnsi="微软雅黑" w:eastAsia="微软雅黑" w:cs="微软雅黑"/>
                <w:bCs/>
                <w:color w:val="auto"/>
                <w:kern w:val="2"/>
                <w:sz w:val="18"/>
                <w:szCs w:val="18"/>
                <w:highlight w:val="none"/>
                <w:lang w:val="en-US" w:eastAsia="zh-CN"/>
              </w:rPr>
            </w:r>
          </w:p>
        </w:tc>
        <w:tc>
          <w:tcPr>
            <w:tcW w:w="2475" w:type="dxa"/>
            <w:tcBorders>
              <w:tl2br w:val="nil"/>
              <w:tr2bl w:val="nil"/>
            </w:tcBorders>
            <w:vAlign w:val="center"/>
          </w:tcPr>
          <w:p>
            <w:pPr>
              <w:keepNext w:val="0"/>
              <w:keepLines w:val="0"/>
              <w:widowControl/>
              <w:suppressLineNumbers w:val="0"/>
              <w:adjustRightInd/>
              <w:snapToGrid/>
              <w:spacing w:before="0" w:beforeAutospacing="0" w:after="0" w:afterAutospacing="0" w:line="220" w:lineRule="atLeast"/>
              <w:ind w:left="0" w:leftChars="0" w:right="0" w:rightChars="0"/>
              <w:jc w:val="center"/>
              <w:outlineLvl w:val="9"/>
              <w:rPr>
                <w:rFonts w:hint="eastAsia" w:ascii="微软雅黑" w:hAnsi="微软雅黑" w:cs="微软雅黑"/>
                <w:bCs/>
                <w:color w:val="0000FF"/>
                <w:kern w:val="2"/>
                <w:sz w:val="18"/>
                <w:szCs w:val="18"/>
                <w:u w:val="single"/>
                <w:lang w:val="en-US" w:eastAsia="zh-CN"/>
              </w:rPr>
            </w:pPr>
            <w:r>
              <w:rPr>
                <w:rFonts w:hint="eastAsia" w:ascii="微软雅黑" w:hAnsi="微软雅黑" w:eastAsia="微软雅黑" w:cs="微软雅黑"/>
                <w:bCs/>
                <w:color w:val="auto"/>
                <w:kern w:val="2"/>
                <w:sz w:val="18"/>
                <w:szCs w:val="18"/>
                <w:highlight w:val="none"/>
                <w:lang w:val="en-US" w:eastAsia="zh-CN"/>
              </w:rPr>
            </w:r>
          </w:p>
        </w:tc>
        <w:tc>
          <w:tcPr>
            <w:tcW w:w="1196" w:type="dxa"/>
            <w:tcBorders>
              <w:tl2br w:val="nil"/>
              <w:tr2bl w:val="nil"/>
            </w:tcBorders>
            <w:vAlign w:val="center"/>
          </w:tcPr>
          <w:p>
            <w:pPr>
              <w:keepNext w:val="0"/>
              <w:keepLines w:val="0"/>
              <w:widowControl/>
              <w:suppressLineNumbers w:val="0"/>
              <w:adjustRightInd/>
              <w:snapToGrid/>
              <w:spacing w:before="0" w:beforeAutospacing="0" w:after="0" w:afterAutospacing="0" w:line="240" w:lineRule="auto"/>
              <w:ind w:left="0" w:leftChars="0" w:right="0" w:rightChars="0"/>
              <w:jc w:val="center"/>
              <w:outlineLvl w:val="9"/>
              <w:rPr>
                <w:rFonts w:hint="eastAsia" w:ascii="微软雅黑" w:hAnsi="微软雅黑" w:eastAsia="微软雅黑" w:cs="微软雅黑"/>
                <w:bCs/>
                <w:color w:val="auto"/>
                <w:kern w:val="2"/>
                <w:sz w:val="18"/>
                <w:szCs w:val="18"/>
                <w:highlight w:val="none"/>
                <w:lang w:val="en-US" w:eastAsia="zh-CN"/>
              </w:rPr>
            </w:pPr>
            <w:r>
              <w:rPr>
                <w:rFonts w:hint="eastAsia" w:ascii="微软雅黑" w:hAnsi="微软雅黑" w:eastAsia="微软雅黑" w:cs="微软雅黑"/>
                <w:bCs/>
                <w:color w:val="auto"/>
                <w:kern w:val="2"/>
                <w:sz w:val="18"/>
                <w:szCs w:val="18"/>
                <w:highlight w:val="none"/>
                <w:lang w:val="en-US" w:eastAsia="zh-CN"/>
              </w:rPr>
            </w:r>
          </w:p>
        </w:tc>
      </w:tr>
    </w:tbl>
    <w:p>
      <w:pPr>
        <w:keepNext/>
        <w:spacing w:after="120"/>
      </w:pPr>
      <w:r>
        <w:rPr>
          <w:rFonts w:ascii="微软雅黑" w:hAnsi="微软雅黑" w:eastAsia="微软雅黑"/>
          <w:b/>
          <w:sz w:val="24"/>
        </w:rPr>
        <w:t>靶向药物提示（报告组评审）</w:t>
      </w:r>
    </w:p>
    <w:tbl>
      <w:tblPr>
        <w:tblStyle w:val="16"/>
        <w:tblW w:w="82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70"/>
        <w:gridCol w:w="2048"/>
        <w:gridCol w:w="3002"/>
        <w:gridCol w:w="2075"/>
      </w:tblGrid>
      <w:tr w14:paraId="488B66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170" w:type="dxa"/>
            <w:shd w:val="clear" w:color="auto" w:fill="00C4D8"/>
            <w:vAlign w:val="center"/>
          </w:tcPr>
          <w:p w14:paraId="0AEF1315">
            <w:pPr>
              <w:adjustRightInd/>
              <w:snapToGrid/>
              <w:spacing w:after="0" w:line="320" w:lineRule="exact"/>
              <w:jc w:val="center"/>
              <w:rPr>
                <w:rFonts w:ascii="微软雅黑" w:hAnsi="微软雅黑" w:cs="微软雅黑"/>
                <w:b/>
                <w:bCs/>
                <w:color w:val="FFFFFF" w:themeColor="background1"/>
                <w:kern w:val="2"/>
                <w:sz w:val="18"/>
                <w:szCs w:val="18"/>
                <w14:textFill>
                  <w14:solidFill>
                    <w14:schemeClr w14:val="bg1"/>
                  </w14:solidFill>
                </w14:textFill>
              </w:rPr>
            </w:pPr>
            <w:r>
              <w:rPr>
                <w:rFonts w:hint="eastAsia" w:ascii="微软雅黑" w:hAnsi="微软雅黑" w:cs="微软雅黑"/>
                <w:b/>
                <w:bCs/>
                <w:color w:val="FFFFFF" w:themeColor="background1"/>
                <w:kern w:val="2"/>
                <w:sz w:val="18"/>
                <w:szCs w:val="18"/>
                <w14:textFill>
                  <w14:solidFill>
                    <w14:schemeClr w14:val="bg1"/>
                  </w14:solidFill>
                </w14:textFill>
              </w:rPr>
              <w:t>基因</w:t>
            </w:r>
          </w:p>
        </w:tc>
        <w:tc>
          <w:tcPr>
            <w:tcW w:w="2048" w:type="dxa"/>
            <w:shd w:val="clear" w:color="auto" w:fill="00C4D8"/>
            <w:vAlign w:val="center"/>
          </w:tcPr>
          <w:p w14:paraId="336B05FD">
            <w:pPr>
              <w:adjustRightInd/>
              <w:snapToGrid/>
              <w:spacing w:after="0" w:line="320" w:lineRule="exact"/>
              <w:jc w:val="center"/>
              <w:rPr>
                <w:rFonts w:ascii="微软雅黑" w:hAnsi="微软雅黑" w:cs="微软雅黑"/>
                <w:b/>
                <w:bCs/>
                <w:color w:val="FFFFFF" w:themeColor="background1"/>
                <w:kern w:val="2"/>
                <w:sz w:val="18"/>
                <w:szCs w:val="18"/>
                <w14:textFill>
                  <w14:solidFill>
                    <w14:schemeClr w14:val="bg1"/>
                  </w14:solidFill>
                </w14:textFill>
              </w:rPr>
            </w:pPr>
            <w:r>
              <w:rPr>
                <w:rFonts w:hint="eastAsia" w:ascii="微软雅黑" w:hAnsi="微软雅黑" w:cs="微软雅黑"/>
                <w:b/>
                <w:bCs/>
                <w:color w:val="FFFFFF" w:themeColor="background1"/>
                <w:kern w:val="2"/>
                <w:sz w:val="18"/>
                <w:szCs w:val="18"/>
                <w14:textFill>
                  <w14:solidFill>
                    <w14:schemeClr w14:val="bg1"/>
                  </w14:solidFill>
                </w14:textFill>
              </w:rPr>
              <w:t>突变位点</w:t>
            </w:r>
          </w:p>
        </w:tc>
        <w:tc>
          <w:tcPr>
            <w:tcW w:w="3002" w:type="dxa"/>
            <w:shd w:val="clear" w:color="auto" w:fill="00C4D8"/>
            <w:vAlign w:val="center"/>
          </w:tcPr>
          <w:p w14:paraId="221172AA">
            <w:pPr>
              <w:adjustRightInd/>
              <w:snapToGrid/>
              <w:spacing w:after="0" w:line="320" w:lineRule="exact"/>
              <w:jc w:val="center"/>
              <w:rPr>
                <w:rFonts w:ascii="微软雅黑" w:hAnsi="微软雅黑" w:cs="微软雅黑"/>
                <w:b/>
                <w:bCs/>
                <w:color w:val="FFFFFF" w:themeColor="background1"/>
                <w:kern w:val="2"/>
                <w:sz w:val="18"/>
                <w:szCs w:val="18"/>
                <w14:textFill>
                  <w14:solidFill>
                    <w14:schemeClr w14:val="bg1"/>
                  </w14:solidFill>
                </w14:textFill>
              </w:rPr>
            </w:pPr>
            <w:r>
              <w:rPr>
                <w:rFonts w:hint="eastAsia" w:ascii="微软雅黑" w:hAnsi="微软雅黑" w:cs="微软雅黑"/>
                <w:b/>
                <w:bCs/>
                <w:color w:val="FFFFFF" w:themeColor="background1"/>
                <w:kern w:val="2"/>
                <w:sz w:val="18"/>
                <w:szCs w:val="18"/>
                <w14:textFill>
                  <w14:solidFill>
                    <w14:schemeClr w14:val="bg1"/>
                  </w14:solidFill>
                </w14:textFill>
              </w:rPr>
              <w:t>潜在获益靶向药物</w:t>
            </w:r>
          </w:p>
          <w:p w14:paraId="32D95D25">
            <w:pPr>
              <w:adjustRightInd/>
              <w:snapToGrid/>
              <w:spacing w:after="0" w:line="320" w:lineRule="exact"/>
              <w:jc w:val="center"/>
              <w:rPr>
                <w:rFonts w:ascii="微软雅黑" w:hAnsi="微软雅黑" w:cs="微软雅黑"/>
                <w:b/>
                <w:bCs/>
                <w:color w:val="FFFFFF" w:themeColor="background1"/>
                <w:kern w:val="2"/>
                <w:sz w:val="18"/>
                <w:szCs w:val="18"/>
                <w14:textFill>
                  <w14:solidFill>
                    <w14:schemeClr w14:val="bg1"/>
                  </w14:solidFill>
                </w14:textFill>
              </w:rPr>
            </w:pPr>
            <w:r>
              <w:rPr>
                <w:rFonts w:hint="eastAsia" w:ascii="微软雅黑" w:hAnsi="微软雅黑" w:cs="微软雅黑"/>
                <w:b/>
                <w:bCs/>
                <w:color w:val="FFFFFF" w:themeColor="background1"/>
                <w:kern w:val="2"/>
                <w:sz w:val="18"/>
                <w:szCs w:val="18"/>
                <w14:textFill>
                  <w14:solidFill>
                    <w14:schemeClr w14:val="bg1"/>
                  </w14:solidFill>
                </w14:textFill>
              </w:rPr>
              <w:t>（证据等级）</w:t>
            </w:r>
          </w:p>
        </w:tc>
        <w:tc>
          <w:tcPr>
            <w:tcW w:w="2075" w:type="dxa"/>
            <w:shd w:val="clear" w:color="auto" w:fill="00C4D8"/>
            <w:vAlign w:val="center"/>
          </w:tcPr>
          <w:p w14:paraId="2774FB64">
            <w:pPr>
              <w:adjustRightInd/>
              <w:snapToGrid/>
              <w:spacing w:after="0" w:line="320" w:lineRule="exact"/>
              <w:jc w:val="center"/>
              <w:rPr>
                <w:rFonts w:ascii="微软雅黑" w:hAnsi="微软雅黑" w:cs="微软雅黑"/>
                <w:b/>
                <w:bCs/>
                <w:color w:val="FFFFFF" w:themeColor="background1"/>
                <w:kern w:val="2"/>
                <w:sz w:val="18"/>
                <w:szCs w:val="18"/>
                <w14:textFill>
                  <w14:solidFill>
                    <w14:schemeClr w14:val="bg1"/>
                  </w14:solidFill>
                </w14:textFill>
              </w:rPr>
            </w:pPr>
            <w:r>
              <w:rPr>
                <w:rFonts w:hint="eastAsia" w:ascii="微软雅黑" w:hAnsi="微软雅黑" w:cs="微软雅黑"/>
                <w:b/>
                <w:bCs/>
                <w:color w:val="FFFFFF" w:themeColor="background1"/>
                <w:kern w:val="2"/>
                <w:sz w:val="18"/>
                <w:szCs w:val="18"/>
                <w14:textFill>
                  <w14:solidFill>
                    <w14:schemeClr w14:val="bg1"/>
                  </w14:solidFill>
                </w14:textFill>
              </w:rPr>
              <w:t>可能耐药或慎重药物</w:t>
            </w:r>
          </w:p>
          <w:p w14:paraId="24316C50">
            <w:pPr>
              <w:adjustRightInd/>
              <w:snapToGrid/>
              <w:spacing w:after="0" w:line="320" w:lineRule="exact"/>
              <w:jc w:val="center"/>
              <w:rPr>
                <w:rFonts w:ascii="微软雅黑" w:hAnsi="微软雅黑" w:cs="微软雅黑"/>
                <w:b/>
                <w:color w:val="00C4D8"/>
                <w:kern w:val="2"/>
                <w:sz w:val="18"/>
                <w:szCs w:val="18"/>
              </w:rPr>
            </w:pPr>
            <w:r>
              <w:rPr>
                <w:rFonts w:hint="eastAsia" w:ascii="微软雅黑" w:hAnsi="微软雅黑" w:cs="微软雅黑"/>
                <w:b/>
                <w:bCs/>
                <w:color w:val="FFFFFF" w:themeColor="background1"/>
                <w:kern w:val="2"/>
                <w:sz w:val="18"/>
                <w:szCs w:val="18"/>
                <w14:textFill>
                  <w14:solidFill>
                    <w14:schemeClr w14:val="bg1"/>
                  </w14:solidFill>
                </w14:textFill>
              </w:rPr>
              <w:t>（证据等级）</w:t>
            </w:r>
          </w:p>
        </w:tc>
      </w:tr>
      <w:tr w14:paraId="461D9A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2" w:hRule="atLeast"/>
          <w:jc w:val="center"/>
        </w:trPr>
        <w:tc>
          <w:tcPr>
            <w:tcW w:w="1170" w:type="dxa"/>
            <w:vAlign w:val="center"/>
          </w:tcPr>
          <w:p w14:paraId="6F030F63">
            <w:pPr>
              <w:adjustRightInd/>
              <w:snapToGrid/>
              <w:spacing w:after="0" w:line="220" w:lineRule="atLeast"/>
              <w:jc w:val="center"/>
              <w:rPr>
                <w:rFonts w:ascii="微软雅黑" w:hAnsi="微软雅黑" w:cs="微软雅黑"/>
                <w:color w:val="0000FF"/>
                <w:kern w:val="2"/>
                <w:sz w:val="18"/>
                <w:szCs w:val="18"/>
                <w:u w:val="single"/>
              </w:rPr>
            </w:pPr>
            <w:r>
              <w:rPr>
                <w:rFonts w:hint="eastAsia" w:ascii="微软雅黑" w:hAnsi="微软雅黑" w:cs="微软雅黑"/>
                <w:bCs/>
                <w:color w:val="0000FF"/>
                <w:kern w:val="2"/>
                <w:sz w:val="18"/>
                <w:szCs w:val="18"/>
                <w:u w:val="single"/>
              </w:rPr>
              <w:t>{%tr for row in targeted_drug_tips %}</w:t>
            </w:r>
          </w:p>
        </w:tc>
        <w:tc>
          <w:tcPr>
            <w:tcW w:w="2048" w:type="dxa"/>
            <w:vAlign w:val="center"/>
          </w:tcPr>
          <w:p w14:paraId="4F73BDA6">
            <w:pPr>
              <w:spacing w:after="0" w:line="220" w:lineRule="atLeast"/>
              <w:jc w:val="center"/>
              <w:rPr>
                <w:rFonts w:ascii="微软雅黑" w:hAnsi="微软雅黑" w:cs="微软雅黑"/>
                <w:bCs/>
                <w:kern w:val="2"/>
                <w:sz w:val="18"/>
                <w:szCs w:val="18"/>
              </w:rPr>
            </w:pPr>
            <w:r>
              <w:rPr>
                <w:rFonts w:hint="eastAsia" w:ascii="微软雅黑" w:hAnsi="微软雅黑" w:cs="微软雅黑"/>
                <w:bCs/>
                <w:kern w:val="2"/>
                <w:sz w:val="18"/>
                <w:szCs w:val="18"/>
              </w:rPr>
            </w:r>
          </w:p>
        </w:tc>
        <w:tc>
          <w:tcPr>
            <w:tcW w:w="3002" w:type="dxa"/>
            <w:vAlign w:val="center"/>
          </w:tcPr>
          <w:p w14:paraId="1CB02C0D">
            <w:pPr>
              <w:keepNext w:val="0"/>
              <w:keepLines w:val="0"/>
              <w:pageBreakBefore w:val="0"/>
              <w:widowControl/>
              <w:numPr>
                <w:ilvl w:val="-1"/>
                <w:numId w:val="0"/>
              </w:numPr>
              <w:suppressLineNumbers w:val="0"/>
              <w:kinsoku/>
              <w:wordWrap/>
              <w:overflowPunct/>
              <w:topLinePunct w:val="0"/>
              <w:autoSpaceDE/>
              <w:autoSpaceDN/>
              <w:bidi w:val="0"/>
              <w:adjustRightInd/>
              <w:snapToGrid/>
              <w:spacing w:before="0" w:beforeAutospacing="0" w:after="0" w:afterAutospacing="0" w:line="220" w:lineRule="atLeast"/>
              <w:ind w:left="0" w:leftChars="0" w:right="0" w:rightChars="0" w:firstLine="0" w:firstLineChars="0"/>
              <w:jc w:val="center"/>
              <w:outlineLvl w:val="9"/>
              <w:rPr>
                <w:rFonts w:hint="eastAsia" w:ascii="微软雅黑" w:hAnsi="微软雅黑" w:cs="微软雅黑"/>
                <w:bCs/>
                <w:color w:val="0000FF"/>
                <w:kern w:val="2"/>
                <w:sz w:val="18"/>
                <w:szCs w:val="18"/>
                <w:highlight w:val="none"/>
                <w:u w:val="single"/>
                <w:lang w:val="en-US" w:eastAsia="zh-CN"/>
              </w:rPr>
            </w:pPr>
            <w:r>
              <w:rPr>
                <w:rFonts w:hint="eastAsia" w:ascii="微软雅黑" w:hAnsi="微软雅黑" w:cs="微软雅黑"/>
                <w:bCs/>
                <w:color w:val="0000FF"/>
                <w:kern w:val="2"/>
                <w:sz w:val="18"/>
                <w:szCs w:val="18"/>
                <w:highlight w:val="none"/>
                <w:u w:val="single"/>
                <w:lang w:val="en-US" w:eastAsia="zh-CN"/>
              </w:rPr>
            </w:r>
          </w:p>
        </w:tc>
        <w:tc>
          <w:tcPr>
            <w:tcW w:w="2075" w:type="dxa"/>
            <w:vAlign w:val="center"/>
          </w:tcPr>
          <w:p w14:paraId="4DB0B562">
            <w:pPr>
              <w:keepNext w:val="0"/>
              <w:keepLines w:val="0"/>
              <w:widowControl/>
              <w:suppressLineNumbers w:val="0"/>
              <w:spacing w:before="0" w:beforeAutospacing="0" w:after="0" w:afterAutospacing="0"/>
              <w:ind w:left="0" w:right="0"/>
              <w:jc w:val="center"/>
              <w:outlineLvl w:val="9"/>
              <w:rPr>
                <w:rFonts w:hint="eastAsia" w:ascii="微软雅黑" w:hAnsi="微软雅黑" w:eastAsia="微软雅黑" w:cs="微软雅黑"/>
                <w:bCs/>
                <w:color w:val="0000FF"/>
                <w:kern w:val="2"/>
                <w:sz w:val="18"/>
                <w:szCs w:val="18"/>
                <w:u w:val="single"/>
                <w:lang w:val="en-US" w:eastAsia="zh-CN"/>
              </w:rPr>
            </w:pPr>
            <w:r>
              <w:rPr>
                <w:rFonts w:hint="eastAsia" w:ascii="微软雅黑" w:hAnsi="微软雅黑" w:eastAsia="微软雅黑" w:cs="微软雅黑"/>
                <w:bCs/>
                <w:color w:val="0000FF"/>
                <w:kern w:val="2"/>
                <w:sz w:val="18"/>
                <w:szCs w:val="18"/>
                <w:u w:val="single"/>
                <w:lang w:val="en-US" w:eastAsia="zh-CN"/>
              </w:rPr>
            </w:r>
            <w:r>
              <w:rPr>
                <w:rFonts w:hint="eastAsia" w:ascii="微软雅黑" w:hAnsi="微软雅黑" w:eastAsia="微软雅黑" w:cs="微软雅黑"/>
                <w:bCs/>
                <w:color w:val="0000FF"/>
                <w:kern w:val="2"/>
                <w:sz w:val="18"/>
                <w:szCs w:val="18"/>
                <w:u w:val="single"/>
                <w:lang w:val="en-US" w:eastAsia="zh-CN"/>
              </w:rPr>
            </w:r>
            <w:r>
              <w:rPr>
                <w:rFonts w:hint="eastAsia" w:ascii="微软雅黑" w:hAnsi="微软雅黑" w:eastAsia="微软雅黑" w:cs="微软雅黑"/>
                <w:bCs/>
                <w:color w:val="0000FF"/>
                <w:kern w:val="2"/>
                <w:sz w:val="18"/>
                <w:szCs w:val="18"/>
                <w:u w:val="single"/>
                <w:lang w:val="en-US" w:eastAsia="zh-CN"/>
              </w:rPr>
            </w:r>
            <w:r>
              <w:rPr>
                <w:rFonts w:hint="eastAsia" w:ascii="微软雅黑" w:hAnsi="微软雅黑" w:eastAsia="微软雅黑" w:cs="微软雅黑"/>
                <w:bCs/>
                <w:color w:val="0000FF"/>
                <w:kern w:val="2"/>
                <w:sz w:val="18"/>
                <w:szCs w:val="18"/>
                <w:u w:val="single"/>
                <w:lang w:val="en-US" w:eastAsia="zh-CN"/>
              </w:rPr>
            </w:r>
            <w:r>
              <w:rPr>
                <w:rFonts w:hint="eastAsia" w:ascii="微软雅黑" w:hAnsi="微软雅黑" w:eastAsia="微软雅黑" w:cs="微软雅黑"/>
                <w:bCs/>
                <w:color w:val="0000FF"/>
                <w:kern w:val="2"/>
                <w:sz w:val="18"/>
                <w:szCs w:val="18"/>
                <w:u w:val="single"/>
                <w:lang w:val="en-US" w:eastAsia="zh-CN"/>
              </w:rPr>
            </w:r>
            <w:r>
              <w:rPr>
                <w:rFonts w:hint="eastAsia" w:ascii="微软雅黑" w:hAnsi="微软雅黑" w:eastAsia="微软雅黑" w:cs="微软雅黑"/>
                <w:bCs/>
                <w:color w:val="0000FF"/>
                <w:kern w:val="2"/>
                <w:sz w:val="18"/>
                <w:szCs w:val="18"/>
                <w:u w:val="single"/>
                <w:lang w:val="en-US" w:eastAsia="zh-CN"/>
              </w:rPr>
            </w:r>
          </w:p>
        </w:tc>
      </w:tr>
      <w:tr w14:paraId="461D9A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2" w:hRule="atLeast"/>
          <w:jc w:val="center"/>
        </w:trPr>
        <w:tc>
          <w:tcPr>
            <w:tcW w:w="1170" w:type="dxa"/>
            <w:vAlign w:val="center"/>
          </w:tcPr>
          <w:p w14:paraId="6F030F63">
            <w:pPr>
              <w:adjustRightInd/>
              <w:snapToGrid/>
              <w:spacing w:after="0" w:line="220" w:lineRule="atLeast"/>
              <w:jc w:val="center"/>
              <w:rPr>
                <w:rFonts w:ascii="微软雅黑" w:hAnsi="微软雅黑" w:cs="微软雅黑"/>
                <w:color w:val="0000FF"/>
                <w:kern w:val="2"/>
                <w:sz w:val="18"/>
                <w:szCs w:val="18"/>
                <w:u w:val="single"/>
              </w:rPr>
            </w:pPr>
            <w:r>
              <w:rPr>
                <w:rFonts w:hint="eastAsia" w:ascii="微软雅黑" w:hAnsi="微软雅黑" w:cs="微软雅黑"/>
                <w:bCs/>
                <w:color w:val="0000FF"/>
                <w:kern w:val="2"/>
                <w:sz w:val="18"/>
                <w:szCs w:val="18"/>
                <w:u w:val="single"/>
              </w:rPr>
              <w:t>{{ row.gene_display }}</w:t>
            </w:r>
          </w:p>
        </w:tc>
        <w:tc>
          <w:tcPr>
            <w:tcW w:w="2048" w:type="dxa"/>
            <w:vAlign w:val="center"/>
          </w:tcPr>
          <w:p w14:paraId="4F73BDA6">
            <w:pPr>
              <w:spacing w:after="0" w:line="220" w:lineRule="atLeast"/>
              <w:jc w:val="center"/>
              <w:rPr>
                <w:rFonts w:ascii="微软雅黑" w:hAnsi="微软雅黑" w:cs="微软雅黑"/>
                <w:bCs/>
                <w:kern w:val="2"/>
                <w:sz w:val="18"/>
                <w:szCs w:val="18"/>
              </w:rPr>
            </w:pPr>
            <w:r>
              <w:rPr>
                <w:rFonts w:hint="eastAsia" w:ascii="微软雅黑" w:hAnsi="微软雅黑" w:cs="微软雅黑"/>
                <w:bCs/>
                <w:kern w:val="2"/>
                <w:sz w:val="18"/>
                <w:szCs w:val="18"/>
              </w:rPr>
              <w:t>{{ row.variant_site }}</w:t>
            </w:r>
          </w:p>
        </w:tc>
        <w:tc>
          <w:tcPr>
            <w:tcW w:w="3002" w:type="dxa"/>
            <w:vAlign w:val="center"/>
          </w:tcPr>
          <w:p w14:paraId="1CB02C0D">
            <w:pPr>
              <w:keepNext w:val="0"/>
              <w:keepLines w:val="0"/>
              <w:pageBreakBefore w:val="0"/>
              <w:widowControl/>
              <w:numPr>
                <w:ilvl w:val="-1"/>
                <w:numId w:val="0"/>
              </w:numPr>
              <w:suppressLineNumbers w:val="0"/>
              <w:kinsoku/>
              <w:wordWrap/>
              <w:overflowPunct/>
              <w:topLinePunct w:val="0"/>
              <w:autoSpaceDE/>
              <w:autoSpaceDN/>
              <w:bidi w:val="0"/>
              <w:adjustRightInd/>
              <w:snapToGrid/>
              <w:spacing w:before="0" w:beforeAutospacing="0" w:after="0" w:afterAutospacing="0" w:line="220" w:lineRule="atLeast"/>
              <w:ind w:left="0" w:leftChars="0" w:right="0" w:rightChars="0" w:firstLine="0" w:firstLineChars="0"/>
              <w:jc w:val="center"/>
              <w:outlineLvl w:val="9"/>
              <w:rPr>
                <w:rFonts w:hint="eastAsia" w:ascii="微软雅黑" w:hAnsi="微软雅黑" w:cs="微软雅黑"/>
                <w:bCs/>
                <w:color w:val="0000FF"/>
                <w:kern w:val="2"/>
                <w:sz w:val="18"/>
                <w:szCs w:val="18"/>
                <w:highlight w:val="none"/>
                <w:u w:val="single"/>
                <w:lang w:val="en-US" w:eastAsia="zh-CN"/>
              </w:rPr>
            </w:pPr>
            <w:r>
              <w:rPr>
                <w:rFonts w:hint="eastAsia" w:ascii="微软雅黑" w:hAnsi="微软雅黑" w:cs="微软雅黑"/>
                <w:bCs/>
                <w:color w:val="0000FF"/>
                <w:kern w:val="2"/>
                <w:sz w:val="18"/>
                <w:szCs w:val="18"/>
                <w:highlight w:val="none"/>
                <w:u w:val="single"/>
                <w:lang w:val="en-US" w:eastAsia="zh-CN"/>
              </w:rPr>
              <w:t>{{ row.benefit_drugs }}</w:t>
            </w:r>
          </w:p>
        </w:tc>
        <w:tc>
          <w:tcPr>
            <w:tcW w:w="2075" w:type="dxa"/>
            <w:vAlign w:val="center"/>
          </w:tcPr>
          <w:p w14:paraId="4DB0B562">
            <w:pPr>
              <w:keepNext w:val="0"/>
              <w:keepLines w:val="0"/>
              <w:widowControl/>
              <w:suppressLineNumbers w:val="0"/>
              <w:spacing w:before="0" w:beforeAutospacing="0" w:after="0" w:afterAutospacing="0"/>
              <w:ind w:left="0" w:right="0"/>
              <w:jc w:val="center"/>
              <w:outlineLvl w:val="9"/>
              <w:rPr>
                <w:rFonts w:hint="eastAsia" w:ascii="微软雅黑" w:hAnsi="微软雅黑" w:eastAsia="微软雅黑" w:cs="微软雅黑"/>
                <w:bCs/>
                <w:color w:val="0000FF"/>
                <w:kern w:val="2"/>
                <w:sz w:val="18"/>
                <w:szCs w:val="18"/>
                <w:u w:val="single"/>
                <w:lang w:val="en-US" w:eastAsia="zh-CN"/>
              </w:rPr>
            </w:pPr>
            <w:r>
              <w:rPr>
                <w:rFonts w:hint="eastAsia" w:ascii="微软雅黑" w:hAnsi="微软雅黑" w:eastAsia="微软雅黑" w:cs="微软雅黑"/>
                <w:bCs/>
                <w:color w:val="0000FF"/>
                <w:kern w:val="2"/>
                <w:sz w:val="18"/>
                <w:szCs w:val="18"/>
                <w:u w:val="single"/>
                <w:lang w:val="en-US" w:eastAsia="zh-CN"/>
              </w:rPr>
              <w:t>{{ row.caution_drugs }}</w:t>
            </w:r>
            <w:r>
              <w:rPr>
                <w:rFonts w:hint="eastAsia" w:ascii="微软雅黑" w:hAnsi="微软雅黑" w:eastAsia="微软雅黑" w:cs="微软雅黑"/>
                <w:bCs/>
                <w:color w:val="0000FF"/>
                <w:kern w:val="2"/>
                <w:sz w:val="18"/>
                <w:szCs w:val="18"/>
                <w:u w:val="single"/>
                <w:lang w:val="en-US" w:eastAsia="zh-CN"/>
              </w:rPr>
            </w:r>
            <w:r>
              <w:rPr>
                <w:rFonts w:hint="eastAsia" w:ascii="微软雅黑" w:hAnsi="微软雅黑" w:eastAsia="微软雅黑" w:cs="微软雅黑"/>
                <w:bCs/>
                <w:color w:val="0000FF"/>
                <w:kern w:val="2"/>
                <w:sz w:val="18"/>
                <w:szCs w:val="18"/>
                <w:u w:val="single"/>
                <w:lang w:val="en-US" w:eastAsia="zh-CN"/>
              </w:rPr>
            </w:r>
            <w:r>
              <w:rPr>
                <w:rFonts w:hint="eastAsia" w:ascii="微软雅黑" w:hAnsi="微软雅黑" w:eastAsia="微软雅黑" w:cs="微软雅黑"/>
                <w:bCs/>
                <w:color w:val="0000FF"/>
                <w:kern w:val="2"/>
                <w:sz w:val="18"/>
                <w:szCs w:val="18"/>
                <w:u w:val="single"/>
                <w:lang w:val="en-US" w:eastAsia="zh-CN"/>
              </w:rPr>
            </w:r>
            <w:r>
              <w:rPr>
                <w:rFonts w:hint="eastAsia" w:ascii="微软雅黑" w:hAnsi="微软雅黑" w:eastAsia="微软雅黑" w:cs="微软雅黑"/>
                <w:bCs/>
                <w:color w:val="0000FF"/>
                <w:kern w:val="2"/>
                <w:sz w:val="18"/>
                <w:szCs w:val="18"/>
                <w:u w:val="single"/>
                <w:lang w:val="en-US" w:eastAsia="zh-CN"/>
              </w:rPr>
            </w:r>
            <w:r>
              <w:rPr>
                <w:rFonts w:hint="eastAsia" w:ascii="微软雅黑" w:hAnsi="微软雅黑" w:eastAsia="微软雅黑" w:cs="微软雅黑"/>
                <w:bCs/>
                <w:color w:val="0000FF"/>
                <w:kern w:val="2"/>
                <w:sz w:val="18"/>
                <w:szCs w:val="18"/>
                <w:u w:val="single"/>
                <w:lang w:val="en-US" w:eastAsia="zh-CN"/>
              </w:rPr>
            </w:r>
          </w:p>
        </w:tc>
      </w:tr>
      <w:tr w14:paraId="461D9A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2" w:hRule="atLeast"/>
          <w:jc w:val="center"/>
        </w:trPr>
        <w:tc>
          <w:tcPr>
            <w:tcW w:w="1170" w:type="dxa"/>
            <w:vAlign w:val="center"/>
          </w:tcPr>
          <w:p w14:paraId="6F030F63">
            <w:pPr>
              <w:adjustRightInd/>
              <w:snapToGrid/>
              <w:spacing w:after="0" w:line="220" w:lineRule="atLeast"/>
              <w:jc w:val="center"/>
              <w:rPr>
                <w:rFonts w:ascii="微软雅黑" w:hAnsi="微软雅黑" w:cs="微软雅黑"/>
                <w:color w:val="0000FF"/>
                <w:kern w:val="2"/>
                <w:sz w:val="18"/>
                <w:szCs w:val="18"/>
                <w:u w:val="single"/>
              </w:rPr>
            </w:pPr>
            <w:r>
              <w:rPr>
                <w:rFonts w:hint="eastAsia" w:ascii="微软雅黑" w:hAnsi="微软雅黑" w:cs="微软雅黑"/>
                <w:bCs/>
                <w:color w:val="0000FF"/>
                <w:kern w:val="2"/>
                <w:sz w:val="18"/>
                <w:szCs w:val="18"/>
                <w:u w:val="single"/>
              </w:rPr>
              <w:t>{%tr endfor %}</w:t>
            </w:r>
          </w:p>
        </w:tc>
        <w:tc>
          <w:tcPr>
            <w:tcW w:w="2048" w:type="dxa"/>
            <w:vAlign w:val="center"/>
          </w:tcPr>
          <w:p w14:paraId="4F73BDA6">
            <w:pPr>
              <w:spacing w:after="0" w:line="220" w:lineRule="atLeast"/>
              <w:jc w:val="center"/>
              <w:rPr>
                <w:rFonts w:ascii="微软雅黑" w:hAnsi="微软雅黑" w:cs="微软雅黑"/>
                <w:bCs/>
                <w:kern w:val="2"/>
                <w:sz w:val="18"/>
                <w:szCs w:val="18"/>
              </w:rPr>
            </w:pPr>
            <w:r>
              <w:rPr>
                <w:rFonts w:hint="eastAsia" w:ascii="微软雅黑" w:hAnsi="微软雅黑" w:cs="微软雅黑"/>
                <w:bCs/>
                <w:kern w:val="2"/>
                <w:sz w:val="18"/>
                <w:szCs w:val="18"/>
              </w:rPr>
            </w:r>
          </w:p>
        </w:tc>
        <w:tc>
          <w:tcPr>
            <w:tcW w:w="3002" w:type="dxa"/>
            <w:vAlign w:val="center"/>
          </w:tcPr>
          <w:p w14:paraId="1CB02C0D">
            <w:pPr>
              <w:keepNext w:val="0"/>
              <w:keepLines w:val="0"/>
              <w:pageBreakBefore w:val="0"/>
              <w:widowControl/>
              <w:numPr>
                <w:ilvl w:val="-1"/>
                <w:numId w:val="0"/>
              </w:numPr>
              <w:suppressLineNumbers w:val="0"/>
              <w:kinsoku/>
              <w:wordWrap/>
              <w:overflowPunct/>
              <w:topLinePunct w:val="0"/>
              <w:autoSpaceDE/>
              <w:autoSpaceDN/>
              <w:bidi w:val="0"/>
              <w:adjustRightInd/>
              <w:snapToGrid/>
              <w:spacing w:before="0" w:beforeAutospacing="0" w:after="0" w:afterAutospacing="0" w:line="220" w:lineRule="atLeast"/>
              <w:ind w:left="0" w:leftChars="0" w:right="0" w:rightChars="0" w:firstLine="0" w:firstLineChars="0"/>
              <w:jc w:val="center"/>
              <w:outlineLvl w:val="9"/>
              <w:rPr>
                <w:rFonts w:hint="eastAsia" w:ascii="微软雅黑" w:hAnsi="微软雅黑" w:cs="微软雅黑"/>
                <w:bCs/>
                <w:color w:val="0000FF"/>
                <w:kern w:val="2"/>
                <w:sz w:val="18"/>
                <w:szCs w:val="18"/>
                <w:highlight w:val="none"/>
                <w:u w:val="single"/>
                <w:lang w:val="en-US" w:eastAsia="zh-CN"/>
              </w:rPr>
            </w:pPr>
            <w:r>
              <w:rPr>
                <w:rFonts w:hint="eastAsia" w:ascii="微软雅黑" w:hAnsi="微软雅黑" w:cs="微软雅黑"/>
                <w:bCs/>
                <w:color w:val="0000FF"/>
                <w:kern w:val="2"/>
                <w:sz w:val="18"/>
                <w:szCs w:val="18"/>
                <w:highlight w:val="none"/>
                <w:u w:val="single"/>
                <w:lang w:val="en-US" w:eastAsia="zh-CN"/>
              </w:rPr>
            </w:r>
          </w:p>
        </w:tc>
        <w:tc>
          <w:tcPr>
            <w:tcW w:w="2075" w:type="dxa"/>
            <w:vAlign w:val="center"/>
          </w:tcPr>
          <w:p w14:paraId="4DB0B562">
            <w:pPr>
              <w:keepNext w:val="0"/>
              <w:keepLines w:val="0"/>
              <w:widowControl/>
              <w:suppressLineNumbers w:val="0"/>
              <w:spacing w:before="0" w:beforeAutospacing="0" w:after="0" w:afterAutospacing="0"/>
              <w:ind w:left="0" w:right="0"/>
              <w:jc w:val="center"/>
              <w:outlineLvl w:val="9"/>
              <w:rPr>
                <w:rFonts w:hint="eastAsia" w:ascii="微软雅黑" w:hAnsi="微软雅黑" w:eastAsia="微软雅黑" w:cs="微软雅黑"/>
                <w:bCs/>
                <w:color w:val="0000FF"/>
                <w:kern w:val="2"/>
                <w:sz w:val="18"/>
                <w:szCs w:val="18"/>
                <w:u w:val="single"/>
                <w:lang w:val="en-US" w:eastAsia="zh-CN"/>
              </w:rPr>
            </w:pPr>
            <w:r>
              <w:rPr>
                <w:rFonts w:hint="eastAsia" w:ascii="微软雅黑" w:hAnsi="微软雅黑" w:eastAsia="微软雅黑" w:cs="微软雅黑"/>
                <w:bCs/>
                <w:color w:val="0000FF"/>
                <w:kern w:val="2"/>
                <w:sz w:val="18"/>
                <w:szCs w:val="18"/>
                <w:u w:val="single"/>
                <w:lang w:val="en-US" w:eastAsia="zh-CN"/>
              </w:rPr>
            </w:r>
            <w:r>
              <w:rPr>
                <w:rFonts w:hint="eastAsia" w:ascii="微软雅黑" w:hAnsi="微软雅黑" w:eastAsia="微软雅黑" w:cs="微软雅黑"/>
                <w:bCs/>
                <w:color w:val="0000FF"/>
                <w:kern w:val="2"/>
                <w:sz w:val="18"/>
                <w:szCs w:val="18"/>
                <w:u w:val="single"/>
                <w:lang w:val="en-US" w:eastAsia="zh-CN"/>
              </w:rPr>
            </w:r>
            <w:r>
              <w:rPr>
                <w:rFonts w:hint="eastAsia" w:ascii="微软雅黑" w:hAnsi="微软雅黑" w:eastAsia="微软雅黑" w:cs="微软雅黑"/>
                <w:bCs/>
                <w:color w:val="0000FF"/>
                <w:kern w:val="2"/>
                <w:sz w:val="18"/>
                <w:szCs w:val="18"/>
                <w:u w:val="single"/>
                <w:lang w:val="en-US" w:eastAsia="zh-CN"/>
              </w:rPr>
            </w:r>
            <w:r>
              <w:rPr>
                <w:rFonts w:hint="eastAsia" w:ascii="微软雅黑" w:hAnsi="微软雅黑" w:eastAsia="微软雅黑" w:cs="微软雅黑"/>
                <w:bCs/>
                <w:color w:val="0000FF"/>
                <w:kern w:val="2"/>
                <w:sz w:val="18"/>
                <w:szCs w:val="18"/>
                <w:u w:val="single"/>
                <w:lang w:val="en-US" w:eastAsia="zh-CN"/>
              </w:rPr>
            </w:r>
            <w:r>
              <w:rPr>
                <w:rFonts w:hint="eastAsia" w:ascii="微软雅黑" w:hAnsi="微软雅黑" w:eastAsia="微软雅黑" w:cs="微软雅黑"/>
                <w:bCs/>
                <w:color w:val="0000FF"/>
                <w:kern w:val="2"/>
                <w:sz w:val="18"/>
                <w:szCs w:val="18"/>
                <w:u w:val="single"/>
                <w:lang w:val="en-US" w:eastAsia="zh-CN"/>
              </w:rPr>
            </w:r>
            <w:r>
              <w:rPr>
                <w:rFonts w:hint="eastAsia" w:ascii="微软雅黑" w:hAnsi="微软雅黑" w:eastAsia="微软雅黑" w:cs="微软雅黑"/>
                <w:bCs/>
                <w:color w:val="0000FF"/>
                <w:kern w:val="2"/>
                <w:sz w:val="18"/>
                <w:szCs w:val="18"/>
                <w:u w:val="single"/>
                <w:lang w:val="en-US" w:eastAsia="zh-CN"/>
              </w:rPr>
            </w:r>
          </w:p>
        </w:tc>
      </w:tr>
    </w:tbl>
    <w:p>
      <w:pPr>
        <w:adjustRightInd/>
        <w:snapToGrid/>
        <w:spacing w:after="0" w:line="220" w:lineRule="atLeast"/>
        <w:jc w:val="both"/>
        <w:outlineLvl w:val="9"/>
        <w:rPr>
          <w:rFonts w:hint="eastAsia" w:ascii="微软雅黑" w:hAnsi="微软雅黑" w:cs="微软雅黑"/>
          <w:color w:val="000000"/>
          <w:sz w:val="20"/>
          <w:szCs w:val="20"/>
        </w:rPr>
      </w:pPr>
      <w:r>
        <w:rPr>
          <w:rFonts w:hint="eastAsia" w:ascii="微软雅黑" w:hAnsi="微软雅黑" w:cs="微软雅黑"/>
          <w:color w:val="000000"/>
          <w:sz w:val="20"/>
          <w:szCs w:val="20"/>
        </w:rPr>
        <w:t>*突变频率是指在该位点所有等位基因中，突变基因所占的百分比。上述基因突变和药物提示的详细解析请见第二部分的“重要基因变异解析”和“用药提示解析”。</w:t>
      </w:r>
      <w:bookmarkEnd w:id="30"/>
      <w:bookmarkEnd w:id="31"/>
    </w:p>
    <w:p>
      <w:pPr>
        <w:adjustRightInd/>
        <w:snapToGrid/>
        <w:spacing w:after="0" w:line="220" w:lineRule="atLeast"/>
        <w:jc w:val="both"/>
        <w:outlineLvl w:val="9"/>
        <w:rPr>
          <w:rFonts w:hint="eastAsia" w:ascii="微软雅黑" w:hAnsi="微软雅黑" w:cs="微软雅黑"/>
          <w:color w:val="000000"/>
          <w:sz w:val="20"/>
          <w:szCs w:val="20"/>
          <w:lang w:val="en-US" w:eastAsia="zh-CN"/>
        </w:rPr>
      </w:pPr>
    </w:p>
    <w:p>
      <w:pPr>
        <w:numPr>
          <w:ilvl w:val="-1"/>
          <w:numId w:val="0"/>
        </w:numPr>
        <w:adjustRightInd/>
        <w:snapToGrid/>
        <w:spacing w:after="0" w:line="240" w:lineRule="auto"/>
        <w:jc w:val="both"/>
        <w:rPr>
          <w:rFonts w:hint="eastAsia" w:ascii="微软雅黑" w:hAnsi="微软雅黑"/>
          <w:sz w:val="16"/>
          <w:szCs w:val="16"/>
          <w:highlight w:val="none"/>
          <w:lang w:val="en-US" w:eastAsia="zh-CN"/>
        </w:rPr>
      </w:pPr>
      <w:r>
        <w:rPr>
          <w:rFonts w:hint="eastAsia" w:ascii="微软雅黑" w:hAnsi="微软雅黑"/>
          <w:sz w:val="16"/>
          <w:szCs w:val="16"/>
          <w:highlight w:val="none"/>
          <w:lang w:val="en-US" w:eastAsia="zh-CN"/>
        </w:rPr>
        <w:t>备注：1. 变异与药物敏感性证据等级依据AMP/ASCO/CAP相关指南，将证据等级分为四个等级：</w:t>
      </w:r>
    </w:p>
    <w:p>
      <w:pPr>
        <w:numPr>
          <w:ilvl w:val="-1"/>
          <w:numId w:val="0"/>
        </w:numPr>
        <w:adjustRightInd/>
        <w:snapToGrid/>
        <w:spacing w:after="0" w:line="240" w:lineRule="auto"/>
        <w:jc w:val="both"/>
        <w:rPr>
          <w:rFonts w:hint="eastAsia" w:ascii="微软雅黑" w:hAnsi="微软雅黑"/>
          <w:sz w:val="16"/>
          <w:szCs w:val="16"/>
          <w:highlight w:val="none"/>
          <w:lang w:val="en-US" w:eastAsia="zh-CN"/>
        </w:rPr>
      </w:pPr>
      <w:r>
        <w:rPr>
          <w:rFonts w:hint="eastAsia" w:ascii="微软雅黑" w:hAnsi="微软雅黑"/>
          <w:sz w:val="16"/>
          <w:szCs w:val="16"/>
          <w:highlight w:val="none"/>
          <w:lang w:val="en-US" w:eastAsia="zh-CN"/>
        </w:rPr>
        <w:t>Level A：FDA/NMPA或专业指南批准/推荐在本癌种中针对该靶点治疗有响应或耐药的药物；</w:t>
      </w:r>
    </w:p>
    <w:p>
      <w:pPr>
        <w:numPr>
          <w:ilvl w:val="-1"/>
          <w:numId w:val="0"/>
        </w:numPr>
        <w:adjustRightInd/>
        <w:snapToGrid/>
        <w:spacing w:after="0" w:line="240" w:lineRule="auto"/>
        <w:jc w:val="both"/>
        <w:rPr>
          <w:rFonts w:hint="eastAsia" w:ascii="微软雅黑" w:hAnsi="微软雅黑"/>
          <w:sz w:val="16"/>
          <w:szCs w:val="16"/>
          <w:highlight w:val="none"/>
          <w:lang w:val="en-US" w:eastAsia="zh-CN"/>
        </w:rPr>
      </w:pPr>
      <w:r>
        <w:rPr>
          <w:rFonts w:hint="eastAsia" w:ascii="微软雅黑" w:hAnsi="微软雅黑"/>
          <w:sz w:val="16"/>
          <w:szCs w:val="16"/>
          <w:highlight w:val="none"/>
          <w:lang w:val="en-US" w:eastAsia="zh-CN"/>
        </w:rPr>
        <w:t>Level B：专家共识明确在本癌种中针对该靶点治疗有响应或耐药的药物；</w:t>
      </w:r>
    </w:p>
    <w:p>
      <w:pPr>
        <w:numPr>
          <w:ilvl w:val="-1"/>
          <w:numId w:val="0"/>
        </w:numPr>
        <w:adjustRightInd/>
        <w:snapToGrid/>
        <w:spacing w:after="0" w:line="240" w:lineRule="auto"/>
        <w:jc w:val="both"/>
        <w:rPr>
          <w:rFonts w:hint="eastAsia" w:ascii="微软雅黑" w:hAnsi="微软雅黑"/>
          <w:sz w:val="16"/>
          <w:szCs w:val="16"/>
          <w:highlight w:val="none"/>
          <w:lang w:val="en-US" w:eastAsia="zh-CN"/>
        </w:rPr>
      </w:pPr>
      <w:r>
        <w:rPr>
          <w:rFonts w:hint="eastAsia" w:ascii="微软雅黑" w:hAnsi="微软雅黑"/>
          <w:sz w:val="16"/>
          <w:szCs w:val="16"/>
          <w:highlight w:val="none"/>
          <w:lang w:val="en-US" w:eastAsia="zh-CN"/>
        </w:rPr>
        <w:t>Level C：FDA/NMPA或专业指南批准/推荐在其他癌种中针对该靶点治疗有响应或耐药的药物，或已作为临床试验的筛选入组标准；</w:t>
      </w:r>
    </w:p>
    <w:p>
      <w:pPr>
        <w:numPr>
          <w:ilvl w:val="-1"/>
          <w:numId w:val="0"/>
        </w:numPr>
        <w:adjustRightInd/>
        <w:snapToGrid/>
        <w:spacing w:after="0" w:line="240" w:lineRule="auto"/>
        <w:jc w:val="both"/>
        <w:rPr>
          <w:rFonts w:hint="eastAsia" w:ascii="微软雅黑" w:hAnsi="微软雅黑"/>
          <w:sz w:val="16"/>
          <w:szCs w:val="16"/>
          <w:highlight w:val="none"/>
          <w:lang w:val="en-US" w:eastAsia="zh-CN"/>
        </w:rPr>
      </w:pPr>
      <w:r>
        <w:rPr>
          <w:rFonts w:hint="eastAsia" w:ascii="微软雅黑" w:hAnsi="微软雅黑"/>
          <w:sz w:val="16"/>
          <w:szCs w:val="16"/>
          <w:highlight w:val="none"/>
          <w:lang w:val="en-US" w:eastAsia="zh-CN"/>
        </w:rPr>
        <w:t>Level D：临床前研究/案例报道显示针对该靶点可能对治疗有响应或耐药的药物。</w:t>
      </w:r>
    </w:p>
    <w:p>
      <w:pPr>
        <w:numPr>
          <w:ilvl w:val="-1"/>
          <w:numId w:val="0"/>
        </w:numPr>
        <w:adjustRightInd/>
        <w:snapToGrid/>
        <w:spacing w:after="0" w:line="240" w:lineRule="auto"/>
        <w:jc w:val="both"/>
        <w:rPr>
          <w:rFonts w:hint="eastAsia" w:ascii="微软雅黑" w:hAnsi="微软雅黑"/>
          <w:sz w:val="16"/>
          <w:szCs w:val="16"/>
          <w:highlight w:val="none"/>
          <w:lang w:val="en-US" w:eastAsia="zh-CN"/>
        </w:rPr>
      </w:pPr>
      <w:r>
        <w:rPr>
          <w:rFonts w:hint="eastAsia" w:ascii="微软雅黑" w:hAnsi="微软雅黑"/>
          <w:sz w:val="16"/>
          <w:szCs w:val="16"/>
          <w:highlight w:val="none"/>
          <w:lang w:val="en-US" w:eastAsia="zh-CN"/>
        </w:rPr>
        <w:t>随临床证据更新药物推荐结果及分级可能产生变化。</w:t>
      </w:r>
    </w:p>
    <w:p>
      <w:pPr>
        <w:numPr>
          <w:ilvl w:val="-1"/>
          <w:numId w:val="0"/>
        </w:numPr>
        <w:adjustRightInd/>
        <w:snapToGrid/>
        <w:spacing w:after="0" w:line="240" w:lineRule="auto"/>
        <w:jc w:val="both"/>
        <w:rPr>
          <w:rFonts w:hint="eastAsia" w:ascii="微软雅黑" w:hAnsi="微软雅黑"/>
          <w:b/>
          <w:bCs/>
          <w:sz w:val="16"/>
          <w:szCs w:val="16"/>
          <w:highlight w:val="none"/>
          <w:lang w:val="en-US" w:eastAsia="zh-CN"/>
        </w:rPr>
      </w:pPr>
      <w:r>
        <w:rPr>
          <w:rFonts w:hint="eastAsia" w:ascii="微软雅黑" w:hAnsi="微软雅黑"/>
          <w:sz w:val="16"/>
          <w:szCs w:val="16"/>
          <w:highlight w:val="none"/>
          <w:lang w:val="en-US" w:eastAsia="zh-CN"/>
        </w:rPr>
        <w:t>{{ targeted_drug_brand_summary }}</w:t>
      </w:r>
      <w:r>
        <w:rPr>
          <w:rFonts w:hint="default" w:ascii="微软雅黑" w:hAnsi="微软雅黑"/>
          <w:sz w:val="16"/>
          <w:szCs w:val="16"/>
          <w:highlight w:val="none"/>
          <w:lang w:val="en-US" w:eastAsia="zh-CN"/>
        </w:rPr>
      </w:r>
      <w:r>
        <w:rPr>
          <w:rFonts w:hint="eastAsia" w:ascii="微软雅黑" w:hAnsi="微软雅黑"/>
          <w:sz w:val="20"/>
          <w:szCs w:val="20"/>
          <w:highlight w:val="none"/>
          <w:lang w:val="en-US" w:eastAsia="zh-CN"/>
        </w:rPr>
      </w:r>
      <w:r>
        <w:rPr>
          <w:rFonts w:hint="eastAsia" w:ascii="微软雅黑" w:hAnsi="微软雅黑"/>
          <w:b/>
          <w:bCs/>
          <w:sz w:val="16"/>
          <w:szCs w:val="21"/>
          <w:highlight w:val="none"/>
          <w:lang w:val="en-US" w:eastAsia="zh-CN"/>
        </w:rPr>
      </w:r>
      <w:r>
        <w:rPr>
          <w:rFonts w:hint="default" w:ascii="微软雅黑" w:hAnsi="微软雅黑"/>
          <w:b/>
          <w:bCs/>
          <w:sz w:val="16"/>
          <w:szCs w:val="16"/>
          <w:highlight w:val="none"/>
          <w:lang w:val="en-US" w:eastAsia="zh-CN"/>
        </w:rPr>
      </w:r>
    </w:p>
    <w:bookmarkEnd w:id="13"/>
    <w:p>
      <w:pPr>
        <w:keepNext w:val="0"/>
        <w:keepLines w:val="0"/>
        <w:pageBreakBefore w:val="0"/>
        <w:widowControl w:val="0"/>
        <w:kinsoku/>
        <w:wordWrap/>
        <w:overflowPunct/>
        <w:topLinePunct w:val="0"/>
        <w:autoSpaceDE/>
        <w:autoSpaceDN/>
        <w:bidi w:val="0"/>
        <w:adjustRightInd/>
        <w:snapToGrid w:val="0"/>
        <w:spacing w:before="200" w:after="0" w:line="220" w:lineRule="atLeast"/>
        <w:ind w:left="0" w:leftChars="0" w:right="0" w:rightChars="0" w:firstLine="0" w:firstLineChars="0"/>
        <w:jc w:val="both"/>
        <w:textAlignment w:val="auto"/>
        <w:outlineLvl w:val="9"/>
        <w:rPr>
          <w:rFonts w:hint="eastAsia" w:ascii="微软雅黑" w:hAnsi="微软雅黑" w:cs="微软雅黑"/>
          <w:b w:val="0"/>
          <w:bCs w:val="0"/>
          <w:kern w:val="2"/>
          <w:sz w:val="21"/>
          <w:szCs w:val="24"/>
          <w:vertAlign w:val="baseline"/>
          <w:lang w:val="en-US" w:eastAsia="zh-CN"/>
        </w:rPr>
      </w:pPr>
      <w:bookmarkStart w:id="32" w:name="_Toc20679"/>
      <w:r>
        <w:rPr>
          <w:rFonts w:hint="eastAsia" w:ascii="微软雅黑" w:hAnsi="微软雅黑" w:cs="微软雅黑"/>
          <w:b w:val="0"/>
          <w:bCs w:val="0"/>
          <w:kern w:val="2"/>
          <w:sz w:val="21"/>
          <w:szCs w:val="24"/>
          <w:vertAlign w:val="baseline"/>
          <w:lang w:val="en-US" w:eastAsia="zh-CN"/>
        </w:rPr>
        <w:t>本次检测结果仅供参考，最终治疗方案请遵照医嘱。肿瘤基因随着病情发展存在动态变化，所以检测及分析结果只能在一定时间范围内对治疗有参考作用。如果病情发生变化（例如：转移、稳定、好转），请咨询主治医生，是否需要重新检测以调整治疗方案。</w:t>
      </w:r>
    </w:p>
    <w:p>
      <w:pPr>
        <w:rPr>
          <w:rFonts w:hint="eastAsia" w:ascii="微软雅黑" w:hAnsi="微软雅黑" w:cs="微软雅黑"/>
          <w:b w:val="0"/>
          <w:bCs w:val="0"/>
          <w:kern w:val="2"/>
          <w:sz w:val="21"/>
          <w:szCs w:val="24"/>
          <w:vertAlign w:val="baseline"/>
          <w:lang w:val="en-US" w:eastAsia="zh-CN"/>
        </w:rPr>
      </w:pPr>
    </w:p>
    <w:p>
      <w:pPr>
        <w:rPr>
          <w:rFonts w:hint="default" w:ascii="微软雅黑" w:hAnsi="微软雅黑"/>
          <w:b/>
          <w:color w:val="00C4D8"/>
          <w:sz w:val="28"/>
          <w:szCs w:val="28"/>
        </w:rPr>
      </w:pPr>
      <w:r>
        <w:rPr>
          <w:rFonts w:hint="default" w:ascii="微软雅黑" w:hAnsi="微软雅黑"/>
          <w:b/>
          <w:color w:val="00C4D8"/>
          <w:sz w:val="28"/>
          <w:szCs w:val="28"/>
        </w:rPr>
        <w:br w:type="page"/>
      </w:r>
    </w:p>
    <w:p>
      <w:pPr>
        <w:adjustRightInd/>
        <w:snapToGrid/>
        <w:spacing w:after="0" w:afterLines="-2147483648" w:line="240" w:lineRule="auto"/>
        <w:outlineLvl w:val="2"/>
        <w:rPr>
          <w:rFonts w:ascii="微软雅黑" w:hAnsi="微软雅黑"/>
          <w:b/>
          <w:color w:val="00C4D8"/>
          <w:sz w:val="28"/>
          <w:szCs w:val="28"/>
        </w:rPr>
      </w:pPr>
      <w:bookmarkStart w:id="33" w:name="_Toc18943"/>
      <w:r>
        <w:rPr>
          <w:rFonts w:hint="default" w:ascii="微软雅黑" w:hAnsi="微软雅黑"/>
          <w:b/>
          <w:color w:val="00C4D8"/>
          <w:sz w:val="28"/>
          <w:szCs w:val="28"/>
        </w:rPr>
        <w:t>3.2 其</w:t>
      </w:r>
      <w:r>
        <w:rPr>
          <w:rFonts w:hint="eastAsia" w:ascii="微软雅黑" w:hAnsi="微软雅黑"/>
          <w:b/>
          <w:color w:val="00C4D8"/>
          <w:sz w:val="28"/>
          <w:szCs w:val="28"/>
          <w:lang w:eastAsia="zh-CN"/>
        </w:rPr>
        <w:t>它</w:t>
      </w:r>
      <w:r>
        <w:rPr>
          <w:rFonts w:hint="default" w:ascii="微软雅黑" w:hAnsi="微软雅黑"/>
          <w:b/>
          <w:color w:val="00C4D8"/>
          <w:sz w:val="28"/>
          <w:szCs w:val="28"/>
        </w:rPr>
        <w:t>潜在获益上市药物提示*</w:t>
      </w:r>
      <w:bookmarkEnd w:id="32"/>
      <w:bookmarkEnd w:id="33"/>
    </w:p>
    <w:p>
      <w:pPr>
        <w:spacing w:after="120" w:afterLines="50" w:line="220" w:lineRule="atLeast"/>
        <w:jc w:val="both"/>
        <w:rPr>
          <w:rFonts w:ascii="微软雅黑" w:hAnsi="微软雅黑" w:cs="微软雅黑"/>
          <w:b/>
          <w:color w:val="00C4D8"/>
          <w:sz w:val="21"/>
          <w:szCs w:val="21"/>
        </w:rPr>
      </w:pPr>
      <w:r>
        <w:rPr>
          <w:rFonts w:hint="eastAsia" w:ascii="微软雅黑" w:hAnsi="微软雅黑" w:cs="微软雅黑"/>
          <w:b/>
          <w:color w:val="00C4D8"/>
          <w:sz w:val="21"/>
          <w:szCs w:val="21"/>
          <w:lang w:bidi="ar"/>
        </w:rPr>
        <w:t>(*以下为本癌种FDA/</w:t>
      </w:r>
      <w:r>
        <w:rPr>
          <w:rFonts w:hint="eastAsia" w:ascii="微软雅黑" w:hAnsi="微软雅黑" w:cs="微软雅黑"/>
          <w:b/>
          <w:color w:val="00C4D8"/>
          <w:sz w:val="21"/>
          <w:szCs w:val="21"/>
          <w:lang w:eastAsia="zh-CN" w:bidi="ar"/>
        </w:rPr>
        <w:t>NMPA</w:t>
      </w:r>
      <w:r>
        <w:rPr>
          <w:rFonts w:hint="eastAsia" w:ascii="微软雅黑" w:hAnsi="微软雅黑" w:cs="微软雅黑"/>
          <w:b/>
          <w:color w:val="00C4D8"/>
          <w:sz w:val="21"/>
          <w:szCs w:val="21"/>
          <w:lang w:bidi="ar"/>
        </w:rPr>
        <w:t>批准的抗血管生成类的靶向药物，或国内临床实践中疗效较好的靶向药物，可以作为多线治疗的备选方案。)</w:t>
      </w:r>
    </w:p>
    <w:tbl>
      <w:tblPr>
        <w:tblStyle w:val="13"/>
        <w:tblW w:w="8550" w:type="dxa"/>
        <w:tblInd w:w="0" w:type="dxa"/>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Layout w:type="fixed"/>
        <w:tblCellMar>
          <w:top w:w="0" w:type="dxa"/>
          <w:left w:w="108" w:type="dxa"/>
          <w:bottom w:w="0" w:type="dxa"/>
          <w:right w:w="108" w:type="dxa"/>
        </w:tblCellMar>
      </w:tblPr>
      <w:tblGrid>
        <w:gridCol w:w="3311"/>
        <w:gridCol w:w="5239"/>
      </w:tblGrid>
      <w:tr>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108" w:type="dxa"/>
            <w:bottom w:w="0" w:type="dxa"/>
            <w:right w:w="108" w:type="dxa"/>
          </w:tblCellMar>
        </w:tblPrEx>
        <w:trPr>
          <w:trHeight w:val="400" w:hRule="atLeast"/>
        </w:trPr>
        <w:tc>
          <w:tcPr>
            <w:tcW w:w="3311" w:type="dxa"/>
            <w:tcBorders>
              <w:top w:val="single" w:color="000000" w:sz="8" w:space="0"/>
              <w:left w:val="single" w:color="000000" w:sz="8" w:space="0"/>
              <w:bottom w:val="single" w:color="000000" w:sz="8" w:space="0"/>
              <w:right w:val="single" w:color="000000" w:sz="4" w:space="0"/>
            </w:tcBorders>
            <w:shd w:val="clear" w:color="auto" w:fill="00C4D8"/>
            <w:vAlign w:val="center"/>
          </w:tcPr>
          <w:p>
            <w:pPr>
              <w:adjustRightInd/>
              <w:snapToGrid/>
              <w:spacing w:after="0" w:line="220" w:lineRule="atLeast"/>
              <w:jc w:val="center"/>
              <w:rPr>
                <w:rFonts w:ascii="微软雅黑" w:hAnsi="微软雅黑"/>
                <w:b/>
                <w:color w:val="F9FBFA"/>
                <w:kern w:val="2"/>
                <w:sz w:val="24"/>
                <w:szCs w:val="24"/>
              </w:rPr>
            </w:pPr>
            <w:bookmarkStart w:id="34" w:name="_Toc15044"/>
            <w:r>
              <w:rPr>
                <w:rFonts w:hint="eastAsia" w:ascii="微软雅黑" w:hAnsi="微软雅黑"/>
                <w:b/>
                <w:color w:val="F9FBFA"/>
                <w:kern w:val="2"/>
                <w:sz w:val="24"/>
                <w:szCs w:val="24"/>
              </w:rPr>
              <w:t>药物名称</w:t>
            </w:r>
          </w:p>
        </w:tc>
        <w:tc>
          <w:tcPr>
            <w:tcW w:w="5239" w:type="dxa"/>
            <w:tcBorders>
              <w:top w:val="single" w:color="000000" w:sz="8" w:space="0"/>
              <w:left w:val="single" w:color="000000" w:sz="4" w:space="0"/>
              <w:bottom w:val="single" w:color="000000" w:sz="8" w:space="0"/>
              <w:right w:val="single" w:color="000000" w:sz="8" w:space="0"/>
            </w:tcBorders>
            <w:shd w:val="clear" w:color="auto" w:fill="00C4D8"/>
            <w:vAlign w:val="center"/>
          </w:tcPr>
          <w:p>
            <w:pPr>
              <w:adjustRightInd/>
              <w:snapToGrid/>
              <w:spacing w:after="0" w:line="220" w:lineRule="atLeast"/>
              <w:jc w:val="center"/>
              <w:rPr>
                <w:rFonts w:ascii="微软雅黑" w:hAnsi="微软雅黑"/>
                <w:b/>
                <w:color w:val="F9FBFA"/>
                <w:kern w:val="2"/>
                <w:sz w:val="24"/>
                <w:szCs w:val="24"/>
              </w:rPr>
            </w:pPr>
            <w:r>
              <w:rPr>
                <w:rFonts w:hint="eastAsia" w:ascii="微软雅黑" w:hAnsi="微软雅黑"/>
                <w:b/>
                <w:color w:val="F9FBFA"/>
                <w:kern w:val="2"/>
                <w:sz w:val="24"/>
                <w:szCs w:val="24"/>
              </w:rPr>
              <w:t>相关基因</w:t>
            </w:r>
          </w:p>
        </w:tc>
      </w:tr>
      <w:tr>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108" w:type="dxa"/>
            <w:bottom w:w="0" w:type="dxa"/>
            <w:right w:w="108" w:type="dxa"/>
          </w:tblCellMar>
        </w:tblPrEx>
        <w:trPr>
          <w:trHeight w:val="727" w:hRule="atLeast"/>
        </w:trPr>
        <w:tc>
          <w:tcPr>
            <w:tcW w:w="3311" w:type="dxa"/>
            <w:vAlign w:val="center"/>
          </w:tcPr>
          <w:p>
            <w:pPr>
              <w:keepNext w:val="0"/>
              <w:keepLines w:val="0"/>
              <w:widowControl/>
              <w:suppressLineNumbers w:val="0"/>
              <w:adjustRightInd w:val="0"/>
              <w:snapToGrid w:val="0"/>
              <w:spacing w:before="0" w:beforeAutospacing="0" w:after="0" w:afterAutospacing="0"/>
              <w:ind w:left="0" w:leftChars="0" w:right="0" w:rightChars="0" w:firstLine="0" w:firstLineChars="0"/>
              <w:jc w:val="center"/>
              <w:rPr>
                <w:rFonts w:hint="eastAsia" w:ascii="微软雅黑" w:hAnsi="微软雅黑" w:eastAsia="微软雅黑" w:cs="微软雅黑"/>
                <w:snapToGrid/>
                <w:color w:val="auto"/>
                <w:kern w:val="2"/>
                <w:sz w:val="21"/>
                <w:szCs w:val="21"/>
                <w:lang w:val="en-US" w:eastAsia="zh-CN" w:bidi="ar"/>
              </w:rPr>
            </w:pPr>
            <w:r>
              <w:rPr>
                <w:rFonts w:hint="eastAsia" w:ascii="微软雅黑" w:hAnsi="微软雅黑" w:eastAsia="微软雅黑" w:cs="微软雅黑"/>
                <w:snapToGrid/>
                <w:color w:val="auto"/>
                <w:kern w:val="2"/>
                <w:sz w:val="21"/>
                <w:szCs w:val="21"/>
                <w:lang w:val="en-US" w:eastAsia="zh-CN" w:bidi="ar"/>
              </w:rPr>
              <w:t>{%tr for row in chemotherapy %}</w:t>
            </w:r>
          </w:p>
        </w:tc>
        <w:tc>
          <w:tcPr>
            <w:tcW w:w="5239" w:type="dxa"/>
            <w:vAlign w:val="center"/>
          </w:tcPr>
          <w:p>
            <w:pPr>
              <w:keepNext w:val="0"/>
              <w:keepLines w:val="0"/>
              <w:widowControl/>
              <w:suppressLineNumbers w:val="0"/>
              <w:adjustRightInd w:val="0"/>
              <w:snapToGrid w:val="0"/>
              <w:spacing w:before="0" w:beforeAutospacing="0" w:after="0" w:afterAutospacing="0"/>
              <w:ind w:left="0" w:leftChars="0" w:right="0" w:rightChars="0" w:firstLine="0" w:firstLineChars="0"/>
              <w:jc w:val="center"/>
              <w:rPr>
                <w:rFonts w:hint="eastAsia" w:ascii="微软雅黑" w:hAnsi="微软雅黑" w:eastAsia="微软雅黑" w:cs="微软雅黑"/>
                <w:kern w:val="2"/>
                <w:sz w:val="21"/>
                <w:szCs w:val="24"/>
                <w:vertAlign w:val="baseline"/>
                <w:lang w:val="en-US" w:eastAsia="zh-CN" w:bidi="ar-SA"/>
              </w:rPr>
            </w:pPr>
            <w:r>
              <w:rPr>
                <w:rFonts w:hint="eastAsia" w:ascii="微软雅黑" w:hAnsi="微软雅黑" w:eastAsia="微软雅黑" w:cs="微软雅黑"/>
                <w:kern w:val="2"/>
                <w:sz w:val="21"/>
                <w:szCs w:val="21"/>
                <w:vertAlign w:val="baseline"/>
                <w:lang w:val="en-US" w:eastAsia="zh-CN"/>
              </w:rPr>
            </w:r>
          </w:p>
        </w:tc>
      </w:tr>
      <w:tr>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108" w:type="dxa"/>
            <w:bottom w:w="0" w:type="dxa"/>
            <w:right w:w="108" w:type="dxa"/>
          </w:tblCellMar>
        </w:tblPrEx>
        <w:trPr>
          <w:trHeight w:val="727" w:hRule="atLeast"/>
        </w:trPr>
        <w:tc>
          <w:tcPr>
            <w:tcW w:w="3311" w:type="dxa"/>
            <w:vAlign w:val="center"/>
          </w:tcPr>
          <w:p>
            <w:pPr>
              <w:keepNext w:val="0"/>
              <w:keepLines w:val="0"/>
              <w:widowControl/>
              <w:suppressLineNumbers w:val="0"/>
              <w:adjustRightInd w:val="0"/>
              <w:snapToGrid w:val="0"/>
              <w:spacing w:before="0" w:beforeAutospacing="0" w:after="0" w:afterAutospacing="0"/>
              <w:ind w:left="0" w:leftChars="0" w:right="0" w:rightChars="0" w:firstLine="0" w:firstLineChars="0"/>
              <w:jc w:val="center"/>
              <w:rPr>
                <w:rFonts w:hint="eastAsia" w:ascii="微软雅黑" w:hAnsi="微软雅黑" w:eastAsia="微软雅黑" w:cs="微软雅黑"/>
                <w:snapToGrid/>
                <w:color w:val="auto"/>
                <w:kern w:val="2"/>
                <w:sz w:val="21"/>
                <w:szCs w:val="21"/>
                <w:lang w:val="en-US" w:eastAsia="zh-CN" w:bidi="ar"/>
              </w:rPr>
            </w:pPr>
            <w:r>
              <w:rPr>
                <w:rFonts w:hint="eastAsia" w:ascii="微软雅黑" w:hAnsi="微软雅黑" w:eastAsia="微软雅黑" w:cs="微软雅黑"/>
                <w:snapToGrid/>
                <w:color w:val="auto"/>
                <w:kern w:val="2"/>
                <w:sz w:val="21"/>
                <w:szCs w:val="21"/>
                <w:lang w:val="en-US" w:eastAsia="zh-CN" w:bidi="ar"/>
              </w:rPr>
              <w:t>{{ row.drug }}</w:t>
            </w:r>
          </w:p>
        </w:tc>
        <w:tc>
          <w:tcPr>
            <w:tcW w:w="5239" w:type="dxa"/>
            <w:vAlign w:val="center"/>
          </w:tcPr>
          <w:p>
            <w:pPr>
              <w:keepNext w:val="0"/>
              <w:keepLines w:val="0"/>
              <w:widowControl/>
              <w:suppressLineNumbers w:val="0"/>
              <w:adjustRightInd w:val="0"/>
              <w:snapToGrid w:val="0"/>
              <w:spacing w:before="0" w:beforeAutospacing="0" w:after="0" w:afterAutospacing="0"/>
              <w:ind w:left="0" w:leftChars="0" w:right="0" w:rightChars="0" w:firstLine="0" w:firstLineChars="0"/>
              <w:jc w:val="center"/>
              <w:rPr>
                <w:rFonts w:hint="eastAsia" w:ascii="微软雅黑" w:hAnsi="微软雅黑" w:eastAsia="微软雅黑" w:cs="微软雅黑"/>
                <w:kern w:val="2"/>
                <w:sz w:val="21"/>
                <w:szCs w:val="24"/>
                <w:vertAlign w:val="baseline"/>
                <w:lang w:val="en-US" w:eastAsia="zh-CN" w:bidi="ar-SA"/>
              </w:rPr>
            </w:pPr>
            <w:r>
              <w:rPr>
                <w:rFonts w:hint="eastAsia" w:ascii="微软雅黑" w:hAnsi="微软雅黑" w:eastAsia="微软雅黑" w:cs="微软雅黑"/>
                <w:kern w:val="2"/>
                <w:sz w:val="21"/>
                <w:szCs w:val="21"/>
                <w:vertAlign w:val="baseline"/>
                <w:lang w:val="en-US" w:eastAsia="zh-CN"/>
              </w:rPr>
              <w:t>{{ row.gene }}</w:t>
            </w:r>
          </w:p>
        </w:tc>
      </w:tr>
      <w:tr>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108" w:type="dxa"/>
            <w:bottom w:w="0" w:type="dxa"/>
            <w:right w:w="108" w:type="dxa"/>
          </w:tblCellMar>
        </w:tblPrEx>
        <w:trPr>
          <w:trHeight w:val="727" w:hRule="atLeast"/>
        </w:trPr>
        <w:tc>
          <w:tcPr>
            <w:tcW w:w="3311" w:type="dxa"/>
            <w:vAlign w:val="center"/>
          </w:tcPr>
          <w:p>
            <w:pPr>
              <w:keepNext w:val="0"/>
              <w:keepLines w:val="0"/>
              <w:widowControl/>
              <w:suppressLineNumbers w:val="0"/>
              <w:adjustRightInd w:val="0"/>
              <w:snapToGrid w:val="0"/>
              <w:spacing w:before="0" w:beforeAutospacing="0" w:after="0" w:afterAutospacing="0"/>
              <w:ind w:left="0" w:leftChars="0" w:right="0" w:rightChars="0" w:firstLine="0" w:firstLineChars="0"/>
              <w:jc w:val="center"/>
              <w:rPr>
                <w:rFonts w:hint="eastAsia" w:ascii="微软雅黑" w:hAnsi="微软雅黑" w:eastAsia="微软雅黑" w:cs="微软雅黑"/>
                <w:snapToGrid/>
                <w:color w:val="auto"/>
                <w:kern w:val="2"/>
                <w:sz w:val="21"/>
                <w:szCs w:val="21"/>
                <w:lang w:val="en-US" w:eastAsia="zh-CN" w:bidi="ar"/>
              </w:rPr>
            </w:pPr>
            <w:r>
              <w:rPr>
                <w:rFonts w:hint="eastAsia" w:ascii="微软雅黑" w:hAnsi="微软雅黑" w:eastAsia="微软雅黑" w:cs="微软雅黑"/>
                <w:snapToGrid/>
                <w:color w:val="auto"/>
                <w:kern w:val="2"/>
                <w:sz w:val="21"/>
                <w:szCs w:val="21"/>
                <w:lang w:val="en-US" w:eastAsia="zh-CN" w:bidi="ar"/>
              </w:rPr>
              <w:t>{%tr endfor %}</w:t>
            </w:r>
          </w:p>
        </w:tc>
        <w:tc>
          <w:tcPr>
            <w:tcW w:w="5239" w:type="dxa"/>
            <w:vAlign w:val="center"/>
          </w:tcPr>
          <w:p>
            <w:pPr>
              <w:keepNext w:val="0"/>
              <w:keepLines w:val="0"/>
              <w:widowControl/>
              <w:suppressLineNumbers w:val="0"/>
              <w:adjustRightInd w:val="0"/>
              <w:snapToGrid w:val="0"/>
              <w:spacing w:before="0" w:beforeAutospacing="0" w:after="0" w:afterAutospacing="0"/>
              <w:ind w:left="0" w:leftChars="0" w:right="0" w:rightChars="0" w:firstLine="0" w:firstLineChars="0"/>
              <w:jc w:val="center"/>
              <w:rPr>
                <w:rFonts w:hint="eastAsia" w:ascii="微软雅黑" w:hAnsi="微软雅黑" w:eastAsia="微软雅黑" w:cs="微软雅黑"/>
                <w:kern w:val="2"/>
                <w:sz w:val="21"/>
                <w:szCs w:val="24"/>
                <w:vertAlign w:val="baseline"/>
                <w:lang w:val="en-US" w:eastAsia="zh-CN" w:bidi="ar-SA"/>
              </w:rPr>
            </w:pPr>
            <w:r>
              <w:rPr>
                <w:rFonts w:hint="eastAsia" w:ascii="微软雅黑" w:hAnsi="微软雅黑" w:eastAsia="微软雅黑" w:cs="微软雅黑"/>
                <w:kern w:val="2"/>
                <w:sz w:val="21"/>
                <w:szCs w:val="21"/>
                <w:vertAlign w:val="baseline"/>
                <w:lang w:val="en-US" w:eastAsia="zh-CN"/>
              </w:rPr>
            </w:r>
          </w:p>
        </w:tc>
      </w:tr>
    </w:tbl>
    <w:p>
      <w:pPr>
        <w:keepNext w:val="0"/>
        <w:keepLines w:val="0"/>
        <w:pageBreakBefore w:val="0"/>
        <w:widowControl/>
        <w:kinsoku/>
        <w:wordWrap/>
        <w:overflowPunct/>
        <w:topLinePunct w:val="0"/>
        <w:autoSpaceDE/>
        <w:autoSpaceDN/>
        <w:bidi w:val="0"/>
        <w:adjustRightInd/>
        <w:snapToGrid/>
        <w:spacing w:before="0" w:line="240" w:lineRule="auto"/>
        <w:textAlignment w:val="auto"/>
        <w:outlineLvl w:val="9"/>
        <w:rPr>
          <w:rFonts w:hint="eastAsia" w:ascii="微软雅黑" w:hAnsi="微软雅黑"/>
          <w:b/>
          <w:color w:val="00C4D8"/>
          <w:sz w:val="32"/>
          <w:szCs w:val="32"/>
        </w:rPr>
      </w:pPr>
      <w:bookmarkStart w:id="35" w:name="_Toc10653"/>
      <w:r>
        <w:rPr>
          <w:rFonts w:hint="eastAsia" w:ascii="微软雅黑" w:hAnsi="微软雅黑"/>
          <w:b/>
          <w:color w:val="00C4D8"/>
          <w:sz w:val="32"/>
          <w:szCs w:val="32"/>
        </w:rPr>
        <w:br w:type="page"/>
      </w:r>
    </w:p>
    <w:p>
      <w:pPr>
        <w:keepNext w:val="0"/>
        <w:keepLines w:val="0"/>
        <w:pageBreakBefore w:val="0"/>
        <w:widowControl/>
        <w:kinsoku/>
        <w:wordWrap/>
        <w:overflowPunct/>
        <w:topLinePunct w:val="0"/>
        <w:autoSpaceDE/>
        <w:autoSpaceDN/>
        <w:bidi w:val="0"/>
        <w:adjustRightInd/>
        <w:snapToGrid/>
        <w:spacing w:before="200" w:line="220" w:lineRule="atLeast"/>
        <w:textAlignment w:val="auto"/>
        <w:outlineLvl w:val="1"/>
        <w:rPr>
          <w:rFonts w:hint="eastAsia" w:ascii="微软雅黑" w:hAnsi="微软雅黑"/>
          <w:b/>
          <w:color w:val="00C4D8"/>
          <w:sz w:val="28"/>
          <w:szCs w:val="28"/>
        </w:rPr>
      </w:pPr>
      <w:bookmarkStart w:id="36" w:name="_Toc24341"/>
      <w:r>
        <w:rPr>
          <w:rFonts w:hint="eastAsia" w:ascii="微软雅黑" w:hAnsi="微软雅黑"/>
          <w:b/>
          <w:color w:val="00C4D8"/>
          <w:sz w:val="32"/>
          <w:szCs w:val="32"/>
        </w:rPr>
        <w:t>4. 检测结果说明</w:t>
      </w:r>
      <w:bookmarkEnd w:id="34"/>
      <w:bookmarkEnd w:id="35"/>
      <w:bookmarkEnd w:id="36"/>
    </w:p>
    <w:p>
      <w:pPr>
        <w:pStyle w:val="26"/>
        <w:numPr>
          <w:ilvl w:val="0"/>
          <w:numId w:val="1"/>
        </w:numPr>
        <w:adjustRightInd/>
        <w:snapToGrid/>
        <w:spacing w:after="0" w:line="288" w:lineRule="auto"/>
        <w:ind w:firstLineChars="0"/>
        <w:rPr>
          <w:rFonts w:ascii="微软雅黑" w:hAnsi="微软雅黑"/>
          <w:color w:val="000000"/>
          <w:sz w:val="24"/>
          <w:szCs w:val="24"/>
        </w:rPr>
      </w:pPr>
      <w:r>
        <w:rPr>
          <w:rFonts w:ascii="微软雅黑" w:hAnsi="微软雅黑"/>
          <w:color w:val="000000"/>
          <w:sz w:val="24"/>
          <w:szCs w:val="24"/>
        </w:rPr>
        <w:t>本报告结果只对送检样品负责，所得结论来自于目前世界上最前沿的科学研究进展。</w:t>
      </w:r>
    </w:p>
    <w:p>
      <w:pPr>
        <w:pStyle w:val="26"/>
        <w:numPr>
          <w:ilvl w:val="0"/>
          <w:numId w:val="1"/>
        </w:numPr>
        <w:adjustRightInd/>
        <w:snapToGrid/>
        <w:spacing w:after="0" w:line="288" w:lineRule="auto"/>
        <w:ind w:firstLineChars="0"/>
        <w:rPr>
          <w:rFonts w:ascii="微软雅黑" w:hAnsi="微软雅黑"/>
          <w:color w:val="000000"/>
          <w:sz w:val="24"/>
          <w:szCs w:val="24"/>
        </w:rPr>
      </w:pPr>
      <w:r>
        <w:rPr>
          <w:rFonts w:ascii="微软雅黑" w:hAnsi="微软雅黑"/>
          <w:color w:val="000000"/>
          <w:sz w:val="24"/>
          <w:szCs w:val="24"/>
        </w:rPr>
        <w:t>本检测报告仅为受检者相关疾病的临床诊断、治疗、监测提供参考。具体医学问题，请咨询相关执业医师。</w:t>
      </w:r>
    </w:p>
    <w:p>
      <w:pPr>
        <w:pStyle w:val="26"/>
        <w:numPr>
          <w:ilvl w:val="0"/>
          <w:numId w:val="1"/>
        </w:numPr>
        <w:adjustRightInd/>
        <w:snapToGrid/>
        <w:spacing w:after="0" w:line="288" w:lineRule="auto"/>
        <w:ind w:firstLineChars="0"/>
        <w:rPr>
          <w:rFonts w:ascii="微软雅黑" w:hAnsi="微软雅黑"/>
          <w:color w:val="000000"/>
          <w:sz w:val="24"/>
          <w:szCs w:val="24"/>
        </w:rPr>
      </w:pPr>
      <w:r>
        <w:rPr>
          <w:rFonts w:ascii="微软雅黑" w:hAnsi="微软雅黑"/>
          <w:color w:val="000000"/>
          <w:sz w:val="24"/>
          <w:szCs w:val="24"/>
        </w:rPr>
        <w:t>本</w:t>
      </w:r>
      <w:r>
        <w:rPr>
          <w:rFonts w:hint="eastAsia" w:ascii="微软雅黑" w:hAnsi="微软雅黑"/>
          <w:color w:val="000000"/>
          <w:sz w:val="24"/>
          <w:szCs w:val="24"/>
        </w:rPr>
        <w:t>公司对以上检测结果保留最终解释权，电子版报告仅供参考，以加盖红章的纸质报告为准，无章无效。如有疑义，请在收到结果后的三个工作日内与我们联系</w:t>
      </w:r>
      <w:r>
        <w:rPr>
          <w:rFonts w:ascii="微软雅黑" w:hAnsi="微软雅黑"/>
          <w:color w:val="000000"/>
          <w:sz w:val="24"/>
          <w:szCs w:val="24"/>
        </w:rPr>
        <w:t>。</w:t>
      </w:r>
    </w:p>
    <w:p>
      <w:pPr>
        <w:adjustRightInd/>
        <w:snapToGrid/>
        <w:spacing w:line="360" w:lineRule="auto"/>
        <w:rPr>
          <w:rFonts w:ascii="微软雅黑" w:hAnsi="微软雅黑"/>
          <w:b/>
          <w:color w:val="000000"/>
          <w:sz w:val="10"/>
          <w:szCs w:val="10"/>
        </w:rPr>
      </w:pPr>
    </w:p>
    <w:p>
      <w:pPr>
        <w:adjustRightInd/>
        <w:snapToGrid/>
        <w:spacing w:line="360" w:lineRule="auto"/>
        <w:jc w:val="both"/>
        <w:rPr>
          <w:rFonts w:hint="default" w:ascii="微软雅黑" w:hAnsi="微软雅黑" w:eastAsia="微软雅黑"/>
          <w:b/>
          <w:sz w:val="36"/>
          <w:szCs w:val="36"/>
          <w:lang w:val="en-US" w:eastAsia="zh-CN"/>
        </w:rPr>
        <w:sectPr>
          <w:footerReference r:id="rId7" w:type="default"/>
          <w:pgSz w:w="11906" w:h="16838"/>
          <w:pgMar w:top="1440" w:right="1800" w:bottom="1440" w:left="1800" w:header="708" w:footer="708" w:gutter="0"/>
          <w:pgBorders>
            <w:top w:val="none" w:sz="0" w:space="0"/>
            <w:left w:val="none" w:sz="0" w:space="0"/>
            <w:bottom w:val="none" w:sz="0" w:space="0"/>
            <w:right w:val="none" w:sz="0" w:space="0"/>
          </w:pgBorders>
          <w:pgNumType w:start="1"/>
          <w:cols w:space="708" w:num="1"/>
          <w:docGrid w:linePitch="360" w:charSpace="0"/>
        </w:sectPr>
      </w:pPr>
      <w:r>
        <w:t>检测者：        审核者：        报告日期：{{ report_date }}</w:t>
      </w:r>
    </w:p>
    <w:p>
      <w:pPr>
        <w:pStyle w:val="26"/>
        <w:adjustRightInd/>
        <w:snapToGrid/>
        <w:spacing w:before="200" w:line="220" w:lineRule="atLeast"/>
        <w:ind w:firstLine="0" w:firstLineChars="0"/>
        <w:jc w:val="center"/>
        <w:outlineLvl w:val="0"/>
        <w:rPr>
          <w:rFonts w:hint="eastAsia" w:ascii="微软雅黑" w:hAnsi="微软雅黑"/>
          <w:b/>
          <w:color w:val="00C4D8"/>
          <w:sz w:val="36"/>
          <w:szCs w:val="36"/>
        </w:rPr>
      </w:pPr>
      <w:bookmarkStart w:id="39" w:name="_Toc6161"/>
      <w:bookmarkStart w:id="40" w:name="_Toc5987"/>
      <w:bookmarkStart w:id="41" w:name="_Toc23351"/>
      <w:r>
        <w:rPr>
          <w:rFonts w:hint="eastAsia" w:ascii="微软雅黑" w:hAnsi="微软雅黑"/>
          <w:b/>
          <w:color w:val="00C4D8"/>
          <w:sz w:val="36"/>
          <w:szCs w:val="36"/>
        </w:rPr>
        <w:t>第二部分：检测结果解析</w:t>
      </w:r>
      <w:bookmarkEnd w:id="39"/>
      <w:bookmarkEnd w:id="40"/>
      <w:bookmarkEnd w:id="41"/>
    </w:p>
    <w:p>
      <w:pPr>
        <w:keepNext w:val="0"/>
        <w:spacing w:after="120"/>
      </w:pPr>
      <w:r>
        <w:rPr>
          <w:rFonts w:ascii="微软雅黑" w:hAnsi="微软雅黑" w:eastAsia="微软雅黑"/>
          <w:b w:val="0"/>
          <w:sz w:val="21"/>
        </w:rPr>
        <w:t>__PART3_MARKER__</w:t>
      </w:r>
    </w:p>
    <w:tbl>
      <w:tblPr>
        <w:tblStyle w:val="13"/>
        <w:tblW w:w="8989" w:type="dxa"/>
        <w:tblInd w:w="-130" w:type="dxa"/>
        <w:tblBorders>
          <w:top w:val="single" w:color="000000" w:sz="8" w:space="0"/>
          <w:left w:val="single" w:color="000000" w:sz="8" w:space="0"/>
          <w:bottom w:val="single" w:color="000000" w:sz="8" w:space="0"/>
          <w:right w:val="single" w:color="000000" w:sz="8" w:space="0"/>
          <w:insideH w:val="single" w:color="000000" w:sz="6" w:space="0"/>
          <w:insideV w:val="single" w:color="000000" w:sz="6" w:space="0"/>
        </w:tblBorders>
        <w:shd w:val="clear" w:color="auto" w:fill="auto"/>
        <w:tblLayout w:type="fixed"/>
        <w:tblCellMar>
          <w:top w:w="0" w:type="dxa"/>
          <w:left w:w="108" w:type="dxa"/>
          <w:bottom w:w="0" w:type="dxa"/>
          <w:right w:w="108" w:type="dxa"/>
        </w:tblCellMar>
      </w:tblPr>
      <w:tblGrid>
        <w:gridCol w:w="1654"/>
        <w:gridCol w:w="1755"/>
        <w:gridCol w:w="5580"/>
      </w:tblGrid>
      <w:tr>
        <w:tblPrEx>
          <w:tblBorders>
            <w:top w:val="single" w:color="000000" w:sz="8" w:space="0"/>
            <w:left w:val="single" w:color="000000" w:sz="8" w:space="0"/>
            <w:bottom w:val="single" w:color="000000" w:sz="8" w:space="0"/>
            <w:right w:val="single" w:color="000000" w:sz="8" w:space="0"/>
            <w:insideH w:val="single" w:color="000000" w:sz="6" w:space="0"/>
            <w:insideV w:val="single" w:color="000000" w:sz="6" w:space="0"/>
          </w:tblBorders>
          <w:shd w:val="clear" w:color="auto" w:fill="auto"/>
          <w:tblCellMar>
            <w:top w:w="0" w:type="dxa"/>
            <w:left w:w="108" w:type="dxa"/>
            <w:bottom w:w="0" w:type="dxa"/>
            <w:right w:w="108" w:type="dxa"/>
          </w:tblCellMar>
        </w:tblPrEx>
        <w:trPr>
          <w:trHeight w:val="23" w:hRule="atLeast"/>
        </w:trPr>
        <w:tc>
          <w:tcPr>
            <w:tcW w:w="1654" w:type="dxa"/>
            <w:tcBorders>
              <w:top w:val="single" w:color="000000" w:sz="8" w:space="0"/>
              <w:left w:val="single" w:color="000000" w:sz="8" w:space="0"/>
              <w:bottom w:val="single" w:color="000000" w:sz="8" w:space="0"/>
              <w:right w:val="single" w:color="000000" w:sz="6" w:space="0"/>
            </w:tcBorders>
            <w:shd w:val="clear" w:color="auto" w:fill="00C4D8"/>
            <w:vAlign w:val="center"/>
          </w:tcPr>
          <w:p>
            <w:pPr>
              <w:keepNext w:val="0"/>
              <w:keepLines w:val="0"/>
              <w:widowControl/>
              <w:suppressLineNumbers w:val="0"/>
              <w:adjustRightInd w:val="0"/>
              <w:snapToGrid w:val="0"/>
              <w:spacing w:before="0" w:beforeAutospacing="0" w:after="0" w:afterAutospacing="0"/>
              <w:ind w:left="0" w:right="0"/>
              <w:jc w:val="center"/>
              <w:rPr>
                <w:rFonts w:hint="eastAsia" w:ascii="微软雅黑" w:hAnsi="微软雅黑" w:eastAsia="微软雅黑" w:cs="微软雅黑"/>
                <w:b/>
                <w:bCs w:val="0"/>
                <w:color w:val="FFFFFF" w:themeColor="background1"/>
                <w:kern w:val="2"/>
                <w:lang w:val="en-US"/>
                <w14:textFill>
                  <w14:solidFill>
                    <w14:schemeClr w14:val="bg1"/>
                  </w14:solidFill>
                </w14:textFill>
              </w:rPr>
            </w:pPr>
            <w:bookmarkStart w:id="64" w:name="_Toc19027"/>
            <w:r>
              <w:rPr>
                <w:rFonts w:hint="eastAsia" w:ascii="微软雅黑" w:hAnsi="微软雅黑" w:eastAsia="微软雅黑" w:cs="微软雅黑"/>
                <w:b/>
                <w:bCs w:val="0"/>
                <w:snapToGrid/>
                <w:color w:val="FFFFFF" w:themeColor="background1"/>
                <w:kern w:val="2"/>
                <w:sz w:val="22"/>
                <w:szCs w:val="22"/>
                <w:lang w:val="en-US" w:eastAsia="zh-CN" w:bidi="ar"/>
                <w14:textFill>
                  <w14:solidFill>
                    <w14:schemeClr w14:val="bg1"/>
                  </w14:solidFill>
                </w14:textFill>
              </w:rPr>
              <w:t>药物名称</w:t>
            </w:r>
          </w:p>
        </w:tc>
        <w:tc>
          <w:tcPr>
            <w:tcW w:w="1755" w:type="dxa"/>
            <w:tcBorders>
              <w:top w:val="single" w:color="000000" w:sz="8" w:space="0"/>
              <w:left w:val="single" w:color="000000" w:sz="6" w:space="0"/>
              <w:bottom w:val="single" w:color="000000" w:sz="8" w:space="0"/>
              <w:right w:val="single" w:color="000000" w:sz="6" w:space="0"/>
            </w:tcBorders>
            <w:shd w:val="clear" w:color="auto" w:fill="00C4D8"/>
            <w:vAlign w:val="center"/>
          </w:tcPr>
          <w:p>
            <w:pPr>
              <w:keepNext w:val="0"/>
              <w:keepLines w:val="0"/>
              <w:widowControl/>
              <w:suppressLineNumbers w:val="0"/>
              <w:adjustRightInd w:val="0"/>
              <w:snapToGrid w:val="0"/>
              <w:spacing w:before="0" w:beforeAutospacing="0" w:after="0" w:afterAutospacing="0"/>
              <w:ind w:left="0" w:right="0"/>
              <w:jc w:val="center"/>
              <w:rPr>
                <w:rFonts w:hint="eastAsia" w:ascii="微软雅黑" w:hAnsi="微软雅黑" w:eastAsia="微软雅黑" w:cs="微软雅黑"/>
                <w:b/>
                <w:bCs w:val="0"/>
                <w:color w:val="FFFFFF" w:themeColor="background1"/>
                <w:kern w:val="2"/>
                <w:lang w:val="en-US"/>
                <w14:textFill>
                  <w14:solidFill>
                    <w14:schemeClr w14:val="bg1"/>
                  </w14:solidFill>
                </w14:textFill>
              </w:rPr>
            </w:pPr>
            <w:r>
              <w:rPr>
                <w:rFonts w:hint="eastAsia" w:ascii="微软雅黑" w:hAnsi="微软雅黑" w:eastAsia="微软雅黑" w:cs="微软雅黑"/>
                <w:b/>
                <w:bCs w:val="0"/>
                <w:snapToGrid/>
                <w:color w:val="FFFFFF" w:themeColor="background1"/>
                <w:kern w:val="2"/>
                <w:sz w:val="22"/>
                <w:szCs w:val="22"/>
                <w:lang w:val="en-US" w:eastAsia="zh-CN" w:bidi="ar"/>
                <w14:textFill>
                  <w14:solidFill>
                    <w14:schemeClr w14:val="bg1"/>
                  </w14:solidFill>
                </w14:textFill>
              </w:rPr>
              <w:t>相关基因</w:t>
            </w:r>
          </w:p>
        </w:tc>
        <w:tc>
          <w:tcPr>
            <w:tcW w:w="5580" w:type="dxa"/>
            <w:tcBorders>
              <w:top w:val="single" w:color="000000" w:sz="8" w:space="0"/>
              <w:left w:val="single" w:color="000000" w:sz="6" w:space="0"/>
              <w:bottom w:val="single" w:color="000000" w:sz="8" w:space="0"/>
              <w:right w:val="single" w:color="000000" w:sz="8" w:space="0"/>
            </w:tcBorders>
            <w:shd w:val="clear" w:color="auto" w:fill="00C4D8"/>
            <w:vAlign w:val="center"/>
          </w:tcPr>
          <w:p>
            <w:pPr>
              <w:keepNext w:val="0"/>
              <w:keepLines w:val="0"/>
              <w:widowControl/>
              <w:suppressLineNumbers w:val="0"/>
              <w:adjustRightInd w:val="0"/>
              <w:snapToGrid w:val="0"/>
              <w:spacing w:before="0" w:beforeAutospacing="0" w:after="0" w:afterAutospacing="0"/>
              <w:ind w:left="0" w:right="0"/>
              <w:jc w:val="center"/>
              <w:rPr>
                <w:rFonts w:hint="eastAsia" w:ascii="微软雅黑" w:hAnsi="微软雅黑" w:eastAsia="微软雅黑" w:cs="微软雅黑"/>
                <w:b/>
                <w:bCs w:val="0"/>
                <w:color w:val="FFFFFF" w:themeColor="background1"/>
                <w:kern w:val="2"/>
                <w:lang w:val="en-US"/>
                <w14:textFill>
                  <w14:solidFill>
                    <w14:schemeClr w14:val="bg1"/>
                  </w14:solidFill>
                </w14:textFill>
              </w:rPr>
            </w:pPr>
            <w:r>
              <w:rPr>
                <w:rFonts w:hint="eastAsia" w:ascii="微软雅黑" w:hAnsi="微软雅黑" w:eastAsia="微软雅黑" w:cs="微软雅黑"/>
                <w:b/>
                <w:bCs w:val="0"/>
                <w:snapToGrid/>
                <w:color w:val="FFFFFF" w:themeColor="background1"/>
                <w:kern w:val="2"/>
                <w:sz w:val="22"/>
                <w:szCs w:val="22"/>
                <w:lang w:val="en-US" w:eastAsia="zh-CN" w:bidi="ar"/>
                <w14:textFill>
                  <w14:solidFill>
                    <w14:schemeClr w14:val="bg1"/>
                  </w14:solidFill>
                </w14:textFill>
              </w:rPr>
              <w:t>药物介绍</w:t>
            </w:r>
          </w:p>
        </w:tc>
      </w:tr>
      <w:tr>
        <w:tblPrEx>
          <w:tblBorders>
            <w:top w:val="single" w:color="000000" w:sz="8" w:space="0"/>
            <w:left w:val="single" w:color="000000" w:sz="8" w:space="0"/>
            <w:bottom w:val="single" w:color="000000" w:sz="8" w:space="0"/>
            <w:right w:val="single" w:color="000000" w:sz="8" w:space="0"/>
            <w:insideH w:val="single" w:color="000000" w:sz="6" w:space="0"/>
            <w:insideV w:val="single" w:color="000000" w:sz="6" w:space="0"/>
          </w:tblBorders>
          <w:shd w:val="clear" w:color="auto" w:fill="auto"/>
          <w:tblCellMar>
            <w:top w:w="0" w:type="dxa"/>
            <w:left w:w="108" w:type="dxa"/>
            <w:bottom w:w="0" w:type="dxa"/>
            <w:right w:w="108" w:type="dxa"/>
          </w:tblCellMar>
        </w:tblPrEx>
        <w:trPr>
          <w:trHeight w:val="23" w:hRule="atLeast"/>
        </w:trPr>
        <w:tc>
          <w:tcPr>
            <w:tcW w:w="1654" w:type="dxa"/>
            <w:shd w:val="clear" w:color="auto" w:fill="auto"/>
            <w:vAlign w:val="center"/>
          </w:tcPr>
          <w:p>
            <w:pPr>
              <w:keepNext w:val="0"/>
              <w:keepLines w:val="0"/>
              <w:widowControl/>
              <w:suppressLineNumbers w:val="0"/>
              <w:adjustRightInd w:val="0"/>
              <w:snapToGrid w:val="0"/>
              <w:spacing w:before="0" w:beforeAutospacing="0" w:after="0" w:afterAutospacing="0"/>
              <w:ind w:left="0" w:leftChars="0" w:right="0" w:rightChars="0" w:firstLine="0" w:firstLineChars="0"/>
              <w:jc w:val="center"/>
              <w:rPr>
                <w:rFonts w:hint="eastAsia" w:ascii="微软雅黑" w:hAnsi="微软雅黑" w:eastAsia="微软雅黑" w:cs="微软雅黑"/>
                <w:snapToGrid/>
                <w:color w:val="auto"/>
                <w:kern w:val="2"/>
                <w:sz w:val="21"/>
                <w:szCs w:val="21"/>
                <w:lang w:val="en-US" w:eastAsia="zh-CN" w:bidi="ar"/>
              </w:rPr>
            </w:pPr>
            <w:r>
              <w:rPr>
                <w:rFonts w:hint="eastAsia" w:ascii="微软雅黑" w:hAnsi="微软雅黑" w:eastAsia="微软雅黑" w:cs="微软雅黑"/>
                <w:snapToGrid/>
                <w:color w:val="auto"/>
                <w:kern w:val="2"/>
                <w:sz w:val="21"/>
                <w:szCs w:val="21"/>
                <w:lang w:val="en-US" w:eastAsia="zh-CN" w:bidi="ar"/>
              </w:rPr>
              <w:t>{%tr for row in targeted_drug_introductions %}</w:t>
            </w:r>
          </w:p>
        </w:tc>
        <w:tc>
          <w:tcPr>
            <w:tcW w:w="1755" w:type="dxa"/>
            <w:shd w:val="clear" w:color="auto" w:fill="auto"/>
            <w:vAlign w:val="center"/>
          </w:tcPr>
          <w:p>
            <w:pPr>
              <w:keepNext w:val="0"/>
              <w:keepLines w:val="0"/>
              <w:widowControl/>
              <w:suppressLineNumbers w:val="0"/>
              <w:adjustRightInd w:val="0"/>
              <w:snapToGrid w:val="0"/>
              <w:spacing w:before="0" w:beforeAutospacing="0" w:after="0" w:afterAutospacing="0"/>
              <w:ind w:left="0" w:leftChars="0" w:right="0" w:rightChars="0" w:firstLine="0" w:firstLineChars="0"/>
              <w:jc w:val="center"/>
              <w:rPr>
                <w:rFonts w:hint="eastAsia" w:ascii="微软雅黑" w:hAnsi="微软雅黑" w:eastAsia="微软雅黑" w:cs="微软雅黑"/>
                <w:kern w:val="2"/>
                <w:sz w:val="21"/>
                <w:szCs w:val="24"/>
                <w:vertAlign w:val="baseline"/>
                <w:lang w:val="en-US" w:eastAsia="zh-CN"/>
              </w:rPr>
            </w:pPr>
            <w:r>
              <w:rPr>
                <w:rFonts w:hint="eastAsia" w:ascii="微软雅黑" w:hAnsi="微软雅黑" w:eastAsia="微软雅黑" w:cs="微软雅黑"/>
                <w:kern w:val="2"/>
                <w:sz w:val="21"/>
                <w:szCs w:val="21"/>
                <w:vertAlign w:val="baseline"/>
                <w:lang w:val="en-US" w:eastAsia="zh-CN"/>
              </w:rPr>
            </w:r>
          </w:p>
        </w:tc>
        <w:tc>
          <w:tcPr>
            <w:tcW w:w="5580" w:type="dxa"/>
            <w:shd w:val="clear" w:color="auto" w:fill="auto"/>
            <w:vAlign w:val="center"/>
          </w:tcPr>
          <w:p>
            <w:pPr>
              <w:keepNext w:val="0"/>
              <w:keepLines w:val="0"/>
              <w:widowControl/>
              <w:suppressLineNumbers w:val="0"/>
              <w:adjustRightInd w:val="0"/>
              <w:snapToGrid w:val="0"/>
              <w:spacing w:before="0" w:beforeAutospacing="0" w:after="0" w:afterAutospacing="0"/>
              <w:ind w:left="0" w:leftChars="0" w:right="0" w:rightChars="0" w:firstLine="420" w:firstLineChars="200"/>
              <w:jc w:val="both"/>
              <w:rPr>
                <w:rFonts w:hint="eastAsia" w:ascii="微软雅黑" w:hAnsi="微软雅黑" w:eastAsia="微软雅黑" w:cs="微软雅黑"/>
                <w:snapToGrid/>
                <w:color w:val="auto"/>
                <w:kern w:val="2"/>
                <w:sz w:val="21"/>
                <w:szCs w:val="21"/>
                <w:lang w:val="en-US" w:eastAsia="zh-CN" w:bidi="ar"/>
              </w:rPr>
            </w:pPr>
            <w:r>
              <w:rPr>
                <w:rFonts w:hint="eastAsia" w:ascii="微软雅黑" w:hAnsi="微软雅黑" w:eastAsia="微软雅黑" w:cs="微软雅黑"/>
                <w:snapToGrid/>
                <w:kern w:val="2"/>
                <w:sz w:val="21"/>
                <w:szCs w:val="21"/>
                <w:lang w:val="en-US" w:eastAsia="zh-CN" w:bidi="ar"/>
              </w:rPr>
            </w:r>
            <w:r>
              <w:rPr>
                <w:rFonts w:hint="eastAsia" w:ascii="微软雅黑" w:hAnsi="微软雅黑" w:eastAsia="微软雅黑" w:cs="微软雅黑"/>
                <w:snapToGrid/>
                <w:color w:val="auto"/>
                <w:kern w:val="2"/>
                <w:sz w:val="21"/>
                <w:szCs w:val="21"/>
                <w:lang w:val="en-US" w:eastAsia="zh-CN" w:bidi="ar"/>
              </w:rPr>
            </w:r>
          </w:p>
        </w:tc>
      </w:tr>
      <w:tr>
        <w:tblPrEx>
          <w:tblBorders>
            <w:top w:val="single" w:color="000000" w:sz="8" w:space="0"/>
            <w:left w:val="single" w:color="000000" w:sz="8" w:space="0"/>
            <w:bottom w:val="single" w:color="000000" w:sz="8" w:space="0"/>
            <w:right w:val="single" w:color="000000" w:sz="8" w:space="0"/>
            <w:insideH w:val="single" w:color="000000" w:sz="6" w:space="0"/>
            <w:insideV w:val="single" w:color="000000" w:sz="6" w:space="0"/>
          </w:tblBorders>
          <w:shd w:val="clear" w:color="auto" w:fill="auto"/>
          <w:tblCellMar>
            <w:top w:w="0" w:type="dxa"/>
            <w:left w:w="108" w:type="dxa"/>
            <w:bottom w:w="0" w:type="dxa"/>
            <w:right w:w="108" w:type="dxa"/>
          </w:tblCellMar>
        </w:tblPrEx>
        <w:trPr>
          <w:trHeight w:val="23" w:hRule="atLeast"/>
        </w:trPr>
        <w:tc>
          <w:tcPr>
            <w:tcW w:w="1654" w:type="dxa"/>
            <w:shd w:val="clear" w:color="auto" w:fill="auto"/>
            <w:vAlign w:val="center"/>
          </w:tcPr>
          <w:p>
            <w:pPr>
              <w:keepNext w:val="0"/>
              <w:keepLines w:val="0"/>
              <w:widowControl/>
              <w:suppressLineNumbers w:val="0"/>
              <w:adjustRightInd w:val="0"/>
              <w:snapToGrid w:val="0"/>
              <w:spacing w:before="0" w:beforeAutospacing="0" w:after="0" w:afterAutospacing="0"/>
              <w:ind w:left="0" w:leftChars="0" w:right="0" w:rightChars="0" w:firstLine="0" w:firstLineChars="0"/>
              <w:jc w:val="center"/>
              <w:rPr>
                <w:rFonts w:hint="eastAsia" w:ascii="微软雅黑" w:hAnsi="微软雅黑" w:eastAsia="微软雅黑" w:cs="微软雅黑"/>
                <w:snapToGrid/>
                <w:color w:val="auto"/>
                <w:kern w:val="2"/>
                <w:sz w:val="21"/>
                <w:szCs w:val="21"/>
                <w:lang w:val="en-US" w:eastAsia="zh-CN" w:bidi="ar"/>
              </w:rPr>
            </w:pPr>
            <w:r>
              <w:rPr>
                <w:rFonts w:hint="eastAsia" w:ascii="微软雅黑" w:hAnsi="微软雅黑" w:eastAsia="微软雅黑" w:cs="微软雅黑"/>
                <w:snapToGrid/>
                <w:color w:val="auto"/>
                <w:kern w:val="2"/>
                <w:sz w:val="21"/>
                <w:szCs w:val="21"/>
                <w:lang w:val="en-US" w:eastAsia="zh-CN" w:bidi="ar"/>
              </w:rPr>
              <w:t>{{ row.drug_name }}</w:t>
            </w:r>
          </w:p>
        </w:tc>
        <w:tc>
          <w:tcPr>
            <w:tcW w:w="1755" w:type="dxa"/>
            <w:shd w:val="clear" w:color="auto" w:fill="auto"/>
            <w:vAlign w:val="center"/>
          </w:tcPr>
          <w:p>
            <w:pPr>
              <w:keepNext w:val="0"/>
              <w:keepLines w:val="0"/>
              <w:widowControl/>
              <w:suppressLineNumbers w:val="0"/>
              <w:adjustRightInd w:val="0"/>
              <w:snapToGrid w:val="0"/>
              <w:spacing w:before="0" w:beforeAutospacing="0" w:after="0" w:afterAutospacing="0"/>
              <w:ind w:left="0" w:leftChars="0" w:right="0" w:rightChars="0" w:firstLine="0" w:firstLineChars="0"/>
              <w:jc w:val="center"/>
              <w:rPr>
                <w:rFonts w:hint="eastAsia" w:ascii="微软雅黑" w:hAnsi="微软雅黑" w:eastAsia="微软雅黑" w:cs="微软雅黑"/>
                <w:kern w:val="2"/>
                <w:sz w:val="21"/>
                <w:szCs w:val="24"/>
                <w:vertAlign w:val="baseline"/>
                <w:lang w:val="en-US" w:eastAsia="zh-CN"/>
              </w:rPr>
            </w:pPr>
            <w:r>
              <w:rPr>
                <w:rFonts w:hint="eastAsia" w:ascii="微软雅黑" w:hAnsi="微软雅黑" w:eastAsia="微软雅黑" w:cs="微软雅黑"/>
                <w:kern w:val="2"/>
                <w:sz w:val="21"/>
                <w:szCs w:val="21"/>
                <w:vertAlign w:val="baseline"/>
                <w:lang w:val="en-US" w:eastAsia="zh-CN"/>
              </w:rPr>
              <w:t>{{ row.gene }}</w:t>
            </w:r>
          </w:p>
        </w:tc>
        <w:tc>
          <w:tcPr>
            <w:tcW w:w="5580" w:type="dxa"/>
            <w:shd w:val="clear" w:color="auto" w:fill="auto"/>
            <w:vAlign w:val="center"/>
          </w:tcPr>
          <w:p>
            <w:pPr>
              <w:keepNext w:val="0"/>
              <w:keepLines w:val="0"/>
              <w:widowControl/>
              <w:suppressLineNumbers w:val="0"/>
              <w:adjustRightInd w:val="0"/>
              <w:snapToGrid w:val="0"/>
              <w:spacing w:before="0" w:beforeAutospacing="0" w:after="0" w:afterAutospacing="0"/>
              <w:ind w:left="0" w:leftChars="0" w:right="0" w:rightChars="0" w:firstLine="420" w:firstLineChars="200"/>
              <w:jc w:val="both"/>
              <w:rPr>
                <w:rFonts w:hint="eastAsia" w:ascii="微软雅黑" w:hAnsi="微软雅黑" w:eastAsia="微软雅黑" w:cs="微软雅黑"/>
                <w:snapToGrid/>
                <w:color w:val="auto"/>
                <w:kern w:val="2"/>
                <w:sz w:val="21"/>
                <w:szCs w:val="21"/>
                <w:lang w:val="en-US" w:eastAsia="zh-CN" w:bidi="ar"/>
              </w:rPr>
            </w:pPr>
            <w:r>
              <w:rPr>
                <w:rFonts w:hint="eastAsia" w:ascii="微软雅黑" w:hAnsi="微软雅黑" w:eastAsia="微软雅黑" w:cs="微软雅黑"/>
                <w:snapToGrid/>
                <w:kern w:val="2"/>
                <w:sz w:val="21"/>
                <w:szCs w:val="21"/>
                <w:lang w:val="en-US" w:eastAsia="zh-CN" w:bidi="ar"/>
              </w:rPr>
              <w:t>{{ row.introduction }}</w:t>
            </w:r>
            <w:r>
              <w:rPr>
                <w:rFonts w:hint="eastAsia" w:ascii="微软雅黑" w:hAnsi="微软雅黑" w:eastAsia="微软雅黑" w:cs="微软雅黑"/>
                <w:snapToGrid/>
                <w:color w:val="auto"/>
                <w:kern w:val="2"/>
                <w:sz w:val="21"/>
                <w:szCs w:val="21"/>
                <w:lang w:val="en-US" w:eastAsia="zh-CN" w:bidi="ar"/>
              </w:rPr>
            </w:r>
          </w:p>
        </w:tc>
      </w:tr>
      <w:tr>
        <w:tblPrEx>
          <w:tblBorders>
            <w:top w:val="single" w:color="000000" w:sz="8" w:space="0"/>
            <w:left w:val="single" w:color="000000" w:sz="8" w:space="0"/>
            <w:bottom w:val="single" w:color="000000" w:sz="8" w:space="0"/>
            <w:right w:val="single" w:color="000000" w:sz="8" w:space="0"/>
            <w:insideH w:val="single" w:color="000000" w:sz="6" w:space="0"/>
            <w:insideV w:val="single" w:color="000000" w:sz="6" w:space="0"/>
          </w:tblBorders>
          <w:shd w:val="clear" w:color="auto" w:fill="auto"/>
          <w:tblCellMar>
            <w:top w:w="0" w:type="dxa"/>
            <w:left w:w="108" w:type="dxa"/>
            <w:bottom w:w="0" w:type="dxa"/>
            <w:right w:w="108" w:type="dxa"/>
          </w:tblCellMar>
        </w:tblPrEx>
        <w:trPr>
          <w:trHeight w:val="23" w:hRule="atLeast"/>
        </w:trPr>
        <w:tc>
          <w:tcPr>
            <w:tcW w:w="1654" w:type="dxa"/>
            <w:shd w:val="clear" w:color="auto" w:fill="auto"/>
            <w:vAlign w:val="center"/>
          </w:tcPr>
          <w:p>
            <w:pPr>
              <w:keepNext w:val="0"/>
              <w:keepLines w:val="0"/>
              <w:widowControl/>
              <w:suppressLineNumbers w:val="0"/>
              <w:adjustRightInd w:val="0"/>
              <w:snapToGrid w:val="0"/>
              <w:spacing w:before="0" w:beforeAutospacing="0" w:after="0" w:afterAutospacing="0"/>
              <w:ind w:left="0" w:leftChars="0" w:right="0" w:rightChars="0" w:firstLine="0" w:firstLineChars="0"/>
              <w:jc w:val="center"/>
              <w:rPr>
                <w:rFonts w:hint="eastAsia" w:ascii="微软雅黑" w:hAnsi="微软雅黑" w:eastAsia="微软雅黑" w:cs="微软雅黑"/>
                <w:snapToGrid/>
                <w:color w:val="auto"/>
                <w:kern w:val="2"/>
                <w:sz w:val="21"/>
                <w:szCs w:val="21"/>
                <w:lang w:val="en-US" w:eastAsia="zh-CN" w:bidi="ar"/>
              </w:rPr>
            </w:pPr>
            <w:r>
              <w:rPr>
                <w:rFonts w:hint="eastAsia" w:ascii="微软雅黑" w:hAnsi="微软雅黑" w:eastAsia="微软雅黑" w:cs="微软雅黑"/>
                <w:snapToGrid/>
                <w:color w:val="auto"/>
                <w:kern w:val="2"/>
                <w:sz w:val="21"/>
                <w:szCs w:val="21"/>
                <w:lang w:val="en-US" w:eastAsia="zh-CN" w:bidi="ar"/>
              </w:rPr>
              <w:t>{%tr endfor %}</w:t>
            </w:r>
          </w:p>
        </w:tc>
        <w:tc>
          <w:tcPr>
            <w:tcW w:w="1755" w:type="dxa"/>
            <w:shd w:val="clear" w:color="auto" w:fill="auto"/>
            <w:vAlign w:val="center"/>
          </w:tcPr>
          <w:p>
            <w:pPr>
              <w:keepNext w:val="0"/>
              <w:keepLines w:val="0"/>
              <w:widowControl/>
              <w:suppressLineNumbers w:val="0"/>
              <w:adjustRightInd w:val="0"/>
              <w:snapToGrid w:val="0"/>
              <w:spacing w:before="0" w:beforeAutospacing="0" w:after="0" w:afterAutospacing="0"/>
              <w:ind w:left="0" w:leftChars="0" w:right="0" w:rightChars="0" w:firstLine="0" w:firstLineChars="0"/>
              <w:jc w:val="center"/>
              <w:rPr>
                <w:rFonts w:hint="eastAsia" w:ascii="微软雅黑" w:hAnsi="微软雅黑" w:eastAsia="微软雅黑" w:cs="微软雅黑"/>
                <w:kern w:val="2"/>
                <w:sz w:val="21"/>
                <w:szCs w:val="24"/>
                <w:vertAlign w:val="baseline"/>
                <w:lang w:val="en-US" w:eastAsia="zh-CN"/>
              </w:rPr>
            </w:pPr>
            <w:r>
              <w:rPr>
                <w:rFonts w:hint="eastAsia" w:ascii="微软雅黑" w:hAnsi="微软雅黑" w:eastAsia="微软雅黑" w:cs="微软雅黑"/>
                <w:kern w:val="2"/>
                <w:sz w:val="21"/>
                <w:szCs w:val="21"/>
                <w:vertAlign w:val="baseline"/>
                <w:lang w:val="en-US" w:eastAsia="zh-CN"/>
              </w:rPr>
            </w:r>
          </w:p>
        </w:tc>
        <w:tc>
          <w:tcPr>
            <w:tcW w:w="5580" w:type="dxa"/>
            <w:shd w:val="clear" w:color="auto" w:fill="auto"/>
            <w:vAlign w:val="center"/>
          </w:tcPr>
          <w:p>
            <w:pPr>
              <w:keepNext w:val="0"/>
              <w:keepLines w:val="0"/>
              <w:widowControl/>
              <w:suppressLineNumbers w:val="0"/>
              <w:adjustRightInd w:val="0"/>
              <w:snapToGrid w:val="0"/>
              <w:spacing w:before="0" w:beforeAutospacing="0" w:after="0" w:afterAutospacing="0"/>
              <w:ind w:left="0" w:leftChars="0" w:right="0" w:rightChars="0" w:firstLine="420" w:firstLineChars="200"/>
              <w:jc w:val="both"/>
              <w:rPr>
                <w:rFonts w:hint="eastAsia" w:ascii="微软雅黑" w:hAnsi="微软雅黑" w:eastAsia="微软雅黑" w:cs="微软雅黑"/>
                <w:snapToGrid/>
                <w:color w:val="auto"/>
                <w:kern w:val="2"/>
                <w:sz w:val="21"/>
                <w:szCs w:val="21"/>
                <w:lang w:val="en-US" w:eastAsia="zh-CN" w:bidi="ar"/>
              </w:rPr>
            </w:pPr>
            <w:r>
              <w:rPr>
                <w:rFonts w:hint="eastAsia" w:ascii="微软雅黑" w:hAnsi="微软雅黑" w:eastAsia="微软雅黑" w:cs="微软雅黑"/>
                <w:snapToGrid/>
                <w:kern w:val="2"/>
                <w:sz w:val="21"/>
                <w:szCs w:val="21"/>
                <w:lang w:val="en-US" w:eastAsia="zh-CN" w:bidi="ar"/>
              </w:rPr>
            </w:r>
            <w:r>
              <w:rPr>
                <w:rFonts w:hint="eastAsia" w:ascii="微软雅黑" w:hAnsi="微软雅黑" w:eastAsia="微软雅黑" w:cs="微软雅黑"/>
                <w:snapToGrid/>
                <w:color w:val="auto"/>
                <w:kern w:val="2"/>
                <w:sz w:val="21"/>
                <w:szCs w:val="21"/>
                <w:lang w:val="en-US" w:eastAsia="zh-CN" w:bidi="ar"/>
              </w:rPr>
            </w:r>
          </w:p>
        </w:tc>
      </w:tr>
    </w:tbl>
    <w:tbl>
      <w:tblPr>
        <w:tblStyle w:val="13"/>
        <w:tblW w:w="8522" w:type="dxa"/>
        <w:jc w:val="cente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fixed"/>
        <w:tblCellMar>
          <w:top w:w="0" w:type="dxa"/>
          <w:left w:w="108" w:type="dxa"/>
          <w:bottom w:w="0" w:type="dxa"/>
          <w:right w:w="108" w:type="dxa"/>
        </w:tblCellMar>
      </w:tblPr>
      <w:tblGrid>
        <w:gridCol w:w="1419"/>
        <w:gridCol w:w="2168"/>
        <w:gridCol w:w="2467"/>
        <w:gridCol w:w="2468"/>
      </w:tblGrid>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519" w:hRule="atLeast"/>
          <w:jc w:val="center"/>
        </w:trPr>
        <w:tc>
          <w:tcPr>
            <w:tcW w:w="1419" w:type="dxa"/>
            <w:tcBorders>
              <w:right w:val="single" w:color="000000" w:themeColor="text1" w:sz="4" w:space="0"/>
            </w:tcBorders>
            <w:vAlign w:val="center"/>
          </w:tcPr>
          <w:p>
            <w:pPr>
              <w:keepNext w:val="0"/>
              <w:keepLines w:val="0"/>
              <w:widowControl/>
              <w:suppressLineNumbers w:val="0"/>
              <w:spacing w:before="0" w:beforeAutospacing="0" w:after="0" w:afterAutospacing="0"/>
              <w:ind w:left="0" w:right="0"/>
              <w:jc w:val="center"/>
              <w:rPr>
                <w:rFonts w:ascii="微软雅黑" w:hAnsi="微软雅黑"/>
                <w:b/>
                <w:kern w:val="2"/>
                <w:sz w:val="21"/>
                <w:szCs w:val="21"/>
              </w:rPr>
            </w:pPr>
            <w:r>
              <w:rPr>
                <w:rFonts w:hint="eastAsia" w:ascii="微软雅黑" w:hAnsi="微软雅黑" w:cs="Arial Unicode MS"/>
                <w:b/>
                <w:color w:val="000000"/>
                <w:kern w:val="2"/>
                <w:sz w:val="21"/>
                <w:szCs w:val="21"/>
              </w:rPr>
              <w:t>检测基因</w:t>
            </w:r>
          </w:p>
        </w:tc>
        <w:tc>
          <w:tcPr>
            <w:tcW w:w="2168" w:type="dxa"/>
            <w:tcBorders>
              <w:left w:val="single" w:color="000000" w:themeColor="text1" w:sz="4" w:space="0"/>
              <w:right w:val="single" w:color="000000" w:themeColor="text1" w:sz="4" w:space="0"/>
            </w:tcBorders>
            <w:vAlign w:val="center"/>
          </w:tcPr>
          <w:p>
            <w:pPr>
              <w:keepNext w:val="0"/>
              <w:keepLines w:val="0"/>
              <w:widowControl/>
              <w:suppressLineNumbers w:val="0"/>
              <w:spacing w:before="0" w:beforeAutospacing="0" w:after="0" w:afterAutospacing="0"/>
              <w:ind w:left="0" w:right="0"/>
              <w:jc w:val="center"/>
              <w:rPr>
                <w:rFonts w:ascii="微软雅黑" w:hAnsi="微软雅黑"/>
                <w:b/>
                <w:kern w:val="2"/>
                <w:sz w:val="21"/>
                <w:szCs w:val="21"/>
              </w:rPr>
            </w:pPr>
            <w:r>
              <w:rPr>
                <w:rFonts w:hint="eastAsia" w:ascii="微软雅黑" w:hAnsi="微软雅黑" w:cs="Arial Unicode MS"/>
                <w:b/>
                <w:color w:val="000000"/>
                <w:kern w:val="2"/>
                <w:sz w:val="21"/>
                <w:szCs w:val="21"/>
              </w:rPr>
              <w:t>本癌种相关治疗药物</w:t>
            </w:r>
          </w:p>
        </w:tc>
        <w:tc>
          <w:tcPr>
            <w:tcW w:w="2467" w:type="dxa"/>
            <w:tcBorders>
              <w:left w:val="single" w:color="000000" w:themeColor="text1" w:sz="4" w:space="0"/>
              <w:right w:val="single" w:color="000000" w:themeColor="text1" w:sz="4" w:space="0"/>
            </w:tcBorders>
            <w:vAlign w:val="center"/>
          </w:tcPr>
          <w:p>
            <w:pPr>
              <w:keepNext w:val="0"/>
              <w:keepLines w:val="0"/>
              <w:widowControl/>
              <w:suppressLineNumbers w:val="0"/>
              <w:spacing w:before="0" w:beforeAutospacing="0" w:after="0" w:afterAutospacing="0"/>
              <w:ind w:left="0" w:right="0"/>
              <w:jc w:val="center"/>
              <w:rPr>
                <w:rFonts w:ascii="微软雅黑" w:hAnsi="微软雅黑" w:cs="Arial Unicode MS"/>
                <w:b/>
                <w:color w:val="000000"/>
                <w:kern w:val="2"/>
                <w:sz w:val="21"/>
                <w:szCs w:val="21"/>
              </w:rPr>
            </w:pPr>
            <w:r>
              <w:rPr>
                <w:rFonts w:hint="eastAsia" w:ascii="微软雅黑" w:hAnsi="微软雅黑" w:cs="Arial Unicode MS"/>
                <w:b/>
                <w:color w:val="000000"/>
                <w:kern w:val="2"/>
                <w:sz w:val="21"/>
                <w:szCs w:val="21"/>
              </w:rPr>
              <w:t>临床提示</w:t>
            </w:r>
          </w:p>
        </w:tc>
        <w:tc>
          <w:tcPr>
            <w:tcW w:w="2468" w:type="dxa"/>
            <w:tcBorders>
              <w:left w:val="single" w:color="000000" w:themeColor="text1" w:sz="4" w:space="0"/>
            </w:tcBorders>
            <w:vAlign w:val="center"/>
          </w:tcPr>
          <w:p>
            <w:pPr>
              <w:keepNext w:val="0"/>
              <w:keepLines w:val="0"/>
              <w:widowControl/>
              <w:suppressLineNumbers w:val="0"/>
              <w:spacing w:before="0" w:beforeAutospacing="0" w:after="0" w:afterAutospacing="0"/>
              <w:ind w:left="0" w:right="0"/>
              <w:jc w:val="center"/>
              <w:rPr>
                <w:rFonts w:ascii="微软雅黑" w:hAnsi="微软雅黑"/>
                <w:b/>
                <w:kern w:val="2"/>
                <w:sz w:val="21"/>
                <w:szCs w:val="21"/>
              </w:rPr>
            </w:pPr>
            <w:r>
              <w:rPr>
                <w:rFonts w:hint="eastAsia" w:ascii="微软雅黑" w:hAnsi="微软雅黑" w:cs="Arial Unicode MS"/>
                <w:b/>
                <w:color w:val="000000"/>
                <w:kern w:val="2"/>
                <w:sz w:val="21"/>
                <w:szCs w:val="21"/>
              </w:rPr>
              <w:t>检测结果</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2378" w:hRule="atLeast"/>
          <w:jc w:val="center"/>
        </w:trPr>
        <w:tc>
          <w:tcPr>
            <w:tcW w:w="1419" w:type="dxa"/>
            <w:tcBorders>
              <w:bottom w:val="single" w:color="000000" w:themeColor="text1" w:sz="4" w:space="0"/>
              <w:right w:val="single" w:color="000000" w:themeColor="text1" w:sz="4" w:space="0"/>
            </w:tcBorders>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16" w:lineRule="auto"/>
              <w:ind w:left="0" w:right="0"/>
              <w:jc w:val="center"/>
              <w:textAlignment w:val="auto"/>
              <w:rPr>
                <w:rFonts w:ascii="微软雅黑" w:hAnsi="微软雅黑"/>
                <w:b/>
                <w:kern w:val="2"/>
                <w:sz w:val="20"/>
                <w:szCs w:val="20"/>
              </w:rPr>
            </w:pPr>
            <w:r>
              <w:rPr>
                <w:rFonts w:hint="eastAsia" w:ascii="微软雅黑" w:hAnsi="微软雅黑" w:cs="Arial Unicode MS"/>
                <w:kern w:val="2"/>
                <w:sz w:val="20"/>
                <w:szCs w:val="20"/>
              </w:rPr>
              <w:t>{%tr for row in lung_guideline_drug_results %}</w:t>
            </w:r>
          </w:p>
        </w:tc>
        <w:tc>
          <w:tcPr>
            <w:tcW w:w="2168" w:type="dxa"/>
            <w:tcBorders>
              <w:left w:val="single" w:color="000000" w:themeColor="text1" w:sz="4" w:space="0"/>
              <w:bottom w:val="single" w:color="000000" w:themeColor="text1" w:sz="4" w:space="0"/>
              <w:right w:val="single" w:color="000000" w:themeColor="text1" w:sz="4" w:space="0"/>
            </w:tcBorders>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16" w:lineRule="auto"/>
              <w:ind w:left="0" w:right="0"/>
              <w:jc w:val="center"/>
              <w:textAlignment w:val="auto"/>
              <w:rPr>
                <w:rFonts w:ascii="微软雅黑" w:hAnsi="微软雅黑"/>
                <w:b/>
                <w:kern w:val="2"/>
                <w:sz w:val="20"/>
                <w:szCs w:val="20"/>
              </w:rPr>
            </w:pPr>
            <w:r>
              <w:rPr>
                <w:rFonts w:hint="eastAsia" w:ascii="微软雅黑" w:hAnsi="微软雅黑" w:cs="Arial Unicode MS"/>
                <w:kern w:val="2"/>
                <w:sz w:val="20"/>
                <w:szCs w:val="20"/>
              </w:rPr>
            </w:r>
          </w:p>
        </w:tc>
        <w:tc>
          <w:tcPr>
            <w:tcW w:w="2467" w:type="dxa"/>
            <w:tcBorders>
              <w:left w:val="single" w:color="000000" w:themeColor="text1" w:sz="4" w:space="0"/>
              <w:bottom w:val="single" w:color="000000" w:themeColor="text1" w:sz="4" w:space="0"/>
              <w:right w:val="single" w:color="000000" w:themeColor="text1" w:sz="4" w:space="0"/>
            </w:tcBorders>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16" w:lineRule="auto"/>
              <w:ind w:left="0" w:right="0"/>
              <w:jc w:val="center"/>
              <w:textAlignment w:val="auto"/>
              <w:rPr>
                <w:rFonts w:ascii="微软雅黑" w:hAnsi="微软雅黑" w:cs="Arial"/>
                <w:kern w:val="0"/>
                <w:sz w:val="20"/>
                <w:szCs w:val="20"/>
              </w:rPr>
            </w:pPr>
            <w:r>
              <w:rPr>
                <w:rFonts w:hint="eastAsia" w:ascii="微软雅黑" w:hAnsi="微软雅黑" w:cs="Arial"/>
                <w:kern w:val="0"/>
                <w:sz w:val="20"/>
                <w:szCs w:val="20"/>
              </w:rPr>
            </w:r>
          </w:p>
        </w:tc>
        <w:tc>
          <w:tcPr>
            <w:tcW w:w="2468" w:type="dxa"/>
            <w:tcBorders>
              <w:left w:val="single" w:color="000000" w:themeColor="text1" w:sz="4" w:space="0"/>
              <w:bottom w:val="single" w:color="000000" w:themeColor="text1" w:sz="4" w:space="0"/>
              <w:right w:val="single" w:color="000000" w:themeColor="text1" w:sz="8" w:space="0"/>
            </w:tcBorders>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16" w:lineRule="auto"/>
              <w:ind w:left="0" w:right="0"/>
              <w:jc w:val="center"/>
              <w:textAlignment w:val="auto"/>
              <w:rPr>
                <w:rFonts w:hint="eastAsia" w:ascii="微软雅黑" w:hAnsi="微软雅黑" w:eastAsia="微软雅黑"/>
                <w:b/>
                <w:kern w:val="2"/>
                <w:sz w:val="20"/>
                <w:szCs w:val="20"/>
                <w:lang w:eastAsia="zh-CN"/>
              </w:rPr>
            </w:pPr>
            <w:r>
              <w:rPr>
                <w:rFonts w:hint="eastAsia" w:ascii="微软雅黑" w:hAnsi="微软雅黑" w:cs="Arial"/>
                <w:kern w:val="0"/>
                <w:sz w:val="20"/>
                <w:szCs w:val="20"/>
                <w:lang w:val="en-US" w:eastAsia="zh-CN"/>
              </w:rPr>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2378" w:hRule="atLeast"/>
          <w:jc w:val="center"/>
        </w:trPr>
        <w:tc>
          <w:tcPr>
            <w:tcW w:w="1419" w:type="dxa"/>
            <w:tcBorders>
              <w:bottom w:val="single" w:color="000000" w:themeColor="text1" w:sz="4" w:space="0"/>
              <w:right w:val="single" w:color="000000" w:themeColor="text1" w:sz="4" w:space="0"/>
            </w:tcBorders>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16" w:lineRule="auto"/>
              <w:ind w:left="0" w:right="0"/>
              <w:jc w:val="center"/>
              <w:textAlignment w:val="auto"/>
              <w:rPr>
                <w:rFonts w:ascii="微软雅黑" w:hAnsi="微软雅黑"/>
                <w:b/>
                <w:kern w:val="2"/>
                <w:sz w:val="20"/>
                <w:szCs w:val="20"/>
              </w:rPr>
            </w:pPr>
            <w:r>
              <w:rPr>
                <w:rFonts w:hint="eastAsia" w:ascii="微软雅黑" w:hAnsi="微软雅黑" w:cs="Arial Unicode MS"/>
                <w:kern w:val="2"/>
                <w:sz w:val="20"/>
                <w:szCs w:val="20"/>
              </w:rPr>
              <w:t>{{ row.gene }}</w:t>
            </w:r>
          </w:p>
        </w:tc>
        <w:tc>
          <w:tcPr>
            <w:tcW w:w="2168" w:type="dxa"/>
            <w:tcBorders>
              <w:left w:val="single" w:color="000000" w:themeColor="text1" w:sz="4" w:space="0"/>
              <w:bottom w:val="single" w:color="000000" w:themeColor="text1" w:sz="4" w:space="0"/>
              <w:right w:val="single" w:color="000000" w:themeColor="text1" w:sz="4" w:space="0"/>
            </w:tcBorders>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16" w:lineRule="auto"/>
              <w:ind w:left="0" w:right="0"/>
              <w:jc w:val="center"/>
              <w:textAlignment w:val="auto"/>
              <w:rPr>
                <w:rFonts w:ascii="微软雅黑" w:hAnsi="微软雅黑"/>
                <w:b/>
                <w:kern w:val="2"/>
                <w:sz w:val="20"/>
                <w:szCs w:val="20"/>
              </w:rPr>
            </w:pPr>
            <w:r>
              <w:rPr>
                <w:rFonts w:hint="eastAsia" w:ascii="微软雅黑" w:hAnsi="微软雅黑" w:cs="Arial Unicode MS"/>
                <w:kern w:val="2"/>
                <w:sz w:val="20"/>
                <w:szCs w:val="20"/>
              </w:rPr>
              <w:t>{{ row.drugs }}</w:t>
            </w:r>
          </w:p>
        </w:tc>
        <w:tc>
          <w:tcPr>
            <w:tcW w:w="2467" w:type="dxa"/>
            <w:tcBorders>
              <w:left w:val="single" w:color="000000" w:themeColor="text1" w:sz="4" w:space="0"/>
              <w:bottom w:val="single" w:color="000000" w:themeColor="text1" w:sz="4" w:space="0"/>
              <w:right w:val="single" w:color="000000" w:themeColor="text1" w:sz="4" w:space="0"/>
            </w:tcBorders>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16" w:lineRule="auto"/>
              <w:ind w:left="0" w:right="0"/>
              <w:jc w:val="center"/>
              <w:textAlignment w:val="auto"/>
              <w:rPr>
                <w:rFonts w:ascii="微软雅黑" w:hAnsi="微软雅黑" w:cs="Arial"/>
                <w:kern w:val="0"/>
                <w:sz w:val="20"/>
                <w:szCs w:val="20"/>
              </w:rPr>
            </w:pPr>
            <w:r>
              <w:rPr>
                <w:rFonts w:hint="eastAsia" w:ascii="微软雅黑" w:hAnsi="微软雅黑" w:cs="Arial"/>
                <w:kern w:val="0"/>
                <w:sz w:val="20"/>
                <w:szCs w:val="20"/>
              </w:rPr>
              <w:t>{{ row.clinical_note }}</w:t>
            </w:r>
          </w:p>
        </w:tc>
        <w:tc>
          <w:tcPr>
            <w:tcW w:w="2468" w:type="dxa"/>
            <w:tcBorders>
              <w:left w:val="single" w:color="000000" w:themeColor="text1" w:sz="4" w:space="0"/>
              <w:bottom w:val="single" w:color="000000" w:themeColor="text1" w:sz="4" w:space="0"/>
              <w:right w:val="single" w:color="000000" w:themeColor="text1" w:sz="8" w:space="0"/>
            </w:tcBorders>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16" w:lineRule="auto"/>
              <w:ind w:left="0" w:right="0"/>
              <w:jc w:val="center"/>
              <w:textAlignment w:val="auto"/>
              <w:rPr>
                <w:rFonts w:hint="eastAsia" w:ascii="微软雅黑" w:hAnsi="微软雅黑" w:eastAsia="微软雅黑"/>
                <w:b/>
                <w:kern w:val="2"/>
                <w:sz w:val="20"/>
                <w:szCs w:val="20"/>
                <w:lang w:eastAsia="zh-CN"/>
              </w:rPr>
            </w:pPr>
            <w:r>
              <w:rPr>
                <w:rFonts w:hint="eastAsia" w:ascii="微软雅黑" w:hAnsi="微软雅黑" w:cs="Arial"/>
                <w:kern w:val="0"/>
                <w:sz w:val="20"/>
                <w:szCs w:val="20"/>
                <w:lang w:val="en-US" w:eastAsia="zh-CN"/>
              </w:rPr>
              <w:t>{{ row.result }}</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2378" w:hRule="atLeast"/>
          <w:jc w:val="center"/>
        </w:trPr>
        <w:tc>
          <w:tcPr>
            <w:tcW w:w="1419" w:type="dxa"/>
            <w:tcBorders>
              <w:bottom w:val="single" w:color="000000" w:themeColor="text1" w:sz="4" w:space="0"/>
              <w:right w:val="single" w:color="000000" w:themeColor="text1" w:sz="4" w:space="0"/>
            </w:tcBorders>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16" w:lineRule="auto"/>
              <w:ind w:left="0" w:right="0"/>
              <w:jc w:val="center"/>
              <w:textAlignment w:val="auto"/>
              <w:rPr>
                <w:rFonts w:ascii="微软雅黑" w:hAnsi="微软雅黑"/>
                <w:b/>
                <w:kern w:val="2"/>
                <w:sz w:val="20"/>
                <w:szCs w:val="20"/>
              </w:rPr>
            </w:pPr>
            <w:r>
              <w:rPr>
                <w:rFonts w:hint="eastAsia" w:ascii="微软雅黑" w:hAnsi="微软雅黑" w:cs="Arial Unicode MS"/>
                <w:kern w:val="2"/>
                <w:sz w:val="20"/>
                <w:szCs w:val="20"/>
              </w:rPr>
              <w:t>{%tr endfor %}</w:t>
            </w:r>
          </w:p>
        </w:tc>
        <w:tc>
          <w:tcPr>
            <w:tcW w:w="2168" w:type="dxa"/>
            <w:tcBorders>
              <w:left w:val="single" w:color="000000" w:themeColor="text1" w:sz="4" w:space="0"/>
              <w:bottom w:val="single" w:color="000000" w:themeColor="text1" w:sz="4" w:space="0"/>
              <w:right w:val="single" w:color="000000" w:themeColor="text1" w:sz="4" w:space="0"/>
            </w:tcBorders>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16" w:lineRule="auto"/>
              <w:ind w:left="0" w:right="0"/>
              <w:jc w:val="center"/>
              <w:textAlignment w:val="auto"/>
              <w:rPr>
                <w:rFonts w:ascii="微软雅黑" w:hAnsi="微软雅黑"/>
                <w:b/>
                <w:kern w:val="2"/>
                <w:sz w:val="20"/>
                <w:szCs w:val="20"/>
              </w:rPr>
            </w:pPr>
            <w:r>
              <w:rPr>
                <w:rFonts w:hint="eastAsia" w:ascii="微软雅黑" w:hAnsi="微软雅黑" w:cs="Arial Unicode MS"/>
                <w:kern w:val="2"/>
                <w:sz w:val="20"/>
                <w:szCs w:val="20"/>
              </w:rPr>
            </w:r>
          </w:p>
        </w:tc>
        <w:tc>
          <w:tcPr>
            <w:tcW w:w="2467" w:type="dxa"/>
            <w:tcBorders>
              <w:left w:val="single" w:color="000000" w:themeColor="text1" w:sz="4" w:space="0"/>
              <w:bottom w:val="single" w:color="000000" w:themeColor="text1" w:sz="4" w:space="0"/>
              <w:right w:val="single" w:color="000000" w:themeColor="text1" w:sz="4" w:space="0"/>
            </w:tcBorders>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16" w:lineRule="auto"/>
              <w:ind w:left="0" w:right="0"/>
              <w:jc w:val="center"/>
              <w:textAlignment w:val="auto"/>
              <w:rPr>
                <w:rFonts w:ascii="微软雅黑" w:hAnsi="微软雅黑" w:cs="Arial"/>
                <w:kern w:val="0"/>
                <w:sz w:val="20"/>
                <w:szCs w:val="20"/>
              </w:rPr>
            </w:pPr>
            <w:r>
              <w:rPr>
                <w:rFonts w:hint="eastAsia" w:ascii="微软雅黑" w:hAnsi="微软雅黑" w:cs="Arial"/>
                <w:kern w:val="0"/>
                <w:sz w:val="20"/>
                <w:szCs w:val="20"/>
              </w:rPr>
            </w:r>
          </w:p>
        </w:tc>
        <w:tc>
          <w:tcPr>
            <w:tcW w:w="2468" w:type="dxa"/>
            <w:tcBorders>
              <w:left w:val="single" w:color="000000" w:themeColor="text1" w:sz="4" w:space="0"/>
              <w:bottom w:val="single" w:color="000000" w:themeColor="text1" w:sz="4" w:space="0"/>
              <w:right w:val="single" w:color="000000" w:themeColor="text1" w:sz="8" w:space="0"/>
            </w:tcBorders>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16" w:lineRule="auto"/>
              <w:ind w:left="0" w:right="0"/>
              <w:jc w:val="center"/>
              <w:textAlignment w:val="auto"/>
              <w:rPr>
                <w:rFonts w:hint="eastAsia" w:ascii="微软雅黑" w:hAnsi="微软雅黑" w:eastAsia="微软雅黑"/>
                <w:b/>
                <w:kern w:val="2"/>
                <w:sz w:val="20"/>
                <w:szCs w:val="20"/>
                <w:lang w:eastAsia="zh-CN"/>
              </w:rPr>
            </w:pPr>
            <w:r>
              <w:rPr>
                <w:rFonts w:hint="eastAsia" w:ascii="微软雅黑" w:hAnsi="微软雅黑" w:cs="Arial"/>
                <w:kern w:val="0"/>
                <w:sz w:val="20"/>
                <w:szCs w:val="20"/>
                <w:lang w:val="en-US" w:eastAsia="zh-CN"/>
              </w:rPr>
            </w:r>
          </w:p>
        </w:tc>
      </w:tr>
    </w:tbl>
    <w:p>
      <w:pPr>
        <w:keepNext/>
        <w:spacing w:after="120"/>
      </w:pPr>
      <w:r>
        <w:rPr>
          <w:rFonts w:ascii="微软雅黑" w:hAnsi="微软雅黑" w:eastAsia="微软雅黑"/>
          <w:b/>
          <w:sz w:val="24"/>
        </w:rPr>
        <w:t>补充检测结果：TMB、MSI 与化疗药物基因组学</w:t>
      </w:r>
    </w:p>
    <w:p>
      <w:pPr>
        <w:keepNext w:val="0"/>
        <w:spacing w:after="120"/>
      </w:pPr>
      <w:r>
        <w:rPr>
          <w:rFonts w:ascii="微软雅黑" w:hAnsi="微软雅黑" w:eastAsia="微软雅黑"/>
          <w:b w:val="0"/>
          <w:sz w:val="21"/>
        </w:rPr>
        <w:t>本节仅核对来源数据和研究性标志物，不构成患者级免疫治疗获益、耐药或超进展判断。</w:t>
      </w:r>
    </w:p>
    <w:p>
      <w:pPr>
        <w:keepNext w:val="0"/>
        <w:spacing w:after="120"/>
      </w:pPr>
      <w:r>
        <w:rPr>
          <w:rFonts w:ascii="微软雅黑" w:hAnsi="微软雅黑" w:eastAsia="微软雅黑"/>
          <w:b w:val="0"/>
          <w:sz w:val="21"/>
        </w:rPr>
        <w:t>{{ tmb_detail_sentence }}</w:t>
      </w:r>
    </w:p>
    <w:p>
      <w:pPr>
        <w:keepNext w:val="0"/>
        <w:spacing w:after="120"/>
      </w:pPr>
      <w:r>
        <w:rPr>
          <w:rFonts w:ascii="微软雅黑" w:hAnsi="微软雅黑" w:eastAsia="微软雅黑"/>
          <w:b w:val="0"/>
          <w:sz w:val="21"/>
        </w:rPr>
        <w:t>{{ tmb_detail_interpretation }}</w:t>
      </w:r>
    </w:p>
    <w:p>
      <w:pPr>
        <w:keepNext w:val="0"/>
        <w:spacing w:after="120"/>
      </w:pPr>
      <w:r>
        <w:rPr>
          <w:rFonts w:ascii="微软雅黑" w:hAnsi="微软雅黑" w:eastAsia="微软雅黑"/>
          <w:b w:val="0"/>
          <w:sz w:val="21"/>
        </w:rPr>
        <w:t>{{ msi_detail_sentence }}</w:t>
      </w:r>
    </w:p>
    <w:p>
      <w:pPr>
        <w:keepNext w:val="0"/>
        <w:spacing w:after="120"/>
      </w:pPr>
      <w:r>
        <w:rPr>
          <w:rFonts w:ascii="微软雅黑" w:hAnsi="微软雅黑" w:eastAsia="微软雅黑"/>
          <w:b w:val="0"/>
          <w:sz w:val="21"/>
        </w:rPr>
        <w:t>{{ msi_detail_interpretation }}</w:t>
      </w:r>
    </w:p>
    <w:p>
      <w:pPr>
        <w:keepNext w:val="0"/>
        <w:spacing w:after="120"/>
      </w:pPr>
      <w:r>
        <w:rPr>
          <w:rFonts w:ascii="微软雅黑" w:hAnsi="微软雅黑" w:eastAsia="微软雅黑"/>
          <w:b w:val="0"/>
          <w:sz w:val="21"/>
        </w:rPr>
        <w:t>{%p if cnv_review_required %}</w:t>
      </w:r>
    </w:p>
    <w:p>
      <w:pPr>
        <w:keepNext w:val="0"/>
        <w:spacing w:after="120"/>
      </w:pPr>
      <w:r>
        <w:rPr>
          <w:rFonts w:ascii="微软雅黑" w:hAnsi="微软雅黑" w:eastAsia="微软雅黑"/>
          <w:b w:val="0"/>
          <w:sz w:val="21"/>
        </w:rPr>
        <w:t>{{ immune_hyperprogression_result }}</w:t>
      </w:r>
    </w:p>
    <w:p>
      <w:pPr>
        <w:keepNext w:val="0"/>
        <w:spacing w:after="120"/>
      </w:pPr>
      <w:r>
        <w:rPr>
          <w:rFonts w:ascii="微软雅黑" w:hAnsi="微软雅黑" w:eastAsia="微软雅黑"/>
          <w:b w:val="0"/>
          <w:sz w:val="21"/>
        </w:rPr>
        <w:t>{%p endif %}</w:t>
      </w:r>
    </w:p>
    <w:p>
      <w:pPr>
        <w:keepNext/>
        <w:spacing w:after="120"/>
      </w:pPr>
      <w:r>
        <w:rPr>
          <w:rFonts w:ascii="微软雅黑" w:hAnsi="微软雅黑" w:eastAsia="微软雅黑"/>
          <w:b/>
          <w:sz w:val="24"/>
        </w:rPr>
        <w:t>免疫正相关基因（限本产品范围）</w:t>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00"/>
        <w:gridCol w:w="3506"/>
        <w:gridCol w:w="3016"/>
      </w:tblGrid>
      <w:tr w14:paraId="1AAA5F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2000" w:type="dxa"/>
            <w:shd w:val="clear" w:color="auto" w:fill="00C4D8"/>
            <w:vAlign w:val="center"/>
          </w:tcPr>
          <w:p w14:paraId="743FB357">
            <w:pPr>
              <w:keepNext w:val="0"/>
              <w:keepLines w:val="0"/>
              <w:widowControl/>
              <w:suppressLineNumbers w:val="0"/>
              <w:adjustRightInd/>
              <w:snapToGrid/>
              <w:spacing w:before="0" w:beforeAutospacing="0" w:after="0" w:afterAutospacing="0" w:line="220" w:lineRule="atLeast"/>
              <w:ind w:left="0" w:right="0"/>
              <w:jc w:val="center"/>
              <w:rPr>
                <w:rFonts w:hint="eastAsia" w:ascii="微软雅黑" w:hAnsi="微软雅黑"/>
                <w:b/>
                <w:color w:val="FFFFFF" w:themeColor="background1"/>
                <w:kern w:val="2"/>
                <w:sz w:val="24"/>
                <w:szCs w:val="24"/>
                <w:lang w:val="en-US" w:eastAsia="zh-CN"/>
                <w14:textFill>
                  <w14:solidFill>
                    <w14:schemeClr w14:val="bg1"/>
                  </w14:solidFill>
                </w14:textFill>
              </w:rPr>
            </w:pPr>
            <w:r>
              <w:rPr>
                <w:rFonts w:hint="eastAsia" w:ascii="微软雅黑" w:hAnsi="微软雅黑"/>
                <w:b/>
                <w:color w:val="FFFFFF" w:themeColor="background1"/>
                <w:kern w:val="2"/>
                <w:sz w:val="24"/>
                <w:szCs w:val="24"/>
                <w:lang w:val="en-US" w:eastAsia="zh-CN"/>
                <w14:textFill>
                  <w14:solidFill>
                    <w14:schemeClr w14:val="bg1"/>
                  </w14:solidFill>
                </w14:textFill>
              </w:rPr>
              <w:t>基因</w:t>
            </w:r>
          </w:p>
        </w:tc>
        <w:tc>
          <w:tcPr>
            <w:tcW w:w="3506" w:type="dxa"/>
            <w:shd w:val="clear" w:color="auto" w:fill="00C4D8"/>
            <w:vAlign w:val="center"/>
          </w:tcPr>
          <w:p w14:paraId="6DF863C9">
            <w:pPr>
              <w:keepNext w:val="0"/>
              <w:keepLines w:val="0"/>
              <w:widowControl/>
              <w:suppressLineNumbers w:val="0"/>
              <w:adjustRightInd/>
              <w:snapToGrid/>
              <w:spacing w:before="0" w:beforeAutospacing="0" w:after="0" w:afterAutospacing="0" w:line="220" w:lineRule="atLeast"/>
              <w:ind w:left="0" w:right="0"/>
              <w:jc w:val="center"/>
              <w:rPr>
                <w:rFonts w:hint="eastAsia" w:ascii="微软雅黑" w:hAnsi="微软雅黑"/>
                <w:b/>
                <w:color w:val="FFFFFF" w:themeColor="background1"/>
                <w:kern w:val="2"/>
                <w:sz w:val="24"/>
                <w:szCs w:val="24"/>
                <w:lang w:val="en-US" w:eastAsia="zh-CN"/>
                <w14:textFill>
                  <w14:solidFill>
                    <w14:schemeClr w14:val="bg1"/>
                  </w14:solidFill>
                </w14:textFill>
              </w:rPr>
            </w:pPr>
            <w:r>
              <w:rPr>
                <w:rFonts w:hint="eastAsia" w:ascii="微软雅黑" w:hAnsi="微软雅黑"/>
                <w:b/>
                <w:color w:val="FFFFFF" w:themeColor="background1"/>
                <w:kern w:val="2"/>
                <w:sz w:val="24"/>
                <w:szCs w:val="24"/>
                <w:lang w:val="en-US" w:eastAsia="zh-CN"/>
                <w14:textFill>
                  <w14:solidFill>
                    <w14:schemeClr w14:val="bg1"/>
                  </w14:solidFill>
                </w14:textFill>
              </w:rPr>
              <w:t>检测结果</w:t>
            </w:r>
          </w:p>
        </w:tc>
        <w:tc>
          <w:tcPr>
            <w:tcW w:w="3016" w:type="dxa"/>
            <w:shd w:val="clear" w:color="auto" w:fill="00C4D8"/>
            <w:vAlign w:val="center"/>
          </w:tcPr>
          <w:p w14:paraId="1D6C0BD9">
            <w:pPr>
              <w:keepNext w:val="0"/>
              <w:keepLines w:val="0"/>
              <w:widowControl/>
              <w:suppressLineNumbers w:val="0"/>
              <w:adjustRightInd/>
              <w:snapToGrid/>
              <w:spacing w:before="0" w:beforeAutospacing="0" w:after="0" w:afterAutospacing="0" w:line="220" w:lineRule="atLeast"/>
              <w:ind w:left="0" w:right="0"/>
              <w:jc w:val="center"/>
              <w:rPr>
                <w:rFonts w:hint="eastAsia" w:ascii="微软雅黑" w:hAnsi="微软雅黑"/>
                <w:b/>
                <w:color w:val="FFFFFF" w:themeColor="background1"/>
                <w:kern w:val="2"/>
                <w:sz w:val="24"/>
                <w:szCs w:val="24"/>
                <w:lang w:val="en-US" w:eastAsia="zh-CN"/>
                <w14:textFill>
                  <w14:solidFill>
                    <w14:schemeClr w14:val="bg1"/>
                  </w14:solidFill>
                </w14:textFill>
              </w:rPr>
            </w:pPr>
            <w:r>
              <w:rPr>
                <w:rFonts w:hint="eastAsia" w:ascii="微软雅黑" w:hAnsi="微软雅黑"/>
                <w:b/>
                <w:color w:val="FFFFFF" w:themeColor="background1"/>
                <w:kern w:val="2"/>
                <w:sz w:val="24"/>
                <w:szCs w:val="24"/>
                <w:lang w:val="en-US" w:eastAsia="zh-CN"/>
                <w14:textFill>
                  <w14:solidFill>
                    <w14:schemeClr w14:val="bg1"/>
                  </w14:solidFill>
                </w14:textFill>
              </w:rPr>
              <w:t>临床解读</w:t>
            </w:r>
          </w:p>
        </w:tc>
      </w:tr>
      <w:bookmarkEnd w:id="137"/>
      <w:tr w14:paraId="5316AF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2000" w:type="dxa"/>
            <w:vAlign w:val="center"/>
          </w:tcPr>
          <w:p w14:paraId="5281FAC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eastAsia="微软雅黑" w:cs="微软雅黑"/>
                <w:i w:val="0"/>
                <w:color w:val="auto"/>
                <w:kern w:val="0"/>
                <w:sz w:val="20"/>
                <w:szCs w:val="20"/>
                <w:u w:val="none"/>
                <w:lang w:val="en-US" w:eastAsia="zh-CN" w:bidi="ar"/>
              </w:rPr>
            </w:pPr>
            <w:bookmarkStart w:id="137" w:name="OLE_LINK30" w:colFirst="1" w:colLast="2"/>
            <w:r>
              <w:rPr>
                <w:rFonts w:hint="eastAsia" w:ascii="微软雅黑" w:hAnsi="微软雅黑" w:eastAsia="微软雅黑" w:cs="微软雅黑"/>
                <w:i w:val="0"/>
                <w:color w:val="auto"/>
                <w:kern w:val="0"/>
                <w:sz w:val="20"/>
                <w:szCs w:val="20"/>
                <w:u w:val="none"/>
                <w:lang w:val="en-US" w:eastAsia="zh-CN" w:bidi="ar"/>
              </w:rPr>
              <w:t>{%tr for row in immune_positive_results %}</w:t>
            </w:r>
          </w:p>
        </w:tc>
        <w:tc>
          <w:tcPr>
            <w:tcW w:w="3506" w:type="dxa"/>
            <w:vAlign w:val="center"/>
          </w:tcPr>
          <w:p w14:paraId="60B1776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default" w:ascii="微软雅黑" w:hAnsi="微软雅黑" w:cs="微软雅黑"/>
                <w:i w:val="0"/>
                <w:color w:val="FF0000"/>
                <w:kern w:val="0"/>
                <w:sz w:val="20"/>
                <w:szCs w:val="20"/>
                <w:u w:val="none"/>
                <w:lang w:val="en-US" w:eastAsia="zh-CN" w:bidi="ar"/>
              </w:rPr>
            </w:pPr>
            <w:r>
              <w:rPr>
                <w:rFonts w:hint="eastAsia" w:ascii="微软雅黑" w:hAnsi="微软雅黑" w:eastAsia="微软雅黑" w:cs="微软雅黑"/>
                <w:i w:val="0"/>
                <w:color w:val="auto"/>
                <w:kern w:val="0"/>
                <w:sz w:val="20"/>
                <w:szCs w:val="20"/>
                <w:u w:val="none"/>
                <w:lang w:val="en-US" w:eastAsia="zh-CN" w:bidi="ar"/>
              </w:rPr>
            </w:r>
            <w:r>
              <w:rPr>
                <w:rFonts w:hint="eastAsia" w:ascii="微软雅黑" w:hAnsi="微软雅黑" w:cs="微软雅黑"/>
                <w:i w:val="0"/>
                <w:color w:val="auto"/>
                <w:kern w:val="0"/>
                <w:sz w:val="20"/>
                <w:szCs w:val="20"/>
                <w:u w:val="none"/>
                <w:lang w:val="en-US" w:eastAsia="zh-CN" w:bidi="ar"/>
              </w:rPr>
            </w:r>
            <w:r>
              <w:rPr>
                <w:rFonts w:hint="eastAsia" w:ascii="微软雅黑" w:hAnsi="微软雅黑" w:eastAsia="微软雅黑" w:cs="微软雅黑"/>
                <w:i w:val="0"/>
                <w:color w:val="auto"/>
                <w:kern w:val="0"/>
                <w:sz w:val="20"/>
                <w:szCs w:val="20"/>
                <w:u w:val="none"/>
                <w:lang w:val="en-US" w:eastAsia="zh-CN" w:bidi="ar"/>
              </w:rPr>
            </w:r>
            <w:r>
              <w:rPr>
                <w:rFonts w:hint="eastAsia" w:ascii="微软雅黑" w:hAnsi="微软雅黑" w:cs="微软雅黑"/>
                <w:i w:val="0"/>
                <w:color w:val="auto"/>
                <w:kern w:val="0"/>
                <w:sz w:val="20"/>
                <w:szCs w:val="20"/>
                <w:u w:val="none"/>
                <w:lang w:val="en-US" w:eastAsia="zh-CN" w:bidi="ar"/>
              </w:rPr>
            </w:r>
          </w:p>
        </w:tc>
        <w:tc>
          <w:tcPr>
            <w:tcW w:w="3016" w:type="dxa"/>
            <w:vAlign w:val="center"/>
          </w:tcPr>
          <w:p w14:paraId="457533D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cs="微软雅黑"/>
                <w:i w:val="0"/>
                <w:color w:val="auto"/>
                <w:kern w:val="0"/>
                <w:sz w:val="20"/>
                <w:szCs w:val="20"/>
                <w:u w:val="none"/>
                <w:lang w:val="en-US" w:eastAsia="zh-CN" w:bidi="ar"/>
              </w:rPr>
            </w:r>
            <w:r>
              <w:rPr>
                <w:rFonts w:hint="eastAsia" w:ascii="微软雅黑" w:hAnsi="微软雅黑" w:eastAsia="微软雅黑" w:cs="微软雅黑"/>
                <w:i w:val="0"/>
                <w:color w:val="auto"/>
                <w:kern w:val="0"/>
                <w:sz w:val="20"/>
                <w:szCs w:val="20"/>
                <w:u w:val="none"/>
                <w:lang w:val="en-US" w:eastAsia="zh-CN" w:bidi="ar"/>
              </w:rPr>
            </w:r>
          </w:p>
        </w:tc>
      </w:tr>
      <w:tr w14:paraId="5316AF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2000" w:type="dxa"/>
            <w:vAlign w:val="center"/>
          </w:tcPr>
          <w:p w14:paraId="5281FAC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eastAsia="微软雅黑" w:cs="微软雅黑"/>
                <w:i w:val="0"/>
                <w:color w:val="auto"/>
                <w:kern w:val="0"/>
                <w:sz w:val="20"/>
                <w:szCs w:val="20"/>
                <w:u w:val="none"/>
                <w:lang w:val="en-US" w:eastAsia="zh-CN" w:bidi="ar"/>
              </w:rPr>
            </w:pPr>
            <w:bookmarkStart w:id="137" w:name="OLE_LINK30" w:colFirst="1" w:colLast="2"/>
            <w:r>
              <w:rPr>
                <w:rFonts w:hint="eastAsia" w:ascii="微软雅黑" w:hAnsi="微软雅黑" w:eastAsia="微软雅黑" w:cs="微软雅黑"/>
                <w:i w:val="0"/>
                <w:color w:val="auto"/>
                <w:kern w:val="0"/>
                <w:sz w:val="20"/>
                <w:szCs w:val="20"/>
                <w:u w:val="none"/>
                <w:lang w:val="en-US" w:eastAsia="zh-CN" w:bidi="ar"/>
              </w:rPr>
              <w:t>{{ row.gene }}</w:t>
            </w:r>
          </w:p>
        </w:tc>
        <w:tc>
          <w:tcPr>
            <w:tcW w:w="3506" w:type="dxa"/>
            <w:vAlign w:val="center"/>
          </w:tcPr>
          <w:p w14:paraId="60B1776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default" w:ascii="微软雅黑" w:hAnsi="微软雅黑" w:cs="微软雅黑"/>
                <w:i w:val="0"/>
                <w:color w:val="FF0000"/>
                <w:kern w:val="0"/>
                <w:sz w:val="20"/>
                <w:szCs w:val="20"/>
                <w:u w:val="none"/>
                <w:lang w:val="en-US" w:eastAsia="zh-CN" w:bidi="ar"/>
              </w:rPr>
            </w:pPr>
            <w:r>
              <w:rPr>
                <w:rFonts w:hint="eastAsia" w:ascii="微软雅黑" w:hAnsi="微软雅黑" w:eastAsia="微软雅黑" w:cs="微软雅黑"/>
                <w:i w:val="0"/>
                <w:color w:val="auto"/>
                <w:kern w:val="0"/>
                <w:sz w:val="20"/>
                <w:szCs w:val="20"/>
                <w:u w:val="none"/>
                <w:lang w:val="en-US" w:eastAsia="zh-CN" w:bidi="ar"/>
              </w:rPr>
              <w:t>{{ row.result }}</w:t>
            </w:r>
            <w:r>
              <w:rPr>
                <w:rFonts w:hint="eastAsia" w:ascii="微软雅黑" w:hAnsi="微软雅黑" w:cs="微软雅黑"/>
                <w:i w:val="0"/>
                <w:color w:val="auto"/>
                <w:kern w:val="0"/>
                <w:sz w:val="20"/>
                <w:szCs w:val="20"/>
                <w:u w:val="none"/>
                <w:lang w:val="en-US" w:eastAsia="zh-CN" w:bidi="ar"/>
              </w:rPr>
            </w:r>
            <w:r>
              <w:rPr>
                <w:rFonts w:hint="eastAsia" w:ascii="微软雅黑" w:hAnsi="微软雅黑" w:eastAsia="微软雅黑" w:cs="微软雅黑"/>
                <w:i w:val="0"/>
                <w:color w:val="auto"/>
                <w:kern w:val="0"/>
                <w:sz w:val="20"/>
                <w:szCs w:val="20"/>
                <w:u w:val="none"/>
                <w:lang w:val="en-US" w:eastAsia="zh-CN" w:bidi="ar"/>
              </w:rPr>
            </w:r>
            <w:r>
              <w:rPr>
                <w:rFonts w:hint="eastAsia" w:ascii="微软雅黑" w:hAnsi="微软雅黑" w:cs="微软雅黑"/>
                <w:i w:val="0"/>
                <w:color w:val="auto"/>
                <w:kern w:val="0"/>
                <w:sz w:val="20"/>
                <w:szCs w:val="20"/>
                <w:u w:val="none"/>
                <w:lang w:val="en-US" w:eastAsia="zh-CN" w:bidi="ar"/>
              </w:rPr>
            </w:r>
          </w:p>
        </w:tc>
        <w:tc>
          <w:tcPr>
            <w:tcW w:w="3016" w:type="dxa"/>
            <w:vAlign w:val="center"/>
          </w:tcPr>
          <w:p w14:paraId="457533D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cs="微软雅黑"/>
                <w:i w:val="0"/>
                <w:color w:val="auto"/>
                <w:kern w:val="0"/>
                <w:sz w:val="20"/>
                <w:szCs w:val="20"/>
                <w:u w:val="none"/>
                <w:lang w:val="en-US" w:eastAsia="zh-CN" w:bidi="ar"/>
              </w:rPr>
              <w:t>研究性相关标志物，不能单独用于治疗决策。</w:t>
            </w:r>
            <w:r>
              <w:rPr>
                <w:rFonts w:hint="eastAsia" w:ascii="微软雅黑" w:hAnsi="微软雅黑" w:eastAsia="微软雅黑" w:cs="微软雅黑"/>
                <w:i w:val="0"/>
                <w:color w:val="auto"/>
                <w:kern w:val="0"/>
                <w:sz w:val="20"/>
                <w:szCs w:val="20"/>
                <w:u w:val="none"/>
                <w:lang w:val="en-US" w:eastAsia="zh-CN" w:bidi="ar"/>
              </w:rPr>
            </w:r>
          </w:p>
        </w:tc>
      </w:tr>
      <w:tr w14:paraId="5316AF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2000" w:type="dxa"/>
            <w:vAlign w:val="center"/>
          </w:tcPr>
          <w:p w14:paraId="5281FAC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eastAsia="微软雅黑" w:cs="微软雅黑"/>
                <w:i w:val="0"/>
                <w:color w:val="auto"/>
                <w:kern w:val="0"/>
                <w:sz w:val="20"/>
                <w:szCs w:val="20"/>
                <w:u w:val="none"/>
                <w:lang w:val="en-US" w:eastAsia="zh-CN" w:bidi="ar"/>
              </w:rPr>
            </w:pPr>
            <w:bookmarkStart w:id="137" w:name="OLE_LINK30" w:colFirst="1" w:colLast="2"/>
            <w:r>
              <w:rPr>
                <w:rFonts w:hint="eastAsia" w:ascii="微软雅黑" w:hAnsi="微软雅黑" w:eastAsia="微软雅黑" w:cs="微软雅黑"/>
                <w:i w:val="0"/>
                <w:color w:val="auto"/>
                <w:kern w:val="0"/>
                <w:sz w:val="20"/>
                <w:szCs w:val="20"/>
                <w:u w:val="none"/>
                <w:lang w:val="en-US" w:eastAsia="zh-CN" w:bidi="ar"/>
              </w:rPr>
              <w:t>{%tr endfor %}</w:t>
            </w:r>
          </w:p>
        </w:tc>
        <w:tc>
          <w:tcPr>
            <w:tcW w:w="3506" w:type="dxa"/>
            <w:vAlign w:val="center"/>
          </w:tcPr>
          <w:p w14:paraId="60B1776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default" w:ascii="微软雅黑" w:hAnsi="微软雅黑" w:cs="微软雅黑"/>
                <w:i w:val="0"/>
                <w:color w:val="FF0000"/>
                <w:kern w:val="0"/>
                <w:sz w:val="20"/>
                <w:szCs w:val="20"/>
                <w:u w:val="none"/>
                <w:lang w:val="en-US" w:eastAsia="zh-CN" w:bidi="ar"/>
              </w:rPr>
            </w:pPr>
            <w:r>
              <w:rPr>
                <w:rFonts w:hint="eastAsia" w:ascii="微软雅黑" w:hAnsi="微软雅黑" w:eastAsia="微软雅黑" w:cs="微软雅黑"/>
                <w:i w:val="0"/>
                <w:color w:val="auto"/>
                <w:kern w:val="0"/>
                <w:sz w:val="20"/>
                <w:szCs w:val="20"/>
                <w:u w:val="none"/>
                <w:lang w:val="en-US" w:eastAsia="zh-CN" w:bidi="ar"/>
              </w:rPr>
            </w:r>
            <w:r>
              <w:rPr>
                <w:rFonts w:hint="eastAsia" w:ascii="微软雅黑" w:hAnsi="微软雅黑" w:cs="微软雅黑"/>
                <w:i w:val="0"/>
                <w:color w:val="auto"/>
                <w:kern w:val="0"/>
                <w:sz w:val="20"/>
                <w:szCs w:val="20"/>
                <w:u w:val="none"/>
                <w:lang w:val="en-US" w:eastAsia="zh-CN" w:bidi="ar"/>
              </w:rPr>
            </w:r>
            <w:r>
              <w:rPr>
                <w:rFonts w:hint="eastAsia" w:ascii="微软雅黑" w:hAnsi="微软雅黑" w:eastAsia="微软雅黑" w:cs="微软雅黑"/>
                <w:i w:val="0"/>
                <w:color w:val="auto"/>
                <w:kern w:val="0"/>
                <w:sz w:val="20"/>
                <w:szCs w:val="20"/>
                <w:u w:val="none"/>
                <w:lang w:val="en-US" w:eastAsia="zh-CN" w:bidi="ar"/>
              </w:rPr>
            </w:r>
            <w:r>
              <w:rPr>
                <w:rFonts w:hint="eastAsia" w:ascii="微软雅黑" w:hAnsi="微软雅黑" w:cs="微软雅黑"/>
                <w:i w:val="0"/>
                <w:color w:val="auto"/>
                <w:kern w:val="0"/>
                <w:sz w:val="20"/>
                <w:szCs w:val="20"/>
                <w:u w:val="none"/>
                <w:lang w:val="en-US" w:eastAsia="zh-CN" w:bidi="ar"/>
              </w:rPr>
            </w:r>
          </w:p>
        </w:tc>
        <w:tc>
          <w:tcPr>
            <w:tcW w:w="3016" w:type="dxa"/>
            <w:vAlign w:val="center"/>
          </w:tcPr>
          <w:p w14:paraId="457533D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cs="微软雅黑"/>
                <w:i w:val="0"/>
                <w:color w:val="auto"/>
                <w:kern w:val="0"/>
                <w:sz w:val="20"/>
                <w:szCs w:val="20"/>
                <w:u w:val="none"/>
                <w:lang w:val="en-US" w:eastAsia="zh-CN" w:bidi="ar"/>
              </w:rPr>
            </w:r>
            <w:r>
              <w:rPr>
                <w:rFonts w:hint="eastAsia" w:ascii="微软雅黑" w:hAnsi="微软雅黑" w:eastAsia="微软雅黑" w:cs="微软雅黑"/>
                <w:i w:val="0"/>
                <w:color w:val="auto"/>
                <w:kern w:val="0"/>
                <w:sz w:val="20"/>
                <w:szCs w:val="20"/>
                <w:u w:val="none"/>
                <w:lang w:val="en-US" w:eastAsia="zh-CN" w:bidi="ar"/>
              </w:rPr>
            </w:r>
          </w:p>
        </w:tc>
      </w:tr>
    </w:tbl>
    <w:p>
      <w:pPr>
        <w:keepNext/>
        <w:spacing w:after="120"/>
      </w:pPr>
      <w:r>
        <w:rPr>
          <w:rFonts w:ascii="微软雅黑" w:hAnsi="微软雅黑" w:eastAsia="微软雅黑"/>
          <w:b/>
          <w:sz w:val="24"/>
        </w:rPr>
        <w:t>免疫负相关基因（限本产品范围）</w:t>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51"/>
        <w:gridCol w:w="2656"/>
        <w:gridCol w:w="3215"/>
      </w:tblGrid>
      <w:tr w14:paraId="4A21BC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651" w:type="dxa"/>
            <w:shd w:val="clear" w:color="auto" w:fill="00C4D8"/>
            <w:vAlign w:val="center"/>
          </w:tcPr>
          <w:p w14:paraId="11ECC975">
            <w:pPr>
              <w:keepNext w:val="0"/>
              <w:keepLines w:val="0"/>
              <w:widowControl/>
              <w:suppressLineNumbers w:val="0"/>
              <w:adjustRightInd/>
              <w:snapToGrid/>
              <w:spacing w:before="0" w:beforeAutospacing="0" w:after="0" w:afterAutospacing="0" w:line="220" w:lineRule="atLeast"/>
              <w:ind w:left="0" w:right="0"/>
              <w:jc w:val="center"/>
              <w:rPr>
                <w:rFonts w:hint="eastAsia" w:ascii="微软雅黑" w:hAnsi="微软雅黑"/>
                <w:b/>
                <w:color w:val="FFFFFF" w:themeColor="background1"/>
                <w:kern w:val="2"/>
                <w:sz w:val="24"/>
                <w:szCs w:val="24"/>
                <w:lang w:val="en-US" w:eastAsia="zh-CN"/>
                <w14:textFill>
                  <w14:solidFill>
                    <w14:schemeClr w14:val="bg1"/>
                  </w14:solidFill>
                </w14:textFill>
              </w:rPr>
            </w:pPr>
            <w:r>
              <w:rPr>
                <w:rFonts w:hint="eastAsia" w:ascii="微软雅黑" w:hAnsi="微软雅黑"/>
                <w:b/>
                <w:color w:val="FFFFFF" w:themeColor="background1"/>
                <w:kern w:val="2"/>
                <w:sz w:val="24"/>
                <w:szCs w:val="24"/>
                <w:lang w:val="en-US" w:eastAsia="zh-CN"/>
                <w14:textFill>
                  <w14:solidFill>
                    <w14:schemeClr w14:val="bg1"/>
                  </w14:solidFill>
                </w14:textFill>
              </w:rPr>
              <w:t>基因</w:t>
            </w:r>
          </w:p>
        </w:tc>
        <w:tc>
          <w:tcPr>
            <w:tcW w:w="2656" w:type="dxa"/>
            <w:shd w:val="clear" w:color="auto" w:fill="00C4D8"/>
            <w:vAlign w:val="center"/>
          </w:tcPr>
          <w:p w14:paraId="7EDD3505">
            <w:pPr>
              <w:keepNext w:val="0"/>
              <w:keepLines w:val="0"/>
              <w:widowControl/>
              <w:suppressLineNumbers w:val="0"/>
              <w:adjustRightInd/>
              <w:snapToGrid/>
              <w:spacing w:before="0" w:beforeAutospacing="0" w:after="0" w:afterAutospacing="0" w:line="220" w:lineRule="atLeast"/>
              <w:ind w:left="0" w:right="0"/>
              <w:jc w:val="center"/>
              <w:rPr>
                <w:rFonts w:hint="eastAsia" w:ascii="微软雅黑" w:hAnsi="微软雅黑"/>
                <w:b/>
                <w:color w:val="FFFFFF" w:themeColor="background1"/>
                <w:kern w:val="2"/>
                <w:sz w:val="24"/>
                <w:szCs w:val="24"/>
                <w:lang w:val="en-US" w:eastAsia="zh-CN"/>
                <w14:textFill>
                  <w14:solidFill>
                    <w14:schemeClr w14:val="bg1"/>
                  </w14:solidFill>
                </w14:textFill>
              </w:rPr>
            </w:pPr>
            <w:r>
              <w:rPr>
                <w:rFonts w:hint="eastAsia" w:ascii="微软雅黑" w:hAnsi="微软雅黑"/>
                <w:b/>
                <w:color w:val="FFFFFF" w:themeColor="background1"/>
                <w:kern w:val="2"/>
                <w:sz w:val="24"/>
                <w:szCs w:val="24"/>
                <w:lang w:val="en-US" w:eastAsia="zh-CN"/>
                <w14:textFill>
                  <w14:solidFill>
                    <w14:schemeClr w14:val="bg1"/>
                  </w14:solidFill>
                </w14:textFill>
              </w:rPr>
              <w:t>检测结果</w:t>
            </w:r>
          </w:p>
        </w:tc>
        <w:tc>
          <w:tcPr>
            <w:tcW w:w="3215" w:type="dxa"/>
            <w:shd w:val="clear" w:color="auto" w:fill="00C4D8"/>
            <w:vAlign w:val="center"/>
          </w:tcPr>
          <w:p w14:paraId="4AEE44AC">
            <w:pPr>
              <w:keepNext w:val="0"/>
              <w:keepLines w:val="0"/>
              <w:widowControl/>
              <w:suppressLineNumbers w:val="0"/>
              <w:adjustRightInd/>
              <w:snapToGrid/>
              <w:spacing w:before="0" w:beforeAutospacing="0" w:after="0" w:afterAutospacing="0" w:line="220" w:lineRule="atLeast"/>
              <w:ind w:left="0" w:right="0"/>
              <w:jc w:val="center"/>
              <w:rPr>
                <w:rFonts w:hint="eastAsia" w:ascii="微软雅黑" w:hAnsi="微软雅黑"/>
                <w:b/>
                <w:color w:val="FFFFFF" w:themeColor="background1"/>
                <w:kern w:val="2"/>
                <w:sz w:val="24"/>
                <w:szCs w:val="24"/>
                <w:lang w:val="en-US" w:eastAsia="zh-CN"/>
                <w14:textFill>
                  <w14:solidFill>
                    <w14:schemeClr w14:val="bg1"/>
                  </w14:solidFill>
                </w14:textFill>
              </w:rPr>
            </w:pPr>
            <w:r>
              <w:rPr>
                <w:rFonts w:hint="eastAsia" w:ascii="微软雅黑" w:hAnsi="微软雅黑"/>
                <w:b/>
                <w:color w:val="FFFFFF" w:themeColor="background1"/>
                <w:kern w:val="2"/>
                <w:sz w:val="24"/>
                <w:szCs w:val="24"/>
                <w:lang w:val="en-US" w:eastAsia="zh-CN"/>
                <w14:textFill>
                  <w14:solidFill>
                    <w14:schemeClr w14:val="bg1"/>
                  </w14:solidFill>
                </w14:textFill>
              </w:rPr>
              <w:t>临床解读</w:t>
            </w:r>
          </w:p>
        </w:tc>
      </w:tr>
      <w:tr w14:paraId="728F00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651" w:type="dxa"/>
            <w:vAlign w:val="center"/>
          </w:tcPr>
          <w:p w14:paraId="57B3363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eastAsia="微软雅黑" w:cs="微软雅黑"/>
                <w:i w:val="0"/>
                <w:color w:val="auto"/>
                <w:kern w:val="0"/>
                <w:sz w:val="20"/>
                <w:szCs w:val="20"/>
                <w:u w:val="none"/>
                <w:lang w:val="en-US" w:eastAsia="zh-CN" w:bidi="ar"/>
              </w:rPr>
              <w:t>{%tr for row in immune_negative_results %}</w:t>
            </w:r>
          </w:p>
        </w:tc>
        <w:tc>
          <w:tcPr>
            <w:tcW w:w="2656" w:type="dxa"/>
            <w:vAlign w:val="center"/>
          </w:tcPr>
          <w:p w14:paraId="78DDD91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default" w:ascii="微软雅黑" w:hAnsi="微软雅黑" w:eastAsia="微软雅黑" w:cs="微软雅黑"/>
                <w:i w:val="0"/>
                <w:color w:val="auto"/>
                <w:kern w:val="0"/>
                <w:sz w:val="20"/>
                <w:szCs w:val="20"/>
                <w:u w:val="none"/>
                <w:lang w:val="en-US" w:eastAsia="zh-CN" w:bidi="ar"/>
              </w:rPr>
            </w:pPr>
            <w:r>
              <w:rPr>
                <w:rFonts w:hint="eastAsia" w:ascii="微软雅黑" w:hAnsi="微软雅黑" w:eastAsia="微软雅黑" w:cs="微软雅黑"/>
                <w:i w:val="0"/>
                <w:color w:val="FF0000"/>
                <w:kern w:val="0"/>
                <w:sz w:val="20"/>
                <w:szCs w:val="20"/>
                <w:u w:val="none"/>
                <w:lang w:val="en-US" w:eastAsia="zh-CN" w:bidi="ar"/>
              </w:rPr>
            </w:r>
          </w:p>
        </w:tc>
        <w:tc>
          <w:tcPr>
            <w:tcW w:w="3215" w:type="dxa"/>
            <w:vAlign w:val="center"/>
          </w:tcPr>
          <w:p w14:paraId="1B4293D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cs="微软雅黑"/>
                <w:i w:val="0"/>
                <w:color w:val="auto"/>
                <w:kern w:val="0"/>
                <w:sz w:val="20"/>
                <w:szCs w:val="20"/>
                <w:u w:val="none"/>
                <w:lang w:val="en-US" w:eastAsia="zh-CN" w:bidi="ar"/>
              </w:rPr>
            </w:r>
            <w:r>
              <w:rPr>
                <w:rFonts w:hint="eastAsia" w:ascii="微软雅黑" w:hAnsi="微软雅黑" w:eastAsia="微软雅黑" w:cs="微软雅黑"/>
                <w:i w:val="0"/>
                <w:color w:val="auto"/>
                <w:kern w:val="0"/>
                <w:sz w:val="20"/>
                <w:szCs w:val="20"/>
                <w:u w:val="none"/>
                <w:lang w:val="en-US" w:eastAsia="zh-CN" w:bidi="ar"/>
              </w:rPr>
            </w:r>
            <w:r>
              <w:rPr>
                <w:rFonts w:hint="eastAsia" w:ascii="微软雅黑" w:hAnsi="微软雅黑" w:cs="微软雅黑"/>
                <w:i w:val="0"/>
                <w:color w:val="auto"/>
                <w:kern w:val="0"/>
                <w:sz w:val="20"/>
                <w:szCs w:val="20"/>
                <w:u w:val="none"/>
                <w:lang w:val="en-US" w:eastAsia="zh-CN" w:bidi="ar"/>
              </w:rPr>
            </w:r>
            <w:r>
              <w:rPr>
                <w:rFonts w:hint="eastAsia" w:ascii="微软雅黑" w:hAnsi="微软雅黑" w:eastAsia="微软雅黑" w:cs="微软雅黑"/>
                <w:i w:val="0"/>
                <w:color w:val="auto"/>
                <w:kern w:val="0"/>
                <w:sz w:val="20"/>
                <w:szCs w:val="20"/>
                <w:u w:val="none"/>
                <w:lang w:val="en-US" w:eastAsia="zh-CN" w:bidi="ar"/>
              </w:rPr>
            </w:r>
          </w:p>
        </w:tc>
      </w:tr>
      <w:tr w14:paraId="728F00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651" w:type="dxa"/>
            <w:vAlign w:val="center"/>
          </w:tcPr>
          <w:p w14:paraId="57B3363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eastAsia="微软雅黑" w:cs="微软雅黑"/>
                <w:i w:val="0"/>
                <w:color w:val="auto"/>
                <w:kern w:val="0"/>
                <w:sz w:val="20"/>
                <w:szCs w:val="20"/>
                <w:u w:val="none"/>
                <w:lang w:val="en-US" w:eastAsia="zh-CN" w:bidi="ar"/>
              </w:rPr>
              <w:t>{{ row.gene }}</w:t>
            </w:r>
          </w:p>
        </w:tc>
        <w:tc>
          <w:tcPr>
            <w:tcW w:w="2656" w:type="dxa"/>
            <w:vAlign w:val="center"/>
          </w:tcPr>
          <w:p w14:paraId="78DDD91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default" w:ascii="微软雅黑" w:hAnsi="微软雅黑" w:eastAsia="微软雅黑" w:cs="微软雅黑"/>
                <w:i w:val="0"/>
                <w:color w:val="auto"/>
                <w:kern w:val="0"/>
                <w:sz w:val="20"/>
                <w:szCs w:val="20"/>
                <w:u w:val="none"/>
                <w:lang w:val="en-US" w:eastAsia="zh-CN" w:bidi="ar"/>
              </w:rPr>
            </w:pPr>
            <w:r>
              <w:rPr>
                <w:rFonts w:hint="eastAsia" w:ascii="微软雅黑" w:hAnsi="微软雅黑" w:eastAsia="微软雅黑" w:cs="微软雅黑"/>
                <w:i w:val="0"/>
                <w:color w:val="FF0000"/>
                <w:kern w:val="0"/>
                <w:sz w:val="20"/>
                <w:szCs w:val="20"/>
                <w:u w:val="none"/>
                <w:lang w:val="en-US" w:eastAsia="zh-CN" w:bidi="ar"/>
              </w:rPr>
              <w:t>{{ row.result }}</w:t>
            </w:r>
          </w:p>
        </w:tc>
        <w:tc>
          <w:tcPr>
            <w:tcW w:w="3215" w:type="dxa"/>
            <w:vAlign w:val="center"/>
          </w:tcPr>
          <w:p w14:paraId="1B4293D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cs="微软雅黑"/>
                <w:i w:val="0"/>
                <w:color w:val="auto"/>
                <w:kern w:val="0"/>
                <w:sz w:val="20"/>
                <w:szCs w:val="20"/>
                <w:u w:val="none"/>
                <w:lang w:val="en-US" w:eastAsia="zh-CN" w:bidi="ar"/>
              </w:rPr>
              <w:t>研究性相关标志物，不能单独用于治疗决策。</w:t>
            </w:r>
            <w:r>
              <w:rPr>
                <w:rFonts w:hint="eastAsia" w:ascii="微软雅黑" w:hAnsi="微软雅黑" w:eastAsia="微软雅黑" w:cs="微软雅黑"/>
                <w:i w:val="0"/>
                <w:color w:val="auto"/>
                <w:kern w:val="0"/>
                <w:sz w:val="20"/>
                <w:szCs w:val="20"/>
                <w:u w:val="none"/>
                <w:lang w:val="en-US" w:eastAsia="zh-CN" w:bidi="ar"/>
              </w:rPr>
            </w:r>
            <w:r>
              <w:rPr>
                <w:rFonts w:hint="eastAsia" w:ascii="微软雅黑" w:hAnsi="微软雅黑" w:cs="微软雅黑"/>
                <w:i w:val="0"/>
                <w:color w:val="auto"/>
                <w:kern w:val="0"/>
                <w:sz w:val="20"/>
                <w:szCs w:val="20"/>
                <w:u w:val="none"/>
                <w:lang w:val="en-US" w:eastAsia="zh-CN" w:bidi="ar"/>
              </w:rPr>
            </w:r>
            <w:r>
              <w:rPr>
                <w:rFonts w:hint="eastAsia" w:ascii="微软雅黑" w:hAnsi="微软雅黑" w:eastAsia="微软雅黑" w:cs="微软雅黑"/>
                <w:i w:val="0"/>
                <w:color w:val="auto"/>
                <w:kern w:val="0"/>
                <w:sz w:val="20"/>
                <w:szCs w:val="20"/>
                <w:u w:val="none"/>
                <w:lang w:val="en-US" w:eastAsia="zh-CN" w:bidi="ar"/>
              </w:rPr>
            </w:r>
          </w:p>
        </w:tc>
      </w:tr>
      <w:tr w14:paraId="728F00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651" w:type="dxa"/>
            <w:vAlign w:val="center"/>
          </w:tcPr>
          <w:p w14:paraId="57B3363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eastAsia="微软雅黑" w:cs="微软雅黑"/>
                <w:i w:val="0"/>
                <w:color w:val="auto"/>
                <w:kern w:val="0"/>
                <w:sz w:val="20"/>
                <w:szCs w:val="20"/>
                <w:u w:val="none"/>
                <w:lang w:val="en-US" w:eastAsia="zh-CN" w:bidi="ar"/>
              </w:rPr>
              <w:t>{%tr endfor %}</w:t>
            </w:r>
          </w:p>
        </w:tc>
        <w:tc>
          <w:tcPr>
            <w:tcW w:w="2656" w:type="dxa"/>
            <w:vAlign w:val="center"/>
          </w:tcPr>
          <w:p w14:paraId="78DDD91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default" w:ascii="微软雅黑" w:hAnsi="微软雅黑" w:eastAsia="微软雅黑" w:cs="微软雅黑"/>
                <w:i w:val="0"/>
                <w:color w:val="auto"/>
                <w:kern w:val="0"/>
                <w:sz w:val="20"/>
                <w:szCs w:val="20"/>
                <w:u w:val="none"/>
                <w:lang w:val="en-US" w:eastAsia="zh-CN" w:bidi="ar"/>
              </w:rPr>
            </w:pPr>
            <w:r>
              <w:rPr>
                <w:rFonts w:hint="eastAsia" w:ascii="微软雅黑" w:hAnsi="微软雅黑" w:eastAsia="微软雅黑" w:cs="微软雅黑"/>
                <w:i w:val="0"/>
                <w:color w:val="FF0000"/>
                <w:kern w:val="0"/>
                <w:sz w:val="20"/>
                <w:szCs w:val="20"/>
                <w:u w:val="none"/>
                <w:lang w:val="en-US" w:eastAsia="zh-CN" w:bidi="ar"/>
              </w:rPr>
            </w:r>
          </w:p>
        </w:tc>
        <w:tc>
          <w:tcPr>
            <w:tcW w:w="3215" w:type="dxa"/>
            <w:vAlign w:val="center"/>
          </w:tcPr>
          <w:p w14:paraId="1B4293D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cs="微软雅黑"/>
                <w:i w:val="0"/>
                <w:color w:val="auto"/>
                <w:kern w:val="0"/>
                <w:sz w:val="20"/>
                <w:szCs w:val="20"/>
                <w:u w:val="none"/>
                <w:lang w:val="en-US" w:eastAsia="zh-CN" w:bidi="ar"/>
              </w:rPr>
            </w:r>
            <w:r>
              <w:rPr>
                <w:rFonts w:hint="eastAsia" w:ascii="微软雅黑" w:hAnsi="微软雅黑" w:eastAsia="微软雅黑" w:cs="微软雅黑"/>
                <w:i w:val="0"/>
                <w:color w:val="auto"/>
                <w:kern w:val="0"/>
                <w:sz w:val="20"/>
                <w:szCs w:val="20"/>
                <w:u w:val="none"/>
                <w:lang w:val="en-US" w:eastAsia="zh-CN" w:bidi="ar"/>
              </w:rPr>
            </w:r>
            <w:r>
              <w:rPr>
                <w:rFonts w:hint="eastAsia" w:ascii="微软雅黑" w:hAnsi="微软雅黑" w:cs="微软雅黑"/>
                <w:i w:val="0"/>
                <w:color w:val="auto"/>
                <w:kern w:val="0"/>
                <w:sz w:val="20"/>
                <w:szCs w:val="20"/>
                <w:u w:val="none"/>
                <w:lang w:val="en-US" w:eastAsia="zh-CN" w:bidi="ar"/>
              </w:rPr>
            </w:r>
            <w:r>
              <w:rPr>
                <w:rFonts w:hint="eastAsia" w:ascii="微软雅黑" w:hAnsi="微软雅黑" w:eastAsia="微软雅黑" w:cs="微软雅黑"/>
                <w:i w:val="0"/>
                <w:color w:val="auto"/>
                <w:kern w:val="0"/>
                <w:sz w:val="20"/>
                <w:szCs w:val="20"/>
                <w:u w:val="none"/>
                <w:lang w:val="en-US" w:eastAsia="zh-CN" w:bidi="ar"/>
              </w:rPr>
            </w:r>
          </w:p>
        </w:tc>
      </w:tr>
    </w:tbl>
    <w:p>
      <w:pPr>
        <w:keepNext/>
        <w:spacing w:after="120"/>
      </w:pPr>
      <w:r>
        <w:rPr>
          <w:rFonts w:ascii="微软雅黑" w:hAnsi="微软雅黑" w:eastAsia="微软雅黑"/>
          <w:b/>
          <w:sz w:val="24"/>
        </w:rPr>
        <w:t>免疫超进展相关基因（限本产品范围）</w:t>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51"/>
        <w:gridCol w:w="2393"/>
        <w:gridCol w:w="3478"/>
      </w:tblGrid>
      <w:tr w14:paraId="4A24BA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651" w:type="dxa"/>
            <w:shd w:val="clear" w:color="auto" w:fill="00C4D8"/>
            <w:vAlign w:val="center"/>
          </w:tcPr>
          <w:p w14:paraId="4DDA7D7B">
            <w:pPr>
              <w:keepNext w:val="0"/>
              <w:keepLines w:val="0"/>
              <w:widowControl/>
              <w:suppressLineNumbers w:val="0"/>
              <w:adjustRightInd/>
              <w:snapToGrid/>
              <w:spacing w:before="0" w:beforeAutospacing="0" w:after="0" w:afterAutospacing="0" w:line="220" w:lineRule="atLeast"/>
              <w:ind w:left="0" w:right="0"/>
              <w:jc w:val="center"/>
              <w:rPr>
                <w:rFonts w:hint="eastAsia" w:ascii="微软雅黑" w:hAnsi="微软雅黑"/>
                <w:b/>
                <w:color w:val="FFFFFF" w:themeColor="background1"/>
                <w:kern w:val="2"/>
                <w:sz w:val="24"/>
                <w:szCs w:val="24"/>
                <w:lang w:val="en-US" w:eastAsia="zh-CN"/>
                <w14:textFill>
                  <w14:solidFill>
                    <w14:schemeClr w14:val="bg1"/>
                  </w14:solidFill>
                </w14:textFill>
              </w:rPr>
            </w:pPr>
            <w:r>
              <w:rPr>
                <w:rFonts w:hint="eastAsia" w:ascii="微软雅黑" w:hAnsi="微软雅黑"/>
                <w:b/>
                <w:color w:val="FFFFFF" w:themeColor="background1"/>
                <w:kern w:val="2"/>
                <w:sz w:val="24"/>
                <w:szCs w:val="24"/>
                <w:lang w:val="en-US" w:eastAsia="zh-CN"/>
                <w14:textFill>
                  <w14:solidFill>
                    <w14:schemeClr w14:val="bg1"/>
                  </w14:solidFill>
                </w14:textFill>
              </w:rPr>
              <w:t>基因</w:t>
            </w:r>
          </w:p>
        </w:tc>
        <w:tc>
          <w:tcPr>
            <w:tcW w:w="2393" w:type="dxa"/>
            <w:shd w:val="clear" w:color="auto" w:fill="00C4D8"/>
            <w:vAlign w:val="center"/>
          </w:tcPr>
          <w:p w14:paraId="1DC92844">
            <w:pPr>
              <w:keepNext w:val="0"/>
              <w:keepLines w:val="0"/>
              <w:widowControl/>
              <w:suppressLineNumbers w:val="0"/>
              <w:adjustRightInd/>
              <w:snapToGrid/>
              <w:spacing w:before="0" w:beforeAutospacing="0" w:after="0" w:afterAutospacing="0" w:line="220" w:lineRule="atLeast"/>
              <w:ind w:left="0" w:right="0"/>
              <w:jc w:val="center"/>
              <w:rPr>
                <w:rFonts w:hint="eastAsia" w:ascii="微软雅黑" w:hAnsi="微软雅黑"/>
                <w:b/>
                <w:color w:val="FFFFFF" w:themeColor="background1"/>
                <w:kern w:val="2"/>
                <w:sz w:val="24"/>
                <w:szCs w:val="24"/>
                <w:lang w:val="en-US" w:eastAsia="zh-CN"/>
                <w14:textFill>
                  <w14:solidFill>
                    <w14:schemeClr w14:val="bg1"/>
                  </w14:solidFill>
                </w14:textFill>
              </w:rPr>
            </w:pPr>
            <w:r>
              <w:rPr>
                <w:rFonts w:hint="eastAsia" w:ascii="微软雅黑" w:hAnsi="微软雅黑"/>
                <w:b/>
                <w:color w:val="FFFFFF" w:themeColor="background1"/>
                <w:kern w:val="2"/>
                <w:sz w:val="24"/>
                <w:szCs w:val="24"/>
                <w:lang w:val="en-US" w:eastAsia="zh-CN"/>
                <w14:textFill>
                  <w14:solidFill>
                    <w14:schemeClr w14:val="bg1"/>
                  </w14:solidFill>
                </w14:textFill>
              </w:rPr>
              <w:t>检测结果</w:t>
            </w:r>
          </w:p>
        </w:tc>
        <w:tc>
          <w:tcPr>
            <w:tcW w:w="3478" w:type="dxa"/>
            <w:shd w:val="clear" w:color="auto" w:fill="00C4D8"/>
            <w:vAlign w:val="center"/>
          </w:tcPr>
          <w:p w14:paraId="32166E3C">
            <w:pPr>
              <w:keepNext w:val="0"/>
              <w:keepLines w:val="0"/>
              <w:widowControl/>
              <w:suppressLineNumbers w:val="0"/>
              <w:adjustRightInd/>
              <w:snapToGrid/>
              <w:spacing w:before="0" w:beforeAutospacing="0" w:after="0" w:afterAutospacing="0" w:line="220" w:lineRule="atLeast"/>
              <w:ind w:left="0" w:right="0"/>
              <w:jc w:val="center"/>
              <w:rPr>
                <w:rFonts w:hint="eastAsia" w:ascii="微软雅黑" w:hAnsi="微软雅黑"/>
                <w:b/>
                <w:color w:val="FFFFFF" w:themeColor="background1"/>
                <w:kern w:val="2"/>
                <w:sz w:val="24"/>
                <w:szCs w:val="24"/>
                <w:lang w:val="en-US" w:eastAsia="zh-CN"/>
                <w14:textFill>
                  <w14:solidFill>
                    <w14:schemeClr w14:val="bg1"/>
                  </w14:solidFill>
                </w14:textFill>
              </w:rPr>
            </w:pPr>
            <w:r>
              <w:rPr>
                <w:rFonts w:hint="eastAsia" w:ascii="微软雅黑" w:hAnsi="微软雅黑"/>
                <w:b/>
                <w:color w:val="FFFFFF" w:themeColor="background1"/>
                <w:kern w:val="2"/>
                <w:sz w:val="24"/>
                <w:szCs w:val="24"/>
                <w:lang w:val="en-US" w:eastAsia="zh-CN"/>
                <w14:textFill>
                  <w14:solidFill>
                    <w14:schemeClr w14:val="bg1"/>
                  </w14:solidFill>
                </w14:textFill>
              </w:rPr>
              <w:t>临床解读</w:t>
            </w:r>
          </w:p>
        </w:tc>
      </w:tr>
      <w:tr w14:paraId="21A183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651" w:type="dxa"/>
            <w:vAlign w:val="center"/>
          </w:tcPr>
          <w:p w14:paraId="135DC89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eastAsia="微软雅黑" w:cs="微软雅黑"/>
                <w:i w:val="0"/>
                <w:color w:val="000000" w:themeColor="text1"/>
                <w:kern w:val="0"/>
                <w:sz w:val="20"/>
                <w:szCs w:val="20"/>
                <w:u w:val="none"/>
                <w:lang w:val="en-US" w:eastAsia="zh-CN" w:bidi="ar"/>
                <w14:textFill>
                  <w14:solidFill>
                    <w14:schemeClr w14:val="tx1"/>
                  </w14:solidFill>
                </w14:textFill>
              </w:rPr>
            </w:pPr>
            <w:r>
              <w:rPr>
                <w:rFonts w:hint="eastAsia" w:ascii="微软雅黑" w:hAnsi="微软雅黑" w:eastAsia="微软雅黑" w:cs="微软雅黑"/>
                <w:i w:val="0"/>
                <w:color w:val="000000" w:themeColor="text1"/>
                <w:kern w:val="0"/>
                <w:sz w:val="20"/>
                <w:szCs w:val="20"/>
                <w:u w:val="none"/>
                <w:lang w:val="en-US" w:eastAsia="zh-CN" w:bidi="ar"/>
                <w14:textFill>
                  <w14:solidFill>
                    <w14:schemeClr w14:val="tx1"/>
                  </w14:solidFill>
                </w14:textFill>
              </w:rPr>
              <w:t>{%tr for row in immune_hyperprogression_results %}</w:t>
            </w:r>
          </w:p>
        </w:tc>
        <w:tc>
          <w:tcPr>
            <w:tcW w:w="2393" w:type="dxa"/>
            <w:vAlign w:val="center"/>
          </w:tcPr>
          <w:p w14:paraId="37BCC86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default" w:ascii="微软雅黑" w:hAnsi="微软雅黑" w:eastAsia="微软雅黑" w:cs="微软雅黑"/>
                <w:i w:val="0"/>
                <w:color w:val="000000" w:themeColor="text1"/>
                <w:kern w:val="0"/>
                <w:sz w:val="20"/>
                <w:szCs w:val="20"/>
                <w:u w:val="none"/>
                <w:lang w:val="en-US" w:eastAsia="zh-CN" w:bidi="ar"/>
                <w14:textFill>
                  <w14:solidFill>
                    <w14:schemeClr w14:val="tx1"/>
                  </w14:solidFill>
                </w14:textFill>
              </w:rPr>
            </w:pPr>
            <w:r>
              <w:rPr>
                <w:rFonts w:hint="eastAsia" w:ascii="微软雅黑" w:hAnsi="微软雅黑" w:eastAsia="微软雅黑" w:cs="微软雅黑"/>
                <w:i w:val="0"/>
                <w:color w:val="auto"/>
                <w:kern w:val="0"/>
                <w:sz w:val="20"/>
                <w:szCs w:val="20"/>
                <w:u w:val="none"/>
                <w:lang w:val="en-US" w:eastAsia="zh-CN" w:bidi="ar"/>
              </w:rPr>
            </w:r>
            <w:r>
              <w:rPr>
                <w:rFonts w:hint="eastAsia" w:ascii="微软雅黑" w:hAnsi="微软雅黑" w:cs="微软雅黑"/>
                <w:i w:val="0"/>
                <w:color w:val="auto"/>
                <w:kern w:val="0"/>
                <w:sz w:val="20"/>
                <w:szCs w:val="20"/>
                <w:u w:val="none"/>
                <w:lang w:val="en-US" w:eastAsia="zh-CN" w:bidi="ar"/>
              </w:rPr>
            </w:r>
            <w:r>
              <w:rPr>
                <w:rFonts w:hint="eastAsia" w:ascii="微软雅黑" w:hAnsi="微软雅黑" w:eastAsia="微软雅黑" w:cs="微软雅黑"/>
                <w:i w:val="0"/>
                <w:color w:val="auto"/>
                <w:kern w:val="0"/>
                <w:sz w:val="20"/>
                <w:szCs w:val="20"/>
                <w:u w:val="none"/>
                <w:lang w:val="en-US" w:eastAsia="zh-CN" w:bidi="ar"/>
              </w:rPr>
            </w:r>
            <w:r>
              <w:rPr>
                <w:rFonts w:hint="eastAsia" w:ascii="微软雅黑" w:hAnsi="微软雅黑" w:cs="微软雅黑"/>
                <w:i w:val="0"/>
                <w:color w:val="auto"/>
                <w:kern w:val="0"/>
                <w:sz w:val="20"/>
                <w:szCs w:val="20"/>
                <w:u w:val="none"/>
                <w:lang w:val="en-US" w:eastAsia="zh-CN" w:bidi="ar"/>
              </w:rPr>
            </w:r>
          </w:p>
        </w:tc>
        <w:tc>
          <w:tcPr>
            <w:tcW w:w="3478" w:type="dxa"/>
            <w:vAlign w:val="center"/>
          </w:tcPr>
          <w:p w14:paraId="08792F3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eastAsia="微软雅黑" w:cs="微软雅黑"/>
                <w:i w:val="0"/>
                <w:color w:val="000000" w:themeColor="text1"/>
                <w:kern w:val="0"/>
                <w:sz w:val="20"/>
                <w:szCs w:val="20"/>
                <w:u w:val="none"/>
                <w:lang w:val="en-US" w:eastAsia="zh-CN" w:bidi="ar"/>
                <w14:textFill>
                  <w14:solidFill>
                    <w14:schemeClr w14:val="tx1"/>
                  </w14:solidFill>
                </w14:textFill>
              </w:rPr>
            </w:pPr>
            <w:r>
              <w:rPr>
                <w:rFonts w:hint="eastAsia" w:ascii="微软雅黑" w:hAnsi="微软雅黑" w:cs="微软雅黑"/>
                <w:i w:val="0"/>
                <w:color w:val="000000" w:themeColor="text1"/>
                <w:kern w:val="0"/>
                <w:sz w:val="20"/>
                <w:szCs w:val="20"/>
                <w:u w:val="none"/>
                <w:lang w:val="en-US" w:eastAsia="zh-CN" w:bidi="ar"/>
                <w14:textFill>
                  <w14:solidFill>
                    <w14:schemeClr w14:val="tx1"/>
                  </w14:solidFill>
                </w14:textFill>
              </w:rPr>
            </w:r>
            <w:r>
              <w:rPr>
                <w:rFonts w:hint="eastAsia" w:ascii="微软雅黑" w:hAnsi="微软雅黑" w:eastAsia="微软雅黑" w:cs="微软雅黑"/>
                <w:i w:val="0"/>
                <w:color w:val="000000" w:themeColor="text1"/>
                <w:kern w:val="0"/>
                <w:sz w:val="20"/>
                <w:szCs w:val="20"/>
                <w:u w:val="none"/>
                <w:lang w:val="en-US" w:eastAsia="zh-CN" w:bidi="ar"/>
                <w14:textFill>
                  <w14:solidFill>
                    <w14:schemeClr w14:val="tx1"/>
                  </w14:solidFill>
                </w14:textFill>
              </w:rPr>
            </w:r>
          </w:p>
        </w:tc>
      </w:tr>
      <w:tr w14:paraId="21A183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651" w:type="dxa"/>
            <w:vAlign w:val="center"/>
          </w:tcPr>
          <w:p w14:paraId="135DC89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eastAsia="微软雅黑" w:cs="微软雅黑"/>
                <w:i w:val="0"/>
                <w:color w:val="000000" w:themeColor="text1"/>
                <w:kern w:val="0"/>
                <w:sz w:val="20"/>
                <w:szCs w:val="20"/>
                <w:u w:val="none"/>
                <w:lang w:val="en-US" w:eastAsia="zh-CN" w:bidi="ar"/>
                <w14:textFill>
                  <w14:solidFill>
                    <w14:schemeClr w14:val="tx1"/>
                  </w14:solidFill>
                </w14:textFill>
              </w:rPr>
            </w:pPr>
            <w:r>
              <w:rPr>
                <w:rFonts w:hint="eastAsia" w:ascii="微软雅黑" w:hAnsi="微软雅黑" w:eastAsia="微软雅黑" w:cs="微软雅黑"/>
                <w:i w:val="0"/>
                <w:color w:val="000000" w:themeColor="text1"/>
                <w:kern w:val="0"/>
                <w:sz w:val="20"/>
                <w:szCs w:val="20"/>
                <w:u w:val="none"/>
                <w:lang w:val="en-US" w:eastAsia="zh-CN" w:bidi="ar"/>
                <w14:textFill>
                  <w14:solidFill>
                    <w14:schemeClr w14:val="tx1"/>
                  </w14:solidFill>
                </w14:textFill>
              </w:rPr>
              <w:t>{{ row.gene }}</w:t>
            </w:r>
          </w:p>
        </w:tc>
        <w:tc>
          <w:tcPr>
            <w:tcW w:w="2393" w:type="dxa"/>
            <w:vAlign w:val="center"/>
          </w:tcPr>
          <w:p w14:paraId="37BCC86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default" w:ascii="微软雅黑" w:hAnsi="微软雅黑" w:eastAsia="微软雅黑" w:cs="微软雅黑"/>
                <w:i w:val="0"/>
                <w:color w:val="000000" w:themeColor="text1"/>
                <w:kern w:val="0"/>
                <w:sz w:val="20"/>
                <w:szCs w:val="20"/>
                <w:u w:val="none"/>
                <w:lang w:val="en-US" w:eastAsia="zh-CN" w:bidi="ar"/>
                <w14:textFill>
                  <w14:solidFill>
                    <w14:schemeClr w14:val="tx1"/>
                  </w14:solidFill>
                </w14:textFill>
              </w:rPr>
            </w:pPr>
            <w:r>
              <w:rPr>
                <w:rFonts w:hint="eastAsia" w:ascii="微软雅黑" w:hAnsi="微软雅黑" w:eastAsia="微软雅黑" w:cs="微软雅黑"/>
                <w:i w:val="0"/>
                <w:color w:val="auto"/>
                <w:kern w:val="0"/>
                <w:sz w:val="20"/>
                <w:szCs w:val="20"/>
                <w:u w:val="none"/>
                <w:lang w:val="en-US" w:eastAsia="zh-CN" w:bidi="ar"/>
              </w:rPr>
              <w:t>{{ row.result }}</w:t>
            </w:r>
            <w:r>
              <w:rPr>
                <w:rFonts w:hint="eastAsia" w:ascii="微软雅黑" w:hAnsi="微软雅黑" w:cs="微软雅黑"/>
                <w:i w:val="0"/>
                <w:color w:val="auto"/>
                <w:kern w:val="0"/>
                <w:sz w:val="20"/>
                <w:szCs w:val="20"/>
                <w:u w:val="none"/>
                <w:lang w:val="en-US" w:eastAsia="zh-CN" w:bidi="ar"/>
              </w:rPr>
            </w:r>
            <w:r>
              <w:rPr>
                <w:rFonts w:hint="eastAsia" w:ascii="微软雅黑" w:hAnsi="微软雅黑" w:eastAsia="微软雅黑" w:cs="微软雅黑"/>
                <w:i w:val="0"/>
                <w:color w:val="auto"/>
                <w:kern w:val="0"/>
                <w:sz w:val="20"/>
                <w:szCs w:val="20"/>
                <w:u w:val="none"/>
                <w:lang w:val="en-US" w:eastAsia="zh-CN" w:bidi="ar"/>
              </w:rPr>
            </w:r>
            <w:r>
              <w:rPr>
                <w:rFonts w:hint="eastAsia" w:ascii="微软雅黑" w:hAnsi="微软雅黑" w:cs="微软雅黑"/>
                <w:i w:val="0"/>
                <w:color w:val="auto"/>
                <w:kern w:val="0"/>
                <w:sz w:val="20"/>
                <w:szCs w:val="20"/>
                <w:u w:val="none"/>
                <w:lang w:val="en-US" w:eastAsia="zh-CN" w:bidi="ar"/>
              </w:rPr>
            </w:r>
          </w:p>
        </w:tc>
        <w:tc>
          <w:tcPr>
            <w:tcW w:w="3478" w:type="dxa"/>
            <w:vAlign w:val="center"/>
          </w:tcPr>
          <w:p w14:paraId="08792F3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eastAsia="微软雅黑" w:cs="微软雅黑"/>
                <w:i w:val="0"/>
                <w:color w:val="000000" w:themeColor="text1"/>
                <w:kern w:val="0"/>
                <w:sz w:val="20"/>
                <w:szCs w:val="20"/>
                <w:u w:val="none"/>
                <w:lang w:val="en-US" w:eastAsia="zh-CN" w:bidi="ar"/>
                <w14:textFill>
                  <w14:solidFill>
                    <w14:schemeClr w14:val="tx1"/>
                  </w14:solidFill>
                </w14:textFill>
              </w:rPr>
            </w:pPr>
            <w:r>
              <w:rPr>
                <w:rFonts w:hint="eastAsia" w:ascii="微软雅黑" w:hAnsi="微软雅黑" w:cs="微软雅黑"/>
                <w:i w:val="0"/>
                <w:color w:val="000000" w:themeColor="text1"/>
                <w:kern w:val="0"/>
                <w:sz w:val="20"/>
                <w:szCs w:val="20"/>
                <w:u w:val="none"/>
                <w:lang w:val="en-US" w:eastAsia="zh-CN" w:bidi="ar"/>
                <w14:textFill>
                  <w14:solidFill>
                    <w14:schemeClr w14:val="tx1"/>
                  </w14:solidFill>
                </w14:textFill>
              </w:rPr>
              <w:t>研究性相关标志物，不能单独用于治疗决策。</w:t>
            </w:r>
            <w:r>
              <w:rPr>
                <w:rFonts w:hint="eastAsia" w:ascii="微软雅黑" w:hAnsi="微软雅黑" w:eastAsia="微软雅黑" w:cs="微软雅黑"/>
                <w:i w:val="0"/>
                <w:color w:val="000000" w:themeColor="text1"/>
                <w:kern w:val="0"/>
                <w:sz w:val="20"/>
                <w:szCs w:val="20"/>
                <w:u w:val="none"/>
                <w:lang w:val="en-US" w:eastAsia="zh-CN" w:bidi="ar"/>
                <w14:textFill>
                  <w14:solidFill>
                    <w14:schemeClr w14:val="tx1"/>
                  </w14:solidFill>
                </w14:textFill>
              </w:rPr>
            </w:r>
          </w:p>
        </w:tc>
      </w:tr>
      <w:tr w14:paraId="21A183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651" w:type="dxa"/>
            <w:vAlign w:val="center"/>
          </w:tcPr>
          <w:p w14:paraId="135DC89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eastAsia="微软雅黑" w:cs="微软雅黑"/>
                <w:i w:val="0"/>
                <w:color w:val="000000" w:themeColor="text1"/>
                <w:kern w:val="0"/>
                <w:sz w:val="20"/>
                <w:szCs w:val="20"/>
                <w:u w:val="none"/>
                <w:lang w:val="en-US" w:eastAsia="zh-CN" w:bidi="ar"/>
                <w14:textFill>
                  <w14:solidFill>
                    <w14:schemeClr w14:val="tx1"/>
                  </w14:solidFill>
                </w14:textFill>
              </w:rPr>
            </w:pPr>
            <w:r>
              <w:rPr>
                <w:rFonts w:hint="eastAsia" w:ascii="微软雅黑" w:hAnsi="微软雅黑" w:eastAsia="微软雅黑" w:cs="微软雅黑"/>
                <w:i w:val="0"/>
                <w:color w:val="000000" w:themeColor="text1"/>
                <w:kern w:val="0"/>
                <w:sz w:val="20"/>
                <w:szCs w:val="20"/>
                <w:u w:val="none"/>
                <w:lang w:val="en-US" w:eastAsia="zh-CN" w:bidi="ar"/>
                <w14:textFill>
                  <w14:solidFill>
                    <w14:schemeClr w14:val="tx1"/>
                  </w14:solidFill>
                </w14:textFill>
              </w:rPr>
              <w:t>{%tr endfor %}</w:t>
            </w:r>
          </w:p>
        </w:tc>
        <w:tc>
          <w:tcPr>
            <w:tcW w:w="2393" w:type="dxa"/>
            <w:vAlign w:val="center"/>
          </w:tcPr>
          <w:p w14:paraId="37BCC86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default" w:ascii="微软雅黑" w:hAnsi="微软雅黑" w:eastAsia="微软雅黑" w:cs="微软雅黑"/>
                <w:i w:val="0"/>
                <w:color w:val="000000" w:themeColor="text1"/>
                <w:kern w:val="0"/>
                <w:sz w:val="20"/>
                <w:szCs w:val="20"/>
                <w:u w:val="none"/>
                <w:lang w:val="en-US" w:eastAsia="zh-CN" w:bidi="ar"/>
                <w14:textFill>
                  <w14:solidFill>
                    <w14:schemeClr w14:val="tx1"/>
                  </w14:solidFill>
                </w14:textFill>
              </w:rPr>
            </w:pPr>
            <w:r>
              <w:rPr>
                <w:rFonts w:hint="eastAsia" w:ascii="微软雅黑" w:hAnsi="微软雅黑" w:eastAsia="微软雅黑" w:cs="微软雅黑"/>
                <w:i w:val="0"/>
                <w:color w:val="auto"/>
                <w:kern w:val="0"/>
                <w:sz w:val="20"/>
                <w:szCs w:val="20"/>
                <w:u w:val="none"/>
                <w:lang w:val="en-US" w:eastAsia="zh-CN" w:bidi="ar"/>
              </w:rPr>
            </w:r>
            <w:r>
              <w:rPr>
                <w:rFonts w:hint="eastAsia" w:ascii="微软雅黑" w:hAnsi="微软雅黑" w:cs="微软雅黑"/>
                <w:i w:val="0"/>
                <w:color w:val="auto"/>
                <w:kern w:val="0"/>
                <w:sz w:val="20"/>
                <w:szCs w:val="20"/>
                <w:u w:val="none"/>
                <w:lang w:val="en-US" w:eastAsia="zh-CN" w:bidi="ar"/>
              </w:rPr>
            </w:r>
            <w:r>
              <w:rPr>
                <w:rFonts w:hint="eastAsia" w:ascii="微软雅黑" w:hAnsi="微软雅黑" w:eastAsia="微软雅黑" w:cs="微软雅黑"/>
                <w:i w:val="0"/>
                <w:color w:val="auto"/>
                <w:kern w:val="0"/>
                <w:sz w:val="20"/>
                <w:szCs w:val="20"/>
                <w:u w:val="none"/>
                <w:lang w:val="en-US" w:eastAsia="zh-CN" w:bidi="ar"/>
              </w:rPr>
            </w:r>
            <w:r>
              <w:rPr>
                <w:rFonts w:hint="eastAsia" w:ascii="微软雅黑" w:hAnsi="微软雅黑" w:cs="微软雅黑"/>
                <w:i w:val="0"/>
                <w:color w:val="auto"/>
                <w:kern w:val="0"/>
                <w:sz w:val="20"/>
                <w:szCs w:val="20"/>
                <w:u w:val="none"/>
                <w:lang w:val="en-US" w:eastAsia="zh-CN" w:bidi="ar"/>
              </w:rPr>
            </w:r>
          </w:p>
        </w:tc>
        <w:tc>
          <w:tcPr>
            <w:tcW w:w="3478" w:type="dxa"/>
            <w:vAlign w:val="center"/>
          </w:tcPr>
          <w:p w14:paraId="08792F3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eastAsia="微软雅黑" w:cs="微软雅黑"/>
                <w:i w:val="0"/>
                <w:color w:val="000000" w:themeColor="text1"/>
                <w:kern w:val="0"/>
                <w:sz w:val="20"/>
                <w:szCs w:val="20"/>
                <w:u w:val="none"/>
                <w:lang w:val="en-US" w:eastAsia="zh-CN" w:bidi="ar"/>
                <w14:textFill>
                  <w14:solidFill>
                    <w14:schemeClr w14:val="tx1"/>
                  </w14:solidFill>
                </w14:textFill>
              </w:rPr>
            </w:pPr>
            <w:r>
              <w:rPr>
                <w:rFonts w:hint="eastAsia" w:ascii="微软雅黑" w:hAnsi="微软雅黑" w:cs="微软雅黑"/>
                <w:i w:val="0"/>
                <w:color w:val="000000" w:themeColor="text1"/>
                <w:kern w:val="0"/>
                <w:sz w:val="20"/>
                <w:szCs w:val="20"/>
                <w:u w:val="none"/>
                <w:lang w:val="en-US" w:eastAsia="zh-CN" w:bidi="ar"/>
                <w14:textFill>
                  <w14:solidFill>
                    <w14:schemeClr w14:val="tx1"/>
                  </w14:solidFill>
                </w14:textFill>
              </w:rPr>
            </w:r>
            <w:r>
              <w:rPr>
                <w:rFonts w:hint="eastAsia" w:ascii="微软雅黑" w:hAnsi="微软雅黑" w:eastAsia="微软雅黑" w:cs="微软雅黑"/>
                <w:i w:val="0"/>
                <w:color w:val="000000" w:themeColor="text1"/>
                <w:kern w:val="0"/>
                <w:sz w:val="20"/>
                <w:szCs w:val="20"/>
                <w:u w:val="none"/>
                <w:lang w:val="en-US" w:eastAsia="zh-CN" w:bidi="ar"/>
                <w14:textFill>
                  <w14:solidFill>
                    <w14:schemeClr w14:val="tx1"/>
                  </w14:solidFill>
                </w14:textFill>
              </w:rPr>
            </w:r>
          </w:p>
        </w:tc>
      </w:tr>
    </w:tbl>
    <w:p>
      <w:pPr>
        <w:keepNext/>
        <w:spacing w:after="120"/>
      </w:pPr>
      <w:r>
        <w:rPr>
          <w:rFonts w:ascii="微软雅黑" w:hAnsi="微软雅黑" w:eastAsia="微软雅黑"/>
          <w:b/>
          <w:sz w:val="24"/>
        </w:rPr>
        <w:t>化疗药物来源结果</w:t>
      </w:r>
    </w:p>
    <w:p>
      <w:pPr>
        <w:keepNext w:val="0"/>
        <w:spacing w:after="120"/>
      </w:pPr>
      <w:r>
        <w:rPr>
          <w:rFonts w:ascii="微软雅黑" w:hAnsi="微软雅黑" w:eastAsia="微软雅黑"/>
          <w:b w:val="0"/>
          <w:sz w:val="21"/>
        </w:rPr>
        <w:t>本节按现有肺癌588历史展示合同映射 CtDrug；UGT1A1 与长春类解释列入报告组待决清单，不构成自动用药或剂量建议。</w:t>
      </w:r>
    </w:p>
    <w:p>
      <w:pPr>
        <w:keepNext w:val="0"/>
        <w:spacing w:after="120"/>
      </w:pPr>
      <w:r>
        <w:rPr>
          <w:rFonts w:ascii="微软雅黑" w:hAnsi="微软雅黑" w:eastAsia="微软雅黑"/>
          <w:b w:val="0"/>
          <w:sz w:val="21"/>
        </w:rPr>
        <w:t>化疗药物小结：{{ chemotherapy_summary_text }}</w:t>
      </w:r>
    </w:p>
    <w:tbl>
      <w:tblPr>
        <w:tblStyle w:val="15"/>
        <w:tblW w:w="5163"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2250"/>
        <w:gridCol w:w="3291"/>
        <w:gridCol w:w="1559"/>
        <w:gridCol w:w="1559"/>
      </w:tblGrid>
      <w:tr w14:paraId="32ABC7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730" w:hRule="atLeast"/>
        </w:trPr>
        <w:tc>
          <w:tcPr>
            <w:tcW w:w="1299" w:type="pct"/>
            <w:tcBorders>
              <w:top w:val="single" w:color="000000" w:sz="8" w:space="0"/>
              <w:left w:val="single" w:color="000000" w:sz="8" w:space="0"/>
              <w:bottom w:val="single" w:color="000000" w:sz="8" w:space="0"/>
              <w:right w:val="single" w:color="000000" w:sz="8" w:space="0"/>
            </w:tcBorders>
            <w:shd w:val="clear" w:color="auto" w:fill="17B8CF"/>
            <w:tcMar>
              <w:top w:w="40" w:type="dxa"/>
              <w:left w:w="40" w:type="dxa"/>
              <w:bottom w:w="40" w:type="dxa"/>
              <w:right w:w="40" w:type="dxa"/>
            </w:tcMar>
            <w:vAlign w:val="center"/>
          </w:tcPr>
          <w:p w14:paraId="0BD5DFEC">
            <w:pPr>
              <w:keepNext w:val="0"/>
              <w:keepLines w:val="0"/>
              <w:widowControl/>
              <w:suppressLineNumbers w:val="0"/>
              <w:shd w:val="clear" w:fill="17B8CF"/>
              <w:adjustRightInd/>
              <w:snapToGrid/>
              <w:spacing w:before="0" w:beforeAutospacing="1" w:after="0" w:afterAutospacing="0"/>
              <w:ind w:left="0" w:right="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4"/>
                <w:szCs w:val="24"/>
                <w:shd w:val="clear" w:fill="17B8CF"/>
                <w:lang w:bidi="ar"/>
              </w:rPr>
              <w:t>化疗药物</w:t>
            </w:r>
          </w:p>
        </w:tc>
        <w:tc>
          <w:tcPr>
            <w:tcW w:w="1900" w:type="pct"/>
            <w:tcBorders>
              <w:top w:val="single" w:color="000000" w:sz="8" w:space="0"/>
              <w:left w:val="nil"/>
              <w:bottom w:val="single" w:color="000000" w:sz="8" w:space="0"/>
              <w:right w:val="single" w:color="000000" w:sz="8" w:space="0"/>
            </w:tcBorders>
            <w:shd w:val="clear" w:color="auto" w:fill="17B8CF"/>
            <w:tcMar>
              <w:top w:w="40" w:type="dxa"/>
              <w:left w:w="40" w:type="dxa"/>
              <w:bottom w:w="40" w:type="dxa"/>
              <w:right w:w="40" w:type="dxa"/>
            </w:tcMar>
            <w:vAlign w:val="center"/>
          </w:tcPr>
          <w:p w14:paraId="7949B528">
            <w:pPr>
              <w:keepNext w:val="0"/>
              <w:keepLines w:val="0"/>
              <w:widowControl/>
              <w:suppressLineNumbers w:val="0"/>
              <w:shd w:val="clear" w:fill="17B8CF"/>
              <w:adjustRightInd/>
              <w:snapToGrid/>
              <w:spacing w:before="0" w:beforeAutospacing="1" w:after="0" w:afterAutospacing="0"/>
              <w:ind w:left="0" w:right="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4"/>
                <w:szCs w:val="24"/>
                <w:shd w:val="clear" w:fill="17B8CF"/>
                <w:lang w:bidi="ar"/>
              </w:rPr>
              <w:t>检测基因</w:t>
            </w:r>
          </w:p>
        </w:tc>
        <w:tc>
          <w:tcPr>
            <w:tcW w:w="900" w:type="pct"/>
            <w:tcBorders>
              <w:top w:val="single" w:color="000000" w:sz="8" w:space="0"/>
              <w:left w:val="nil"/>
              <w:bottom w:val="single" w:color="000000" w:sz="8" w:space="0"/>
              <w:right w:val="single" w:color="000000" w:sz="8" w:space="0"/>
            </w:tcBorders>
            <w:shd w:val="clear" w:color="auto" w:fill="17B8CF"/>
            <w:tcMar>
              <w:top w:w="40" w:type="dxa"/>
              <w:left w:w="40" w:type="dxa"/>
              <w:bottom w:w="40" w:type="dxa"/>
              <w:right w:w="40" w:type="dxa"/>
            </w:tcMar>
            <w:vAlign w:val="center"/>
          </w:tcPr>
          <w:p w14:paraId="16EF3D0E">
            <w:pPr>
              <w:keepNext w:val="0"/>
              <w:keepLines w:val="0"/>
              <w:widowControl/>
              <w:suppressLineNumbers w:val="0"/>
              <w:shd w:val="clear" w:fill="17B8CF"/>
              <w:adjustRightInd/>
              <w:snapToGrid/>
              <w:spacing w:before="0" w:beforeAutospacing="1" w:after="0" w:afterAutospacing="0"/>
              <w:ind w:left="0" w:right="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4"/>
                <w:szCs w:val="24"/>
                <w:shd w:val="clear" w:fill="17B8CF"/>
                <w:lang w:bidi="ar"/>
              </w:rPr>
              <w:t>有效性预测</w:t>
            </w:r>
          </w:p>
        </w:tc>
        <w:tc>
          <w:tcPr>
            <w:tcW w:w="900" w:type="pct"/>
            <w:tcBorders>
              <w:top w:val="single" w:color="000000" w:sz="8" w:space="0"/>
              <w:left w:val="nil"/>
              <w:bottom w:val="single" w:color="000000" w:sz="8" w:space="0"/>
              <w:right w:val="single" w:color="000000" w:sz="8" w:space="0"/>
            </w:tcBorders>
            <w:shd w:val="clear" w:color="auto" w:fill="17B8CF"/>
            <w:tcMar>
              <w:top w:w="40" w:type="dxa"/>
              <w:left w:w="40" w:type="dxa"/>
              <w:bottom w:w="40" w:type="dxa"/>
              <w:right w:w="40" w:type="dxa"/>
            </w:tcMar>
            <w:vAlign w:val="center"/>
          </w:tcPr>
          <w:p w14:paraId="0142E749">
            <w:pPr>
              <w:keepNext w:val="0"/>
              <w:keepLines w:val="0"/>
              <w:widowControl/>
              <w:suppressLineNumbers w:val="0"/>
              <w:shd w:val="clear" w:fill="17B8CF"/>
              <w:adjustRightInd/>
              <w:snapToGrid/>
              <w:spacing w:before="0" w:beforeAutospacing="1" w:after="0" w:afterAutospacing="0"/>
              <w:ind w:left="0" w:right="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4"/>
                <w:szCs w:val="24"/>
                <w:shd w:val="clear" w:fill="17B8CF"/>
                <w:lang w:bidi="ar"/>
              </w:rPr>
              <w:t>毒副作用</w:t>
            </w:r>
            <w:r>
              <w:rPr>
                <w:rFonts w:hint="eastAsia" w:ascii="微软雅黑" w:hAnsi="微软雅黑" w:eastAsia="微软雅黑" w:cs="微软雅黑"/>
                <w:b/>
                <w:bCs/>
                <w:color w:val="FFFFFF"/>
                <w:kern w:val="0"/>
                <w:sz w:val="24"/>
                <w:szCs w:val="24"/>
                <w:shd w:val="clear" w:fill="17B8CF"/>
                <w:lang w:val="en-US" w:bidi="ar"/>
              </w:rPr>
              <w:br w:type="textWrapping"/>
            </w:r>
            <w:r>
              <w:rPr>
                <w:rFonts w:hint="eastAsia" w:ascii="微软雅黑" w:hAnsi="微软雅黑" w:eastAsia="微软雅黑" w:cs="微软雅黑"/>
                <w:b/>
                <w:bCs/>
                <w:color w:val="FFFFFF"/>
                <w:kern w:val="0"/>
                <w:sz w:val="24"/>
                <w:szCs w:val="24"/>
                <w:shd w:val="clear" w:fill="17B8CF"/>
                <w:lang w:bidi="ar"/>
              </w:rPr>
              <w:t>风险预测</w:t>
            </w:r>
          </w:p>
        </w:tc>
      </w:tr>
      <w:tr w14:paraId="6CC37F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1299" w:type="pct"/>
            <w:tcBorders>
              <w:top w:val="nil"/>
              <w:left w:val="single" w:color="000000" w:sz="8" w:space="0"/>
              <w:bottom w:val="single" w:color="000000" w:sz="8" w:space="0"/>
              <w:right w:val="single" w:color="000000" w:sz="8" w:space="0"/>
            </w:tcBorders>
            <w:shd w:val="clear" w:color="auto" w:fill="auto"/>
            <w:tcMar>
              <w:top w:w="40" w:type="dxa"/>
              <w:left w:w="40" w:type="dxa"/>
              <w:bottom w:w="40" w:type="dxa"/>
              <w:right w:w="40" w:type="dxa"/>
            </w:tcMar>
            <w:vAlign w:val="center"/>
          </w:tcPr>
          <w:p w14:paraId="6766EBF8">
            <w:pPr>
              <w:keepNext w:val="0"/>
              <w:keepLines w:val="0"/>
              <w:widowControl/>
              <w:suppressLineNumbers w:val="0"/>
              <w:adjustRightInd/>
              <w:snapToGrid/>
              <w:spacing w:before="0" w:beforeAutospacing="1" w:after="0" w:afterAutospacing="0"/>
              <w:ind w:left="0" w:right="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8"/>
                <w:szCs w:val="18"/>
                <w:lang w:bidi="ar"/>
              </w:rPr>
              <w:t>{%tr for row in chemotherapy_predictions %}</w:t>
            </w:r>
          </w:p>
        </w:tc>
        <w:tc>
          <w:tcPr>
            <w:tcW w:w="1900" w:type="pct"/>
            <w:tcBorders>
              <w:top w:val="nil"/>
              <w:left w:val="nil"/>
              <w:bottom w:val="single" w:color="000000" w:sz="8" w:space="0"/>
              <w:right w:val="single" w:color="000000" w:sz="8" w:space="0"/>
            </w:tcBorders>
            <w:shd w:val="clear" w:color="auto" w:fill="auto"/>
            <w:tcMar>
              <w:top w:w="40" w:type="dxa"/>
              <w:left w:w="40" w:type="dxa"/>
              <w:bottom w:w="40" w:type="dxa"/>
              <w:right w:w="40" w:type="dxa"/>
            </w:tcMar>
            <w:vAlign w:val="center"/>
          </w:tcPr>
          <w:p w14:paraId="7C74F844">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8"/>
                <w:szCs w:val="18"/>
                <w:lang w:val="en-US" w:bidi="ar"/>
              </w:rPr>
            </w:r>
            <w:r>
              <w:rPr>
                <w:rFonts w:ascii="宋体" w:hAnsi="宋体" w:eastAsia="宋体" w:cs="宋体"/>
                <w:kern w:val="0"/>
                <w:sz w:val="24"/>
                <w:szCs w:val="24"/>
                <w:lang w:bidi="ar"/>
              </w:rPr>
            </w:r>
          </w:p>
        </w:tc>
        <w:tc>
          <w:tcPr>
            <w:tcW w:w="900" w:type="pct"/>
            <w:tcBorders>
              <w:top w:val="nil"/>
              <w:left w:val="nil"/>
              <w:bottom w:val="single" w:color="000000" w:sz="8" w:space="0"/>
              <w:right w:val="single" w:color="000000" w:sz="8" w:space="0"/>
            </w:tcBorders>
            <w:shd w:val="clear" w:color="auto" w:fill="auto"/>
            <w:tcMar>
              <w:top w:w="40" w:type="dxa"/>
              <w:left w:w="40" w:type="dxa"/>
              <w:bottom w:w="40" w:type="dxa"/>
              <w:right w:w="40" w:type="dxa"/>
            </w:tcMar>
            <w:vAlign w:val="center"/>
          </w:tcPr>
          <w:p w14:paraId="73921D0B">
            <w:pPr>
              <w:keepNext w:val="0"/>
              <w:keepLines w:val="0"/>
              <w:widowControl/>
              <w:suppressLineNumbers w:val="0"/>
              <w:adjustRightInd/>
              <w:snapToGrid/>
              <w:spacing w:before="0" w:beforeAutospacing="1" w:after="0" w:afterAutospacing="0"/>
              <w:ind w:left="0" w:right="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8"/>
                <w:szCs w:val="18"/>
                <w:lang w:bidi="ar"/>
              </w:rPr>
            </w:r>
          </w:p>
        </w:tc>
        <w:tc>
          <w:tcPr>
            <w:tcW w:w="900" w:type="pct"/>
            <w:tcBorders>
              <w:top w:val="nil"/>
              <w:left w:val="nil"/>
              <w:bottom w:val="single" w:color="000000" w:sz="8" w:space="0"/>
              <w:right w:val="single" w:color="000000" w:sz="8" w:space="0"/>
            </w:tcBorders>
            <w:shd w:val="clear" w:color="auto" w:fill="auto"/>
            <w:tcMar>
              <w:top w:w="40" w:type="dxa"/>
              <w:left w:w="40" w:type="dxa"/>
              <w:bottom w:w="40" w:type="dxa"/>
              <w:right w:w="40" w:type="dxa"/>
            </w:tcMar>
            <w:vAlign w:val="center"/>
          </w:tcPr>
          <w:p w14:paraId="7A12A47C">
            <w:pPr>
              <w:keepNext w:val="0"/>
              <w:keepLines w:val="0"/>
              <w:widowControl/>
              <w:suppressLineNumbers w:val="0"/>
              <w:adjustRightInd/>
              <w:snapToGrid/>
              <w:spacing w:before="0" w:beforeAutospacing="1" w:after="0" w:afterAutospacing="0"/>
              <w:ind w:left="0" w:right="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8"/>
                <w:szCs w:val="18"/>
                <w:lang w:bidi="ar"/>
              </w:rPr>
            </w:r>
          </w:p>
        </w:tc>
      </w:tr>
      <w:tr w14:paraId="6CC37F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1299" w:type="pct"/>
            <w:tcBorders>
              <w:top w:val="nil"/>
              <w:left w:val="single" w:color="000000" w:sz="8" w:space="0"/>
              <w:bottom w:val="single" w:color="000000" w:sz="8" w:space="0"/>
              <w:right w:val="single" w:color="000000" w:sz="8" w:space="0"/>
            </w:tcBorders>
            <w:shd w:val="clear" w:color="auto" w:fill="auto"/>
            <w:tcMar>
              <w:top w:w="40" w:type="dxa"/>
              <w:left w:w="40" w:type="dxa"/>
              <w:bottom w:w="40" w:type="dxa"/>
              <w:right w:w="40" w:type="dxa"/>
            </w:tcMar>
            <w:vAlign w:val="center"/>
          </w:tcPr>
          <w:p w14:paraId="6766EBF8">
            <w:pPr>
              <w:keepNext w:val="0"/>
              <w:keepLines w:val="0"/>
              <w:widowControl/>
              <w:suppressLineNumbers w:val="0"/>
              <w:adjustRightInd/>
              <w:snapToGrid/>
              <w:spacing w:before="0" w:beforeAutospacing="1" w:after="0" w:afterAutospacing="0"/>
              <w:ind w:left="0" w:right="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8"/>
                <w:szCs w:val="18"/>
                <w:lang w:bidi="ar"/>
              </w:rPr>
              <w:t>{{ row.drug }}</w:t>
            </w:r>
          </w:p>
        </w:tc>
        <w:tc>
          <w:tcPr>
            <w:tcW w:w="1900" w:type="pct"/>
            <w:tcBorders>
              <w:top w:val="nil"/>
              <w:left w:val="nil"/>
              <w:bottom w:val="single" w:color="000000" w:sz="8" w:space="0"/>
              <w:right w:val="single" w:color="000000" w:sz="8" w:space="0"/>
            </w:tcBorders>
            <w:shd w:val="clear" w:color="auto" w:fill="auto"/>
            <w:tcMar>
              <w:top w:w="40" w:type="dxa"/>
              <w:left w:w="40" w:type="dxa"/>
              <w:bottom w:w="40" w:type="dxa"/>
              <w:right w:w="40" w:type="dxa"/>
            </w:tcMar>
            <w:vAlign w:val="center"/>
          </w:tcPr>
          <w:p w14:paraId="7C74F844">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8"/>
                <w:szCs w:val="18"/>
                <w:lang w:val="en-US" w:bidi="ar"/>
              </w:rPr>
              <w:t>{{ row.genes }}</w:t>
            </w:r>
            <w:r>
              <w:rPr>
                <w:rFonts w:ascii="宋体" w:hAnsi="宋体" w:eastAsia="宋体" w:cs="宋体"/>
                <w:kern w:val="0"/>
                <w:sz w:val="24"/>
                <w:szCs w:val="24"/>
                <w:lang w:bidi="ar"/>
              </w:rPr>
            </w:r>
          </w:p>
        </w:tc>
        <w:tc>
          <w:tcPr>
            <w:tcW w:w="900" w:type="pct"/>
            <w:tcBorders>
              <w:top w:val="nil"/>
              <w:left w:val="nil"/>
              <w:bottom w:val="single" w:color="000000" w:sz="8" w:space="0"/>
              <w:right w:val="single" w:color="000000" w:sz="8" w:space="0"/>
            </w:tcBorders>
            <w:shd w:val="clear" w:color="auto" w:fill="auto"/>
            <w:tcMar>
              <w:top w:w="40" w:type="dxa"/>
              <w:left w:w="40" w:type="dxa"/>
              <w:bottom w:w="40" w:type="dxa"/>
              <w:right w:w="40" w:type="dxa"/>
            </w:tcMar>
            <w:vAlign w:val="center"/>
          </w:tcPr>
          <w:p w14:paraId="73921D0B">
            <w:pPr>
              <w:keepNext w:val="0"/>
              <w:keepLines w:val="0"/>
              <w:widowControl/>
              <w:suppressLineNumbers w:val="0"/>
              <w:adjustRightInd/>
              <w:snapToGrid/>
              <w:spacing w:before="0" w:beforeAutospacing="1" w:after="0" w:afterAutospacing="0"/>
              <w:ind w:left="0" w:right="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8"/>
                <w:szCs w:val="18"/>
                <w:lang w:bidi="ar"/>
              </w:rPr>
              <w:t>{{ row.efficacy }}</w:t>
            </w:r>
          </w:p>
        </w:tc>
        <w:tc>
          <w:tcPr>
            <w:tcW w:w="900" w:type="pct"/>
            <w:tcBorders>
              <w:top w:val="nil"/>
              <w:left w:val="nil"/>
              <w:bottom w:val="single" w:color="000000" w:sz="8" w:space="0"/>
              <w:right w:val="single" w:color="000000" w:sz="8" w:space="0"/>
            </w:tcBorders>
            <w:shd w:val="clear" w:color="auto" w:fill="auto"/>
            <w:tcMar>
              <w:top w:w="40" w:type="dxa"/>
              <w:left w:w="40" w:type="dxa"/>
              <w:bottom w:w="40" w:type="dxa"/>
              <w:right w:w="40" w:type="dxa"/>
            </w:tcMar>
            <w:vAlign w:val="center"/>
          </w:tcPr>
          <w:p w14:paraId="7A12A47C">
            <w:pPr>
              <w:keepNext w:val="0"/>
              <w:keepLines w:val="0"/>
              <w:widowControl/>
              <w:suppressLineNumbers w:val="0"/>
              <w:adjustRightInd/>
              <w:snapToGrid/>
              <w:spacing w:before="0" w:beforeAutospacing="1" w:after="0" w:afterAutospacing="0"/>
              <w:ind w:left="0" w:right="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8"/>
                <w:szCs w:val="18"/>
                <w:lang w:bidi="ar"/>
              </w:rPr>
              <w:t>{{ row.toxicity }}</w:t>
            </w:r>
          </w:p>
        </w:tc>
      </w:tr>
      <w:tr w14:paraId="6CC37F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1299" w:type="pct"/>
            <w:tcBorders>
              <w:top w:val="nil"/>
              <w:left w:val="single" w:color="000000" w:sz="8" w:space="0"/>
              <w:bottom w:val="single" w:color="000000" w:sz="8" w:space="0"/>
              <w:right w:val="single" w:color="000000" w:sz="8" w:space="0"/>
            </w:tcBorders>
            <w:shd w:val="clear" w:color="auto" w:fill="auto"/>
            <w:tcMar>
              <w:top w:w="40" w:type="dxa"/>
              <w:left w:w="40" w:type="dxa"/>
              <w:bottom w:w="40" w:type="dxa"/>
              <w:right w:w="40" w:type="dxa"/>
            </w:tcMar>
            <w:vAlign w:val="center"/>
          </w:tcPr>
          <w:p w14:paraId="6766EBF8">
            <w:pPr>
              <w:keepNext w:val="0"/>
              <w:keepLines w:val="0"/>
              <w:widowControl/>
              <w:suppressLineNumbers w:val="0"/>
              <w:adjustRightInd/>
              <w:snapToGrid/>
              <w:spacing w:before="0" w:beforeAutospacing="1" w:after="0" w:afterAutospacing="0"/>
              <w:ind w:left="0" w:right="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8"/>
                <w:szCs w:val="18"/>
                <w:lang w:bidi="ar"/>
              </w:rPr>
              <w:t>{%tr endfor %}</w:t>
            </w:r>
          </w:p>
        </w:tc>
        <w:tc>
          <w:tcPr>
            <w:tcW w:w="1900" w:type="pct"/>
            <w:tcBorders>
              <w:top w:val="nil"/>
              <w:left w:val="nil"/>
              <w:bottom w:val="single" w:color="000000" w:sz="8" w:space="0"/>
              <w:right w:val="single" w:color="000000" w:sz="8" w:space="0"/>
            </w:tcBorders>
            <w:shd w:val="clear" w:color="auto" w:fill="auto"/>
            <w:tcMar>
              <w:top w:w="40" w:type="dxa"/>
              <w:left w:w="40" w:type="dxa"/>
              <w:bottom w:w="40" w:type="dxa"/>
              <w:right w:w="40" w:type="dxa"/>
            </w:tcMar>
            <w:vAlign w:val="center"/>
          </w:tcPr>
          <w:p w14:paraId="7C74F844">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8"/>
                <w:szCs w:val="18"/>
                <w:lang w:val="en-US" w:bidi="ar"/>
              </w:rPr>
            </w:r>
            <w:r>
              <w:rPr>
                <w:rFonts w:ascii="宋体" w:hAnsi="宋体" w:eastAsia="宋体" w:cs="宋体"/>
                <w:kern w:val="0"/>
                <w:sz w:val="24"/>
                <w:szCs w:val="24"/>
                <w:lang w:bidi="ar"/>
              </w:rPr>
            </w:r>
          </w:p>
        </w:tc>
        <w:tc>
          <w:tcPr>
            <w:tcW w:w="900" w:type="pct"/>
            <w:tcBorders>
              <w:top w:val="nil"/>
              <w:left w:val="nil"/>
              <w:bottom w:val="single" w:color="000000" w:sz="8" w:space="0"/>
              <w:right w:val="single" w:color="000000" w:sz="8" w:space="0"/>
            </w:tcBorders>
            <w:shd w:val="clear" w:color="auto" w:fill="auto"/>
            <w:tcMar>
              <w:top w:w="40" w:type="dxa"/>
              <w:left w:w="40" w:type="dxa"/>
              <w:bottom w:w="40" w:type="dxa"/>
              <w:right w:w="40" w:type="dxa"/>
            </w:tcMar>
            <w:vAlign w:val="center"/>
          </w:tcPr>
          <w:p w14:paraId="73921D0B">
            <w:pPr>
              <w:keepNext w:val="0"/>
              <w:keepLines w:val="0"/>
              <w:widowControl/>
              <w:suppressLineNumbers w:val="0"/>
              <w:adjustRightInd/>
              <w:snapToGrid/>
              <w:spacing w:before="0" w:beforeAutospacing="1" w:after="0" w:afterAutospacing="0"/>
              <w:ind w:left="0" w:right="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8"/>
                <w:szCs w:val="18"/>
                <w:lang w:bidi="ar"/>
              </w:rPr>
            </w:r>
          </w:p>
        </w:tc>
        <w:tc>
          <w:tcPr>
            <w:tcW w:w="900" w:type="pct"/>
            <w:tcBorders>
              <w:top w:val="nil"/>
              <w:left w:val="nil"/>
              <w:bottom w:val="single" w:color="000000" w:sz="8" w:space="0"/>
              <w:right w:val="single" w:color="000000" w:sz="8" w:space="0"/>
            </w:tcBorders>
            <w:shd w:val="clear" w:color="auto" w:fill="auto"/>
            <w:tcMar>
              <w:top w:w="40" w:type="dxa"/>
              <w:left w:w="40" w:type="dxa"/>
              <w:bottom w:w="40" w:type="dxa"/>
              <w:right w:w="40" w:type="dxa"/>
            </w:tcMar>
            <w:vAlign w:val="center"/>
          </w:tcPr>
          <w:p w14:paraId="7A12A47C">
            <w:pPr>
              <w:keepNext w:val="0"/>
              <w:keepLines w:val="0"/>
              <w:widowControl/>
              <w:suppressLineNumbers w:val="0"/>
              <w:adjustRightInd/>
              <w:snapToGrid/>
              <w:spacing w:before="0" w:beforeAutospacing="1" w:after="0" w:afterAutospacing="0"/>
              <w:ind w:left="0" w:right="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8"/>
                <w:szCs w:val="18"/>
                <w:lang w:bidi="ar"/>
              </w:rPr>
            </w:r>
          </w:p>
        </w:tc>
      </w:tr>
    </w:tbl>
    <w:p>
      <w:pPr>
        <w:keepNext/>
        <w:spacing w:after="120"/>
      </w:pPr>
      <w:r>
        <w:rPr>
          <w:rFonts w:ascii="微软雅黑" w:hAnsi="微软雅黑" w:eastAsia="微软雅黑"/>
          <w:b/>
          <w:sz w:val="24"/>
        </w:rPr>
        <w:t>化疗方案来源结果</w:t>
      </w:r>
    </w:p>
    <w:tbl>
      <w:tblPr>
        <w:tblStyle w:val="15"/>
        <w:tblW w:w="5163"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2250"/>
        <w:gridCol w:w="3291"/>
        <w:gridCol w:w="1559"/>
        <w:gridCol w:w="1559"/>
      </w:tblGrid>
      <w:tr w14:paraId="5AA742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730" w:hRule="atLeast"/>
        </w:trPr>
        <w:tc>
          <w:tcPr>
            <w:tcW w:w="1299" w:type="pct"/>
            <w:tcBorders>
              <w:top w:val="single" w:color="000000" w:sz="8" w:space="0"/>
              <w:left w:val="single" w:color="000000" w:sz="8" w:space="0"/>
              <w:bottom w:val="single" w:color="000000" w:sz="8" w:space="0"/>
              <w:right w:val="single" w:color="000000" w:sz="8" w:space="0"/>
            </w:tcBorders>
            <w:shd w:val="clear" w:color="auto" w:fill="17B8CF"/>
            <w:tcMar>
              <w:top w:w="40" w:type="dxa"/>
              <w:left w:w="40" w:type="dxa"/>
              <w:bottom w:w="40" w:type="dxa"/>
              <w:right w:w="40" w:type="dxa"/>
            </w:tcMar>
            <w:vAlign w:val="center"/>
          </w:tcPr>
          <w:p w14:paraId="2830FDE5">
            <w:pPr>
              <w:keepNext w:val="0"/>
              <w:keepLines w:val="0"/>
              <w:widowControl/>
              <w:suppressLineNumbers w:val="0"/>
              <w:shd w:val="clear" w:fill="17B8CF"/>
              <w:adjustRightInd/>
              <w:snapToGrid/>
              <w:spacing w:before="0" w:beforeAutospacing="1" w:after="0" w:afterAutospacing="0"/>
              <w:ind w:left="0" w:right="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4"/>
                <w:szCs w:val="24"/>
                <w:shd w:val="clear" w:fill="17B8CF"/>
                <w:lang w:bidi="ar"/>
              </w:rPr>
              <w:t>化疗药物</w:t>
            </w:r>
          </w:p>
        </w:tc>
        <w:tc>
          <w:tcPr>
            <w:tcW w:w="1900" w:type="pct"/>
            <w:tcBorders>
              <w:top w:val="single" w:color="000000" w:sz="8" w:space="0"/>
              <w:left w:val="nil"/>
              <w:bottom w:val="single" w:color="000000" w:sz="8" w:space="0"/>
              <w:right w:val="single" w:color="000000" w:sz="8" w:space="0"/>
            </w:tcBorders>
            <w:shd w:val="clear" w:color="auto" w:fill="17B8CF"/>
            <w:tcMar>
              <w:top w:w="40" w:type="dxa"/>
              <w:left w:w="40" w:type="dxa"/>
              <w:bottom w:w="40" w:type="dxa"/>
              <w:right w:w="40" w:type="dxa"/>
            </w:tcMar>
            <w:vAlign w:val="center"/>
          </w:tcPr>
          <w:p w14:paraId="57D52661">
            <w:pPr>
              <w:keepNext w:val="0"/>
              <w:keepLines w:val="0"/>
              <w:widowControl/>
              <w:suppressLineNumbers w:val="0"/>
              <w:shd w:val="clear" w:fill="17B8CF"/>
              <w:adjustRightInd/>
              <w:snapToGrid/>
              <w:spacing w:before="0" w:beforeAutospacing="1" w:after="0" w:afterAutospacing="0"/>
              <w:ind w:left="0" w:right="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4"/>
                <w:szCs w:val="24"/>
                <w:shd w:val="clear" w:fill="17B8CF"/>
                <w:lang w:bidi="ar"/>
              </w:rPr>
              <w:t>检测基因</w:t>
            </w:r>
          </w:p>
        </w:tc>
        <w:tc>
          <w:tcPr>
            <w:tcW w:w="900" w:type="pct"/>
            <w:tcBorders>
              <w:top w:val="single" w:color="000000" w:sz="8" w:space="0"/>
              <w:left w:val="nil"/>
              <w:bottom w:val="single" w:color="000000" w:sz="8" w:space="0"/>
              <w:right w:val="single" w:color="000000" w:sz="8" w:space="0"/>
            </w:tcBorders>
            <w:shd w:val="clear" w:color="auto" w:fill="17B8CF"/>
            <w:tcMar>
              <w:top w:w="40" w:type="dxa"/>
              <w:left w:w="40" w:type="dxa"/>
              <w:bottom w:w="40" w:type="dxa"/>
              <w:right w:w="40" w:type="dxa"/>
            </w:tcMar>
            <w:vAlign w:val="center"/>
          </w:tcPr>
          <w:p w14:paraId="75A30F81">
            <w:pPr>
              <w:keepNext w:val="0"/>
              <w:keepLines w:val="0"/>
              <w:widowControl/>
              <w:suppressLineNumbers w:val="0"/>
              <w:shd w:val="clear" w:fill="17B8CF"/>
              <w:adjustRightInd/>
              <w:snapToGrid/>
              <w:spacing w:before="0" w:beforeAutospacing="1" w:after="0" w:afterAutospacing="0"/>
              <w:ind w:left="0" w:right="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4"/>
                <w:szCs w:val="24"/>
                <w:shd w:val="clear" w:fill="17B8CF"/>
                <w:lang w:bidi="ar"/>
              </w:rPr>
              <w:t>有效性预测</w:t>
            </w:r>
          </w:p>
        </w:tc>
        <w:tc>
          <w:tcPr>
            <w:tcW w:w="900" w:type="pct"/>
            <w:tcBorders>
              <w:top w:val="single" w:color="000000" w:sz="8" w:space="0"/>
              <w:left w:val="nil"/>
              <w:bottom w:val="single" w:color="000000" w:sz="8" w:space="0"/>
              <w:right w:val="single" w:color="000000" w:sz="8" w:space="0"/>
            </w:tcBorders>
            <w:shd w:val="clear" w:color="auto" w:fill="17B8CF"/>
            <w:tcMar>
              <w:top w:w="40" w:type="dxa"/>
              <w:left w:w="40" w:type="dxa"/>
              <w:bottom w:w="40" w:type="dxa"/>
              <w:right w:w="40" w:type="dxa"/>
            </w:tcMar>
            <w:vAlign w:val="center"/>
          </w:tcPr>
          <w:p w14:paraId="1D37F284">
            <w:pPr>
              <w:keepNext w:val="0"/>
              <w:keepLines w:val="0"/>
              <w:widowControl/>
              <w:suppressLineNumbers w:val="0"/>
              <w:shd w:val="clear" w:fill="17B8CF"/>
              <w:adjustRightInd/>
              <w:snapToGrid/>
              <w:spacing w:before="0" w:beforeAutospacing="1" w:after="0" w:afterAutospacing="0"/>
              <w:ind w:left="0" w:right="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4"/>
                <w:szCs w:val="24"/>
                <w:shd w:val="clear" w:fill="17B8CF"/>
                <w:lang w:bidi="ar"/>
              </w:rPr>
              <w:t>毒副作用</w:t>
            </w:r>
            <w:r>
              <w:rPr>
                <w:rFonts w:hint="eastAsia" w:ascii="微软雅黑" w:hAnsi="微软雅黑" w:eastAsia="微软雅黑" w:cs="微软雅黑"/>
                <w:b/>
                <w:bCs/>
                <w:color w:val="FFFFFF"/>
                <w:kern w:val="0"/>
                <w:sz w:val="24"/>
                <w:szCs w:val="24"/>
                <w:shd w:val="clear" w:fill="17B8CF"/>
                <w:lang w:val="en-US" w:bidi="ar"/>
              </w:rPr>
              <w:br w:type="textWrapping"/>
            </w:r>
            <w:r>
              <w:rPr>
                <w:rFonts w:hint="eastAsia" w:ascii="微软雅黑" w:hAnsi="微软雅黑" w:eastAsia="微软雅黑" w:cs="微软雅黑"/>
                <w:b/>
                <w:bCs/>
                <w:color w:val="FFFFFF"/>
                <w:kern w:val="0"/>
                <w:sz w:val="24"/>
                <w:szCs w:val="24"/>
                <w:shd w:val="clear" w:fill="17B8CF"/>
                <w:lang w:bidi="ar"/>
              </w:rPr>
              <w:t>风险预测</w:t>
            </w:r>
          </w:p>
        </w:tc>
      </w:tr>
      <w:tr w14:paraId="4C15A1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1299" w:type="pct"/>
            <w:tcBorders>
              <w:top w:val="nil"/>
              <w:left w:val="single" w:color="000000" w:sz="8" w:space="0"/>
              <w:bottom w:val="single" w:color="000000" w:sz="8" w:space="0"/>
              <w:right w:val="single" w:color="000000" w:sz="8" w:space="0"/>
            </w:tcBorders>
            <w:shd w:val="clear" w:color="auto" w:fill="auto"/>
            <w:tcMar>
              <w:top w:w="40" w:type="dxa"/>
              <w:left w:w="40" w:type="dxa"/>
              <w:bottom w:w="40" w:type="dxa"/>
              <w:right w:w="40" w:type="dxa"/>
            </w:tcMar>
            <w:vAlign w:val="center"/>
          </w:tcPr>
          <w:p w14:paraId="71117748">
            <w:pPr>
              <w:keepNext w:val="0"/>
              <w:keepLines w:val="0"/>
              <w:widowControl/>
              <w:suppressLineNumbers w:val="0"/>
              <w:adjustRightInd/>
              <w:snapToGrid/>
              <w:spacing w:before="0" w:beforeAutospacing="1" w:after="0" w:afterAutospacing="0"/>
              <w:ind w:left="0" w:right="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8"/>
                <w:szCs w:val="18"/>
                <w:lang w:bidi="ar"/>
              </w:rPr>
              <w:t>{%tr for row in chemotherapy_regimen_predictions %}</w:t>
            </w:r>
          </w:p>
        </w:tc>
        <w:tc>
          <w:tcPr>
            <w:tcW w:w="1900" w:type="pct"/>
            <w:tcBorders>
              <w:top w:val="nil"/>
              <w:left w:val="nil"/>
              <w:bottom w:val="single" w:color="000000" w:sz="8" w:space="0"/>
              <w:right w:val="single" w:color="000000" w:sz="8" w:space="0"/>
            </w:tcBorders>
            <w:shd w:val="clear" w:color="auto" w:fill="auto"/>
            <w:tcMar>
              <w:top w:w="40" w:type="dxa"/>
              <w:left w:w="40" w:type="dxa"/>
              <w:bottom w:w="40" w:type="dxa"/>
              <w:right w:w="40" w:type="dxa"/>
            </w:tcMar>
            <w:vAlign w:val="center"/>
          </w:tcPr>
          <w:p w14:paraId="4AC2347B">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8"/>
                <w:szCs w:val="18"/>
                <w:lang w:val="en-US" w:bidi="ar"/>
              </w:rPr>
            </w:r>
            <w:r>
              <w:rPr>
                <w:rFonts w:ascii="宋体" w:hAnsi="宋体" w:eastAsia="宋体" w:cs="宋体"/>
                <w:kern w:val="0"/>
                <w:sz w:val="24"/>
                <w:szCs w:val="24"/>
                <w:lang w:bidi="ar"/>
              </w:rPr>
            </w:r>
          </w:p>
        </w:tc>
        <w:tc>
          <w:tcPr>
            <w:tcW w:w="900" w:type="pct"/>
            <w:tcBorders>
              <w:top w:val="nil"/>
              <w:left w:val="nil"/>
              <w:bottom w:val="single" w:color="000000" w:sz="8" w:space="0"/>
              <w:right w:val="single" w:color="000000" w:sz="8" w:space="0"/>
            </w:tcBorders>
            <w:shd w:val="clear" w:color="auto" w:fill="auto"/>
            <w:tcMar>
              <w:top w:w="40" w:type="dxa"/>
              <w:left w:w="40" w:type="dxa"/>
              <w:bottom w:w="40" w:type="dxa"/>
              <w:right w:w="40" w:type="dxa"/>
            </w:tcMar>
            <w:vAlign w:val="center"/>
          </w:tcPr>
          <w:p w14:paraId="17E5FC16">
            <w:pPr>
              <w:keepNext w:val="0"/>
              <w:keepLines w:val="0"/>
              <w:widowControl/>
              <w:suppressLineNumbers w:val="0"/>
              <w:adjustRightInd/>
              <w:snapToGrid/>
              <w:spacing w:before="0" w:beforeAutospacing="1" w:after="0" w:afterAutospacing="0"/>
              <w:ind w:left="0" w:right="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8"/>
                <w:szCs w:val="18"/>
                <w:lang w:bidi="ar"/>
              </w:rPr>
            </w:r>
          </w:p>
        </w:tc>
        <w:tc>
          <w:tcPr>
            <w:tcW w:w="900" w:type="pct"/>
            <w:tcBorders>
              <w:top w:val="nil"/>
              <w:left w:val="nil"/>
              <w:bottom w:val="single" w:color="000000" w:sz="8" w:space="0"/>
              <w:right w:val="single" w:color="000000" w:sz="8" w:space="0"/>
            </w:tcBorders>
            <w:shd w:val="clear" w:color="auto" w:fill="auto"/>
            <w:tcMar>
              <w:top w:w="40" w:type="dxa"/>
              <w:left w:w="40" w:type="dxa"/>
              <w:bottom w:w="40" w:type="dxa"/>
              <w:right w:w="40" w:type="dxa"/>
            </w:tcMar>
            <w:vAlign w:val="center"/>
          </w:tcPr>
          <w:p w14:paraId="2045E7B6">
            <w:pPr>
              <w:keepNext w:val="0"/>
              <w:keepLines w:val="0"/>
              <w:widowControl/>
              <w:suppressLineNumbers w:val="0"/>
              <w:adjustRightInd/>
              <w:snapToGrid/>
              <w:spacing w:before="0" w:beforeAutospacing="1" w:after="0" w:afterAutospacing="0"/>
              <w:ind w:left="0" w:right="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8"/>
                <w:szCs w:val="18"/>
                <w:lang w:bidi="ar"/>
              </w:rPr>
            </w:r>
          </w:p>
        </w:tc>
      </w:tr>
      <w:tr w14:paraId="4C15A1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1299" w:type="pct"/>
            <w:tcBorders>
              <w:top w:val="nil"/>
              <w:left w:val="single" w:color="000000" w:sz="8" w:space="0"/>
              <w:bottom w:val="single" w:color="000000" w:sz="8" w:space="0"/>
              <w:right w:val="single" w:color="000000" w:sz="8" w:space="0"/>
            </w:tcBorders>
            <w:shd w:val="clear" w:color="auto" w:fill="auto"/>
            <w:tcMar>
              <w:top w:w="40" w:type="dxa"/>
              <w:left w:w="40" w:type="dxa"/>
              <w:bottom w:w="40" w:type="dxa"/>
              <w:right w:w="40" w:type="dxa"/>
            </w:tcMar>
            <w:vAlign w:val="center"/>
          </w:tcPr>
          <w:p w14:paraId="71117748">
            <w:pPr>
              <w:keepNext w:val="0"/>
              <w:keepLines w:val="0"/>
              <w:widowControl/>
              <w:suppressLineNumbers w:val="0"/>
              <w:adjustRightInd/>
              <w:snapToGrid/>
              <w:spacing w:before="0" w:beforeAutospacing="1" w:after="0" w:afterAutospacing="0"/>
              <w:ind w:left="0" w:right="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8"/>
                <w:szCs w:val="18"/>
                <w:lang w:bidi="ar"/>
              </w:rPr>
              <w:t>{{ row.regimen }}</w:t>
            </w:r>
          </w:p>
        </w:tc>
        <w:tc>
          <w:tcPr>
            <w:tcW w:w="1900" w:type="pct"/>
            <w:tcBorders>
              <w:top w:val="nil"/>
              <w:left w:val="nil"/>
              <w:bottom w:val="single" w:color="000000" w:sz="8" w:space="0"/>
              <w:right w:val="single" w:color="000000" w:sz="8" w:space="0"/>
            </w:tcBorders>
            <w:shd w:val="clear" w:color="auto" w:fill="auto"/>
            <w:tcMar>
              <w:top w:w="40" w:type="dxa"/>
              <w:left w:w="40" w:type="dxa"/>
              <w:bottom w:w="40" w:type="dxa"/>
              <w:right w:w="40" w:type="dxa"/>
            </w:tcMar>
            <w:vAlign w:val="center"/>
          </w:tcPr>
          <w:p w14:paraId="4AC2347B">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8"/>
                <w:szCs w:val="18"/>
                <w:lang w:val="en-US" w:bidi="ar"/>
              </w:rPr>
              <w:t>{{ row.genes }}</w:t>
            </w:r>
            <w:r>
              <w:rPr>
                <w:rFonts w:ascii="宋体" w:hAnsi="宋体" w:eastAsia="宋体" w:cs="宋体"/>
                <w:kern w:val="0"/>
                <w:sz w:val="24"/>
                <w:szCs w:val="24"/>
                <w:lang w:bidi="ar"/>
              </w:rPr>
            </w:r>
          </w:p>
        </w:tc>
        <w:tc>
          <w:tcPr>
            <w:tcW w:w="900" w:type="pct"/>
            <w:tcBorders>
              <w:top w:val="nil"/>
              <w:left w:val="nil"/>
              <w:bottom w:val="single" w:color="000000" w:sz="8" w:space="0"/>
              <w:right w:val="single" w:color="000000" w:sz="8" w:space="0"/>
            </w:tcBorders>
            <w:shd w:val="clear" w:color="auto" w:fill="auto"/>
            <w:tcMar>
              <w:top w:w="40" w:type="dxa"/>
              <w:left w:w="40" w:type="dxa"/>
              <w:bottom w:w="40" w:type="dxa"/>
              <w:right w:w="40" w:type="dxa"/>
            </w:tcMar>
            <w:vAlign w:val="center"/>
          </w:tcPr>
          <w:p w14:paraId="17E5FC16">
            <w:pPr>
              <w:keepNext w:val="0"/>
              <w:keepLines w:val="0"/>
              <w:widowControl/>
              <w:suppressLineNumbers w:val="0"/>
              <w:adjustRightInd/>
              <w:snapToGrid/>
              <w:spacing w:before="0" w:beforeAutospacing="1" w:after="0" w:afterAutospacing="0"/>
              <w:ind w:left="0" w:right="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8"/>
                <w:szCs w:val="18"/>
                <w:lang w:bidi="ar"/>
              </w:rPr>
              <w:t>{{ row.efficacy }}</w:t>
            </w:r>
          </w:p>
        </w:tc>
        <w:tc>
          <w:tcPr>
            <w:tcW w:w="900" w:type="pct"/>
            <w:tcBorders>
              <w:top w:val="nil"/>
              <w:left w:val="nil"/>
              <w:bottom w:val="single" w:color="000000" w:sz="8" w:space="0"/>
              <w:right w:val="single" w:color="000000" w:sz="8" w:space="0"/>
            </w:tcBorders>
            <w:shd w:val="clear" w:color="auto" w:fill="auto"/>
            <w:tcMar>
              <w:top w:w="40" w:type="dxa"/>
              <w:left w:w="40" w:type="dxa"/>
              <w:bottom w:w="40" w:type="dxa"/>
              <w:right w:w="40" w:type="dxa"/>
            </w:tcMar>
            <w:vAlign w:val="center"/>
          </w:tcPr>
          <w:p w14:paraId="2045E7B6">
            <w:pPr>
              <w:keepNext w:val="0"/>
              <w:keepLines w:val="0"/>
              <w:widowControl/>
              <w:suppressLineNumbers w:val="0"/>
              <w:adjustRightInd/>
              <w:snapToGrid/>
              <w:spacing w:before="0" w:beforeAutospacing="1" w:after="0" w:afterAutospacing="0"/>
              <w:ind w:left="0" w:right="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8"/>
                <w:szCs w:val="18"/>
                <w:lang w:bidi="ar"/>
              </w:rPr>
              <w:t>{{ row.toxicity }}</w:t>
            </w:r>
          </w:p>
        </w:tc>
      </w:tr>
      <w:tr w14:paraId="4C15A1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1299" w:type="pct"/>
            <w:tcBorders>
              <w:top w:val="nil"/>
              <w:left w:val="single" w:color="000000" w:sz="8" w:space="0"/>
              <w:bottom w:val="single" w:color="000000" w:sz="8" w:space="0"/>
              <w:right w:val="single" w:color="000000" w:sz="8" w:space="0"/>
            </w:tcBorders>
            <w:shd w:val="clear" w:color="auto" w:fill="auto"/>
            <w:tcMar>
              <w:top w:w="40" w:type="dxa"/>
              <w:left w:w="40" w:type="dxa"/>
              <w:bottom w:w="40" w:type="dxa"/>
              <w:right w:w="40" w:type="dxa"/>
            </w:tcMar>
            <w:vAlign w:val="center"/>
          </w:tcPr>
          <w:p w14:paraId="71117748">
            <w:pPr>
              <w:keepNext w:val="0"/>
              <w:keepLines w:val="0"/>
              <w:widowControl/>
              <w:suppressLineNumbers w:val="0"/>
              <w:adjustRightInd/>
              <w:snapToGrid/>
              <w:spacing w:before="0" w:beforeAutospacing="1" w:after="0" w:afterAutospacing="0"/>
              <w:ind w:left="0" w:right="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8"/>
                <w:szCs w:val="18"/>
                <w:lang w:bidi="ar"/>
              </w:rPr>
              <w:t>{%tr endfor %}</w:t>
            </w:r>
          </w:p>
        </w:tc>
        <w:tc>
          <w:tcPr>
            <w:tcW w:w="1900" w:type="pct"/>
            <w:tcBorders>
              <w:top w:val="nil"/>
              <w:left w:val="nil"/>
              <w:bottom w:val="single" w:color="000000" w:sz="8" w:space="0"/>
              <w:right w:val="single" w:color="000000" w:sz="8" w:space="0"/>
            </w:tcBorders>
            <w:shd w:val="clear" w:color="auto" w:fill="auto"/>
            <w:tcMar>
              <w:top w:w="40" w:type="dxa"/>
              <w:left w:w="40" w:type="dxa"/>
              <w:bottom w:w="40" w:type="dxa"/>
              <w:right w:w="40" w:type="dxa"/>
            </w:tcMar>
            <w:vAlign w:val="center"/>
          </w:tcPr>
          <w:p w14:paraId="4AC2347B">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8"/>
                <w:szCs w:val="18"/>
                <w:lang w:val="en-US" w:bidi="ar"/>
              </w:rPr>
            </w:r>
            <w:r>
              <w:rPr>
                <w:rFonts w:ascii="宋体" w:hAnsi="宋体" w:eastAsia="宋体" w:cs="宋体"/>
                <w:kern w:val="0"/>
                <w:sz w:val="24"/>
                <w:szCs w:val="24"/>
                <w:lang w:bidi="ar"/>
              </w:rPr>
            </w:r>
          </w:p>
        </w:tc>
        <w:tc>
          <w:tcPr>
            <w:tcW w:w="900" w:type="pct"/>
            <w:tcBorders>
              <w:top w:val="nil"/>
              <w:left w:val="nil"/>
              <w:bottom w:val="single" w:color="000000" w:sz="8" w:space="0"/>
              <w:right w:val="single" w:color="000000" w:sz="8" w:space="0"/>
            </w:tcBorders>
            <w:shd w:val="clear" w:color="auto" w:fill="auto"/>
            <w:tcMar>
              <w:top w:w="40" w:type="dxa"/>
              <w:left w:w="40" w:type="dxa"/>
              <w:bottom w:w="40" w:type="dxa"/>
              <w:right w:w="40" w:type="dxa"/>
            </w:tcMar>
            <w:vAlign w:val="center"/>
          </w:tcPr>
          <w:p w14:paraId="17E5FC16">
            <w:pPr>
              <w:keepNext w:val="0"/>
              <w:keepLines w:val="0"/>
              <w:widowControl/>
              <w:suppressLineNumbers w:val="0"/>
              <w:adjustRightInd/>
              <w:snapToGrid/>
              <w:spacing w:before="0" w:beforeAutospacing="1" w:after="0" w:afterAutospacing="0"/>
              <w:ind w:left="0" w:right="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8"/>
                <w:szCs w:val="18"/>
                <w:lang w:bidi="ar"/>
              </w:rPr>
            </w:r>
          </w:p>
        </w:tc>
        <w:tc>
          <w:tcPr>
            <w:tcW w:w="900" w:type="pct"/>
            <w:tcBorders>
              <w:top w:val="nil"/>
              <w:left w:val="nil"/>
              <w:bottom w:val="single" w:color="000000" w:sz="8" w:space="0"/>
              <w:right w:val="single" w:color="000000" w:sz="8" w:space="0"/>
            </w:tcBorders>
            <w:shd w:val="clear" w:color="auto" w:fill="auto"/>
            <w:tcMar>
              <w:top w:w="40" w:type="dxa"/>
              <w:left w:w="40" w:type="dxa"/>
              <w:bottom w:w="40" w:type="dxa"/>
              <w:right w:w="40" w:type="dxa"/>
            </w:tcMar>
            <w:vAlign w:val="center"/>
          </w:tcPr>
          <w:p w14:paraId="2045E7B6">
            <w:pPr>
              <w:keepNext w:val="0"/>
              <w:keepLines w:val="0"/>
              <w:widowControl/>
              <w:suppressLineNumbers w:val="0"/>
              <w:adjustRightInd/>
              <w:snapToGrid/>
              <w:spacing w:before="0" w:beforeAutospacing="1" w:after="0" w:afterAutospacing="0"/>
              <w:ind w:left="0" w:right="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8"/>
                <w:szCs w:val="18"/>
                <w:lang w:bidi="ar"/>
              </w:rPr>
            </w:r>
          </w:p>
        </w:tc>
      </w:tr>
    </w:tbl>
    <w:p>
      <w:pPr>
        <w:keepNext/>
        <w:spacing w:after="120"/>
      </w:pPr>
      <w:r>
        <w:rPr>
          <w:rFonts w:ascii="微软雅黑" w:hAnsi="微软雅黑" w:eastAsia="微软雅黑"/>
          <w:b/>
          <w:sz w:val="24"/>
        </w:rPr>
        <w:t>历史化疗方案剂量展示（待报告组审核）</w:t>
      </w:r>
    </w:p>
    <w:tbl>
      <w:tblPr>
        <w:tblStyle w:val="15"/>
        <w:tblW w:w="5163"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2598"/>
        <w:gridCol w:w="6061"/>
      </w:tblGrid>
      <w:tr w14:paraId="3BC0BC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1500" w:type="pct"/>
            <w:tcBorders>
              <w:top w:val="single" w:color="000000" w:sz="8" w:space="0"/>
              <w:left w:val="single" w:color="000000" w:sz="8" w:space="0"/>
              <w:bottom w:val="single" w:color="000000" w:sz="8" w:space="0"/>
              <w:right w:val="single" w:color="000000" w:sz="8" w:space="0"/>
            </w:tcBorders>
            <w:shd w:val="clear" w:color="auto" w:fill="17B8CF"/>
            <w:tcMar>
              <w:top w:w="40" w:type="dxa"/>
              <w:left w:w="40" w:type="dxa"/>
              <w:bottom w:w="40" w:type="dxa"/>
              <w:right w:w="40" w:type="dxa"/>
            </w:tcMar>
            <w:vAlign w:val="center"/>
          </w:tcPr>
          <w:p w14:paraId="5E650A87">
            <w:pPr>
              <w:keepNext w:val="0"/>
              <w:keepLines w:val="0"/>
              <w:widowControl/>
              <w:suppressLineNumbers w:val="0"/>
              <w:shd w:val="clear" w:fill="17B8CF"/>
              <w:adjustRightInd/>
              <w:snapToGrid/>
              <w:spacing w:before="0" w:beforeAutospacing="1" w:after="0" w:afterAutospacing="0"/>
              <w:ind w:left="0" w:right="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4"/>
                <w:szCs w:val="24"/>
                <w:shd w:val="clear" w:fill="17B8CF"/>
                <w:lang w:bidi="ar"/>
              </w:rPr>
              <w:t>化疗方案</w:t>
            </w:r>
          </w:p>
        </w:tc>
        <w:tc>
          <w:tcPr>
            <w:tcW w:w="3500" w:type="pct"/>
            <w:tcBorders>
              <w:top w:val="single" w:color="000000" w:sz="8" w:space="0"/>
              <w:left w:val="nil"/>
              <w:bottom w:val="single" w:color="000000" w:sz="8" w:space="0"/>
              <w:right w:val="single" w:color="000000" w:sz="8" w:space="0"/>
            </w:tcBorders>
            <w:shd w:val="clear" w:color="auto" w:fill="17B8CF"/>
            <w:tcMar>
              <w:top w:w="40" w:type="dxa"/>
              <w:left w:w="40" w:type="dxa"/>
              <w:bottom w:w="40" w:type="dxa"/>
              <w:right w:w="40" w:type="dxa"/>
            </w:tcMar>
            <w:vAlign w:val="center"/>
          </w:tcPr>
          <w:p w14:paraId="74A87864">
            <w:pPr>
              <w:keepNext w:val="0"/>
              <w:keepLines w:val="0"/>
              <w:widowControl/>
              <w:suppressLineNumbers w:val="0"/>
              <w:shd w:val="clear" w:fill="17B8CF"/>
              <w:adjustRightInd/>
              <w:snapToGrid/>
              <w:spacing w:before="0" w:beforeAutospacing="1" w:after="0" w:afterAutospacing="0"/>
              <w:ind w:left="0" w:right="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4"/>
                <w:szCs w:val="24"/>
                <w:shd w:val="clear" w:fill="17B8CF"/>
                <w:lang w:bidi="ar"/>
              </w:rPr>
              <w:t>用法用量</w:t>
            </w:r>
          </w:p>
        </w:tc>
      </w:tr>
      <w:tr w14:paraId="6A8915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1500" w:type="pct"/>
            <w:tcBorders>
              <w:top w:val="nil"/>
              <w:left w:val="single" w:color="000000" w:sz="8" w:space="0"/>
              <w:bottom w:val="single" w:color="000000" w:sz="8" w:space="0"/>
              <w:right w:val="single" w:color="000000" w:sz="8" w:space="0"/>
            </w:tcBorders>
            <w:shd w:val="clear" w:color="auto" w:fill="auto"/>
            <w:tcMar>
              <w:top w:w="40" w:type="dxa"/>
              <w:left w:w="40" w:type="dxa"/>
              <w:bottom w:w="40" w:type="dxa"/>
              <w:right w:w="40" w:type="dxa"/>
            </w:tcMar>
            <w:vAlign w:val="center"/>
          </w:tcPr>
          <w:p w14:paraId="629761ED">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Style w:val="20"/>
                <w:rFonts w:hint="eastAsia" w:ascii="微软雅黑" w:hAnsi="微软雅黑" w:eastAsia="微软雅黑" w:cs="微软雅黑"/>
                <w:kern w:val="0"/>
                <w:sz w:val="18"/>
                <w:szCs w:val="18"/>
                <w:lang w:bidi="ar"/>
              </w:rPr>
              <w:t>{%tr for row in chemotherapy_dosage_rows %}</w:t>
            </w:r>
            <w:r>
              <w:rPr>
                <w:rFonts w:hint="eastAsia" w:ascii="微软雅黑" w:hAnsi="微软雅黑" w:eastAsia="微软雅黑" w:cs="微软雅黑"/>
                <w:kern w:val="0"/>
                <w:sz w:val="18"/>
                <w:szCs w:val="18"/>
                <w:lang w:bidi="ar"/>
              </w:rPr>
            </w:r>
          </w:p>
        </w:tc>
        <w:tc>
          <w:tcPr>
            <w:tcW w:w="3500" w:type="pct"/>
            <w:tcBorders>
              <w:top w:val="nil"/>
              <w:left w:val="nil"/>
              <w:bottom w:val="single" w:color="000000" w:sz="8" w:space="0"/>
              <w:right w:val="single" w:color="000000" w:sz="8" w:space="0"/>
            </w:tcBorders>
            <w:shd w:val="clear" w:color="auto" w:fill="auto"/>
            <w:tcMar>
              <w:top w:w="40" w:type="dxa"/>
              <w:left w:w="40" w:type="dxa"/>
              <w:bottom w:w="40" w:type="dxa"/>
              <w:right w:w="40" w:type="dxa"/>
            </w:tcMar>
            <w:vAlign w:val="top"/>
          </w:tcPr>
          <w:p w14:paraId="2D998F9D">
            <w:pPr>
              <w:keepNext w:val="0"/>
              <w:keepLines w:val="0"/>
              <w:widowControl/>
              <w:suppressLineNumbers w:val="0"/>
              <w:adjustRightInd/>
              <w:snapToGrid/>
              <w:spacing w:after="0"/>
              <w:jc w:val="left"/>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8"/>
                <w:szCs w:val="18"/>
                <w:lang w:bidi="ar"/>
              </w:rPr>
            </w:r>
            <w:r>
              <w:rPr>
                <w:rFonts w:hint="eastAsia" w:ascii="微软雅黑" w:hAnsi="微软雅黑" w:eastAsia="微软雅黑" w:cs="微软雅黑"/>
                <w:kern w:val="0"/>
                <w:sz w:val="18"/>
                <w:szCs w:val="18"/>
                <w:vertAlign w:val="superscript"/>
                <w:lang w:bidi="ar"/>
              </w:rPr>
            </w:r>
            <w:r>
              <w:rPr>
                <w:rFonts w:hint="eastAsia" w:ascii="微软雅黑" w:hAnsi="微软雅黑" w:eastAsia="微软雅黑" w:cs="微软雅黑"/>
                <w:kern w:val="0"/>
                <w:sz w:val="18"/>
                <w:szCs w:val="18"/>
                <w:lang w:bidi="ar"/>
              </w:rPr>
            </w:r>
            <w:r>
              <w:rPr>
                <w:rFonts w:hint="eastAsia" w:ascii="微软雅黑" w:hAnsi="微软雅黑" w:eastAsia="微软雅黑" w:cs="微软雅黑"/>
                <w:kern w:val="0"/>
                <w:sz w:val="18"/>
                <w:szCs w:val="18"/>
                <w:vertAlign w:val="superscript"/>
                <w:lang w:bidi="ar"/>
              </w:rPr>
            </w:r>
            <w:r>
              <w:rPr>
                <w:rFonts w:hint="eastAsia" w:ascii="微软雅黑" w:hAnsi="微软雅黑" w:eastAsia="微软雅黑" w:cs="微软雅黑"/>
                <w:kern w:val="0"/>
                <w:sz w:val="18"/>
                <w:szCs w:val="18"/>
                <w:lang w:bidi="ar"/>
              </w:rPr>
            </w:r>
            <w:r>
              <w:rPr>
                <w:rFonts w:ascii="宋体" w:hAnsi="宋体" w:eastAsia="宋体" w:cs="宋体"/>
                <w:kern w:val="0"/>
                <w:sz w:val="24"/>
                <w:szCs w:val="24"/>
                <w:lang w:bidi="ar"/>
              </w:rPr>
            </w:r>
          </w:p>
        </w:tc>
      </w:tr>
      <w:tr w14:paraId="6A8915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1500" w:type="pct"/>
            <w:tcBorders>
              <w:top w:val="nil"/>
              <w:left w:val="single" w:color="000000" w:sz="8" w:space="0"/>
              <w:bottom w:val="single" w:color="000000" w:sz="8" w:space="0"/>
              <w:right w:val="single" w:color="000000" w:sz="8" w:space="0"/>
            </w:tcBorders>
            <w:shd w:val="clear" w:color="auto" w:fill="auto"/>
            <w:tcMar>
              <w:top w:w="40" w:type="dxa"/>
              <w:left w:w="40" w:type="dxa"/>
              <w:bottom w:w="40" w:type="dxa"/>
              <w:right w:w="40" w:type="dxa"/>
            </w:tcMar>
            <w:vAlign w:val="center"/>
          </w:tcPr>
          <w:p w14:paraId="629761ED">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Style w:val="20"/>
                <w:rFonts w:hint="eastAsia" w:ascii="微软雅黑" w:hAnsi="微软雅黑" w:eastAsia="微软雅黑" w:cs="微软雅黑"/>
                <w:kern w:val="0"/>
                <w:sz w:val="18"/>
                <w:szCs w:val="18"/>
                <w:lang w:bidi="ar"/>
              </w:rPr>
              <w:t>{{ row.regimen }}</w:t>
            </w:r>
            <w:r>
              <w:rPr>
                <w:rFonts w:hint="eastAsia" w:ascii="微软雅黑" w:hAnsi="微软雅黑" w:eastAsia="微软雅黑" w:cs="微软雅黑"/>
                <w:kern w:val="0"/>
                <w:sz w:val="18"/>
                <w:szCs w:val="18"/>
                <w:lang w:bidi="ar"/>
              </w:rPr>
            </w:r>
          </w:p>
        </w:tc>
        <w:tc>
          <w:tcPr>
            <w:tcW w:w="3500" w:type="pct"/>
            <w:tcBorders>
              <w:top w:val="nil"/>
              <w:left w:val="nil"/>
              <w:bottom w:val="single" w:color="000000" w:sz="8" w:space="0"/>
              <w:right w:val="single" w:color="000000" w:sz="8" w:space="0"/>
            </w:tcBorders>
            <w:shd w:val="clear" w:color="auto" w:fill="auto"/>
            <w:tcMar>
              <w:top w:w="40" w:type="dxa"/>
              <w:left w:w="40" w:type="dxa"/>
              <w:bottom w:w="40" w:type="dxa"/>
              <w:right w:w="40" w:type="dxa"/>
            </w:tcMar>
            <w:vAlign w:val="top"/>
          </w:tcPr>
          <w:p w14:paraId="2D998F9D">
            <w:pPr>
              <w:keepNext w:val="0"/>
              <w:keepLines w:val="0"/>
              <w:widowControl/>
              <w:suppressLineNumbers w:val="0"/>
              <w:adjustRightInd/>
              <w:snapToGrid/>
              <w:spacing w:after="0"/>
              <w:jc w:val="left"/>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8"/>
                <w:szCs w:val="18"/>
                <w:lang w:bidi="ar"/>
              </w:rPr>
              <w:t>{{ row.dosage }}</w:t>
            </w:r>
            <w:r>
              <w:rPr>
                <w:rFonts w:hint="eastAsia" w:ascii="微软雅黑" w:hAnsi="微软雅黑" w:eastAsia="微软雅黑" w:cs="微软雅黑"/>
                <w:kern w:val="0"/>
                <w:sz w:val="18"/>
                <w:szCs w:val="18"/>
                <w:vertAlign w:val="superscript"/>
                <w:lang w:bidi="ar"/>
              </w:rPr>
            </w:r>
            <w:r>
              <w:rPr>
                <w:rFonts w:hint="eastAsia" w:ascii="微软雅黑" w:hAnsi="微软雅黑" w:eastAsia="微软雅黑" w:cs="微软雅黑"/>
                <w:kern w:val="0"/>
                <w:sz w:val="18"/>
                <w:szCs w:val="18"/>
                <w:lang w:bidi="ar"/>
              </w:rPr>
            </w:r>
            <w:r>
              <w:rPr>
                <w:rFonts w:hint="eastAsia" w:ascii="微软雅黑" w:hAnsi="微软雅黑" w:eastAsia="微软雅黑" w:cs="微软雅黑"/>
                <w:kern w:val="0"/>
                <w:sz w:val="18"/>
                <w:szCs w:val="18"/>
                <w:vertAlign w:val="superscript"/>
                <w:lang w:bidi="ar"/>
              </w:rPr>
            </w:r>
            <w:r>
              <w:rPr>
                <w:rFonts w:hint="eastAsia" w:ascii="微软雅黑" w:hAnsi="微软雅黑" w:eastAsia="微软雅黑" w:cs="微软雅黑"/>
                <w:kern w:val="0"/>
                <w:sz w:val="18"/>
                <w:szCs w:val="18"/>
                <w:lang w:bidi="ar"/>
              </w:rPr>
            </w:r>
            <w:r>
              <w:rPr>
                <w:rFonts w:ascii="宋体" w:hAnsi="宋体" w:eastAsia="宋体" w:cs="宋体"/>
                <w:kern w:val="0"/>
                <w:sz w:val="24"/>
                <w:szCs w:val="24"/>
                <w:lang w:bidi="ar"/>
              </w:rPr>
            </w:r>
          </w:p>
        </w:tc>
      </w:tr>
      <w:tr w14:paraId="6A8915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1500" w:type="pct"/>
            <w:tcBorders>
              <w:top w:val="nil"/>
              <w:left w:val="single" w:color="000000" w:sz="8" w:space="0"/>
              <w:bottom w:val="single" w:color="000000" w:sz="8" w:space="0"/>
              <w:right w:val="single" w:color="000000" w:sz="8" w:space="0"/>
            </w:tcBorders>
            <w:shd w:val="clear" w:color="auto" w:fill="auto"/>
            <w:tcMar>
              <w:top w:w="40" w:type="dxa"/>
              <w:left w:w="40" w:type="dxa"/>
              <w:bottom w:w="40" w:type="dxa"/>
              <w:right w:w="40" w:type="dxa"/>
            </w:tcMar>
            <w:vAlign w:val="center"/>
          </w:tcPr>
          <w:p w14:paraId="629761ED">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Style w:val="20"/>
                <w:rFonts w:hint="eastAsia" w:ascii="微软雅黑" w:hAnsi="微软雅黑" w:eastAsia="微软雅黑" w:cs="微软雅黑"/>
                <w:kern w:val="0"/>
                <w:sz w:val="18"/>
                <w:szCs w:val="18"/>
                <w:lang w:bidi="ar"/>
              </w:rPr>
              <w:t>{%tr endfor %}</w:t>
            </w:r>
            <w:r>
              <w:rPr>
                <w:rFonts w:hint="eastAsia" w:ascii="微软雅黑" w:hAnsi="微软雅黑" w:eastAsia="微软雅黑" w:cs="微软雅黑"/>
                <w:kern w:val="0"/>
                <w:sz w:val="18"/>
                <w:szCs w:val="18"/>
                <w:lang w:bidi="ar"/>
              </w:rPr>
            </w:r>
          </w:p>
        </w:tc>
        <w:tc>
          <w:tcPr>
            <w:tcW w:w="3500" w:type="pct"/>
            <w:tcBorders>
              <w:top w:val="nil"/>
              <w:left w:val="nil"/>
              <w:bottom w:val="single" w:color="000000" w:sz="8" w:space="0"/>
              <w:right w:val="single" w:color="000000" w:sz="8" w:space="0"/>
            </w:tcBorders>
            <w:shd w:val="clear" w:color="auto" w:fill="auto"/>
            <w:tcMar>
              <w:top w:w="40" w:type="dxa"/>
              <w:left w:w="40" w:type="dxa"/>
              <w:bottom w:w="40" w:type="dxa"/>
              <w:right w:w="40" w:type="dxa"/>
            </w:tcMar>
            <w:vAlign w:val="top"/>
          </w:tcPr>
          <w:p w14:paraId="2D998F9D">
            <w:pPr>
              <w:keepNext w:val="0"/>
              <w:keepLines w:val="0"/>
              <w:widowControl/>
              <w:suppressLineNumbers w:val="0"/>
              <w:adjustRightInd/>
              <w:snapToGrid/>
              <w:spacing w:after="0"/>
              <w:jc w:val="left"/>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8"/>
                <w:szCs w:val="18"/>
                <w:lang w:bidi="ar"/>
              </w:rPr>
            </w:r>
            <w:r>
              <w:rPr>
                <w:rFonts w:hint="eastAsia" w:ascii="微软雅黑" w:hAnsi="微软雅黑" w:eastAsia="微软雅黑" w:cs="微软雅黑"/>
                <w:kern w:val="0"/>
                <w:sz w:val="18"/>
                <w:szCs w:val="18"/>
                <w:vertAlign w:val="superscript"/>
                <w:lang w:bidi="ar"/>
              </w:rPr>
            </w:r>
            <w:r>
              <w:rPr>
                <w:rFonts w:hint="eastAsia" w:ascii="微软雅黑" w:hAnsi="微软雅黑" w:eastAsia="微软雅黑" w:cs="微软雅黑"/>
                <w:kern w:val="0"/>
                <w:sz w:val="18"/>
                <w:szCs w:val="18"/>
                <w:lang w:bidi="ar"/>
              </w:rPr>
            </w:r>
            <w:r>
              <w:rPr>
                <w:rFonts w:hint="eastAsia" w:ascii="微软雅黑" w:hAnsi="微软雅黑" w:eastAsia="微软雅黑" w:cs="微软雅黑"/>
                <w:kern w:val="0"/>
                <w:sz w:val="18"/>
                <w:szCs w:val="18"/>
                <w:vertAlign w:val="superscript"/>
                <w:lang w:bidi="ar"/>
              </w:rPr>
            </w:r>
            <w:r>
              <w:rPr>
                <w:rFonts w:hint="eastAsia" w:ascii="微软雅黑" w:hAnsi="微软雅黑" w:eastAsia="微软雅黑" w:cs="微软雅黑"/>
                <w:kern w:val="0"/>
                <w:sz w:val="18"/>
                <w:szCs w:val="18"/>
                <w:lang w:bidi="ar"/>
              </w:rPr>
            </w:r>
            <w:r>
              <w:rPr>
                <w:rFonts w:ascii="宋体" w:hAnsi="宋体" w:eastAsia="宋体" w:cs="宋体"/>
                <w:kern w:val="0"/>
                <w:sz w:val="24"/>
                <w:szCs w:val="24"/>
                <w:lang w:bidi="ar"/>
              </w:rPr>
            </w:r>
          </w:p>
        </w:tc>
      </w:tr>
    </w:tbl>
    <w:p>
      <w:pPr>
        <w:keepNext/>
        <w:spacing w:after="120"/>
      </w:pPr>
      <w:r>
        <w:rPr>
          <w:rFonts w:ascii="微软雅黑" w:hAnsi="微软雅黑" w:eastAsia="微软雅黑"/>
          <w:b/>
          <w:sz w:val="24"/>
        </w:rPr>
        <w:t>伊立替康历史剂量展示（待报告组裁决）</w:t>
      </w:r>
    </w:p>
    <w:tbl>
      <w:tblPr>
        <w:tblStyle w:val="15"/>
        <w:tblW w:w="86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3464"/>
        <w:gridCol w:w="3464"/>
        <w:gridCol w:w="1732"/>
      </w:tblGrid>
      <w:tr w14:paraId="6116F1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20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78F37BD8">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化疗药物</w:t>
            </w:r>
            <w:r>
              <w:rPr>
                <w:rFonts w:ascii="宋体" w:hAnsi="宋体" w:eastAsia="宋体" w:cs="宋体"/>
                <w:kern w:val="0"/>
                <w:sz w:val="24"/>
                <w:szCs w:val="24"/>
                <w:lang w:bidi="ar"/>
              </w:rPr>
              <w:t xml:space="preserve"> </w:t>
            </w:r>
          </w:p>
        </w:tc>
        <w:tc>
          <w:tcPr>
            <w:tcW w:w="20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7AD15F7E">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5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37A3D15D">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剂量安全性评价</w:t>
            </w:r>
            <w:r>
              <w:rPr>
                <w:rFonts w:ascii="宋体" w:hAnsi="宋体" w:eastAsia="宋体" w:cs="宋体"/>
                <w:kern w:val="0"/>
                <w:sz w:val="24"/>
                <w:szCs w:val="24"/>
                <w:lang w:bidi="ar"/>
              </w:rPr>
              <w:t xml:space="preserve"> </w:t>
            </w:r>
          </w:p>
        </w:tc>
      </w:tr>
      <w:tr w14:paraId="7E0DC0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dashed" w:color="878787" w:sz="4" w:space="0"/>
              <w:left w:val="nil"/>
              <w:bottom w:val="single" w:color="000000" w:sz="8" w:space="0"/>
              <w:right w:val="nil"/>
            </w:tcBorders>
            <w:shd w:val="clear" w:color="auto" w:fill="auto"/>
            <w:tcMar>
              <w:top w:w="30" w:type="dxa"/>
              <w:left w:w="30" w:type="dxa"/>
              <w:bottom w:w="30" w:type="dxa"/>
              <w:right w:w="30" w:type="dxa"/>
            </w:tcMar>
            <w:vAlign w:val="center"/>
          </w:tcPr>
          <w:p w14:paraId="43CCA2AF">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{%tr for row in irinotecan_safety_rows %}</w:t>
            </w:r>
            <w:r>
              <w:rPr>
                <w:rFonts w:ascii="宋体" w:hAnsi="宋体" w:eastAsia="宋体" w:cs="宋体"/>
                <w:kern w:val="0"/>
                <w:sz w:val="24"/>
                <w:szCs w:val="24"/>
                <w:lang w:bidi="ar"/>
              </w:rPr>
            </w:r>
          </w:p>
        </w:tc>
        <w:tc>
          <w:tcPr>
            <w:tcW w:w="0" w:type="auto"/>
            <w:tcBorders>
              <w:top w:val="dashed" w:color="878787" w:sz="4" w:space="0"/>
              <w:left w:val="nil"/>
              <w:bottom w:val="single" w:color="000000" w:sz="8" w:space="0"/>
              <w:right w:val="nil"/>
            </w:tcBorders>
            <w:shd w:val="clear" w:color="auto" w:fill="auto"/>
            <w:tcMar>
              <w:top w:w="30" w:type="dxa"/>
              <w:left w:w="30" w:type="dxa"/>
              <w:bottom w:w="30" w:type="dxa"/>
              <w:right w:w="30" w:type="dxa"/>
            </w:tcMar>
            <w:vAlign w:val="center"/>
          </w:tcPr>
          <w:p w14:paraId="46DD819E">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single" w:color="000000" w:sz="8" w:space="0"/>
              <w:right w:val="nil"/>
            </w:tcBorders>
            <w:shd w:val="clear" w:color="auto" w:fill="auto"/>
            <w:tcMar>
              <w:top w:w="30" w:type="dxa"/>
              <w:left w:w="30" w:type="dxa"/>
              <w:bottom w:w="30" w:type="dxa"/>
              <w:right w:w="30" w:type="dxa"/>
            </w:tcMar>
            <w:vAlign w:val="center"/>
          </w:tcPr>
          <w:p w14:paraId="53E9F9D9">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r w14:paraId="7E0DC0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dashed" w:color="878787" w:sz="4" w:space="0"/>
              <w:left w:val="nil"/>
              <w:bottom w:val="single" w:color="000000" w:sz="8" w:space="0"/>
              <w:right w:val="nil"/>
            </w:tcBorders>
            <w:shd w:val="clear" w:color="auto" w:fill="auto"/>
            <w:tcMar>
              <w:top w:w="30" w:type="dxa"/>
              <w:left w:w="30" w:type="dxa"/>
              <w:bottom w:w="30" w:type="dxa"/>
              <w:right w:w="30" w:type="dxa"/>
            </w:tcMar>
            <w:vAlign w:val="center"/>
          </w:tcPr>
          <w:p w14:paraId="43CCA2AF">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row.drug }}</w:t>
            </w:r>
            <w:r>
              <w:rPr>
                <w:rFonts w:ascii="宋体" w:hAnsi="宋体" w:eastAsia="宋体" w:cs="宋体"/>
                <w:kern w:val="0"/>
                <w:sz w:val="24"/>
                <w:szCs w:val="24"/>
                <w:lang w:bidi="ar"/>
              </w:rPr>
            </w:r>
          </w:p>
        </w:tc>
        <w:tc>
          <w:tcPr>
            <w:tcW w:w="0" w:type="auto"/>
            <w:tcBorders>
              <w:top w:val="dashed" w:color="878787" w:sz="4" w:space="0"/>
              <w:left w:val="nil"/>
              <w:bottom w:val="single" w:color="000000" w:sz="8" w:space="0"/>
              <w:right w:val="nil"/>
            </w:tcBorders>
            <w:shd w:val="clear" w:color="auto" w:fill="auto"/>
            <w:tcMar>
              <w:top w:w="30" w:type="dxa"/>
              <w:left w:w="30" w:type="dxa"/>
              <w:bottom w:w="30" w:type="dxa"/>
              <w:right w:w="30" w:type="dxa"/>
            </w:tcMar>
            <w:vAlign w:val="center"/>
          </w:tcPr>
          <w:p w14:paraId="46DD819E">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row.result }}</w:t>
            </w:r>
            <w:r>
              <w:rPr>
                <w:rFonts w:ascii="宋体" w:hAnsi="宋体" w:eastAsia="宋体" w:cs="宋体"/>
                <w:kern w:val="0"/>
                <w:sz w:val="24"/>
                <w:szCs w:val="24"/>
                <w:lang w:bidi="ar"/>
              </w:rPr>
            </w:r>
          </w:p>
        </w:tc>
        <w:tc>
          <w:tcPr>
            <w:tcW w:w="0" w:type="auto"/>
            <w:tcBorders>
              <w:top w:val="dashed" w:color="878787" w:sz="4" w:space="0"/>
              <w:left w:val="nil"/>
              <w:bottom w:val="single" w:color="000000" w:sz="8" w:space="0"/>
              <w:right w:val="nil"/>
            </w:tcBorders>
            <w:shd w:val="clear" w:color="auto" w:fill="auto"/>
            <w:tcMar>
              <w:top w:w="30" w:type="dxa"/>
              <w:left w:w="30" w:type="dxa"/>
              <w:bottom w:w="30" w:type="dxa"/>
              <w:right w:w="30" w:type="dxa"/>
            </w:tcMar>
            <w:vAlign w:val="center"/>
          </w:tcPr>
          <w:p w14:paraId="53E9F9D9">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row.dose_evaluation }}</w:t>
            </w:r>
            <w:r>
              <w:rPr>
                <w:rFonts w:ascii="宋体" w:hAnsi="宋体" w:eastAsia="宋体" w:cs="宋体"/>
                <w:kern w:val="0"/>
                <w:sz w:val="24"/>
                <w:szCs w:val="24"/>
                <w:lang w:bidi="ar"/>
              </w:rPr>
            </w:r>
          </w:p>
        </w:tc>
      </w:tr>
      <w:tr w14:paraId="7E0DC0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dashed" w:color="878787" w:sz="4" w:space="0"/>
              <w:left w:val="nil"/>
              <w:bottom w:val="single" w:color="000000" w:sz="8" w:space="0"/>
              <w:right w:val="nil"/>
            </w:tcBorders>
            <w:shd w:val="clear" w:color="auto" w:fill="auto"/>
            <w:tcMar>
              <w:top w:w="30" w:type="dxa"/>
              <w:left w:w="30" w:type="dxa"/>
              <w:bottom w:w="30" w:type="dxa"/>
              <w:right w:w="30" w:type="dxa"/>
            </w:tcMar>
            <w:vAlign w:val="center"/>
          </w:tcPr>
          <w:p w14:paraId="43CCA2AF">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{%tr endfor %}</w:t>
            </w:r>
            <w:r>
              <w:rPr>
                <w:rFonts w:ascii="宋体" w:hAnsi="宋体" w:eastAsia="宋体" w:cs="宋体"/>
                <w:kern w:val="0"/>
                <w:sz w:val="24"/>
                <w:szCs w:val="24"/>
                <w:lang w:bidi="ar"/>
              </w:rPr>
            </w:r>
          </w:p>
        </w:tc>
        <w:tc>
          <w:tcPr>
            <w:tcW w:w="0" w:type="auto"/>
            <w:tcBorders>
              <w:top w:val="dashed" w:color="878787" w:sz="4" w:space="0"/>
              <w:left w:val="nil"/>
              <w:bottom w:val="single" w:color="000000" w:sz="8" w:space="0"/>
              <w:right w:val="nil"/>
            </w:tcBorders>
            <w:shd w:val="clear" w:color="auto" w:fill="auto"/>
            <w:tcMar>
              <w:top w:w="30" w:type="dxa"/>
              <w:left w:w="30" w:type="dxa"/>
              <w:bottom w:w="30" w:type="dxa"/>
              <w:right w:w="30" w:type="dxa"/>
            </w:tcMar>
            <w:vAlign w:val="center"/>
          </w:tcPr>
          <w:p w14:paraId="46DD819E">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single" w:color="000000" w:sz="8" w:space="0"/>
              <w:right w:val="nil"/>
            </w:tcBorders>
            <w:shd w:val="clear" w:color="auto" w:fill="auto"/>
            <w:tcMar>
              <w:top w:w="30" w:type="dxa"/>
              <w:left w:w="30" w:type="dxa"/>
              <w:bottom w:w="30" w:type="dxa"/>
              <w:right w:w="30" w:type="dxa"/>
            </w:tcMar>
            <w:vAlign w:val="center"/>
          </w:tcPr>
          <w:p w14:paraId="53E9F9D9">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bl>
    <w:p>
      <w:pPr>
        <w:keepNext/>
        <w:spacing w:after="120"/>
      </w:pPr>
      <w:r>
        <w:rPr>
          <w:rFonts w:ascii="微软雅黑" w:hAnsi="微软雅黑" w:eastAsia="微软雅黑"/>
          <w:b/>
          <w:sz w:val="24"/>
        </w:rPr>
        <w:t>药物基因组学明细（CtDrug 来源核对）</w:t>
      </w:r>
    </w:p>
    <w:p>
      <w:pPr>
        <w:keepNext w:val="0"/>
        <w:spacing w:after="120"/>
      </w:pPr>
      <w:r>
        <w:rPr>
          <w:rFonts w:ascii="微软雅黑" w:hAnsi="微软雅黑" w:eastAsia="微软雅黑"/>
          <w:b w:val="0"/>
          <w:sz w:val="21"/>
        </w:rPr>
        <w:t>本节按现有肺癌588历史展示合同映射 CtDrug；UGT1A1 与长春类解释列入报告组待决清单，不构成自动用药或剂量建议。</w:t>
      </w:r>
    </w:p>
    <w:p>
      <w:pPr>
        <w:keepNext w:val="0"/>
        <w:spacing w:after="120"/>
      </w:pPr>
      <w:r>
        <w:rPr>
          <w:rFonts w:ascii="微软雅黑" w:hAnsi="微软雅黑" w:eastAsia="微软雅黑"/>
          <w:b w:val="0"/>
          <w:sz w:val="21"/>
        </w:rPr>
        <w:t>{%p if drug_shunbo %}</w:t>
      </w:r>
    </w:p>
    <w:tbl>
      <w:tblPr>
        <w:tblStyle w:val="15"/>
        <w:tblW w:w="86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732"/>
        <w:gridCol w:w="779"/>
        <w:gridCol w:w="1126"/>
        <w:gridCol w:w="693"/>
        <w:gridCol w:w="1126"/>
        <w:gridCol w:w="3204"/>
      </w:tblGrid>
      <w:tr w14:paraId="14218D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10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543E28AA">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顺铂</w:t>
            </w:r>
            <w:r>
              <w:rPr>
                <w:rFonts w:ascii="宋体" w:hAnsi="宋体" w:eastAsia="宋体" w:cs="宋体"/>
                <w:kern w:val="0"/>
                <w:sz w:val="24"/>
                <w:szCs w:val="24"/>
                <w:lang w:bidi="ar"/>
              </w:rPr>
              <w:t xml:space="preserve"> </w:t>
            </w:r>
          </w:p>
        </w:tc>
        <w:tc>
          <w:tcPr>
            <w:tcW w:w="4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2172027F">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基因</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44E6BE3D">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检测位点</w:t>
            </w:r>
            <w:r>
              <w:rPr>
                <w:rFonts w:ascii="宋体" w:hAnsi="宋体" w:eastAsia="宋体" w:cs="宋体"/>
                <w:kern w:val="0"/>
                <w:sz w:val="24"/>
                <w:szCs w:val="24"/>
                <w:lang w:bidi="ar"/>
              </w:rPr>
              <w:t xml:space="preserve"> </w:t>
            </w:r>
          </w:p>
        </w:tc>
        <w:tc>
          <w:tcPr>
            <w:tcW w:w="4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129F5E7D">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等级</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5CD10266">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8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49F1B92B">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用药提示</w:t>
            </w:r>
            <w:r>
              <w:rPr>
                <w:rFonts w:ascii="宋体" w:hAnsi="宋体" w:eastAsia="宋体" w:cs="宋体"/>
                <w:kern w:val="0"/>
                <w:sz w:val="24"/>
                <w:szCs w:val="24"/>
                <w:lang w:bidi="ar"/>
              </w:rPr>
              <w:t xml:space="preserve"> </w:t>
            </w:r>
          </w:p>
        </w:tc>
      </w:tr>
      <w:tr w14:paraId="282E3A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C34713E">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{%tr for row in drug_shunbo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0EFC3EC">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42680BC">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8001878">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3CBB403">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CFA8FFC">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r w14:paraId="282E3A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C34713E">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row.DrugDisplay or ""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0EFC3EC">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row.Gene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42680BC">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row.Locus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8001878">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row.Level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3CBB403">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row.Genotype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CFA8FFC">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row.Result or "" }}</w:t>
            </w:r>
            <w:r>
              <w:rPr>
                <w:rFonts w:ascii="宋体" w:hAnsi="宋体" w:eastAsia="宋体" w:cs="宋体"/>
                <w:kern w:val="0"/>
                <w:sz w:val="24"/>
                <w:szCs w:val="24"/>
                <w:lang w:bidi="ar"/>
              </w:rPr>
            </w:r>
          </w:p>
        </w:tc>
      </w:tr>
      <w:tr w14:paraId="282E3A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C34713E">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{%tr endfor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0EFC3EC">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42680BC">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8001878">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3CBB403">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CFA8FFC">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bl>
    <w:p>
      <w:pPr>
        <w:keepNext w:val="0"/>
        <w:spacing w:after="120"/>
      </w:pPr>
      <w:r>
        <w:rPr>
          <w:rFonts w:ascii="微软雅黑" w:hAnsi="微软雅黑" w:eastAsia="微软雅黑"/>
          <w:b w:val="0"/>
          <w:sz w:val="21"/>
        </w:rPr>
        <w:t>{%p endif %}</w:t>
      </w:r>
    </w:p>
    <w:p>
      <w:pPr>
        <w:keepNext w:val="0"/>
        <w:spacing w:after="120"/>
      </w:pPr>
      <w:r>
        <w:rPr>
          <w:rFonts w:ascii="微软雅黑" w:hAnsi="微软雅黑" w:eastAsia="微软雅黑"/>
          <w:b w:val="0"/>
          <w:sz w:val="21"/>
        </w:rPr>
        <w:t>{%p if drug_kabo %}</w:t>
      </w:r>
    </w:p>
    <w:tbl>
      <w:tblPr>
        <w:tblStyle w:val="15"/>
        <w:tblW w:w="86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732"/>
        <w:gridCol w:w="779"/>
        <w:gridCol w:w="1126"/>
        <w:gridCol w:w="693"/>
        <w:gridCol w:w="1126"/>
        <w:gridCol w:w="3204"/>
      </w:tblGrid>
      <w:tr w14:paraId="7B1B9B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10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00F07A36">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卡铂</w:t>
            </w:r>
            <w:r>
              <w:rPr>
                <w:rFonts w:ascii="宋体" w:hAnsi="宋体" w:eastAsia="宋体" w:cs="宋体"/>
                <w:kern w:val="0"/>
                <w:sz w:val="24"/>
                <w:szCs w:val="24"/>
                <w:lang w:bidi="ar"/>
              </w:rPr>
              <w:t xml:space="preserve"> </w:t>
            </w:r>
          </w:p>
        </w:tc>
        <w:tc>
          <w:tcPr>
            <w:tcW w:w="4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02B25893">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基因</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6ECF03D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检测位点</w:t>
            </w:r>
            <w:r>
              <w:rPr>
                <w:rFonts w:ascii="宋体" w:hAnsi="宋体" w:eastAsia="宋体" w:cs="宋体"/>
                <w:kern w:val="0"/>
                <w:sz w:val="24"/>
                <w:szCs w:val="24"/>
                <w:lang w:bidi="ar"/>
              </w:rPr>
              <w:t xml:space="preserve"> </w:t>
            </w:r>
          </w:p>
        </w:tc>
        <w:tc>
          <w:tcPr>
            <w:tcW w:w="4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398A5775">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等级</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11262F02">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8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680624BF">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用药提示</w:t>
            </w:r>
            <w:r>
              <w:rPr>
                <w:rFonts w:ascii="宋体" w:hAnsi="宋体" w:eastAsia="宋体" w:cs="宋体"/>
                <w:kern w:val="0"/>
                <w:sz w:val="24"/>
                <w:szCs w:val="24"/>
                <w:lang w:bidi="ar"/>
              </w:rPr>
              <w:t xml:space="preserve"> </w:t>
            </w:r>
          </w:p>
        </w:tc>
      </w:tr>
      <w:tr w14:paraId="218C6E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B5ADBB6">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{%tr for row in drug_kabo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7C2CDC1A">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B96B6CA">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B0FA453">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222AF66">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7C2261F">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r w14:paraId="218C6E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B5ADBB6">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row.DrugDisplay or ""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7C2CDC1A">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row.Gene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B96B6CA">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row.Locus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B0FA453">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row.Level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222AF66">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row.Genotype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7C2261F">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row.Result or "" }}</w:t>
            </w:r>
            <w:r>
              <w:rPr>
                <w:rFonts w:ascii="宋体" w:hAnsi="宋体" w:eastAsia="宋体" w:cs="宋体"/>
                <w:kern w:val="0"/>
                <w:sz w:val="24"/>
                <w:szCs w:val="24"/>
                <w:lang w:bidi="ar"/>
              </w:rPr>
            </w:r>
          </w:p>
        </w:tc>
      </w:tr>
      <w:tr w14:paraId="218C6E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B5ADBB6">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{%tr endfor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7C2CDC1A">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B96B6CA">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B0FA453">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222AF66">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7C2261F">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bl>
    <w:p>
      <w:pPr>
        <w:keepNext w:val="0"/>
        <w:spacing w:after="120"/>
      </w:pPr>
      <w:r>
        <w:rPr>
          <w:rFonts w:ascii="微软雅黑" w:hAnsi="微软雅黑" w:eastAsia="微软雅黑"/>
          <w:b w:val="0"/>
          <w:sz w:val="21"/>
        </w:rPr>
        <w:t>{%p endif %}</w:t>
      </w:r>
    </w:p>
    <w:p>
      <w:pPr>
        <w:keepNext w:val="0"/>
        <w:spacing w:after="120"/>
      </w:pPr>
      <w:r>
        <w:rPr>
          <w:rFonts w:ascii="微软雅黑" w:hAnsi="微软雅黑" w:eastAsia="微软雅黑"/>
          <w:b w:val="0"/>
          <w:sz w:val="21"/>
        </w:rPr>
        <w:t>{%p if drug_aoshalibo %}</w:t>
      </w:r>
    </w:p>
    <w:tbl>
      <w:tblPr>
        <w:tblStyle w:val="15"/>
        <w:tblW w:w="86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732"/>
        <w:gridCol w:w="779"/>
        <w:gridCol w:w="1126"/>
        <w:gridCol w:w="693"/>
        <w:gridCol w:w="1126"/>
        <w:gridCol w:w="3204"/>
      </w:tblGrid>
      <w:tr w14:paraId="754423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10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46CDCD25">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奥沙利铂</w:t>
            </w:r>
            <w:r>
              <w:rPr>
                <w:rFonts w:ascii="宋体" w:hAnsi="宋体" w:eastAsia="宋体" w:cs="宋体"/>
                <w:kern w:val="0"/>
                <w:sz w:val="24"/>
                <w:szCs w:val="24"/>
                <w:lang w:bidi="ar"/>
              </w:rPr>
              <w:t xml:space="preserve"> </w:t>
            </w:r>
          </w:p>
        </w:tc>
        <w:tc>
          <w:tcPr>
            <w:tcW w:w="4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62F6911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基因</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0DB1D51E">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检测位点</w:t>
            </w:r>
            <w:r>
              <w:rPr>
                <w:rFonts w:ascii="宋体" w:hAnsi="宋体" w:eastAsia="宋体" w:cs="宋体"/>
                <w:kern w:val="0"/>
                <w:sz w:val="24"/>
                <w:szCs w:val="24"/>
                <w:lang w:bidi="ar"/>
              </w:rPr>
              <w:t xml:space="preserve"> </w:t>
            </w:r>
          </w:p>
        </w:tc>
        <w:tc>
          <w:tcPr>
            <w:tcW w:w="4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41D92607">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等级</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6AA63A53">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8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3DCD61D9">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用药提示</w:t>
            </w:r>
            <w:r>
              <w:rPr>
                <w:rFonts w:ascii="宋体" w:hAnsi="宋体" w:eastAsia="宋体" w:cs="宋体"/>
                <w:kern w:val="0"/>
                <w:sz w:val="24"/>
                <w:szCs w:val="24"/>
                <w:lang w:bidi="ar"/>
              </w:rPr>
              <w:t xml:space="preserve"> </w:t>
            </w:r>
          </w:p>
        </w:tc>
      </w:tr>
      <w:tr w14:paraId="06057F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879600D">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{%tr for row in drug_aoshalibo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E6CD18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0535953">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488AAF5">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7AB8866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69A51D6">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r w14:paraId="06057F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879600D">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row.DrugDisplay or ""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E6CD18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row.Gene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0535953">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row.Locus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488AAF5">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row.Level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7AB8866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row.Genotype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69A51D6">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row.Result or "" }}</w:t>
            </w:r>
            <w:r>
              <w:rPr>
                <w:rFonts w:ascii="宋体" w:hAnsi="宋体" w:eastAsia="宋体" w:cs="宋体"/>
                <w:kern w:val="0"/>
                <w:sz w:val="24"/>
                <w:szCs w:val="24"/>
                <w:lang w:bidi="ar"/>
              </w:rPr>
            </w:r>
          </w:p>
        </w:tc>
      </w:tr>
      <w:tr w14:paraId="06057F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879600D">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{%tr endfor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E6CD18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0535953">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488AAF5">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7AB8866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69A51D6">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bl>
    <w:p>
      <w:pPr>
        <w:keepNext w:val="0"/>
        <w:spacing w:after="120"/>
      </w:pPr>
      <w:r>
        <w:rPr>
          <w:rFonts w:ascii="微软雅黑" w:hAnsi="微软雅黑" w:eastAsia="微软雅黑"/>
          <w:b w:val="0"/>
          <w:sz w:val="21"/>
        </w:rPr>
        <w:t>{%p endif %}</w:t>
      </w:r>
    </w:p>
    <w:p>
      <w:pPr>
        <w:keepNext w:val="0"/>
        <w:spacing w:after="120"/>
      </w:pPr>
      <w:r>
        <w:rPr>
          <w:rFonts w:ascii="微软雅黑" w:hAnsi="微软雅黑" w:eastAsia="微软雅黑"/>
          <w:b w:val="0"/>
          <w:sz w:val="21"/>
        </w:rPr>
        <w:t>{%p if drug_boleihuahewu %}</w:t>
      </w:r>
    </w:p>
    <w:tbl>
      <w:tblPr>
        <w:tblStyle w:val="15"/>
        <w:tblW w:w="86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732"/>
        <w:gridCol w:w="779"/>
        <w:gridCol w:w="1126"/>
        <w:gridCol w:w="693"/>
        <w:gridCol w:w="1126"/>
        <w:gridCol w:w="3204"/>
      </w:tblGrid>
      <w:tr w14:paraId="036901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10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0263F775">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铂类化合物</w:t>
            </w:r>
            <w:r>
              <w:rPr>
                <w:rFonts w:ascii="宋体" w:hAnsi="宋体" w:eastAsia="宋体" w:cs="宋体"/>
                <w:kern w:val="0"/>
                <w:sz w:val="24"/>
                <w:szCs w:val="24"/>
                <w:lang w:bidi="ar"/>
              </w:rPr>
              <w:t xml:space="preserve"> </w:t>
            </w:r>
          </w:p>
        </w:tc>
        <w:tc>
          <w:tcPr>
            <w:tcW w:w="4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11F4E9E2">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基因</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72D95E5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检测位点</w:t>
            </w:r>
            <w:r>
              <w:rPr>
                <w:rFonts w:ascii="宋体" w:hAnsi="宋体" w:eastAsia="宋体" w:cs="宋体"/>
                <w:kern w:val="0"/>
                <w:sz w:val="24"/>
                <w:szCs w:val="24"/>
                <w:lang w:bidi="ar"/>
              </w:rPr>
              <w:t xml:space="preserve"> </w:t>
            </w:r>
          </w:p>
        </w:tc>
        <w:tc>
          <w:tcPr>
            <w:tcW w:w="4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69E558B3">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等级</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45A777EB">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8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3E49AF9E">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用药提示</w:t>
            </w:r>
            <w:r>
              <w:rPr>
                <w:rFonts w:ascii="宋体" w:hAnsi="宋体" w:eastAsia="宋体" w:cs="宋体"/>
                <w:kern w:val="0"/>
                <w:sz w:val="24"/>
                <w:szCs w:val="24"/>
                <w:lang w:bidi="ar"/>
              </w:rPr>
              <w:t xml:space="preserve"> </w:t>
            </w:r>
          </w:p>
        </w:tc>
      </w:tr>
      <w:tr w14:paraId="04E703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81C2D75">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{%tr for row in drug_boleihuahewu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8E31CC7">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12E52C4">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383AD16">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7BA005F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BCB9FBE">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r w14:paraId="04E703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81C2D75">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row.DrugDisplay or ""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8E31CC7">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row.Gene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12E52C4">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row.Locus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383AD16">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row.Level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7BA005F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row.Genotype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BCB9FBE">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row.Result or "" }}</w:t>
            </w:r>
            <w:r>
              <w:rPr>
                <w:rFonts w:ascii="宋体" w:hAnsi="宋体" w:eastAsia="宋体" w:cs="宋体"/>
                <w:kern w:val="0"/>
                <w:sz w:val="24"/>
                <w:szCs w:val="24"/>
                <w:lang w:bidi="ar"/>
              </w:rPr>
            </w:r>
          </w:p>
        </w:tc>
      </w:tr>
      <w:tr w14:paraId="04E703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81C2D75">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{%tr endfor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8E31CC7">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12E52C4">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383AD16">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7BA005F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BCB9FBE">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bl>
    <w:p>
      <w:pPr>
        <w:keepNext w:val="0"/>
        <w:spacing w:after="120"/>
      </w:pPr>
      <w:r>
        <w:rPr>
          <w:rFonts w:ascii="微软雅黑" w:hAnsi="微软雅黑" w:eastAsia="微软雅黑"/>
          <w:b w:val="0"/>
          <w:sz w:val="21"/>
        </w:rPr>
        <w:t>{%p endif %}</w:t>
      </w:r>
    </w:p>
    <w:p>
      <w:pPr>
        <w:keepNext w:val="0"/>
        <w:spacing w:after="120"/>
      </w:pPr>
      <w:r>
        <w:rPr>
          <w:rFonts w:ascii="微软雅黑" w:hAnsi="微软雅黑" w:eastAsia="微软雅黑"/>
          <w:b w:val="0"/>
          <w:sz w:val="21"/>
        </w:rPr>
        <w:t>{%p if drug_jiaandieling %}</w:t>
      </w:r>
    </w:p>
    <w:tbl>
      <w:tblPr>
        <w:tblStyle w:val="15"/>
        <w:tblW w:w="86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732"/>
        <w:gridCol w:w="779"/>
        <w:gridCol w:w="1126"/>
        <w:gridCol w:w="693"/>
        <w:gridCol w:w="1126"/>
        <w:gridCol w:w="3204"/>
      </w:tblGrid>
      <w:tr w14:paraId="48BD81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10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61B0048A">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甲氨蝶呤</w:t>
            </w:r>
            <w:r>
              <w:rPr>
                <w:rFonts w:ascii="宋体" w:hAnsi="宋体" w:eastAsia="宋体" w:cs="宋体"/>
                <w:kern w:val="0"/>
                <w:sz w:val="24"/>
                <w:szCs w:val="24"/>
                <w:lang w:bidi="ar"/>
              </w:rPr>
              <w:t xml:space="preserve"> </w:t>
            </w:r>
          </w:p>
        </w:tc>
        <w:tc>
          <w:tcPr>
            <w:tcW w:w="4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7927A0B3">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基因</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01C5626B">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检测位点</w:t>
            </w:r>
            <w:r>
              <w:rPr>
                <w:rFonts w:ascii="宋体" w:hAnsi="宋体" w:eastAsia="宋体" w:cs="宋体"/>
                <w:kern w:val="0"/>
                <w:sz w:val="24"/>
                <w:szCs w:val="24"/>
                <w:lang w:bidi="ar"/>
              </w:rPr>
              <w:t xml:space="preserve"> </w:t>
            </w:r>
          </w:p>
        </w:tc>
        <w:tc>
          <w:tcPr>
            <w:tcW w:w="4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150E63D3">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等级</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75BD395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8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07C86C6A">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用药提示</w:t>
            </w:r>
            <w:r>
              <w:rPr>
                <w:rFonts w:ascii="宋体" w:hAnsi="宋体" w:eastAsia="宋体" w:cs="宋体"/>
                <w:kern w:val="0"/>
                <w:sz w:val="24"/>
                <w:szCs w:val="24"/>
                <w:lang w:bidi="ar"/>
              </w:rPr>
              <w:t xml:space="preserve"> </w:t>
            </w:r>
          </w:p>
        </w:tc>
      </w:tr>
      <w:tr w14:paraId="554089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4BAEC99">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{%tr for row in drug_jiaandieling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BBDA65C">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692F674">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219971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DF643A6">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0474A7B">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r w14:paraId="554089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4BAEC99">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row.DrugDisplay or ""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BBDA65C">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row.Gene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692F674">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row.Locus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219971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row.Level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DF643A6">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row.Genotype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0474A7B">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row.Result or "" }}</w:t>
            </w:r>
            <w:r>
              <w:rPr>
                <w:rFonts w:ascii="宋体" w:hAnsi="宋体" w:eastAsia="宋体" w:cs="宋体"/>
                <w:kern w:val="0"/>
                <w:sz w:val="24"/>
                <w:szCs w:val="24"/>
                <w:lang w:bidi="ar"/>
              </w:rPr>
            </w:r>
          </w:p>
        </w:tc>
      </w:tr>
      <w:tr w14:paraId="554089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4BAEC99">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{%tr endfor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BBDA65C">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692F674">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219971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DF643A6">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0474A7B">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bl>
    <w:p>
      <w:pPr>
        <w:keepNext w:val="0"/>
        <w:spacing w:after="120"/>
      </w:pPr>
      <w:r>
        <w:rPr>
          <w:rFonts w:ascii="微软雅黑" w:hAnsi="微软雅黑" w:eastAsia="微软雅黑"/>
          <w:b w:val="0"/>
          <w:sz w:val="21"/>
        </w:rPr>
        <w:t>{%p endif %}</w:t>
      </w:r>
    </w:p>
    <w:p>
      <w:pPr>
        <w:keepNext w:val="0"/>
        <w:spacing w:after="120"/>
      </w:pPr>
      <w:r>
        <w:rPr>
          <w:rFonts w:ascii="微软雅黑" w:hAnsi="微软雅黑" w:eastAsia="微软雅黑"/>
          <w:b w:val="0"/>
          <w:sz w:val="21"/>
        </w:rPr>
        <w:t>{%p if drug_zishanchun %}</w:t>
      </w:r>
    </w:p>
    <w:tbl>
      <w:tblPr>
        <w:tblStyle w:val="15"/>
        <w:tblW w:w="86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732"/>
        <w:gridCol w:w="779"/>
        <w:gridCol w:w="1126"/>
        <w:gridCol w:w="693"/>
        <w:gridCol w:w="1126"/>
        <w:gridCol w:w="3204"/>
      </w:tblGrid>
      <w:tr w14:paraId="1CE0DB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10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7DA44EFA">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紫杉醇</w:t>
            </w:r>
            <w:r>
              <w:rPr>
                <w:rFonts w:ascii="宋体" w:hAnsi="宋体" w:eastAsia="宋体" w:cs="宋体"/>
                <w:kern w:val="0"/>
                <w:sz w:val="24"/>
                <w:szCs w:val="24"/>
                <w:lang w:bidi="ar"/>
              </w:rPr>
              <w:t xml:space="preserve"> </w:t>
            </w:r>
          </w:p>
        </w:tc>
        <w:tc>
          <w:tcPr>
            <w:tcW w:w="4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38F42D6B">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基因</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0E4D3F3E">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检测位点</w:t>
            </w:r>
            <w:r>
              <w:rPr>
                <w:rFonts w:ascii="宋体" w:hAnsi="宋体" w:eastAsia="宋体" w:cs="宋体"/>
                <w:kern w:val="0"/>
                <w:sz w:val="24"/>
                <w:szCs w:val="24"/>
                <w:lang w:bidi="ar"/>
              </w:rPr>
              <w:t xml:space="preserve"> </w:t>
            </w:r>
          </w:p>
        </w:tc>
        <w:tc>
          <w:tcPr>
            <w:tcW w:w="4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57C0E20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等级</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7A648D35">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8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0F47A85E">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用药提示</w:t>
            </w:r>
            <w:r>
              <w:rPr>
                <w:rFonts w:ascii="宋体" w:hAnsi="宋体" w:eastAsia="宋体" w:cs="宋体"/>
                <w:kern w:val="0"/>
                <w:sz w:val="24"/>
                <w:szCs w:val="24"/>
                <w:lang w:bidi="ar"/>
              </w:rPr>
              <w:t xml:space="preserve"> </w:t>
            </w:r>
          </w:p>
        </w:tc>
      </w:tr>
      <w:tr w14:paraId="4B788F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68AE742">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{%tr for row in drug_zishanchun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D6297B5">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FAC4573">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49F71D5">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763CCD9D">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EDFC646">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r w14:paraId="4B788F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68AE742">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row.DrugDisplay or ""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D6297B5">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row.Gene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FAC4573">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row.Locus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49F71D5">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row.Level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763CCD9D">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row.Genotype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EDFC646">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row.Result or "" }}</w:t>
            </w:r>
            <w:r>
              <w:rPr>
                <w:rFonts w:ascii="宋体" w:hAnsi="宋体" w:eastAsia="宋体" w:cs="宋体"/>
                <w:kern w:val="0"/>
                <w:sz w:val="24"/>
                <w:szCs w:val="24"/>
                <w:lang w:bidi="ar"/>
              </w:rPr>
            </w:r>
          </w:p>
        </w:tc>
      </w:tr>
      <w:tr w14:paraId="4B788F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68AE742">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{%tr endfor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D6297B5">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FAC4573">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49F71D5">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763CCD9D">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EDFC646">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bl>
    <w:p>
      <w:pPr>
        <w:keepNext w:val="0"/>
        <w:spacing w:after="120"/>
      </w:pPr>
      <w:r>
        <w:rPr>
          <w:rFonts w:ascii="微软雅黑" w:hAnsi="微软雅黑" w:eastAsia="微软雅黑"/>
          <w:b w:val="0"/>
          <w:sz w:val="21"/>
        </w:rPr>
        <w:t>{%p endif %}</w:t>
      </w:r>
    </w:p>
    <w:p>
      <w:pPr>
        <w:keepNext w:val="0"/>
        <w:spacing w:after="120"/>
      </w:pPr>
      <w:r>
        <w:rPr>
          <w:rFonts w:ascii="微软雅黑" w:hAnsi="微软雅黑" w:eastAsia="微软雅黑"/>
          <w:b w:val="0"/>
          <w:sz w:val="21"/>
        </w:rPr>
        <w:t>{%p if drug_huanlinyanan %}</w:t>
      </w:r>
    </w:p>
    <w:tbl>
      <w:tblPr>
        <w:tblStyle w:val="15"/>
        <w:tblW w:w="86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732"/>
        <w:gridCol w:w="779"/>
        <w:gridCol w:w="1126"/>
        <w:gridCol w:w="693"/>
        <w:gridCol w:w="1126"/>
        <w:gridCol w:w="3204"/>
      </w:tblGrid>
      <w:tr w14:paraId="210383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10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4AEE4054">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环磷酰胺</w:t>
            </w:r>
            <w:r>
              <w:rPr>
                <w:rFonts w:ascii="宋体" w:hAnsi="宋体" w:eastAsia="宋体" w:cs="宋体"/>
                <w:kern w:val="0"/>
                <w:sz w:val="24"/>
                <w:szCs w:val="24"/>
                <w:lang w:bidi="ar"/>
              </w:rPr>
              <w:t xml:space="preserve"> </w:t>
            </w:r>
          </w:p>
        </w:tc>
        <w:tc>
          <w:tcPr>
            <w:tcW w:w="4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2664EF78">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基因</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4E6E8B75">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检测位点</w:t>
            </w:r>
            <w:r>
              <w:rPr>
                <w:rFonts w:ascii="宋体" w:hAnsi="宋体" w:eastAsia="宋体" w:cs="宋体"/>
                <w:kern w:val="0"/>
                <w:sz w:val="24"/>
                <w:szCs w:val="24"/>
                <w:lang w:bidi="ar"/>
              </w:rPr>
              <w:t xml:space="preserve"> </w:t>
            </w:r>
          </w:p>
        </w:tc>
        <w:tc>
          <w:tcPr>
            <w:tcW w:w="4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6977E4AA">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等级</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5D1DB10A">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8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128BA0F4">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用药提示</w:t>
            </w:r>
            <w:r>
              <w:rPr>
                <w:rFonts w:ascii="宋体" w:hAnsi="宋体" w:eastAsia="宋体" w:cs="宋体"/>
                <w:kern w:val="0"/>
                <w:sz w:val="24"/>
                <w:szCs w:val="24"/>
                <w:lang w:bidi="ar"/>
              </w:rPr>
              <w:t xml:space="preserve"> </w:t>
            </w:r>
          </w:p>
        </w:tc>
      </w:tr>
      <w:tr w14:paraId="1F9151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7C57C7D6">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{%tr for row in drug_huanlinyanan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B2B3BF4">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76581B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0EEF2AD">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12D235D">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7FC6DF73">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r w14:paraId="1F9151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7C57C7D6">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row.DrugDisplay or ""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B2B3BF4">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row.Gene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76581B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row.Locus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0EEF2AD">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row.Level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12D235D">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row.Genotype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7FC6DF73">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row.Result or "" }}</w:t>
            </w:r>
            <w:r>
              <w:rPr>
                <w:rFonts w:ascii="宋体" w:hAnsi="宋体" w:eastAsia="宋体" w:cs="宋体"/>
                <w:kern w:val="0"/>
                <w:sz w:val="24"/>
                <w:szCs w:val="24"/>
                <w:lang w:bidi="ar"/>
              </w:rPr>
            </w:r>
          </w:p>
        </w:tc>
      </w:tr>
      <w:tr w14:paraId="1F9151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7C57C7D6">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{%tr endfor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B2B3BF4">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76581B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0EEF2AD">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12D235D">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7FC6DF73">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bl>
    <w:p>
      <w:pPr>
        <w:keepNext w:val="0"/>
        <w:spacing w:after="120"/>
      </w:pPr>
      <w:r>
        <w:rPr>
          <w:rFonts w:ascii="微软雅黑" w:hAnsi="微软雅黑" w:eastAsia="微软雅黑"/>
          <w:b w:val="0"/>
          <w:sz w:val="21"/>
        </w:rPr>
        <w:t>{%p endif %}</w:t>
      </w:r>
    </w:p>
    <w:p>
      <w:pPr>
        <w:keepNext w:val="0"/>
        <w:spacing w:after="120"/>
      </w:pPr>
      <w:r>
        <w:rPr>
          <w:rFonts w:ascii="微软雅黑" w:hAnsi="微软雅黑" w:eastAsia="微软雅黑"/>
          <w:b w:val="0"/>
          <w:sz w:val="21"/>
        </w:rPr>
        <w:t>{%p if drug_yihuanlinyanan %}</w:t>
      </w:r>
    </w:p>
    <w:tbl>
      <w:tblPr>
        <w:tblStyle w:val="15"/>
        <w:tblW w:w="86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732"/>
        <w:gridCol w:w="779"/>
        <w:gridCol w:w="1126"/>
        <w:gridCol w:w="693"/>
        <w:gridCol w:w="1126"/>
        <w:gridCol w:w="3204"/>
      </w:tblGrid>
      <w:tr w14:paraId="5C0124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10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2B035399">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异环磷酰胺</w:t>
            </w:r>
            <w:r>
              <w:rPr>
                <w:rFonts w:ascii="宋体" w:hAnsi="宋体" w:eastAsia="宋体" w:cs="宋体"/>
                <w:kern w:val="0"/>
                <w:sz w:val="24"/>
                <w:szCs w:val="24"/>
                <w:lang w:bidi="ar"/>
              </w:rPr>
              <w:t xml:space="preserve"> </w:t>
            </w:r>
          </w:p>
        </w:tc>
        <w:tc>
          <w:tcPr>
            <w:tcW w:w="4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38AF19E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基因</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40F97D17">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检测位点</w:t>
            </w:r>
            <w:r>
              <w:rPr>
                <w:rFonts w:ascii="宋体" w:hAnsi="宋体" w:eastAsia="宋体" w:cs="宋体"/>
                <w:kern w:val="0"/>
                <w:sz w:val="24"/>
                <w:szCs w:val="24"/>
                <w:lang w:bidi="ar"/>
              </w:rPr>
              <w:t xml:space="preserve"> </w:t>
            </w:r>
          </w:p>
        </w:tc>
        <w:tc>
          <w:tcPr>
            <w:tcW w:w="4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52FAC475">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等级</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05CD50D8">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8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74E9138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用药提示</w:t>
            </w:r>
            <w:r>
              <w:rPr>
                <w:rFonts w:ascii="宋体" w:hAnsi="宋体" w:eastAsia="宋体" w:cs="宋体"/>
                <w:kern w:val="0"/>
                <w:sz w:val="24"/>
                <w:szCs w:val="24"/>
                <w:lang w:bidi="ar"/>
              </w:rPr>
              <w:t xml:space="preserve"> </w:t>
            </w:r>
          </w:p>
        </w:tc>
      </w:tr>
      <w:tr w14:paraId="1C79B9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878074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{%tr for row in drug_yihuanlinyanan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C482BC6">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F08944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4D4EBB4">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C9C7E47">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7C077A0">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r w14:paraId="1C79B9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878074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row.DrugDisplay or ""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C482BC6">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row.Gene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F08944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row.Locus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4D4EBB4">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row.Level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C9C7E47">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row.Genotype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7C077A0">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row.Result or "" }}</w:t>
            </w:r>
            <w:r>
              <w:rPr>
                <w:rFonts w:ascii="宋体" w:hAnsi="宋体" w:eastAsia="宋体" w:cs="宋体"/>
                <w:kern w:val="0"/>
                <w:sz w:val="24"/>
                <w:szCs w:val="24"/>
                <w:lang w:bidi="ar"/>
              </w:rPr>
            </w:r>
          </w:p>
        </w:tc>
      </w:tr>
      <w:tr w14:paraId="1C79B9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878074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{%tr endfor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C482BC6">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F08944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4D4EBB4">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C9C7E47">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7C077A0">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bl>
    <w:p>
      <w:pPr>
        <w:keepNext w:val="0"/>
        <w:spacing w:after="120"/>
      </w:pPr>
      <w:r>
        <w:rPr>
          <w:rFonts w:ascii="微软雅黑" w:hAnsi="微软雅黑" w:eastAsia="微软雅黑"/>
          <w:b w:val="0"/>
          <w:sz w:val="21"/>
        </w:rPr>
        <w:t>{%p endif %}</w:t>
      </w:r>
    </w:p>
    <w:p>
      <w:pPr>
        <w:keepNext w:val="0"/>
        <w:spacing w:after="120"/>
      </w:pPr>
      <w:r>
        <w:rPr>
          <w:rFonts w:ascii="微软雅黑" w:hAnsi="微软雅黑" w:eastAsia="微软雅黑"/>
          <w:b w:val="0"/>
          <w:sz w:val="21"/>
        </w:rPr>
        <w:t>{%p if drug_yilitikang %}</w:t>
      </w:r>
    </w:p>
    <w:tbl>
      <w:tblPr>
        <w:tblStyle w:val="15"/>
        <w:tblW w:w="86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732"/>
        <w:gridCol w:w="779"/>
        <w:gridCol w:w="1126"/>
        <w:gridCol w:w="693"/>
        <w:gridCol w:w="1126"/>
        <w:gridCol w:w="3204"/>
      </w:tblGrid>
      <w:tr w14:paraId="3042C0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10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663DE3D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伊立替康</w:t>
            </w:r>
            <w:r>
              <w:rPr>
                <w:rFonts w:ascii="宋体" w:hAnsi="宋体" w:eastAsia="宋体" w:cs="宋体"/>
                <w:kern w:val="0"/>
                <w:sz w:val="24"/>
                <w:szCs w:val="24"/>
                <w:lang w:bidi="ar"/>
              </w:rPr>
              <w:t xml:space="preserve"> </w:t>
            </w:r>
          </w:p>
        </w:tc>
        <w:tc>
          <w:tcPr>
            <w:tcW w:w="4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6CCAC727">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基因</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6A1198FC">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检测位点</w:t>
            </w:r>
            <w:r>
              <w:rPr>
                <w:rFonts w:ascii="宋体" w:hAnsi="宋体" w:eastAsia="宋体" w:cs="宋体"/>
                <w:kern w:val="0"/>
                <w:sz w:val="24"/>
                <w:szCs w:val="24"/>
                <w:lang w:bidi="ar"/>
              </w:rPr>
              <w:t xml:space="preserve"> </w:t>
            </w:r>
          </w:p>
        </w:tc>
        <w:tc>
          <w:tcPr>
            <w:tcW w:w="4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5901BA7C">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等级</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1A9CC86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8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78834CB8">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用药提示</w:t>
            </w:r>
            <w:r>
              <w:rPr>
                <w:rFonts w:ascii="宋体" w:hAnsi="宋体" w:eastAsia="宋体" w:cs="宋体"/>
                <w:kern w:val="0"/>
                <w:sz w:val="24"/>
                <w:szCs w:val="24"/>
                <w:lang w:bidi="ar"/>
              </w:rPr>
              <w:t xml:space="preserve"> </w:t>
            </w:r>
          </w:p>
        </w:tc>
      </w:tr>
      <w:tr w14:paraId="25CD41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0E515AA">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{%tr for row in drug_yilitikang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B79F6D6">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38F51AF">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90384FD">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2CFEA02">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72295C09">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r w14:paraId="25CD41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0E515AA">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row.DrugDisplay or ""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B79F6D6">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row.Gene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38F51AF">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row.Locus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90384FD">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row.Level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2CFEA02">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row.Genotype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72295C09">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row.Result or "" }}</w:t>
            </w:r>
            <w:r>
              <w:rPr>
                <w:rFonts w:ascii="宋体" w:hAnsi="宋体" w:eastAsia="宋体" w:cs="宋体"/>
                <w:kern w:val="0"/>
                <w:sz w:val="24"/>
                <w:szCs w:val="24"/>
                <w:lang w:bidi="ar"/>
              </w:rPr>
            </w:r>
          </w:p>
        </w:tc>
      </w:tr>
      <w:tr w14:paraId="25CD41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0E515AA">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{%tr endfor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B79F6D6">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38F51AF">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90384FD">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2CFEA02">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72295C09">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bl>
    <w:p>
      <w:pPr>
        <w:keepNext w:val="0"/>
        <w:spacing w:after="120"/>
      </w:pPr>
      <w:r>
        <w:rPr>
          <w:rFonts w:ascii="微软雅黑" w:hAnsi="微软雅黑" w:eastAsia="微软雅黑"/>
          <w:b w:val="0"/>
          <w:sz w:val="21"/>
        </w:rPr>
        <w:t>{%p endif %}</w:t>
      </w:r>
    </w:p>
    <w:p>
      <w:pPr>
        <w:keepNext w:val="0"/>
        <w:spacing w:after="120"/>
      </w:pPr>
      <w:r>
        <w:rPr>
          <w:rFonts w:ascii="微软雅黑" w:hAnsi="微软雅黑" w:eastAsia="微软雅黑"/>
          <w:b w:val="0"/>
          <w:sz w:val="21"/>
        </w:rPr>
        <w:t>{%p if drug_yituopogan %}</w:t>
      </w:r>
    </w:p>
    <w:tbl>
      <w:tblPr>
        <w:tblStyle w:val="15"/>
        <w:tblW w:w="86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899"/>
        <w:gridCol w:w="827"/>
        <w:gridCol w:w="1072"/>
        <w:gridCol w:w="639"/>
        <w:gridCol w:w="1072"/>
        <w:gridCol w:w="3151"/>
      </w:tblGrid>
      <w:tr w14:paraId="4C43B9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10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14F15998">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依托泊苷</w:t>
            </w:r>
            <w:r>
              <w:rPr>
                <w:rFonts w:ascii="宋体" w:hAnsi="宋体" w:eastAsia="宋体" w:cs="宋体"/>
                <w:kern w:val="0"/>
                <w:sz w:val="24"/>
                <w:szCs w:val="24"/>
                <w:lang w:bidi="ar"/>
              </w:rPr>
              <w:t xml:space="preserve"> </w:t>
            </w:r>
          </w:p>
        </w:tc>
        <w:tc>
          <w:tcPr>
            <w:tcW w:w="4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0CDE14B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基因</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1C548296">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检测位点</w:t>
            </w:r>
            <w:r>
              <w:rPr>
                <w:rFonts w:ascii="宋体" w:hAnsi="宋体" w:eastAsia="宋体" w:cs="宋体"/>
                <w:kern w:val="0"/>
                <w:sz w:val="24"/>
                <w:szCs w:val="24"/>
                <w:lang w:bidi="ar"/>
              </w:rPr>
              <w:t xml:space="preserve"> </w:t>
            </w:r>
          </w:p>
        </w:tc>
        <w:tc>
          <w:tcPr>
            <w:tcW w:w="4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1D66713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等级</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13C73A48">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8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7C9DEFFD">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用药提示</w:t>
            </w:r>
            <w:r>
              <w:rPr>
                <w:rFonts w:ascii="宋体" w:hAnsi="宋体" w:eastAsia="宋体" w:cs="宋体"/>
                <w:kern w:val="0"/>
                <w:sz w:val="24"/>
                <w:szCs w:val="24"/>
                <w:lang w:bidi="ar"/>
              </w:rPr>
              <w:t xml:space="preserve"> </w:t>
            </w:r>
          </w:p>
        </w:tc>
      </w:tr>
      <w:tr w14:paraId="14109E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EB04E58">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{%tr for row in drug_yituopogan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A1F5924">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7AB5315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59B234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DD8D3D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C44E252">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r w14:paraId="14109E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EB04E58">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row.DrugDisplay or ""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A1F5924">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row.Gene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7AB5315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row.Locus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59B234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row.Level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DD8D3D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row.Genotype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C44E252">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row.Result or "" }}</w:t>
            </w:r>
            <w:r>
              <w:rPr>
                <w:rFonts w:ascii="宋体" w:hAnsi="宋体" w:eastAsia="宋体" w:cs="宋体"/>
                <w:kern w:val="0"/>
                <w:sz w:val="24"/>
                <w:szCs w:val="24"/>
                <w:lang w:bidi="ar"/>
              </w:rPr>
            </w:r>
          </w:p>
        </w:tc>
      </w:tr>
      <w:tr w14:paraId="14109E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EB04E58">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{%tr endfor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A1F5924">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7AB5315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59B234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DD8D3D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C44E252">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bl>
    <w:p>
      <w:pPr>
        <w:keepNext w:val="0"/>
        <w:spacing w:after="120"/>
      </w:pPr>
      <w:r>
        <w:rPr>
          <w:rFonts w:ascii="微软雅黑" w:hAnsi="微软雅黑" w:eastAsia="微软雅黑"/>
          <w:b w:val="0"/>
          <w:sz w:val="21"/>
        </w:rPr>
        <w:t>{%p endif %}</w:t>
      </w:r>
    </w:p>
    <w:p>
      <w:pPr>
        <w:keepNext w:val="0"/>
        <w:spacing w:after="120"/>
      </w:pPr>
      <w:r>
        <w:rPr>
          <w:rFonts w:ascii="微软雅黑" w:hAnsi="微软雅黑" w:eastAsia="微软雅黑"/>
          <w:b w:val="0"/>
          <w:sz w:val="21"/>
        </w:rPr>
        <w:t>{%p if drug_dakabazuo %}</w:t>
      </w:r>
    </w:p>
    <w:tbl>
      <w:tblPr>
        <w:tblStyle w:val="15"/>
        <w:tblW w:w="86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732"/>
        <w:gridCol w:w="779"/>
        <w:gridCol w:w="1126"/>
        <w:gridCol w:w="693"/>
        <w:gridCol w:w="1126"/>
        <w:gridCol w:w="3204"/>
      </w:tblGrid>
      <w:tr w14:paraId="4FCDA5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10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66615552">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达卡巴嗪</w:t>
            </w:r>
            <w:r>
              <w:rPr>
                <w:rFonts w:ascii="宋体" w:hAnsi="宋体" w:eastAsia="宋体" w:cs="宋体"/>
                <w:kern w:val="0"/>
                <w:sz w:val="24"/>
                <w:szCs w:val="24"/>
                <w:lang w:bidi="ar"/>
              </w:rPr>
              <w:t xml:space="preserve"> </w:t>
            </w:r>
          </w:p>
        </w:tc>
        <w:tc>
          <w:tcPr>
            <w:tcW w:w="4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37527D1B">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基因</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056FBEF6">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检测位点</w:t>
            </w:r>
            <w:r>
              <w:rPr>
                <w:rFonts w:ascii="宋体" w:hAnsi="宋体" w:eastAsia="宋体" w:cs="宋体"/>
                <w:kern w:val="0"/>
                <w:sz w:val="24"/>
                <w:szCs w:val="24"/>
                <w:lang w:bidi="ar"/>
              </w:rPr>
              <w:t xml:space="preserve"> </w:t>
            </w:r>
          </w:p>
        </w:tc>
        <w:tc>
          <w:tcPr>
            <w:tcW w:w="4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003FD015">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等级</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2CD824B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8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4B037ABB">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用药提示</w:t>
            </w:r>
            <w:r>
              <w:rPr>
                <w:rFonts w:ascii="宋体" w:hAnsi="宋体" w:eastAsia="宋体" w:cs="宋体"/>
                <w:kern w:val="0"/>
                <w:sz w:val="24"/>
                <w:szCs w:val="24"/>
                <w:lang w:bidi="ar"/>
              </w:rPr>
              <w:t xml:space="preserve"> </w:t>
            </w:r>
          </w:p>
        </w:tc>
      </w:tr>
      <w:tr w14:paraId="5F8633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4F4962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{%tr for row in drug_dakabazuo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BB2282F">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99280F6">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E055374">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7B7855B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13AEFA0">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r w14:paraId="5F8633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4F4962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row.DrugDisplay or ""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BB2282F">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row.Gene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99280F6">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row.Locus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E055374">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row.Level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7B7855B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row.Genotype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13AEFA0">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row.Result or "" }}</w:t>
            </w:r>
            <w:r>
              <w:rPr>
                <w:rFonts w:ascii="宋体" w:hAnsi="宋体" w:eastAsia="宋体" w:cs="宋体"/>
                <w:kern w:val="0"/>
                <w:sz w:val="24"/>
                <w:szCs w:val="24"/>
                <w:lang w:bidi="ar"/>
              </w:rPr>
            </w:r>
          </w:p>
        </w:tc>
      </w:tr>
      <w:tr w14:paraId="5F8633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4F4962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{%tr endfor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BB2282F">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99280F6">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E055374">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7B7855B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13AEFA0">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bl>
    <w:p>
      <w:pPr>
        <w:keepNext w:val="0"/>
        <w:spacing w:after="120"/>
      </w:pPr>
      <w:r>
        <w:rPr>
          <w:rFonts w:ascii="微软雅黑" w:hAnsi="微软雅黑" w:eastAsia="微软雅黑"/>
          <w:b w:val="0"/>
          <w:sz w:val="21"/>
        </w:rPr>
        <w:t>{%p endif %}</w:t>
      </w:r>
    </w:p>
    <w:p>
      <w:pPr>
        <w:keepNext w:val="0"/>
        <w:spacing w:after="120"/>
      </w:pPr>
      <w:r>
        <w:rPr>
          <w:rFonts w:ascii="微软雅黑" w:hAnsi="微软雅黑" w:eastAsia="微软雅黑"/>
          <w:b w:val="0"/>
          <w:sz w:val="21"/>
        </w:rPr>
        <w:t>{%p if drug_genhuanlei %}</w:t>
      </w:r>
    </w:p>
    <w:tbl>
      <w:tblPr>
        <w:tblStyle w:val="15"/>
        <w:tblW w:w="86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732"/>
        <w:gridCol w:w="779"/>
        <w:gridCol w:w="1126"/>
        <w:gridCol w:w="693"/>
        <w:gridCol w:w="1126"/>
        <w:gridCol w:w="3204"/>
      </w:tblGrid>
      <w:tr w14:paraId="26048F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10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081D83CF">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蒽环类</w:t>
            </w:r>
            <w:r>
              <w:rPr>
                <w:rFonts w:ascii="宋体" w:hAnsi="宋体" w:eastAsia="宋体" w:cs="宋体"/>
                <w:kern w:val="0"/>
                <w:sz w:val="24"/>
                <w:szCs w:val="24"/>
                <w:lang w:bidi="ar"/>
              </w:rPr>
              <w:t xml:space="preserve"> </w:t>
            </w:r>
          </w:p>
        </w:tc>
        <w:tc>
          <w:tcPr>
            <w:tcW w:w="4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5A6605D7">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基因</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4A19DF86">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检测位点</w:t>
            </w:r>
            <w:r>
              <w:rPr>
                <w:rFonts w:ascii="宋体" w:hAnsi="宋体" w:eastAsia="宋体" w:cs="宋体"/>
                <w:kern w:val="0"/>
                <w:sz w:val="24"/>
                <w:szCs w:val="24"/>
                <w:lang w:bidi="ar"/>
              </w:rPr>
              <w:t xml:space="preserve"> </w:t>
            </w:r>
          </w:p>
        </w:tc>
        <w:tc>
          <w:tcPr>
            <w:tcW w:w="4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7C13687F">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等级</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2EC5983C">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8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273C95F9">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用药提示</w:t>
            </w:r>
            <w:r>
              <w:rPr>
                <w:rFonts w:ascii="宋体" w:hAnsi="宋体" w:eastAsia="宋体" w:cs="宋体"/>
                <w:kern w:val="0"/>
                <w:sz w:val="24"/>
                <w:szCs w:val="24"/>
                <w:lang w:bidi="ar"/>
              </w:rPr>
              <w:t xml:space="preserve"> </w:t>
            </w:r>
          </w:p>
        </w:tc>
      </w:tr>
      <w:tr w14:paraId="0C5749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0065B8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{%tr for row in drug_genhuanlei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C2FC47F">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9D3D698">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049216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F483C87">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DAE6154">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r w14:paraId="0C5749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0065B8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row.DrugDisplay or ""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C2FC47F">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row.Gene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9D3D698">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row.Locus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049216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row.Level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F483C87">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row.Genotype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DAE6154">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row.Result or "" }}</w:t>
            </w:r>
            <w:r>
              <w:rPr>
                <w:rFonts w:ascii="宋体" w:hAnsi="宋体" w:eastAsia="宋体" w:cs="宋体"/>
                <w:kern w:val="0"/>
                <w:sz w:val="24"/>
                <w:szCs w:val="24"/>
                <w:lang w:bidi="ar"/>
              </w:rPr>
            </w:r>
          </w:p>
        </w:tc>
      </w:tr>
      <w:tr w14:paraId="0C5749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0065B8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{%tr endfor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C2FC47F">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9D3D698">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049216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F483C87">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DAE6154">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bl>
    <w:p>
      <w:pPr>
        <w:keepNext w:val="0"/>
        <w:spacing w:after="120"/>
      </w:pPr>
      <w:r>
        <w:rPr>
          <w:rFonts w:ascii="微软雅黑" w:hAnsi="微软雅黑" w:eastAsia="微软雅黑"/>
          <w:b w:val="0"/>
          <w:sz w:val="21"/>
        </w:rPr>
        <w:t>{%p endif %}</w:t>
      </w:r>
    </w:p>
    <w:p>
      <w:pPr>
        <w:keepNext w:val="0"/>
        <w:spacing w:after="120"/>
      </w:pPr>
      <w:r>
        <w:rPr>
          <w:rFonts w:ascii="微软雅黑" w:hAnsi="微软雅黑" w:eastAsia="微软雅黑"/>
          <w:b w:val="0"/>
          <w:sz w:val="21"/>
        </w:rPr>
        <w:t>{%p if drug_bolaimeisin %}</w:t>
      </w:r>
    </w:p>
    <w:tbl>
      <w:tblPr>
        <w:tblStyle w:val="15"/>
        <w:tblW w:w="86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732"/>
        <w:gridCol w:w="779"/>
        <w:gridCol w:w="1126"/>
        <w:gridCol w:w="693"/>
        <w:gridCol w:w="1126"/>
        <w:gridCol w:w="3204"/>
      </w:tblGrid>
      <w:tr w14:paraId="335E05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10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5BB4405C">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博来霉素</w:t>
            </w:r>
            <w:r>
              <w:rPr>
                <w:rFonts w:ascii="宋体" w:hAnsi="宋体" w:eastAsia="宋体" w:cs="宋体"/>
                <w:kern w:val="0"/>
                <w:sz w:val="24"/>
                <w:szCs w:val="24"/>
                <w:lang w:bidi="ar"/>
              </w:rPr>
              <w:t xml:space="preserve"> </w:t>
            </w:r>
          </w:p>
        </w:tc>
        <w:tc>
          <w:tcPr>
            <w:tcW w:w="4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54408F83">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基因</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1840B9E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检测位点</w:t>
            </w:r>
            <w:r>
              <w:rPr>
                <w:rFonts w:ascii="宋体" w:hAnsi="宋体" w:eastAsia="宋体" w:cs="宋体"/>
                <w:kern w:val="0"/>
                <w:sz w:val="24"/>
                <w:szCs w:val="24"/>
                <w:lang w:bidi="ar"/>
              </w:rPr>
              <w:t xml:space="preserve"> </w:t>
            </w:r>
          </w:p>
        </w:tc>
        <w:tc>
          <w:tcPr>
            <w:tcW w:w="4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373CD153">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等级</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09F3C883">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8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6F57CE8A">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用药提示</w:t>
            </w:r>
            <w:r>
              <w:rPr>
                <w:rFonts w:ascii="宋体" w:hAnsi="宋体" w:eastAsia="宋体" w:cs="宋体"/>
                <w:kern w:val="0"/>
                <w:sz w:val="24"/>
                <w:szCs w:val="24"/>
                <w:lang w:bidi="ar"/>
              </w:rPr>
              <w:t xml:space="preserve"> </w:t>
            </w:r>
          </w:p>
        </w:tc>
      </w:tr>
      <w:tr w14:paraId="2238C5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7FA0C19">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{%tr for row in drug_bolaimeisin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2B8791A">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F4D3F15">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015D43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F1285BC">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16FCED3">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r w14:paraId="2238C5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7FA0C19">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row.DrugDisplay or ""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2B8791A">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row.Gene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F4D3F15">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row.Locus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015D43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row.Level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F1285BC">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row.Genotype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16FCED3">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row.Result or "" }}</w:t>
            </w:r>
            <w:r>
              <w:rPr>
                <w:rFonts w:ascii="宋体" w:hAnsi="宋体" w:eastAsia="宋体" w:cs="宋体"/>
                <w:kern w:val="0"/>
                <w:sz w:val="24"/>
                <w:szCs w:val="24"/>
                <w:lang w:bidi="ar"/>
              </w:rPr>
            </w:r>
          </w:p>
        </w:tc>
      </w:tr>
      <w:tr w14:paraId="2238C5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7FA0C19">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{%tr endfor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2B8791A">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F4D3F15">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015D43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F1285BC">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16FCED3">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bl>
    <w:p>
      <w:pPr>
        <w:keepNext w:val="0"/>
        <w:spacing w:after="120"/>
      </w:pPr>
      <w:r>
        <w:rPr>
          <w:rFonts w:ascii="微软雅黑" w:hAnsi="微软雅黑" w:eastAsia="微软雅黑"/>
          <w:b w:val="0"/>
          <w:sz w:val="21"/>
        </w:rPr>
        <w:t>{%p endif %}</w:t>
      </w:r>
    </w:p>
    <w:p>
      <w:pPr>
        <w:keepNext w:val="0"/>
        <w:spacing w:after="120"/>
      </w:pPr>
      <w:r>
        <w:rPr>
          <w:rFonts w:ascii="微软雅黑" w:hAnsi="微软雅黑" w:eastAsia="微软雅黑"/>
          <w:b w:val="0"/>
          <w:sz w:val="21"/>
        </w:rPr>
        <w:t>{%p if drug_kaipeibaibin %}</w:t>
      </w:r>
    </w:p>
    <w:tbl>
      <w:tblPr>
        <w:tblStyle w:val="15"/>
        <w:tblW w:w="86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732"/>
        <w:gridCol w:w="779"/>
        <w:gridCol w:w="1126"/>
        <w:gridCol w:w="693"/>
        <w:gridCol w:w="1126"/>
        <w:gridCol w:w="3204"/>
      </w:tblGrid>
      <w:tr w14:paraId="2AC802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10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7013B6F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卡培他滨</w:t>
            </w:r>
            <w:r>
              <w:rPr>
                <w:rFonts w:ascii="宋体" w:hAnsi="宋体" w:eastAsia="宋体" w:cs="宋体"/>
                <w:kern w:val="0"/>
                <w:sz w:val="24"/>
                <w:szCs w:val="24"/>
                <w:lang w:bidi="ar"/>
              </w:rPr>
              <w:t xml:space="preserve"> </w:t>
            </w:r>
          </w:p>
        </w:tc>
        <w:tc>
          <w:tcPr>
            <w:tcW w:w="4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5F5FF5A8">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基因</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19119EF9">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检测位点</w:t>
            </w:r>
            <w:r>
              <w:rPr>
                <w:rFonts w:ascii="宋体" w:hAnsi="宋体" w:eastAsia="宋体" w:cs="宋体"/>
                <w:kern w:val="0"/>
                <w:sz w:val="24"/>
                <w:szCs w:val="24"/>
                <w:lang w:bidi="ar"/>
              </w:rPr>
              <w:t xml:space="preserve"> </w:t>
            </w:r>
          </w:p>
        </w:tc>
        <w:tc>
          <w:tcPr>
            <w:tcW w:w="4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76411D0A">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等级</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51CB0F5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8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63E41254">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用药提示</w:t>
            </w:r>
            <w:r>
              <w:rPr>
                <w:rFonts w:ascii="宋体" w:hAnsi="宋体" w:eastAsia="宋体" w:cs="宋体"/>
                <w:kern w:val="0"/>
                <w:sz w:val="24"/>
                <w:szCs w:val="24"/>
                <w:lang w:bidi="ar"/>
              </w:rPr>
              <w:t xml:space="preserve"> </w:t>
            </w:r>
          </w:p>
        </w:tc>
      </w:tr>
      <w:tr w14:paraId="2E921D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F584687">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{%tr for row in drug_kaipeibaibin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2D60D2C">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3A08AF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2FA090E">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62494DF">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FA3394B">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r w14:paraId="2E921D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F584687">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row.DrugDisplay or ""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2D60D2C">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row.Gene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3A08AF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row.Locus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2FA090E">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row.Level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62494DF">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row.Genotype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FA3394B">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row.Result or "" }}</w:t>
            </w:r>
            <w:r>
              <w:rPr>
                <w:rFonts w:ascii="宋体" w:hAnsi="宋体" w:eastAsia="宋体" w:cs="宋体"/>
                <w:kern w:val="0"/>
                <w:sz w:val="24"/>
                <w:szCs w:val="24"/>
                <w:lang w:bidi="ar"/>
              </w:rPr>
            </w:r>
          </w:p>
        </w:tc>
      </w:tr>
      <w:tr w14:paraId="2E921D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F584687">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{%tr endfor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2D60D2C">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3A08AF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2FA090E">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62494DF">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FA3394B">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bl>
    <w:p>
      <w:pPr>
        <w:keepNext w:val="0"/>
        <w:spacing w:after="120"/>
      </w:pPr>
      <w:r>
        <w:rPr>
          <w:rFonts w:ascii="微软雅黑" w:hAnsi="微软雅黑" w:eastAsia="微软雅黑"/>
          <w:b w:val="0"/>
          <w:sz w:val="21"/>
        </w:rPr>
        <w:t>{%p endif %}</w:t>
      </w:r>
    </w:p>
    <w:p>
      <w:pPr>
        <w:keepNext w:val="0"/>
        <w:spacing w:after="120"/>
      </w:pPr>
      <w:r>
        <w:rPr>
          <w:rFonts w:ascii="微软雅黑" w:hAnsi="微软雅黑" w:eastAsia="微软雅黑"/>
          <w:b w:val="0"/>
          <w:sz w:val="21"/>
        </w:rPr>
        <w:t>{%p if drug_fluorouracil %}</w:t>
      </w:r>
    </w:p>
    <w:tbl>
      <w:tblPr>
        <w:tblStyle w:val="15"/>
        <w:tblW w:w="86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732"/>
        <w:gridCol w:w="779"/>
        <w:gridCol w:w="1126"/>
        <w:gridCol w:w="693"/>
        <w:gridCol w:w="1126"/>
        <w:gridCol w:w="3204"/>
      </w:tblGrid>
      <w:tr w14:paraId="3FF824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10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62DF8C39">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5-Fu、氟嘧啶类</w:t>
            </w:r>
            <w:r>
              <w:rPr>
                <w:rFonts w:ascii="宋体" w:hAnsi="宋体" w:eastAsia="宋体" w:cs="宋体"/>
                <w:kern w:val="0"/>
                <w:sz w:val="24"/>
                <w:szCs w:val="24"/>
                <w:lang w:bidi="ar"/>
              </w:rPr>
              <w:t xml:space="preserve"> </w:t>
            </w:r>
          </w:p>
        </w:tc>
        <w:tc>
          <w:tcPr>
            <w:tcW w:w="4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3E67F30A">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基因</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31C57C9F">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检测位点</w:t>
            </w:r>
            <w:r>
              <w:rPr>
                <w:rFonts w:ascii="宋体" w:hAnsi="宋体" w:eastAsia="宋体" w:cs="宋体"/>
                <w:kern w:val="0"/>
                <w:sz w:val="24"/>
                <w:szCs w:val="24"/>
                <w:lang w:bidi="ar"/>
              </w:rPr>
              <w:t xml:space="preserve"> </w:t>
            </w:r>
          </w:p>
        </w:tc>
        <w:tc>
          <w:tcPr>
            <w:tcW w:w="4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7B0C8B8D">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等级</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1DFF8313">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8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0B491D2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用药提示</w:t>
            </w:r>
            <w:r>
              <w:rPr>
                <w:rFonts w:ascii="宋体" w:hAnsi="宋体" w:eastAsia="宋体" w:cs="宋体"/>
                <w:kern w:val="0"/>
                <w:sz w:val="24"/>
                <w:szCs w:val="24"/>
                <w:lang w:bidi="ar"/>
              </w:rPr>
              <w:t xml:space="preserve"> </w:t>
            </w:r>
          </w:p>
        </w:tc>
      </w:tr>
      <w:tr w14:paraId="3C4E3C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C18CA7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{%tr for row in drug_fluorouracil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DB8951A">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4381908">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B508D47">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E66CEB8">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B2A4BF9">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r w14:paraId="3C4E3C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C18CA7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row.DrugDisplay or ""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DB8951A">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row.Gene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4381908">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row.Locus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B508D47">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row.Level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E66CEB8">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row.Genotype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B2A4BF9">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row.Result or "" }}</w:t>
            </w:r>
            <w:r>
              <w:rPr>
                <w:rFonts w:ascii="宋体" w:hAnsi="宋体" w:eastAsia="宋体" w:cs="宋体"/>
                <w:kern w:val="0"/>
                <w:sz w:val="24"/>
                <w:szCs w:val="24"/>
                <w:lang w:bidi="ar"/>
              </w:rPr>
            </w:r>
          </w:p>
        </w:tc>
      </w:tr>
      <w:tr w14:paraId="3C4E3C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C18CA7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{%tr endfor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DB8951A">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4381908">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B508D47">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E66CEB8">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B2A4BF9">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bl>
    <w:p>
      <w:pPr>
        <w:keepNext w:val="0"/>
        <w:spacing w:after="120"/>
      </w:pPr>
      <w:r>
        <w:rPr>
          <w:rFonts w:ascii="微软雅黑" w:hAnsi="微软雅黑" w:eastAsia="微软雅黑"/>
          <w:b w:val="0"/>
          <w:sz w:val="21"/>
        </w:rPr>
        <w:t>{%p endif %}</w:t>
      </w:r>
    </w:p>
    <w:p>
      <w:pPr>
        <w:keepNext w:val="0"/>
        <w:spacing w:after="120"/>
      </w:pPr>
      <w:r>
        <w:rPr>
          <w:rFonts w:ascii="微软雅黑" w:hAnsi="微软雅黑" w:eastAsia="微软雅黑"/>
          <w:b w:val="0"/>
          <w:sz w:val="21"/>
        </w:rPr>
        <w:t>{%p if drug_jixitabin %}</w:t>
      </w:r>
    </w:p>
    <w:tbl>
      <w:tblPr>
        <w:tblStyle w:val="15"/>
        <w:tblW w:w="86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732"/>
        <w:gridCol w:w="779"/>
        <w:gridCol w:w="1126"/>
        <w:gridCol w:w="693"/>
        <w:gridCol w:w="1126"/>
        <w:gridCol w:w="3204"/>
      </w:tblGrid>
      <w:tr w14:paraId="5A4101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10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18F6C2B3">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吉西他滨</w:t>
            </w:r>
            <w:r>
              <w:rPr>
                <w:rFonts w:ascii="宋体" w:hAnsi="宋体" w:eastAsia="宋体" w:cs="宋体"/>
                <w:kern w:val="0"/>
                <w:sz w:val="24"/>
                <w:szCs w:val="24"/>
                <w:lang w:bidi="ar"/>
              </w:rPr>
              <w:t xml:space="preserve"> </w:t>
            </w:r>
          </w:p>
        </w:tc>
        <w:tc>
          <w:tcPr>
            <w:tcW w:w="4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7D45CB2E">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基因</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5BD2236A">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检测位点</w:t>
            </w:r>
            <w:r>
              <w:rPr>
                <w:rFonts w:ascii="宋体" w:hAnsi="宋体" w:eastAsia="宋体" w:cs="宋体"/>
                <w:kern w:val="0"/>
                <w:sz w:val="24"/>
                <w:szCs w:val="24"/>
                <w:lang w:bidi="ar"/>
              </w:rPr>
              <w:t xml:space="preserve"> </w:t>
            </w:r>
          </w:p>
        </w:tc>
        <w:tc>
          <w:tcPr>
            <w:tcW w:w="4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421AC0AD">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等级</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450435A9">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8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05EB47B6">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用药提示</w:t>
            </w:r>
            <w:r>
              <w:rPr>
                <w:rFonts w:ascii="宋体" w:hAnsi="宋体" w:eastAsia="宋体" w:cs="宋体"/>
                <w:kern w:val="0"/>
                <w:sz w:val="24"/>
                <w:szCs w:val="24"/>
                <w:lang w:bidi="ar"/>
              </w:rPr>
              <w:t xml:space="preserve"> </w:t>
            </w:r>
          </w:p>
        </w:tc>
      </w:tr>
      <w:tr w14:paraId="0C605D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4D472C5">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{%tr for row in drug_jixitabin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2B7A663">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9570A8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E51BE09">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0063012">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78CEBCB5">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r w14:paraId="0C605D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4D472C5">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row.DrugDisplay or ""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2B7A663">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row.Gene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9570A8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row.Locus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E51BE09">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row.Level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0063012">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row.Genotype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78CEBCB5">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row.Result or "" }}</w:t>
            </w:r>
            <w:r>
              <w:rPr>
                <w:rFonts w:ascii="宋体" w:hAnsi="宋体" w:eastAsia="宋体" w:cs="宋体"/>
                <w:kern w:val="0"/>
                <w:sz w:val="24"/>
                <w:szCs w:val="24"/>
                <w:lang w:bidi="ar"/>
              </w:rPr>
            </w:r>
          </w:p>
        </w:tc>
      </w:tr>
      <w:tr w14:paraId="0C605D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4D472C5">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{%tr endfor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2B7A663">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9570A8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E51BE09">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0063012">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78CEBCB5">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bl>
    <w:p>
      <w:pPr>
        <w:keepNext w:val="0"/>
        <w:spacing w:after="120"/>
      </w:pPr>
      <w:r>
        <w:rPr>
          <w:rFonts w:ascii="微软雅黑" w:hAnsi="微软雅黑" w:eastAsia="微软雅黑"/>
          <w:b w:val="0"/>
          <w:sz w:val="21"/>
        </w:rPr>
        <w:t>{%p endif %}</w:t>
      </w:r>
    </w:p>
    <w:p>
      <w:pPr>
        <w:keepNext w:val="0"/>
        <w:spacing w:after="120"/>
      </w:pPr>
      <w:r>
        <w:rPr>
          <w:rFonts w:ascii="微软雅黑" w:hAnsi="微软雅黑" w:eastAsia="微软雅黑"/>
          <w:b w:val="0"/>
          <w:sz w:val="21"/>
        </w:rPr>
        <w:t>{%p if drug_duoxitasai %}</w:t>
      </w:r>
    </w:p>
    <w:tbl>
      <w:tblPr>
        <w:tblStyle w:val="15"/>
        <w:tblW w:w="86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732"/>
        <w:gridCol w:w="779"/>
        <w:gridCol w:w="1126"/>
        <w:gridCol w:w="693"/>
        <w:gridCol w:w="1126"/>
        <w:gridCol w:w="3204"/>
      </w:tblGrid>
      <w:tr w14:paraId="4CE1A2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10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421FAD6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多西他赛</w:t>
            </w:r>
            <w:r>
              <w:rPr>
                <w:rFonts w:ascii="宋体" w:hAnsi="宋体" w:eastAsia="宋体" w:cs="宋体"/>
                <w:kern w:val="0"/>
                <w:sz w:val="24"/>
                <w:szCs w:val="24"/>
                <w:lang w:bidi="ar"/>
              </w:rPr>
              <w:t xml:space="preserve"> </w:t>
            </w:r>
          </w:p>
        </w:tc>
        <w:tc>
          <w:tcPr>
            <w:tcW w:w="4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29C97445">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基因</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0D099336">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检测位点</w:t>
            </w:r>
            <w:r>
              <w:rPr>
                <w:rFonts w:ascii="宋体" w:hAnsi="宋体" w:eastAsia="宋体" w:cs="宋体"/>
                <w:kern w:val="0"/>
                <w:sz w:val="24"/>
                <w:szCs w:val="24"/>
                <w:lang w:bidi="ar"/>
              </w:rPr>
              <w:t xml:space="preserve"> </w:t>
            </w:r>
          </w:p>
        </w:tc>
        <w:tc>
          <w:tcPr>
            <w:tcW w:w="4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695D2FCA">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等级</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7C77EB1C">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8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495BBA8B">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用药提示</w:t>
            </w:r>
            <w:r>
              <w:rPr>
                <w:rFonts w:ascii="宋体" w:hAnsi="宋体" w:eastAsia="宋体" w:cs="宋体"/>
                <w:kern w:val="0"/>
                <w:sz w:val="24"/>
                <w:szCs w:val="24"/>
                <w:lang w:bidi="ar"/>
              </w:rPr>
              <w:t xml:space="preserve"> </w:t>
            </w:r>
          </w:p>
        </w:tc>
      </w:tr>
      <w:tr w14:paraId="4FF082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65AAF7A">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{%tr for row in drug_duoxitasai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10D5A03">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70F236E">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8B19D03">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02BDFA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8997429">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r w14:paraId="4FF082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65AAF7A">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row.DrugDisplay or ""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10D5A03">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row.Gene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70F236E">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row.Locus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8B19D03">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row.Level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02BDFA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row.Genotype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8997429">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row.Result or "" }}</w:t>
            </w:r>
            <w:r>
              <w:rPr>
                <w:rFonts w:ascii="宋体" w:hAnsi="宋体" w:eastAsia="宋体" w:cs="宋体"/>
                <w:kern w:val="0"/>
                <w:sz w:val="24"/>
                <w:szCs w:val="24"/>
                <w:lang w:bidi="ar"/>
              </w:rPr>
            </w:r>
          </w:p>
        </w:tc>
      </w:tr>
      <w:tr w14:paraId="4FF082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65AAF7A">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{%tr endfor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10D5A03">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70F236E">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8B19D03">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02BDFA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8997429">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bl>
    <w:p>
      <w:pPr>
        <w:keepNext w:val="0"/>
        <w:spacing w:after="120"/>
      </w:pPr>
      <w:r>
        <w:rPr>
          <w:rFonts w:ascii="微软雅黑" w:hAnsi="微软雅黑" w:eastAsia="微软雅黑"/>
          <w:b w:val="0"/>
          <w:sz w:val="21"/>
        </w:rPr>
        <w:t>{%p endif %}</w:t>
      </w:r>
    </w:p>
    <w:p>
      <w:pPr>
        <w:keepNext w:val="0"/>
        <w:spacing w:after="120"/>
      </w:pPr>
      <w:r>
        <w:rPr>
          <w:rFonts w:ascii="微软雅黑" w:hAnsi="微软雅黑" w:eastAsia="微软雅黑"/>
          <w:b w:val="0"/>
          <w:sz w:val="21"/>
        </w:rPr>
        <w:t>{%p if drug_peimeiqusai %}</w:t>
      </w:r>
    </w:p>
    <w:tbl>
      <w:tblPr>
        <w:tblStyle w:val="15"/>
        <w:tblW w:w="86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732"/>
        <w:gridCol w:w="779"/>
        <w:gridCol w:w="1126"/>
        <w:gridCol w:w="693"/>
        <w:gridCol w:w="1126"/>
        <w:gridCol w:w="3204"/>
      </w:tblGrid>
      <w:tr w14:paraId="79D884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10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434DA97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培美曲塞</w:t>
            </w:r>
            <w:r>
              <w:rPr>
                <w:rFonts w:ascii="宋体" w:hAnsi="宋体" w:eastAsia="宋体" w:cs="宋体"/>
                <w:kern w:val="0"/>
                <w:sz w:val="24"/>
                <w:szCs w:val="24"/>
                <w:lang w:bidi="ar"/>
              </w:rPr>
              <w:t xml:space="preserve"> </w:t>
            </w:r>
          </w:p>
        </w:tc>
        <w:tc>
          <w:tcPr>
            <w:tcW w:w="4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329A7D9B">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基因</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1753C548">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检测位点</w:t>
            </w:r>
            <w:r>
              <w:rPr>
                <w:rFonts w:ascii="宋体" w:hAnsi="宋体" w:eastAsia="宋体" w:cs="宋体"/>
                <w:kern w:val="0"/>
                <w:sz w:val="24"/>
                <w:szCs w:val="24"/>
                <w:lang w:bidi="ar"/>
              </w:rPr>
              <w:t xml:space="preserve"> </w:t>
            </w:r>
          </w:p>
        </w:tc>
        <w:tc>
          <w:tcPr>
            <w:tcW w:w="4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0B8B6CE6">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等级</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2EAEC4B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8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58DDB84B">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用药提示</w:t>
            </w:r>
            <w:r>
              <w:rPr>
                <w:rFonts w:ascii="宋体" w:hAnsi="宋体" w:eastAsia="宋体" w:cs="宋体"/>
                <w:kern w:val="0"/>
                <w:sz w:val="24"/>
                <w:szCs w:val="24"/>
                <w:lang w:bidi="ar"/>
              </w:rPr>
              <w:t xml:space="preserve"> </w:t>
            </w:r>
          </w:p>
        </w:tc>
      </w:tr>
      <w:tr w14:paraId="4EFA94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7C5405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{%tr for row in drug_peimeiqusai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705BFE37">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063792A">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BFBE9C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E2E59EB">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AC95A33">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r w14:paraId="4EFA94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7C5405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row.DrugDisplay or ""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705BFE37">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row.Gene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063792A">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row.Locus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BFBE9C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row.Level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E2E59EB">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row.Genotype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AC95A33">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row.Result or "" }}</w:t>
            </w:r>
            <w:r>
              <w:rPr>
                <w:rFonts w:ascii="宋体" w:hAnsi="宋体" w:eastAsia="宋体" w:cs="宋体"/>
                <w:kern w:val="0"/>
                <w:sz w:val="24"/>
                <w:szCs w:val="24"/>
                <w:lang w:bidi="ar"/>
              </w:rPr>
            </w:r>
          </w:p>
        </w:tc>
      </w:tr>
      <w:tr w14:paraId="4EFA94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7C5405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{%tr endfor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705BFE37">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063792A">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BFBE9C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E2E59EB">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AC95A33">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bl>
    <w:p>
      <w:pPr>
        <w:keepNext w:val="0"/>
        <w:spacing w:after="120"/>
      </w:pPr>
      <w:r>
        <w:rPr>
          <w:rFonts w:ascii="微软雅黑" w:hAnsi="微软雅黑" w:eastAsia="微软雅黑"/>
          <w:b w:val="0"/>
          <w:sz w:val="21"/>
        </w:rPr>
        <w:t>{%p endif %}</w:t>
      </w:r>
    </w:p>
    <w:p>
      <w:pPr>
        <w:keepNext w:val="0"/>
        <w:spacing w:after="120"/>
      </w:pPr>
      <w:r>
        <w:rPr>
          <w:rFonts w:ascii="微软雅黑" w:hAnsi="微软雅黑" w:eastAsia="微软雅黑"/>
          <w:b w:val="0"/>
          <w:sz w:val="21"/>
        </w:rPr>
        <w:t>{%p if drug_changchunjianlei %}</w:t>
      </w:r>
    </w:p>
    <w:tbl>
      <w:tblPr>
        <w:tblStyle w:val="15"/>
        <w:tblW w:w="86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3041"/>
        <w:gridCol w:w="575"/>
        <w:gridCol w:w="981"/>
        <w:gridCol w:w="584"/>
        <w:gridCol w:w="1186"/>
        <w:gridCol w:w="2293"/>
      </w:tblGrid>
      <w:tr w14:paraId="707915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1755"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39B1E0C8">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长春碱类</w:t>
            </w:r>
            <w:r>
              <w:rPr>
                <w:rFonts w:ascii="宋体" w:hAnsi="宋体" w:eastAsia="宋体" w:cs="宋体"/>
                <w:kern w:val="0"/>
                <w:sz w:val="24"/>
                <w:szCs w:val="24"/>
                <w:lang w:bidi="ar"/>
              </w:rPr>
              <w:t xml:space="preserve"> </w:t>
            </w:r>
          </w:p>
        </w:tc>
        <w:tc>
          <w:tcPr>
            <w:tcW w:w="331"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04F6F2BA">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基因</w:t>
            </w:r>
            <w:r>
              <w:rPr>
                <w:rFonts w:ascii="宋体" w:hAnsi="宋体" w:eastAsia="宋体" w:cs="宋体"/>
                <w:kern w:val="0"/>
                <w:sz w:val="24"/>
                <w:szCs w:val="24"/>
                <w:lang w:bidi="ar"/>
              </w:rPr>
              <w:t xml:space="preserve"> </w:t>
            </w:r>
          </w:p>
        </w:tc>
        <w:tc>
          <w:tcPr>
            <w:tcW w:w="566"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54D12E95">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检测位点</w:t>
            </w:r>
            <w:r>
              <w:rPr>
                <w:rFonts w:ascii="宋体" w:hAnsi="宋体" w:eastAsia="宋体" w:cs="宋体"/>
                <w:kern w:val="0"/>
                <w:sz w:val="24"/>
                <w:szCs w:val="24"/>
                <w:lang w:bidi="ar"/>
              </w:rPr>
              <w:t xml:space="preserve"> </w:t>
            </w:r>
          </w:p>
        </w:tc>
        <w:tc>
          <w:tcPr>
            <w:tcW w:w="337"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1D487F69">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等级</w:t>
            </w:r>
            <w:r>
              <w:rPr>
                <w:rFonts w:ascii="宋体" w:hAnsi="宋体" w:eastAsia="宋体" w:cs="宋体"/>
                <w:kern w:val="0"/>
                <w:sz w:val="24"/>
                <w:szCs w:val="24"/>
                <w:lang w:bidi="ar"/>
              </w:rPr>
              <w:t xml:space="preserve"> </w:t>
            </w:r>
          </w:p>
        </w:tc>
        <w:tc>
          <w:tcPr>
            <w:tcW w:w="684"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547C9BC2">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323"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1E911E16">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用药提示</w:t>
            </w:r>
            <w:r>
              <w:rPr>
                <w:rFonts w:ascii="宋体" w:hAnsi="宋体" w:eastAsia="宋体" w:cs="宋体"/>
                <w:kern w:val="0"/>
                <w:sz w:val="24"/>
                <w:szCs w:val="24"/>
                <w:lang w:bidi="ar"/>
              </w:rPr>
              <w:t xml:space="preserve"> </w:t>
            </w:r>
          </w:p>
        </w:tc>
      </w:tr>
      <w:tr w14:paraId="258607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4969BAD">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{%tr for row in drug_changchunjianlei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FB3B0ED">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566"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50B2012">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337"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16F13ED">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684"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6EE46C8">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1323"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20F8760">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r w14:paraId="258607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4969BAD">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row.DrugDisplay or ""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FB3B0ED">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row.Gene or "" }}</w:t>
            </w:r>
            <w:r>
              <w:rPr>
                <w:rFonts w:ascii="宋体" w:hAnsi="宋体" w:eastAsia="宋体" w:cs="宋体"/>
                <w:kern w:val="0"/>
                <w:sz w:val="24"/>
                <w:szCs w:val="24"/>
                <w:lang w:bidi="ar"/>
              </w:rPr>
            </w:r>
          </w:p>
        </w:tc>
        <w:tc>
          <w:tcPr>
            <w:tcW w:w="566"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50B2012">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row.Locus or "" }}</w:t>
            </w:r>
            <w:r>
              <w:rPr>
                <w:rFonts w:ascii="宋体" w:hAnsi="宋体" w:eastAsia="宋体" w:cs="宋体"/>
                <w:kern w:val="0"/>
                <w:sz w:val="24"/>
                <w:szCs w:val="24"/>
                <w:lang w:bidi="ar"/>
              </w:rPr>
            </w:r>
          </w:p>
        </w:tc>
        <w:tc>
          <w:tcPr>
            <w:tcW w:w="337"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16F13ED">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row.Level or "" }}</w:t>
            </w:r>
            <w:r>
              <w:rPr>
                <w:rFonts w:ascii="宋体" w:hAnsi="宋体" w:eastAsia="宋体" w:cs="宋体"/>
                <w:kern w:val="0"/>
                <w:sz w:val="24"/>
                <w:szCs w:val="24"/>
                <w:lang w:bidi="ar"/>
              </w:rPr>
            </w:r>
          </w:p>
        </w:tc>
        <w:tc>
          <w:tcPr>
            <w:tcW w:w="684"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6EE46C8">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row.Genotype or "" }}</w:t>
            </w:r>
            <w:r>
              <w:rPr>
                <w:rFonts w:ascii="宋体" w:hAnsi="宋体" w:eastAsia="宋体" w:cs="宋体"/>
                <w:kern w:val="0"/>
                <w:sz w:val="24"/>
                <w:szCs w:val="24"/>
                <w:lang w:bidi="ar"/>
              </w:rPr>
            </w:r>
          </w:p>
        </w:tc>
        <w:tc>
          <w:tcPr>
            <w:tcW w:w="1323"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20F8760">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row.Result or "" }}</w:t>
            </w:r>
            <w:r>
              <w:rPr>
                <w:rFonts w:ascii="宋体" w:hAnsi="宋体" w:eastAsia="宋体" w:cs="宋体"/>
                <w:kern w:val="0"/>
                <w:sz w:val="24"/>
                <w:szCs w:val="24"/>
                <w:lang w:bidi="ar"/>
              </w:rPr>
            </w:r>
          </w:p>
        </w:tc>
      </w:tr>
      <w:tr w14:paraId="258607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4969BAD">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{%tr endfor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FB3B0ED">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566"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50B2012">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337"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16F13ED">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684"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6EE46C8">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1323"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20F8760">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bl>
    <w:p>
      <w:pPr>
        <w:keepNext w:val="0"/>
        <w:spacing w:after="120"/>
      </w:pPr>
      <w:r>
        <w:rPr>
          <w:rFonts w:ascii="微软雅黑" w:hAnsi="微软雅黑" w:eastAsia="微软雅黑"/>
          <w:b w:val="0"/>
          <w:sz w:val="21"/>
        </w:rPr>
        <w:t>{%p endif %}</w:t>
      </w:r>
    </w:p>
    <w:p>
      <w:pPr>
        <w:keepNext w:val="0"/>
        <w:spacing w:after="120"/>
      </w:pPr>
      <w:r>
        <w:rPr>
          <w:rFonts w:ascii="微软雅黑" w:hAnsi="微软雅黑" w:eastAsia="微软雅黑"/>
          <w:b w:val="0"/>
          <w:sz w:val="21"/>
        </w:rPr>
        <w:t>{%p if drug_mituogenquan %}</w:t>
      </w:r>
    </w:p>
    <w:tbl>
      <w:tblPr>
        <w:tblStyle w:val="15"/>
        <w:tblW w:w="86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2007"/>
        <w:gridCol w:w="784"/>
        <w:gridCol w:w="1056"/>
        <w:gridCol w:w="623"/>
        <w:gridCol w:w="1056"/>
        <w:gridCol w:w="3134"/>
      </w:tblGrid>
      <w:tr w14:paraId="1D1C0F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10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4581852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米托蒽醌</w:t>
            </w:r>
            <w:r>
              <w:rPr>
                <w:rFonts w:ascii="宋体" w:hAnsi="宋体" w:eastAsia="宋体" w:cs="宋体"/>
                <w:kern w:val="0"/>
                <w:sz w:val="24"/>
                <w:szCs w:val="24"/>
                <w:lang w:bidi="ar"/>
              </w:rPr>
              <w:t xml:space="preserve"> </w:t>
            </w:r>
          </w:p>
        </w:tc>
        <w:tc>
          <w:tcPr>
            <w:tcW w:w="4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674D411E">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基因</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5445DF14">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检测位点</w:t>
            </w:r>
            <w:r>
              <w:rPr>
                <w:rFonts w:ascii="宋体" w:hAnsi="宋体" w:eastAsia="宋体" w:cs="宋体"/>
                <w:kern w:val="0"/>
                <w:sz w:val="24"/>
                <w:szCs w:val="24"/>
                <w:lang w:bidi="ar"/>
              </w:rPr>
              <w:t xml:space="preserve"> </w:t>
            </w:r>
          </w:p>
        </w:tc>
        <w:tc>
          <w:tcPr>
            <w:tcW w:w="4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6ACA3D85">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等级</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5CD849C5">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8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7DEE1908">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用药提示</w:t>
            </w:r>
            <w:r>
              <w:rPr>
                <w:rFonts w:ascii="宋体" w:hAnsi="宋体" w:eastAsia="宋体" w:cs="宋体"/>
                <w:kern w:val="0"/>
                <w:sz w:val="24"/>
                <w:szCs w:val="24"/>
                <w:lang w:bidi="ar"/>
              </w:rPr>
              <w:t xml:space="preserve"> </w:t>
            </w:r>
          </w:p>
        </w:tc>
      </w:tr>
      <w:tr w14:paraId="5A6634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E46F1A9">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{%tr for row in drug_mituogenquan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E41F076">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B190FB8">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756CEFD5">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A7F9A29">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419BC6B">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r w14:paraId="5A6634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E46F1A9">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row.DrugDisplay or ""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E41F076">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row.Gene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B190FB8">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row.Locus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756CEFD5">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row.Level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A7F9A29">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row.Genotype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419BC6B">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row.Result or "" }}</w:t>
            </w:r>
            <w:r>
              <w:rPr>
                <w:rFonts w:ascii="宋体" w:hAnsi="宋体" w:eastAsia="宋体" w:cs="宋体"/>
                <w:kern w:val="0"/>
                <w:sz w:val="24"/>
                <w:szCs w:val="24"/>
                <w:lang w:bidi="ar"/>
              </w:rPr>
            </w:r>
          </w:p>
        </w:tc>
      </w:tr>
      <w:tr w14:paraId="5A6634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E46F1A9">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{%tr endfor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E41F076">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B190FB8">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756CEFD5">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A7F9A29">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419BC6B">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bl>
    <w:p>
      <w:pPr>
        <w:keepNext w:val="0"/>
        <w:spacing w:after="120"/>
      </w:pPr>
      <w:r>
        <w:rPr>
          <w:rFonts w:ascii="微软雅黑" w:hAnsi="微软雅黑" w:eastAsia="微软雅黑"/>
          <w:b w:val="0"/>
          <w:sz w:val="21"/>
        </w:rPr>
        <w:t>{%p endif %}</w:t>
      </w:r>
    </w:p>
    <w:p>
      <w:pPr>
        <w:keepNext w:val="0"/>
        <w:spacing w:after="120"/>
      </w:pPr>
      <w:r>
        <w:rPr>
          <w:rFonts w:ascii="微软雅黑" w:hAnsi="微软雅黑" w:eastAsia="微软雅黑"/>
          <w:b w:val="0"/>
          <w:sz w:val="21"/>
        </w:rPr>
        <w:t>{%p if drug_sananliulin %}</w:t>
      </w:r>
    </w:p>
    <w:tbl>
      <w:tblPr>
        <w:tblStyle w:val="15"/>
        <w:tblW w:w="8683"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
      <w:tblGrid>
        <w:gridCol w:w="1538"/>
        <w:gridCol w:w="801"/>
        <w:gridCol w:w="1058"/>
        <w:gridCol w:w="657"/>
        <w:gridCol w:w="2000"/>
        <w:gridCol w:w="2629"/>
      </w:tblGrid>
      <w:tr w14:paraId="0E7D23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885"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6AC563FC">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三胺硫磷</w:t>
            </w:r>
            <w:r>
              <w:rPr>
                <w:rFonts w:ascii="宋体" w:hAnsi="宋体" w:eastAsia="宋体" w:cs="宋体"/>
                <w:kern w:val="0"/>
                <w:sz w:val="24"/>
                <w:szCs w:val="24"/>
                <w:lang w:bidi="ar"/>
              </w:rPr>
              <w:t xml:space="preserve"> </w:t>
            </w:r>
          </w:p>
        </w:tc>
        <w:tc>
          <w:tcPr>
            <w:tcW w:w="461"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678DAC4D">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基因</w:t>
            </w:r>
            <w:r>
              <w:rPr>
                <w:rFonts w:ascii="宋体" w:hAnsi="宋体" w:eastAsia="宋体" w:cs="宋体"/>
                <w:kern w:val="0"/>
                <w:sz w:val="24"/>
                <w:szCs w:val="24"/>
                <w:lang w:bidi="ar"/>
              </w:rPr>
              <w:t xml:space="preserve"> </w:t>
            </w:r>
          </w:p>
        </w:tc>
        <w:tc>
          <w:tcPr>
            <w:tcW w:w="609"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31F749BD">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检测位点</w:t>
            </w:r>
            <w:r>
              <w:rPr>
                <w:rFonts w:ascii="宋体" w:hAnsi="宋体" w:eastAsia="宋体" w:cs="宋体"/>
                <w:kern w:val="0"/>
                <w:sz w:val="24"/>
                <w:szCs w:val="24"/>
                <w:lang w:bidi="ar"/>
              </w:rPr>
              <w:t xml:space="preserve"> </w:t>
            </w:r>
          </w:p>
        </w:tc>
        <w:tc>
          <w:tcPr>
            <w:tcW w:w="378"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1A95A8A8">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等级</w:t>
            </w:r>
            <w:r>
              <w:rPr>
                <w:rFonts w:ascii="宋体" w:hAnsi="宋体" w:eastAsia="宋体" w:cs="宋体"/>
                <w:kern w:val="0"/>
                <w:sz w:val="24"/>
                <w:szCs w:val="24"/>
                <w:lang w:bidi="ar"/>
              </w:rPr>
              <w:t xml:space="preserve"> </w:t>
            </w:r>
          </w:p>
        </w:tc>
        <w:tc>
          <w:tcPr>
            <w:tcW w:w="1151"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766420BB">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513"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528BB85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用药提示</w:t>
            </w:r>
            <w:r>
              <w:rPr>
                <w:rFonts w:ascii="宋体" w:hAnsi="宋体" w:eastAsia="宋体" w:cs="宋体"/>
                <w:kern w:val="0"/>
                <w:sz w:val="24"/>
                <w:szCs w:val="24"/>
                <w:lang w:bidi="ar"/>
              </w:rPr>
              <w:t xml:space="preserve"> </w:t>
            </w:r>
          </w:p>
        </w:tc>
      </w:tr>
      <w:tr w14:paraId="695E3D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885"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0C31AFB">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{%tr for row in drug_sananliulin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461"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A0FB5B4">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609"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5C5EDBF">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378"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7F06509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1151"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DA41E46">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1513"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9B22B70">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r w14:paraId="695E3D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885"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0C31AFB">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row.DrugDisplay or ""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461"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A0FB5B4">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row.Gene or "" }}</w:t>
            </w:r>
            <w:r>
              <w:rPr>
                <w:rFonts w:ascii="宋体" w:hAnsi="宋体" w:eastAsia="宋体" w:cs="宋体"/>
                <w:kern w:val="0"/>
                <w:sz w:val="24"/>
                <w:szCs w:val="24"/>
                <w:lang w:bidi="ar"/>
              </w:rPr>
            </w:r>
          </w:p>
        </w:tc>
        <w:tc>
          <w:tcPr>
            <w:tcW w:w="609"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5C5EDBF">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row.Locus or "" }}</w:t>
            </w:r>
            <w:r>
              <w:rPr>
                <w:rFonts w:ascii="宋体" w:hAnsi="宋体" w:eastAsia="宋体" w:cs="宋体"/>
                <w:kern w:val="0"/>
                <w:sz w:val="24"/>
                <w:szCs w:val="24"/>
                <w:lang w:bidi="ar"/>
              </w:rPr>
            </w:r>
          </w:p>
        </w:tc>
        <w:tc>
          <w:tcPr>
            <w:tcW w:w="378"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7F06509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row.Level or "" }}</w:t>
            </w:r>
            <w:r>
              <w:rPr>
                <w:rFonts w:ascii="宋体" w:hAnsi="宋体" w:eastAsia="宋体" w:cs="宋体"/>
                <w:kern w:val="0"/>
                <w:sz w:val="24"/>
                <w:szCs w:val="24"/>
                <w:lang w:bidi="ar"/>
              </w:rPr>
            </w:r>
          </w:p>
        </w:tc>
        <w:tc>
          <w:tcPr>
            <w:tcW w:w="1151"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DA41E46">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row.Genotype or "" }}</w:t>
            </w:r>
            <w:r>
              <w:rPr>
                <w:rFonts w:ascii="宋体" w:hAnsi="宋体" w:eastAsia="宋体" w:cs="宋体"/>
                <w:kern w:val="0"/>
                <w:sz w:val="24"/>
                <w:szCs w:val="24"/>
                <w:lang w:bidi="ar"/>
              </w:rPr>
            </w:r>
          </w:p>
        </w:tc>
        <w:tc>
          <w:tcPr>
            <w:tcW w:w="1513"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9B22B70">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row.Result or "" }}</w:t>
            </w:r>
            <w:r>
              <w:rPr>
                <w:rFonts w:ascii="宋体" w:hAnsi="宋体" w:eastAsia="宋体" w:cs="宋体"/>
                <w:kern w:val="0"/>
                <w:sz w:val="24"/>
                <w:szCs w:val="24"/>
                <w:lang w:bidi="ar"/>
              </w:rPr>
            </w:r>
          </w:p>
        </w:tc>
      </w:tr>
      <w:tr w14:paraId="695E3D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885"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0C31AFB">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{%tr endfor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461"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A0FB5B4">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609"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5C5EDBF">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378"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7F06509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1151"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DA41E46">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1513"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9B22B70">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bl>
    <w:p>
      <w:pPr>
        <w:keepNext w:val="0"/>
        <w:spacing w:after="120"/>
      </w:pPr>
      <w:r>
        <w:rPr>
          <w:rFonts w:ascii="微软雅黑" w:hAnsi="微软雅黑" w:eastAsia="微软雅黑"/>
          <w:b w:val="0"/>
          <w:sz w:val="21"/>
        </w:rPr>
        <w:t>{%p endif %}</w:t>
      </w:r>
    </w:p>
    <w:p>
      <w:pPr>
        <w:keepNext w:val="0"/>
        <w:spacing w:after="120"/>
      </w:pPr>
      <w:r>
        <w:rPr>
          <w:rFonts w:ascii="微软雅黑" w:hAnsi="微软雅黑" w:eastAsia="微软雅黑"/>
          <w:b w:val="0"/>
          <w:sz w:val="21"/>
        </w:rPr>
        <w:t>{%p if drug_mafalan %}</w:t>
      </w:r>
    </w:p>
    <w:tbl>
      <w:tblPr>
        <w:tblStyle w:val="15"/>
        <w:tblW w:w="86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2693"/>
        <w:gridCol w:w="584"/>
        <w:gridCol w:w="1048"/>
        <w:gridCol w:w="669"/>
        <w:gridCol w:w="1185"/>
        <w:gridCol w:w="2481"/>
      </w:tblGrid>
      <w:tr w14:paraId="011181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1554"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791947E8">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马法兰</w:t>
            </w:r>
            <w:r>
              <w:rPr>
                <w:rFonts w:ascii="宋体" w:hAnsi="宋体" w:eastAsia="宋体" w:cs="宋体"/>
                <w:kern w:val="0"/>
                <w:sz w:val="24"/>
                <w:szCs w:val="24"/>
                <w:lang w:bidi="ar"/>
              </w:rPr>
              <w:t xml:space="preserve"> </w:t>
            </w:r>
          </w:p>
        </w:tc>
        <w:tc>
          <w:tcPr>
            <w:tcW w:w="337"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018FBB3F">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基因</w:t>
            </w:r>
            <w:r>
              <w:rPr>
                <w:rFonts w:ascii="宋体" w:hAnsi="宋体" w:eastAsia="宋体" w:cs="宋体"/>
                <w:kern w:val="0"/>
                <w:sz w:val="24"/>
                <w:szCs w:val="24"/>
                <w:lang w:bidi="ar"/>
              </w:rPr>
              <w:t xml:space="preserve"> </w:t>
            </w:r>
          </w:p>
        </w:tc>
        <w:tc>
          <w:tcPr>
            <w:tcW w:w="605"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0A926B9D">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检测位点</w:t>
            </w:r>
            <w:r>
              <w:rPr>
                <w:rFonts w:ascii="宋体" w:hAnsi="宋体" w:eastAsia="宋体" w:cs="宋体"/>
                <w:kern w:val="0"/>
                <w:sz w:val="24"/>
                <w:szCs w:val="24"/>
                <w:lang w:bidi="ar"/>
              </w:rPr>
              <w:t xml:space="preserve"> </w:t>
            </w:r>
          </w:p>
        </w:tc>
        <w:tc>
          <w:tcPr>
            <w:tcW w:w="386"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6028D3F8">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等级</w:t>
            </w:r>
            <w:r>
              <w:rPr>
                <w:rFonts w:ascii="宋体" w:hAnsi="宋体" w:eastAsia="宋体" w:cs="宋体"/>
                <w:kern w:val="0"/>
                <w:sz w:val="24"/>
                <w:szCs w:val="24"/>
                <w:lang w:bidi="ar"/>
              </w:rPr>
              <w:t xml:space="preserve"> </w:t>
            </w:r>
          </w:p>
        </w:tc>
        <w:tc>
          <w:tcPr>
            <w:tcW w:w="684"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788D2212">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431"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24FCE0AF">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用药提示</w:t>
            </w:r>
            <w:r>
              <w:rPr>
                <w:rFonts w:ascii="宋体" w:hAnsi="宋体" w:eastAsia="宋体" w:cs="宋体"/>
                <w:kern w:val="0"/>
                <w:sz w:val="24"/>
                <w:szCs w:val="24"/>
                <w:lang w:bidi="ar"/>
              </w:rPr>
              <w:t xml:space="preserve"> </w:t>
            </w:r>
          </w:p>
        </w:tc>
      </w:tr>
      <w:tr w14:paraId="2BEAFA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2712A7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{%tr for row in drug_mafalan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ABB646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605"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1F20C0B">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386"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C832FBB">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684"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76F43D2E">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1431"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E13951D">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r w14:paraId="2BEAFA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2712A7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row.DrugDisplay or ""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ABB646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row.Gene or "" }}</w:t>
            </w:r>
            <w:r>
              <w:rPr>
                <w:rFonts w:ascii="宋体" w:hAnsi="宋体" w:eastAsia="宋体" w:cs="宋体"/>
                <w:kern w:val="0"/>
                <w:sz w:val="24"/>
                <w:szCs w:val="24"/>
                <w:lang w:bidi="ar"/>
              </w:rPr>
            </w:r>
          </w:p>
        </w:tc>
        <w:tc>
          <w:tcPr>
            <w:tcW w:w="605"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1F20C0B">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row.Locus or "" }}</w:t>
            </w:r>
            <w:r>
              <w:rPr>
                <w:rFonts w:ascii="宋体" w:hAnsi="宋体" w:eastAsia="宋体" w:cs="宋体"/>
                <w:kern w:val="0"/>
                <w:sz w:val="24"/>
                <w:szCs w:val="24"/>
                <w:lang w:bidi="ar"/>
              </w:rPr>
            </w:r>
          </w:p>
        </w:tc>
        <w:tc>
          <w:tcPr>
            <w:tcW w:w="386"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C832FBB">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row.Level or "" }}</w:t>
            </w:r>
            <w:r>
              <w:rPr>
                <w:rFonts w:ascii="宋体" w:hAnsi="宋体" w:eastAsia="宋体" w:cs="宋体"/>
                <w:kern w:val="0"/>
                <w:sz w:val="24"/>
                <w:szCs w:val="24"/>
                <w:lang w:bidi="ar"/>
              </w:rPr>
            </w:r>
          </w:p>
        </w:tc>
        <w:tc>
          <w:tcPr>
            <w:tcW w:w="684"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76F43D2E">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row.Genotype or "" }}</w:t>
            </w:r>
            <w:r>
              <w:rPr>
                <w:rFonts w:ascii="宋体" w:hAnsi="宋体" w:eastAsia="宋体" w:cs="宋体"/>
                <w:kern w:val="0"/>
                <w:sz w:val="24"/>
                <w:szCs w:val="24"/>
                <w:lang w:bidi="ar"/>
              </w:rPr>
            </w:r>
          </w:p>
        </w:tc>
        <w:tc>
          <w:tcPr>
            <w:tcW w:w="1431"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E13951D">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row.Result or "" }}</w:t>
            </w:r>
            <w:r>
              <w:rPr>
                <w:rFonts w:ascii="宋体" w:hAnsi="宋体" w:eastAsia="宋体" w:cs="宋体"/>
                <w:kern w:val="0"/>
                <w:sz w:val="24"/>
                <w:szCs w:val="24"/>
                <w:lang w:bidi="ar"/>
              </w:rPr>
            </w:r>
          </w:p>
        </w:tc>
      </w:tr>
      <w:tr w14:paraId="2BEAFA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2712A7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{%tr endfor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ABB646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605"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1F20C0B">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386"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C832FBB">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684"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76F43D2E">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1431"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E13951D">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bl>
    <w:p>
      <w:pPr>
        <w:keepNext w:val="0"/>
        <w:spacing w:after="120"/>
      </w:pPr>
      <w:r>
        <w:rPr>
          <w:rFonts w:ascii="微软雅黑" w:hAnsi="微软雅黑" w:eastAsia="微软雅黑"/>
          <w:b w:val="0"/>
          <w:sz w:val="21"/>
        </w:rPr>
        <w:t>{%p endif %}</w:t>
      </w:r>
    </w:p>
    <w:p>
      <w:pPr>
        <w:keepNext w:val="0"/>
        <w:spacing w:after="120"/>
      </w:pPr>
      <w:r>
        <w:rPr>
          <w:rFonts w:ascii="微软雅黑" w:hAnsi="微软雅黑" w:eastAsia="微软雅黑"/>
          <w:b w:val="0"/>
          <w:sz w:val="21"/>
        </w:rPr>
        <w:t>{%p if drug_tegafur %}</w:t>
      </w:r>
    </w:p>
    <w:tbl>
      <w:tblPr>
        <w:tblStyle w:val="15"/>
        <w:tblW w:w="86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732"/>
        <w:gridCol w:w="779"/>
        <w:gridCol w:w="1126"/>
        <w:gridCol w:w="693"/>
        <w:gridCol w:w="1126"/>
        <w:gridCol w:w="3204"/>
      </w:tblGrid>
      <w:tr w14:paraId="66DE62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10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09752D5C">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替加氟/替吉奥</w:t>
            </w:r>
            <w:r>
              <w:rPr>
                <w:rFonts w:ascii="宋体" w:hAnsi="宋体" w:eastAsia="宋体" w:cs="宋体"/>
                <w:kern w:val="0"/>
                <w:sz w:val="24"/>
                <w:szCs w:val="24"/>
                <w:lang w:bidi="ar"/>
              </w:rPr>
              <w:t xml:space="preserve"> </w:t>
            </w:r>
          </w:p>
        </w:tc>
        <w:tc>
          <w:tcPr>
            <w:tcW w:w="4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761450CF">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基因</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4BDA8F2D">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检测位点</w:t>
            </w:r>
            <w:r>
              <w:rPr>
                <w:rFonts w:ascii="宋体" w:hAnsi="宋体" w:eastAsia="宋体" w:cs="宋体"/>
                <w:kern w:val="0"/>
                <w:sz w:val="24"/>
                <w:szCs w:val="24"/>
                <w:lang w:bidi="ar"/>
              </w:rPr>
              <w:t xml:space="preserve"> </w:t>
            </w:r>
          </w:p>
        </w:tc>
        <w:tc>
          <w:tcPr>
            <w:tcW w:w="4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4E06511A">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等级</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7C455EFA">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8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1EE0BC6E">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用药提示</w:t>
            </w:r>
            <w:r>
              <w:rPr>
                <w:rFonts w:ascii="宋体" w:hAnsi="宋体" w:eastAsia="宋体" w:cs="宋体"/>
                <w:kern w:val="0"/>
                <w:sz w:val="24"/>
                <w:szCs w:val="24"/>
                <w:lang w:bidi="ar"/>
              </w:rPr>
              <w:t xml:space="preserve"> </w:t>
            </w:r>
          </w:p>
        </w:tc>
      </w:tr>
      <w:tr w14:paraId="644D6F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5AED89E">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{%tr for row in drug_tegafur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735CBC0E">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BD50F62">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61B063B">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2F0C077">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955135E">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r w14:paraId="644D6F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5AED89E">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row.DrugDisplay or ""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735CBC0E">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row.Gene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BD50F62">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row.Locus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61B063B">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row.Level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2F0C077">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row.Genotype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955135E">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row.Result or "" }}</w:t>
            </w:r>
            <w:r>
              <w:rPr>
                <w:rFonts w:ascii="宋体" w:hAnsi="宋体" w:eastAsia="宋体" w:cs="宋体"/>
                <w:kern w:val="0"/>
                <w:sz w:val="24"/>
                <w:szCs w:val="24"/>
                <w:lang w:bidi="ar"/>
              </w:rPr>
            </w:r>
          </w:p>
        </w:tc>
      </w:tr>
      <w:tr w14:paraId="644D6F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5AED89E">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{%tr endfor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735CBC0E">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BD50F62">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61B063B">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2F0C077">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955135E">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bl>
    <w:p>
      <w:pPr>
        <w:keepNext w:val="0"/>
        <w:spacing w:after="120"/>
      </w:pPr>
      <w:r>
        <w:rPr>
          <w:rFonts w:ascii="微软雅黑" w:hAnsi="微软雅黑" w:eastAsia="微软雅黑"/>
          <w:b w:val="0"/>
          <w:sz w:val="21"/>
        </w:rPr>
        <w:t>{%p endif %}</w:t>
      </w:r>
    </w:p>
    <w:p>
      <w:pPr>
        <w:keepNext w:val="0"/>
        <w:spacing w:after="120"/>
      </w:pPr>
      <w:r>
        <w:rPr>
          <w:rFonts w:ascii="微软雅黑" w:hAnsi="微软雅黑" w:eastAsia="微软雅黑"/>
          <w:b w:val="0"/>
          <w:sz w:val="21"/>
        </w:rPr>
        <w:t>{%p if drug_atangbaoyin %}</w:t>
      </w:r>
    </w:p>
    <w:tbl>
      <w:tblPr>
        <w:tblStyle w:val="15"/>
        <w:tblW w:w="86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732"/>
        <w:gridCol w:w="779"/>
        <w:gridCol w:w="1126"/>
        <w:gridCol w:w="693"/>
        <w:gridCol w:w="1126"/>
        <w:gridCol w:w="3204"/>
      </w:tblGrid>
      <w:tr w14:paraId="3B6B44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10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558C0736">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阿糖胞苷</w:t>
            </w:r>
            <w:r>
              <w:rPr>
                <w:rFonts w:ascii="宋体" w:hAnsi="宋体" w:eastAsia="宋体" w:cs="宋体"/>
                <w:kern w:val="0"/>
                <w:sz w:val="24"/>
                <w:szCs w:val="24"/>
                <w:lang w:bidi="ar"/>
              </w:rPr>
              <w:t xml:space="preserve"> </w:t>
            </w:r>
          </w:p>
        </w:tc>
        <w:tc>
          <w:tcPr>
            <w:tcW w:w="4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57A507EC">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基因</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77222D13">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检测位点</w:t>
            </w:r>
            <w:r>
              <w:rPr>
                <w:rFonts w:ascii="宋体" w:hAnsi="宋体" w:eastAsia="宋体" w:cs="宋体"/>
                <w:kern w:val="0"/>
                <w:sz w:val="24"/>
                <w:szCs w:val="24"/>
                <w:lang w:bidi="ar"/>
              </w:rPr>
              <w:t xml:space="preserve"> </w:t>
            </w:r>
          </w:p>
        </w:tc>
        <w:tc>
          <w:tcPr>
            <w:tcW w:w="4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2B33BC92">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等级</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73B241AC">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8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2CF511E6">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用药提示</w:t>
            </w:r>
            <w:r>
              <w:rPr>
                <w:rFonts w:ascii="宋体" w:hAnsi="宋体" w:eastAsia="宋体" w:cs="宋体"/>
                <w:kern w:val="0"/>
                <w:sz w:val="24"/>
                <w:szCs w:val="24"/>
                <w:lang w:bidi="ar"/>
              </w:rPr>
              <w:t xml:space="preserve"> </w:t>
            </w:r>
          </w:p>
        </w:tc>
      </w:tr>
      <w:tr w14:paraId="2DA4FE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233F7A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{%tr for row in drug_atangbaoyin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8957575">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4DA4906">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42D0B45">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D4E4F34">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55D2C79">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r w14:paraId="2DA4FE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233F7A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row.DrugDisplay or ""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8957575">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row.Gene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4DA4906">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row.Locus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42D0B45">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row.Level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D4E4F34">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row.Genotype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55D2C79">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row.Result or "" }}</w:t>
            </w:r>
            <w:r>
              <w:rPr>
                <w:rFonts w:ascii="宋体" w:hAnsi="宋体" w:eastAsia="宋体" w:cs="宋体"/>
                <w:kern w:val="0"/>
                <w:sz w:val="24"/>
                <w:szCs w:val="24"/>
                <w:lang w:bidi="ar"/>
              </w:rPr>
            </w:r>
          </w:p>
        </w:tc>
      </w:tr>
      <w:tr w14:paraId="2DA4FE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233F7A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{%tr endfor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8957575">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4DA4906">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42D0B45">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D4E4F34">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55D2C79">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bl>
    <w:p>
      <w:pPr>
        <w:keepNext w:val="0"/>
        <w:spacing w:after="120"/>
      </w:pPr>
      <w:r>
        <w:rPr>
          <w:rFonts w:ascii="微软雅黑" w:hAnsi="微软雅黑" w:eastAsia="微软雅黑"/>
          <w:b w:val="0"/>
          <w:sz w:val="21"/>
        </w:rPr>
        <w:t>{%p endif %}</w:t>
      </w:r>
    </w:p>
    <w:p>
      <w:pPr>
        <w:keepNext w:val="0"/>
        <w:spacing w:after="120"/>
      </w:pPr>
      <w:r>
        <w:rPr>
          <w:rFonts w:ascii="微软雅黑" w:hAnsi="微软雅黑" w:eastAsia="微软雅黑"/>
          <w:b w:val="0"/>
          <w:sz w:val="21"/>
        </w:rPr>
        <w:t>{%p if drug_letrozole_anastrozole %}</w:t>
      </w:r>
    </w:p>
    <w:tbl>
      <w:tblPr>
        <w:tblStyle w:val="15"/>
        <w:tblW w:w="86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732"/>
        <w:gridCol w:w="779"/>
        <w:gridCol w:w="1126"/>
        <w:gridCol w:w="693"/>
        <w:gridCol w:w="1126"/>
        <w:gridCol w:w="3204"/>
      </w:tblGrid>
      <w:tr w14:paraId="71D1FC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10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57C4B5CD">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来曲唑/阿那曲唑</w:t>
            </w:r>
            <w:r>
              <w:rPr>
                <w:rFonts w:ascii="宋体" w:hAnsi="宋体" w:eastAsia="宋体" w:cs="宋体"/>
                <w:kern w:val="0"/>
                <w:sz w:val="24"/>
                <w:szCs w:val="24"/>
                <w:lang w:bidi="ar"/>
              </w:rPr>
              <w:t xml:space="preserve"> </w:t>
            </w:r>
          </w:p>
        </w:tc>
        <w:tc>
          <w:tcPr>
            <w:tcW w:w="4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507D9778">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基因</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35519D18">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检测位点</w:t>
            </w:r>
            <w:r>
              <w:rPr>
                <w:rFonts w:ascii="宋体" w:hAnsi="宋体" w:eastAsia="宋体" w:cs="宋体"/>
                <w:kern w:val="0"/>
                <w:sz w:val="24"/>
                <w:szCs w:val="24"/>
                <w:lang w:bidi="ar"/>
              </w:rPr>
              <w:t xml:space="preserve"> </w:t>
            </w:r>
          </w:p>
        </w:tc>
        <w:tc>
          <w:tcPr>
            <w:tcW w:w="4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75C5F85B">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等级</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15150252">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8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4284D625">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用药提示</w:t>
            </w:r>
            <w:r>
              <w:rPr>
                <w:rFonts w:ascii="宋体" w:hAnsi="宋体" w:eastAsia="宋体" w:cs="宋体"/>
                <w:kern w:val="0"/>
                <w:sz w:val="24"/>
                <w:szCs w:val="24"/>
                <w:lang w:bidi="ar"/>
              </w:rPr>
              <w:t xml:space="preserve"> </w:t>
            </w:r>
          </w:p>
        </w:tc>
      </w:tr>
      <w:tr w14:paraId="50CCCA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67C9584">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{%tr for row in drug_letrozole_anastrozole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A1C7B7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112C69E">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86F8185">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518DBE9">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0CF4744">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r w14:paraId="50CCCA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67C9584">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row.DrugDisplay or ""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A1C7B7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row.Gene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112C69E">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row.Locus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86F8185">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row.Level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518DBE9">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row.Genotype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0CF4744">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row.Result or "" }}</w:t>
            </w:r>
            <w:r>
              <w:rPr>
                <w:rFonts w:ascii="宋体" w:hAnsi="宋体" w:eastAsia="宋体" w:cs="宋体"/>
                <w:kern w:val="0"/>
                <w:sz w:val="24"/>
                <w:szCs w:val="24"/>
                <w:lang w:bidi="ar"/>
              </w:rPr>
            </w:r>
          </w:p>
        </w:tc>
      </w:tr>
      <w:tr w14:paraId="50CCCA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67C9584">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{%tr endfor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A1C7B7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112C69E">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86F8185">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518DBE9">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0CF4744">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bl>
    <w:p>
      <w:pPr>
        <w:keepNext w:val="0"/>
        <w:spacing w:after="120"/>
      </w:pPr>
      <w:r>
        <w:rPr>
          <w:rFonts w:ascii="微软雅黑" w:hAnsi="微软雅黑" w:eastAsia="微软雅黑"/>
          <w:b w:val="0"/>
          <w:sz w:val="21"/>
        </w:rPr>
        <w:t>{%p endif %}</w:t>
      </w:r>
    </w:p>
    <w:p>
      <w:pPr>
        <w:keepNext w:val="0"/>
        <w:spacing w:after="120"/>
      </w:pPr>
      <w:r>
        <w:rPr>
          <w:rFonts w:ascii="微软雅黑" w:hAnsi="微软雅黑" w:eastAsia="微软雅黑"/>
          <w:b w:val="0"/>
          <w:sz w:val="21"/>
        </w:rPr>
        <w:t>{%p if drug_disaimisong %}</w:t>
      </w:r>
    </w:p>
    <w:tbl>
      <w:tblPr>
        <w:tblStyle w:val="15"/>
        <w:tblW w:w="86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3040"/>
        <w:gridCol w:w="575"/>
        <w:gridCol w:w="1040"/>
        <w:gridCol w:w="540"/>
        <w:gridCol w:w="1087"/>
        <w:gridCol w:w="2378"/>
      </w:tblGrid>
      <w:tr w14:paraId="584EFA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1755"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07C1E8AE">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地塞米松</w:t>
            </w:r>
            <w:r>
              <w:rPr>
                <w:rFonts w:ascii="宋体" w:hAnsi="宋体" w:eastAsia="宋体" w:cs="宋体"/>
                <w:kern w:val="0"/>
                <w:sz w:val="24"/>
                <w:szCs w:val="24"/>
                <w:lang w:bidi="ar"/>
              </w:rPr>
              <w:t xml:space="preserve"> </w:t>
            </w:r>
          </w:p>
        </w:tc>
        <w:tc>
          <w:tcPr>
            <w:tcW w:w="331"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181AECD8">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基因</w:t>
            </w:r>
            <w:r>
              <w:rPr>
                <w:rFonts w:ascii="宋体" w:hAnsi="宋体" w:eastAsia="宋体" w:cs="宋体"/>
                <w:kern w:val="0"/>
                <w:sz w:val="24"/>
                <w:szCs w:val="24"/>
                <w:lang w:bidi="ar"/>
              </w:rPr>
              <w:t xml:space="preserve"> </w:t>
            </w:r>
          </w:p>
        </w:tc>
        <w:tc>
          <w:tcPr>
            <w:tcW w:w="6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19A8B2AF">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检测位点</w:t>
            </w:r>
            <w:r>
              <w:rPr>
                <w:rFonts w:ascii="宋体" w:hAnsi="宋体" w:eastAsia="宋体" w:cs="宋体"/>
                <w:kern w:val="0"/>
                <w:sz w:val="24"/>
                <w:szCs w:val="24"/>
                <w:lang w:bidi="ar"/>
              </w:rPr>
              <w:t xml:space="preserve"> </w:t>
            </w:r>
          </w:p>
        </w:tc>
        <w:tc>
          <w:tcPr>
            <w:tcW w:w="312"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47716D0B">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等级</w:t>
            </w:r>
            <w:r>
              <w:rPr>
                <w:rFonts w:ascii="宋体" w:hAnsi="宋体" w:eastAsia="宋体" w:cs="宋体"/>
                <w:kern w:val="0"/>
                <w:sz w:val="24"/>
                <w:szCs w:val="24"/>
                <w:lang w:bidi="ar"/>
              </w:rPr>
              <w:t xml:space="preserve"> </w:t>
            </w:r>
          </w:p>
        </w:tc>
        <w:tc>
          <w:tcPr>
            <w:tcW w:w="627"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53E59F96">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372"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7F00BE0B">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用药提示</w:t>
            </w:r>
            <w:r>
              <w:rPr>
                <w:rFonts w:ascii="宋体" w:hAnsi="宋体" w:eastAsia="宋体" w:cs="宋体"/>
                <w:kern w:val="0"/>
                <w:sz w:val="24"/>
                <w:szCs w:val="24"/>
                <w:lang w:bidi="ar"/>
              </w:rPr>
              <w:t xml:space="preserve"> </w:t>
            </w:r>
          </w:p>
        </w:tc>
      </w:tr>
      <w:tr w14:paraId="75EAD9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DA078D7">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{%tr for row in drug_disaimisong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FBFC12C">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72545CA">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312"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580263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627"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9D61B48">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1372"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CCB72CB">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r w14:paraId="75EAD9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DA078D7">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row.DrugDisplay or ""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FBFC12C">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row.Gene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72545CA">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row.Locus or "" }}</w:t>
            </w:r>
            <w:r>
              <w:rPr>
                <w:rFonts w:ascii="宋体" w:hAnsi="宋体" w:eastAsia="宋体" w:cs="宋体"/>
                <w:kern w:val="0"/>
                <w:sz w:val="24"/>
                <w:szCs w:val="24"/>
                <w:lang w:bidi="ar"/>
              </w:rPr>
            </w:r>
          </w:p>
        </w:tc>
        <w:tc>
          <w:tcPr>
            <w:tcW w:w="312"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580263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row.Level or "" }}</w:t>
            </w:r>
            <w:r>
              <w:rPr>
                <w:rFonts w:ascii="宋体" w:hAnsi="宋体" w:eastAsia="宋体" w:cs="宋体"/>
                <w:kern w:val="0"/>
                <w:sz w:val="24"/>
                <w:szCs w:val="24"/>
                <w:lang w:bidi="ar"/>
              </w:rPr>
            </w:r>
          </w:p>
        </w:tc>
        <w:tc>
          <w:tcPr>
            <w:tcW w:w="627"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9D61B48">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row.Genotype or "" }}</w:t>
            </w:r>
            <w:r>
              <w:rPr>
                <w:rFonts w:ascii="宋体" w:hAnsi="宋体" w:eastAsia="宋体" w:cs="宋体"/>
                <w:kern w:val="0"/>
                <w:sz w:val="24"/>
                <w:szCs w:val="24"/>
                <w:lang w:bidi="ar"/>
              </w:rPr>
            </w:r>
          </w:p>
        </w:tc>
        <w:tc>
          <w:tcPr>
            <w:tcW w:w="1372"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CCB72CB">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row.Result or "" }}</w:t>
            </w:r>
            <w:r>
              <w:rPr>
                <w:rFonts w:ascii="宋体" w:hAnsi="宋体" w:eastAsia="宋体" w:cs="宋体"/>
                <w:kern w:val="0"/>
                <w:sz w:val="24"/>
                <w:szCs w:val="24"/>
                <w:lang w:bidi="ar"/>
              </w:rPr>
            </w:r>
          </w:p>
        </w:tc>
      </w:tr>
      <w:tr w14:paraId="75EAD9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DA078D7">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{%tr endfor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FBFC12C">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72545CA">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312"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580263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627"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9D61B48">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1372"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CCB72CB">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bl>
    <w:p>
      <w:pPr>
        <w:keepNext w:val="0"/>
        <w:spacing w:after="120"/>
      </w:pPr>
      <w:r>
        <w:rPr>
          <w:rFonts w:ascii="微软雅黑" w:hAnsi="微软雅黑" w:eastAsia="微软雅黑"/>
          <w:b w:val="0"/>
          <w:sz w:val="21"/>
        </w:rPr>
        <w:t>{%p endif %}</w:t>
      </w:r>
    </w:p>
    <w:p>
      <w:pPr>
        <w:keepNext w:val="0"/>
        <w:spacing w:after="120"/>
      </w:pPr>
      <w:r>
        <w:rPr>
          <w:rFonts w:ascii="微软雅黑" w:hAnsi="微软雅黑" w:eastAsia="微软雅黑"/>
          <w:b w:val="0"/>
          <w:sz w:val="21"/>
        </w:rPr>
        <w:t>{%p if drug_qiangdesong %}</w:t>
      </w:r>
    </w:p>
    <w:tbl>
      <w:tblPr>
        <w:tblStyle w:val="15"/>
        <w:tblW w:w="86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732"/>
        <w:gridCol w:w="779"/>
        <w:gridCol w:w="1126"/>
        <w:gridCol w:w="693"/>
        <w:gridCol w:w="1126"/>
        <w:gridCol w:w="3204"/>
      </w:tblGrid>
      <w:tr w14:paraId="0DC97E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10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00186B1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强的松</w:t>
            </w:r>
            <w:r>
              <w:rPr>
                <w:rFonts w:ascii="宋体" w:hAnsi="宋体" w:eastAsia="宋体" w:cs="宋体"/>
                <w:kern w:val="0"/>
                <w:sz w:val="24"/>
                <w:szCs w:val="24"/>
                <w:lang w:bidi="ar"/>
              </w:rPr>
              <w:t xml:space="preserve"> </w:t>
            </w:r>
          </w:p>
        </w:tc>
        <w:tc>
          <w:tcPr>
            <w:tcW w:w="4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2B3C04BE">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基因</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7001E5C2">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检测位点</w:t>
            </w:r>
            <w:r>
              <w:rPr>
                <w:rFonts w:ascii="宋体" w:hAnsi="宋体" w:eastAsia="宋体" w:cs="宋体"/>
                <w:kern w:val="0"/>
                <w:sz w:val="24"/>
                <w:szCs w:val="24"/>
                <w:lang w:bidi="ar"/>
              </w:rPr>
              <w:t xml:space="preserve"> </w:t>
            </w:r>
          </w:p>
        </w:tc>
        <w:tc>
          <w:tcPr>
            <w:tcW w:w="4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49E7E0E3">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等级</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03DD1B18">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8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1D9B2AB7">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用药提示</w:t>
            </w:r>
            <w:r>
              <w:rPr>
                <w:rFonts w:ascii="宋体" w:hAnsi="宋体" w:eastAsia="宋体" w:cs="宋体"/>
                <w:kern w:val="0"/>
                <w:sz w:val="24"/>
                <w:szCs w:val="24"/>
                <w:lang w:bidi="ar"/>
              </w:rPr>
              <w:t xml:space="preserve"> </w:t>
            </w:r>
          </w:p>
        </w:tc>
      </w:tr>
      <w:tr w14:paraId="7D2AF0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B6A2B3F">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{%tr for row in drug_qiangdesong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8D78746">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75CAAEFB">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A2A8E95">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85BE6A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F4077F8">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r w14:paraId="7D2AF0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B6A2B3F">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row.DrugDisplay or ""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8D78746">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row.Gene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75CAAEFB">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row.Locus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A2A8E95">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row.Level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85BE6A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row.Genotype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F4077F8">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row.Result or "" }}</w:t>
            </w:r>
            <w:r>
              <w:rPr>
                <w:rFonts w:ascii="宋体" w:hAnsi="宋体" w:eastAsia="宋体" w:cs="宋体"/>
                <w:kern w:val="0"/>
                <w:sz w:val="24"/>
                <w:szCs w:val="24"/>
                <w:lang w:bidi="ar"/>
              </w:rPr>
            </w:r>
          </w:p>
        </w:tc>
      </w:tr>
      <w:tr w14:paraId="7D2AF0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B6A2B3F">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{%tr endfor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8D78746">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75CAAEFB">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A2A8E95">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85BE6A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F4077F8">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bl>
    <w:p>
      <w:pPr>
        <w:keepNext w:val="0"/>
        <w:spacing w:after="120"/>
      </w:pPr>
      <w:r>
        <w:rPr>
          <w:rFonts w:ascii="微软雅黑" w:hAnsi="微软雅黑" w:eastAsia="微软雅黑"/>
          <w:b w:val="0"/>
          <w:sz w:val="21"/>
        </w:rPr>
        <w:t>{%p endif %}</w:t>
      </w:r>
    </w:p>
    <w:p>
      <w:pPr>
        <w:keepNext w:val="0"/>
        <w:spacing w:after="120"/>
      </w:pPr>
      <w:r>
        <w:rPr>
          <w:rFonts w:ascii="微软雅黑" w:hAnsi="微软雅黑" w:eastAsia="微软雅黑"/>
          <w:b w:val="0"/>
          <w:sz w:val="21"/>
        </w:rPr>
        <w:t>{%p if drug_tamoxifen %}</w:t>
      </w:r>
    </w:p>
    <w:tbl>
      <w:tblPr>
        <w:tblStyle w:val="15"/>
        <w:tblW w:w="86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732"/>
        <w:gridCol w:w="779"/>
        <w:gridCol w:w="1126"/>
        <w:gridCol w:w="693"/>
        <w:gridCol w:w="1126"/>
        <w:gridCol w:w="3204"/>
      </w:tblGrid>
      <w:tr w14:paraId="339848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10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033397D4">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他莫昔芬</w:t>
            </w:r>
            <w:r>
              <w:rPr>
                <w:rFonts w:ascii="宋体" w:hAnsi="宋体" w:eastAsia="宋体" w:cs="宋体"/>
                <w:kern w:val="0"/>
                <w:sz w:val="24"/>
                <w:szCs w:val="24"/>
                <w:lang w:bidi="ar"/>
              </w:rPr>
              <w:t xml:space="preserve"> </w:t>
            </w:r>
          </w:p>
        </w:tc>
        <w:tc>
          <w:tcPr>
            <w:tcW w:w="4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62B06E6E">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基因</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39A44CC4">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检测位点</w:t>
            </w:r>
            <w:r>
              <w:rPr>
                <w:rFonts w:ascii="宋体" w:hAnsi="宋体" w:eastAsia="宋体" w:cs="宋体"/>
                <w:kern w:val="0"/>
                <w:sz w:val="24"/>
                <w:szCs w:val="24"/>
                <w:lang w:bidi="ar"/>
              </w:rPr>
              <w:t xml:space="preserve"> </w:t>
            </w:r>
          </w:p>
        </w:tc>
        <w:tc>
          <w:tcPr>
            <w:tcW w:w="4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41439D64">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等级</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4CE750DE">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8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06E361B2">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用药提示</w:t>
            </w:r>
            <w:r>
              <w:rPr>
                <w:rFonts w:ascii="宋体" w:hAnsi="宋体" w:eastAsia="宋体" w:cs="宋体"/>
                <w:kern w:val="0"/>
                <w:sz w:val="24"/>
                <w:szCs w:val="24"/>
                <w:lang w:bidi="ar"/>
              </w:rPr>
              <w:t xml:space="preserve"> </w:t>
            </w:r>
          </w:p>
        </w:tc>
      </w:tr>
      <w:tr w14:paraId="10C03C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CF8553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{%tr for row in drug_tamoxifen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422CD8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7BB3E1DB">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D67BBE5">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2F6BC26">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3EE7812">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r w14:paraId="10C03C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CF8553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row.DrugDisplay or ""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422CD8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row.Gene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7BB3E1DB">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row.Locus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D67BBE5">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row.Level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2F6BC26">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row.Genotype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3EE7812">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row.Result or "" }}</w:t>
            </w:r>
            <w:r>
              <w:rPr>
                <w:rFonts w:ascii="宋体" w:hAnsi="宋体" w:eastAsia="宋体" w:cs="宋体"/>
                <w:kern w:val="0"/>
                <w:sz w:val="24"/>
                <w:szCs w:val="24"/>
                <w:lang w:bidi="ar"/>
              </w:rPr>
            </w:r>
          </w:p>
        </w:tc>
      </w:tr>
      <w:tr w14:paraId="10C03C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CF8553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{%tr endfor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422CD8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7BB3E1DB">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D67BBE5">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2F6BC26">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3EE7812">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bl>
    <w:p>
      <w:pPr>
        <w:keepNext w:val="0"/>
        <w:spacing w:after="120"/>
      </w:pPr>
      <w:r>
        <w:rPr>
          <w:rFonts w:ascii="微软雅黑" w:hAnsi="微软雅黑" w:eastAsia="微软雅黑"/>
          <w:b w:val="0"/>
          <w:sz w:val="21"/>
        </w:rPr>
        <w:t>{%p endif %}</w:t>
      </w:r>
    </w:p>
    <w:p>
      <w:pPr>
        <w:keepNext w:val="0"/>
        <w:spacing w:after="120"/>
      </w:pPr>
      <w:r>
        <w:rPr>
          <w:rFonts w:ascii="微软雅黑" w:hAnsi="微软雅黑" w:eastAsia="微软雅黑"/>
          <w:b w:val="0"/>
          <w:sz w:val="21"/>
        </w:rPr>
        <w:t>{%p if drug_yiximeitang %}</w:t>
      </w:r>
    </w:p>
    <w:tbl>
      <w:tblPr>
        <w:tblStyle w:val="15"/>
        <w:tblW w:w="86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732"/>
        <w:gridCol w:w="779"/>
        <w:gridCol w:w="1126"/>
        <w:gridCol w:w="693"/>
        <w:gridCol w:w="1126"/>
        <w:gridCol w:w="3204"/>
      </w:tblGrid>
      <w:tr w14:paraId="2B641B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10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6AC760E8">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依西美坦</w:t>
            </w:r>
            <w:r>
              <w:rPr>
                <w:rFonts w:ascii="宋体" w:hAnsi="宋体" w:eastAsia="宋体" w:cs="宋体"/>
                <w:kern w:val="0"/>
                <w:sz w:val="24"/>
                <w:szCs w:val="24"/>
                <w:lang w:bidi="ar"/>
              </w:rPr>
              <w:t xml:space="preserve"> </w:t>
            </w:r>
          </w:p>
        </w:tc>
        <w:tc>
          <w:tcPr>
            <w:tcW w:w="4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52A23B49">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基因</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3C836D6E">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检测位点</w:t>
            </w:r>
            <w:r>
              <w:rPr>
                <w:rFonts w:ascii="宋体" w:hAnsi="宋体" w:eastAsia="宋体" w:cs="宋体"/>
                <w:kern w:val="0"/>
                <w:sz w:val="24"/>
                <w:szCs w:val="24"/>
                <w:lang w:bidi="ar"/>
              </w:rPr>
              <w:t xml:space="preserve"> </w:t>
            </w:r>
          </w:p>
        </w:tc>
        <w:tc>
          <w:tcPr>
            <w:tcW w:w="4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65F9F2B9">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等级</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4ECA297D">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8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45C74CB3">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用药提示</w:t>
            </w:r>
            <w:r>
              <w:rPr>
                <w:rFonts w:ascii="宋体" w:hAnsi="宋体" w:eastAsia="宋体" w:cs="宋体"/>
                <w:kern w:val="0"/>
                <w:sz w:val="24"/>
                <w:szCs w:val="24"/>
                <w:lang w:bidi="ar"/>
              </w:rPr>
              <w:t xml:space="preserve"> </w:t>
            </w:r>
          </w:p>
        </w:tc>
      </w:tr>
      <w:tr w14:paraId="5DB632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18849FC">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{%tr for row in drug_yiximeitang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CE17E23">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F0285B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3ABDD9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22E0A6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7C65253">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r w14:paraId="5DB632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18849FC">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row.DrugDisplay or ""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CE17E23">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row.Gene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F0285B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row.Locus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3ABDD9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row.Level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22E0A6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row.Genotype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7C65253">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row.Result or "" }}</w:t>
            </w:r>
            <w:r>
              <w:rPr>
                <w:rFonts w:ascii="宋体" w:hAnsi="宋体" w:eastAsia="宋体" w:cs="宋体"/>
                <w:kern w:val="0"/>
                <w:sz w:val="24"/>
                <w:szCs w:val="24"/>
                <w:lang w:bidi="ar"/>
              </w:rPr>
            </w:r>
          </w:p>
        </w:tc>
      </w:tr>
      <w:tr w14:paraId="5DB632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18849FC">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{%tr endfor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CE17E23">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F0285B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3ABDD9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22E0A6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7C65253">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bl>
    <w:p>
      <w:pPr>
        <w:keepNext w:val="0"/>
        <w:spacing w:after="120"/>
      </w:pPr>
      <w:r>
        <w:rPr>
          <w:rFonts w:ascii="微软雅黑" w:hAnsi="微软雅黑" w:eastAsia="微软雅黑"/>
          <w:b w:val="0"/>
          <w:sz w:val="21"/>
        </w:rPr>
        <w:t>{%p endif %}</w:t>
      </w:r>
    </w:p>
    <w:p>
      <w:pPr>
        <w:keepNext w:val="0"/>
        <w:spacing w:after="120"/>
      </w:pPr>
      <w:r>
        <w:rPr>
          <w:rFonts w:ascii="微软雅黑" w:hAnsi="微软雅黑" w:eastAsia="微软雅黑"/>
          <w:b w:val="0"/>
          <w:sz w:val="21"/>
        </w:rPr>
        <w:t>{%p if drug_yidabixing %}</w:t>
      </w:r>
    </w:p>
    <w:tbl>
      <w:tblPr>
        <w:tblStyle w:val="15"/>
        <w:tblW w:w="86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721"/>
        <w:gridCol w:w="830"/>
        <w:gridCol w:w="1116"/>
        <w:gridCol w:w="683"/>
        <w:gridCol w:w="1116"/>
        <w:gridCol w:w="3194"/>
      </w:tblGrid>
      <w:tr w14:paraId="76ABD2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10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048D9399">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伊达比星</w:t>
            </w:r>
            <w:r>
              <w:rPr>
                <w:rFonts w:ascii="宋体" w:hAnsi="宋体" w:eastAsia="宋体" w:cs="宋体"/>
                <w:kern w:val="0"/>
                <w:sz w:val="24"/>
                <w:szCs w:val="24"/>
                <w:lang w:bidi="ar"/>
              </w:rPr>
              <w:t xml:space="preserve"> </w:t>
            </w:r>
          </w:p>
        </w:tc>
        <w:tc>
          <w:tcPr>
            <w:tcW w:w="4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5E03B875">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基因</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533B1BCF">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检测位点</w:t>
            </w:r>
            <w:r>
              <w:rPr>
                <w:rFonts w:ascii="宋体" w:hAnsi="宋体" w:eastAsia="宋体" w:cs="宋体"/>
                <w:kern w:val="0"/>
                <w:sz w:val="24"/>
                <w:szCs w:val="24"/>
                <w:lang w:bidi="ar"/>
              </w:rPr>
              <w:t xml:space="preserve"> </w:t>
            </w:r>
          </w:p>
        </w:tc>
        <w:tc>
          <w:tcPr>
            <w:tcW w:w="4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3502857B">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等级</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3D252B3B">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8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6094EAC6">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用药提示</w:t>
            </w:r>
            <w:r>
              <w:rPr>
                <w:rFonts w:ascii="宋体" w:hAnsi="宋体" w:eastAsia="宋体" w:cs="宋体"/>
                <w:kern w:val="0"/>
                <w:sz w:val="24"/>
                <w:szCs w:val="24"/>
                <w:lang w:bidi="ar"/>
              </w:rPr>
              <w:t xml:space="preserve"> </w:t>
            </w:r>
          </w:p>
        </w:tc>
      </w:tr>
      <w:tr w14:paraId="3315FF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F8AC938">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{%tr for row in drug_yidabixing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A3AE337">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44C853A">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AAD64C7">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07A6072">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1F83DAD">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r w14:paraId="3315FF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F8AC938">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row.DrugDisplay or ""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A3AE337">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row.Gene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44C853A">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row.Locus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AAD64C7">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row.Level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07A6072">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row.Genotype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1F83DAD">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row.Result or "" }}</w:t>
            </w:r>
            <w:r>
              <w:rPr>
                <w:rFonts w:ascii="宋体" w:hAnsi="宋体" w:eastAsia="宋体" w:cs="宋体"/>
                <w:kern w:val="0"/>
                <w:sz w:val="24"/>
                <w:szCs w:val="24"/>
                <w:lang w:bidi="ar"/>
              </w:rPr>
            </w:r>
          </w:p>
        </w:tc>
      </w:tr>
      <w:tr w14:paraId="3315FF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F8AC938">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{%tr endfor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A3AE337">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44C853A">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AAD64C7">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07A6072">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1F83DAD">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bl>
    <w:p>
      <w:pPr>
        <w:keepNext w:val="0"/>
        <w:spacing w:after="120"/>
      </w:pPr>
      <w:r>
        <w:rPr>
          <w:rFonts w:ascii="微软雅黑" w:hAnsi="微软雅黑" w:eastAsia="微软雅黑"/>
          <w:b w:val="0"/>
          <w:sz w:val="21"/>
        </w:rPr>
        <w:t>{%p endif %}</w:t>
      </w:r>
    </w:p>
    <w:p>
      <w:pPr>
        <w:spacing w:after="0" w:line="312" w:lineRule="auto"/>
        <w:jc w:val="center"/>
        <w:outlineLvl w:val="0"/>
        <w:rPr>
          <w:rFonts w:ascii="Calibri" w:hAnsi="Calibri" w:cs="Calibri"/>
          <w:sz w:val="21"/>
          <w:szCs w:val="21"/>
        </w:rPr>
      </w:pPr>
      <w:bookmarkStart w:id="73" w:name="_Toc27363"/>
      <w:bookmarkStart w:id="74" w:name="_Toc9466"/>
      <w:r>
        <w:rPr>
          <w:rFonts w:hint="eastAsia" w:ascii="微软雅黑" w:hAnsi="微软雅黑"/>
          <w:b/>
          <w:sz w:val="36"/>
          <w:szCs w:val="36"/>
        </w:rPr>
        <w:t>第三部分：附录</w:t>
      </w:r>
      <w:bookmarkEnd w:id="72"/>
      <w:bookmarkEnd w:id="73"/>
      <w:bookmarkEnd w:id="74"/>
    </w:p>
    <w:p>
      <w:pPr>
        <w:keepNext w:val="0"/>
        <w:spacing w:after="120"/>
      </w:pPr>
      <w:r>
        <w:rPr>
          <w:rFonts w:ascii="微软雅黑" w:hAnsi="微软雅黑" w:eastAsia="微软雅黑"/>
          <w:b w:val="0"/>
          <w:sz w:val="21"/>
        </w:rPr>
        <w:t>固定附录沿用历史终版，仅供报告组核对；指南版本、药物适应证和文献时效性尚待医学复核。</w:t>
      </w:r>
    </w:p>
    <w:p>
      <w:pPr>
        <w:numPr>
          <w:ilvl w:val="0"/>
          <w:numId w:val="6"/>
        </w:numPr>
        <w:spacing w:before="200"/>
        <w:outlineLvl w:val="1"/>
        <w:rPr>
          <w:rFonts w:hint="eastAsia" w:ascii="微软雅黑" w:hAnsi="微软雅黑"/>
          <w:b/>
          <w:sz w:val="32"/>
          <w:szCs w:val="32"/>
        </w:rPr>
      </w:pPr>
      <w:bookmarkStart w:id="75" w:name="_Toc4085"/>
      <w:bookmarkStart w:id="76" w:name="_Toc31798"/>
      <w:bookmarkStart w:id="77" w:name="_Toc9694"/>
      <w:r>
        <w:rPr>
          <w:rFonts w:hint="eastAsia" w:ascii="微软雅黑" w:hAnsi="微软雅黑"/>
          <w:b/>
          <w:sz w:val="32"/>
          <w:szCs w:val="32"/>
        </w:rPr>
        <w:t>肺癌靶向用药相关基因简介</w:t>
      </w:r>
      <w:bookmarkEnd w:id="75"/>
      <w:bookmarkEnd w:id="76"/>
      <w:bookmarkEnd w:id="77"/>
      <w:bookmarkStart w:id="78" w:name="OLE_LINK10"/>
    </w:p>
    <w:p>
      <w:pPr>
        <w:spacing w:before="200"/>
        <w:rPr>
          <w:rFonts w:ascii="微软雅黑" w:hAnsi="微软雅黑"/>
          <w:b/>
          <w:sz w:val="28"/>
          <w:szCs w:val="28"/>
        </w:rPr>
      </w:pPr>
      <w:r>
        <w:rPr>
          <w:rFonts w:hint="eastAsia" w:ascii="微软雅黑" w:hAnsi="微软雅黑"/>
          <w:b/>
          <w:sz w:val="28"/>
          <w:szCs w:val="28"/>
        </w:rPr>
        <w:t>1）EGFR</w:t>
      </w:r>
    </w:p>
    <w:p>
      <w:pPr>
        <w:spacing w:after="0"/>
        <w:ind w:firstLine="420" w:firstLineChars="200"/>
        <w:jc w:val="both"/>
        <w:rPr>
          <w:rFonts w:hint="eastAsia" w:ascii="微软雅黑" w:hAnsi="微软雅黑" w:eastAsia="微软雅黑"/>
          <w:kern w:val="2"/>
          <w:sz w:val="21"/>
          <w:szCs w:val="21"/>
          <w:lang w:eastAsia="zh-CN"/>
        </w:rPr>
      </w:pPr>
      <w:r>
        <w:rPr>
          <w:rFonts w:hint="eastAsia" w:ascii="微软雅黑" w:hAnsi="微软雅黑"/>
          <w:kern w:val="2"/>
          <w:sz w:val="21"/>
          <w:szCs w:val="21"/>
        </w:rPr>
        <w:t>EGFR（Epidermal growth factor receptor，表皮生长因子受体）是一</w:t>
      </w:r>
      <w:r>
        <w:rPr>
          <w:rFonts w:hint="eastAsia" w:ascii="微软雅黑" w:hAnsi="微软雅黑"/>
          <w:kern w:val="2"/>
          <w:sz w:val="21"/>
          <w:szCs w:val="21"/>
          <w:highlight w:val="none"/>
        </w:rPr>
        <w:t>种</w:t>
      </w:r>
      <w:r>
        <w:rPr>
          <w:rFonts w:hint="eastAsia" w:ascii="微软雅黑" w:hAnsi="微软雅黑"/>
          <w:kern w:val="2"/>
          <w:sz w:val="21"/>
          <w:szCs w:val="21"/>
          <w:highlight w:val="none"/>
          <w:lang w:eastAsia="zh-CN"/>
        </w:rPr>
        <w:t>具有</w:t>
      </w:r>
      <w:r>
        <w:rPr>
          <w:rFonts w:hint="eastAsia" w:ascii="微软雅黑" w:hAnsi="微软雅黑"/>
          <w:kern w:val="2"/>
          <w:sz w:val="21"/>
          <w:szCs w:val="21"/>
        </w:rPr>
        <w:t>酪</w:t>
      </w:r>
      <w:r>
        <w:rPr>
          <w:rFonts w:hint="eastAsia" w:ascii="微软雅黑" w:hAnsi="微软雅黑"/>
          <w:kern w:val="2"/>
          <w:sz w:val="21"/>
          <w:szCs w:val="21"/>
          <w:highlight w:val="none"/>
          <w:lang w:eastAsia="zh-CN"/>
        </w:rPr>
        <w:t>氨酸激酶活性的</w:t>
      </w:r>
      <w:r>
        <w:rPr>
          <w:rFonts w:hint="eastAsia" w:ascii="微软雅黑" w:hAnsi="微软雅黑"/>
          <w:kern w:val="2"/>
          <w:sz w:val="21"/>
          <w:szCs w:val="21"/>
          <w:highlight w:val="none"/>
        </w:rPr>
        <w:t>跨膜</w:t>
      </w:r>
      <w:r>
        <w:rPr>
          <w:rFonts w:hint="eastAsia" w:ascii="微软雅黑" w:hAnsi="微软雅黑"/>
          <w:kern w:val="2"/>
          <w:sz w:val="21"/>
          <w:szCs w:val="21"/>
          <w:highlight w:val="none"/>
          <w:lang w:eastAsia="zh-CN"/>
        </w:rPr>
        <w:t>蛋白受体</w:t>
      </w:r>
      <w:r>
        <w:rPr>
          <w:rFonts w:hint="eastAsia" w:ascii="微软雅黑" w:hAnsi="微软雅黑"/>
          <w:kern w:val="2"/>
          <w:sz w:val="21"/>
          <w:szCs w:val="21"/>
          <w:highlight w:val="none"/>
        </w:rPr>
        <w:t>，</w:t>
      </w:r>
      <w:r>
        <w:rPr>
          <w:rFonts w:hint="eastAsia" w:ascii="微软雅黑" w:hAnsi="微软雅黑"/>
          <w:kern w:val="2"/>
          <w:sz w:val="21"/>
          <w:szCs w:val="21"/>
        </w:rPr>
        <w:t>是表皮生长因子受体家族成员之一。EGFR</w:t>
      </w:r>
      <w:r>
        <w:rPr>
          <w:rFonts w:hint="eastAsia" w:ascii="微软雅黑" w:hAnsi="微软雅黑"/>
          <w:kern w:val="2"/>
          <w:sz w:val="21"/>
          <w:szCs w:val="21"/>
          <w:lang w:eastAsia="zh-CN"/>
        </w:rPr>
        <w:t>与配体EGF、TGF-a、AREG、EPG等结合后</w:t>
      </w:r>
      <w:r>
        <w:rPr>
          <w:rFonts w:hint="eastAsia" w:ascii="微软雅黑" w:hAnsi="微软雅黑"/>
          <w:kern w:val="2"/>
          <w:sz w:val="21"/>
          <w:szCs w:val="21"/>
        </w:rPr>
        <w:t>，</w:t>
      </w:r>
      <w:r>
        <w:rPr>
          <w:rFonts w:hint="eastAsia" w:ascii="微软雅黑" w:hAnsi="微软雅黑"/>
          <w:kern w:val="2"/>
          <w:sz w:val="21"/>
          <w:szCs w:val="21"/>
          <w:lang w:eastAsia="zh-CN"/>
        </w:rPr>
        <w:t>形成同源</w:t>
      </w:r>
      <w:r>
        <w:rPr>
          <w:rFonts w:hint="eastAsia" w:ascii="微软雅黑" w:hAnsi="微软雅黑"/>
          <w:kern w:val="2"/>
          <w:sz w:val="21"/>
          <w:szCs w:val="21"/>
        </w:rPr>
        <w:t>二聚体从而激活自身</w:t>
      </w:r>
      <w:bookmarkStart w:id="79" w:name="OLE_LINK8"/>
      <w:r>
        <w:rPr>
          <w:rFonts w:hint="eastAsia" w:ascii="微软雅黑" w:hAnsi="微软雅黑"/>
          <w:kern w:val="2"/>
          <w:sz w:val="21"/>
          <w:szCs w:val="21"/>
        </w:rPr>
        <w:t>酪</w:t>
      </w:r>
      <w:bookmarkEnd w:id="79"/>
      <w:r>
        <w:rPr>
          <w:rFonts w:hint="eastAsia" w:ascii="微软雅黑" w:hAnsi="微软雅黑"/>
          <w:kern w:val="2"/>
          <w:sz w:val="21"/>
          <w:szCs w:val="21"/>
        </w:rPr>
        <w:t>氨酸激酶区域</w:t>
      </w:r>
      <w:r>
        <w:rPr>
          <w:rFonts w:hint="eastAsia" w:ascii="微软雅黑" w:hAnsi="微软雅黑"/>
          <w:kern w:val="2"/>
          <w:sz w:val="21"/>
          <w:szCs w:val="21"/>
          <w:lang w:eastAsia="zh-CN"/>
        </w:rPr>
        <w:t>，</w:t>
      </w:r>
      <w:r>
        <w:rPr>
          <w:rFonts w:hint="eastAsia" w:ascii="微软雅黑" w:hAnsi="微软雅黑"/>
          <w:kern w:val="2"/>
          <w:sz w:val="21"/>
          <w:szCs w:val="21"/>
        </w:rPr>
        <w:t>导致多种酪氨酸底物受体的自身磷酸化，进而激活多个下游信号通路，包括MAPK信号通路（RAS-RAF-MEK-ERK）、PI3K信号通路（PI3K-AKT-mTOR）</w:t>
      </w:r>
      <w:r>
        <w:rPr>
          <w:rFonts w:hint="eastAsia" w:ascii="微软雅黑" w:hAnsi="微软雅黑"/>
          <w:kern w:val="2"/>
          <w:sz w:val="21"/>
          <w:szCs w:val="21"/>
          <w:lang w:eastAsia="zh-CN"/>
        </w:rPr>
        <w:t>、</w:t>
      </w:r>
      <w:r>
        <w:rPr>
          <w:rFonts w:hint="eastAsia" w:ascii="微软雅黑" w:hAnsi="微软雅黑"/>
          <w:kern w:val="2"/>
          <w:sz w:val="21"/>
          <w:szCs w:val="21"/>
          <w:lang w:val="en-US" w:eastAsia="zh-CN"/>
        </w:rPr>
        <w:t>JAK信号通路（JAK-STAT）</w:t>
      </w:r>
      <w:r>
        <w:rPr>
          <w:rFonts w:hint="eastAsia" w:ascii="微软雅黑" w:hAnsi="微软雅黑"/>
          <w:kern w:val="2"/>
          <w:sz w:val="21"/>
          <w:szCs w:val="21"/>
        </w:rPr>
        <w:t>等。这些信号通路的激活会导致肿瘤细胞的增殖、凋亡减少、侵袭和转移以及刺激肿瘤血管生成。</w:t>
      </w:r>
      <w:r>
        <w:rPr>
          <w:rFonts w:hint="eastAsia" w:ascii="微软雅黑" w:hAnsi="微软雅黑"/>
          <w:kern w:val="2"/>
          <w:sz w:val="21"/>
          <w:szCs w:val="21"/>
          <w:lang w:eastAsia="zh-CN"/>
        </w:rPr>
        <w:t>目前，在肺癌和脑癌等癌症中已检测到该基因的</w:t>
      </w:r>
      <w:r>
        <w:rPr>
          <w:rFonts w:hint="eastAsia" w:ascii="微软雅黑" w:hAnsi="微软雅黑"/>
          <w:kern w:val="2"/>
          <w:sz w:val="21"/>
          <w:szCs w:val="21"/>
        </w:rPr>
        <w:t>扩增和/或突变</w:t>
      </w:r>
      <w:r>
        <w:rPr>
          <w:rFonts w:hint="eastAsia" w:ascii="微软雅黑" w:hAnsi="微软雅黑"/>
          <w:kern w:val="2"/>
          <w:sz w:val="21"/>
          <w:szCs w:val="21"/>
          <w:lang w:eastAsia="zh-CN"/>
        </w:rPr>
        <w:t>。</w:t>
      </w:r>
    </w:p>
    <w:p>
      <w:pPr>
        <w:spacing w:after="0"/>
        <w:jc w:val="center"/>
      </w:pPr>
      <w:r>
        <w:rPr>
          <w:rFonts w:hint="eastAsia"/>
        </w:rPr>
        <w:drawing>
          <wp:inline distT="0" distB="0" distL="114300" distR="114300">
            <wp:extent cx="1922145" cy="2398395"/>
            <wp:effectExtent l="0" t="0" r="1905" b="1905"/>
            <wp:docPr id="17" name="图片 17" descr="(~90A9M[KP){C965(BWK~N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90A9M[KP){C965(BWK~N8"/>
                    <pic:cNvPicPr>
                      <a:picLocks noChangeAspect="1"/>
                    </pic:cNvPicPr>
                  </pic:nvPicPr>
                  <pic:blipFill>
                    <a:blip r:embed="rId21"/>
                    <a:stretch>
                      <a:fillRect/>
                    </a:stretch>
                  </pic:blipFill>
                  <pic:spPr>
                    <a:xfrm>
                      <a:off x="0" y="0"/>
                      <a:ext cx="1922145" cy="2398395"/>
                    </a:xfrm>
                    <a:prstGeom prst="rect">
                      <a:avLst/>
                    </a:prstGeom>
                  </pic:spPr>
                </pic:pic>
              </a:graphicData>
            </a:graphic>
          </wp:inline>
        </w:drawing>
      </w:r>
    </w:p>
    <w:p>
      <w:pPr>
        <w:spacing w:after="0"/>
        <w:jc w:val="center"/>
        <w:rPr>
          <w:rFonts w:ascii="微软雅黑" w:hAnsi="微软雅黑" w:cs="微软雅黑"/>
          <w:sz w:val="15"/>
          <w:szCs w:val="15"/>
        </w:rPr>
      </w:pPr>
      <w:r>
        <w:rPr>
          <w:rFonts w:hint="eastAsia" w:ascii="微软雅黑" w:hAnsi="微软雅黑" w:cs="微软雅黑"/>
          <w:sz w:val="15"/>
          <w:szCs w:val="15"/>
        </w:rPr>
        <w:t>图1.MAPK和PI3K信号通路示意图</w:t>
      </w:r>
    </w:p>
    <w:p>
      <w:pPr>
        <w:spacing w:after="0"/>
        <w:jc w:val="both"/>
        <w:rPr>
          <w:rFonts w:ascii="微软雅黑" w:hAnsi="微软雅黑"/>
          <w:kern w:val="2"/>
          <w:sz w:val="21"/>
          <w:szCs w:val="21"/>
        </w:rPr>
      </w:pPr>
      <w:r>
        <w:rPr>
          <w:rFonts w:hint="eastAsia" w:ascii="微软雅黑" w:hAnsi="微软雅黑"/>
          <w:kern w:val="2"/>
          <w:sz w:val="15"/>
          <w:szCs w:val="15"/>
        </w:rPr>
        <w:t>生长因子结合EGFR激活MAPK信号通路（RAS-RAF-MEK-ERK）和PI3K信号通路（PI3K-AKT-mTOR），</w:t>
      </w:r>
      <w:r>
        <w:rPr>
          <w:rFonts w:ascii="微软雅黑" w:hAnsi="微软雅黑"/>
          <w:kern w:val="2"/>
          <w:sz w:val="15"/>
          <w:szCs w:val="15"/>
        </w:rPr>
        <w:t>”</w:t>
      </w:r>
      <w:r>
        <w:rPr>
          <w:rFonts w:hint="eastAsia" w:ascii="微软雅黑" w:hAnsi="微软雅黑"/>
          <w:kern w:val="2"/>
          <w:sz w:val="15"/>
          <w:szCs w:val="15"/>
        </w:rPr>
        <w:t>K</w:t>
      </w:r>
      <w:r>
        <w:rPr>
          <w:rFonts w:ascii="微软雅黑" w:hAnsi="微软雅黑"/>
          <w:kern w:val="2"/>
          <w:sz w:val="15"/>
          <w:szCs w:val="15"/>
        </w:rPr>
        <w:t>”</w:t>
      </w:r>
      <w:r>
        <w:rPr>
          <w:rFonts w:hint="eastAsia" w:ascii="微软雅黑" w:hAnsi="微软雅黑"/>
          <w:kern w:val="2"/>
          <w:sz w:val="15"/>
          <w:szCs w:val="15"/>
        </w:rPr>
        <w:t xml:space="preserve">字母表示酪氨酸激酶区域。（图片来自http://www.mycancergenome.org） </w:t>
      </w:r>
    </w:p>
    <w:p>
      <w:pPr>
        <w:spacing w:after="0"/>
        <w:ind w:firstLine="420" w:firstLineChars="200"/>
        <w:jc w:val="both"/>
        <w:rPr>
          <w:rFonts w:ascii="微软雅黑" w:hAnsi="微软雅黑"/>
          <w:kern w:val="2"/>
          <w:sz w:val="21"/>
          <w:szCs w:val="21"/>
        </w:rPr>
      </w:pPr>
      <w:bookmarkStart w:id="80" w:name="OLE_LINK4"/>
      <w:r>
        <w:rPr>
          <w:rFonts w:hint="eastAsia" w:ascii="微软雅黑" w:hAnsi="微软雅黑"/>
          <w:kern w:val="2"/>
          <w:sz w:val="21"/>
          <w:szCs w:val="21"/>
        </w:rPr>
        <w:t>EGFR</w:t>
      </w:r>
      <w:bookmarkEnd w:id="80"/>
      <w:r>
        <w:rPr>
          <w:rFonts w:hint="eastAsia" w:ascii="微软雅黑" w:hAnsi="微软雅黑"/>
          <w:kern w:val="2"/>
          <w:sz w:val="21"/>
          <w:szCs w:val="21"/>
        </w:rPr>
        <w:t>是非小细胞肺癌、胶质母细胞瘤和基底样乳腺癌的主要驱动基因之一。大约10%的美国NSCLC患者和35%的亚洲东部</w:t>
      </w:r>
      <w:bookmarkStart w:id="81" w:name="OLE_LINK7"/>
      <w:r>
        <w:rPr>
          <w:rFonts w:hint="eastAsia" w:ascii="微软雅黑" w:hAnsi="微软雅黑"/>
          <w:kern w:val="2"/>
          <w:sz w:val="21"/>
          <w:szCs w:val="21"/>
        </w:rPr>
        <w:t>NSCLC</w:t>
      </w:r>
      <w:bookmarkEnd w:id="81"/>
      <w:r>
        <w:rPr>
          <w:rFonts w:hint="eastAsia" w:ascii="微软雅黑" w:hAnsi="微软雅黑"/>
          <w:kern w:val="2"/>
          <w:sz w:val="21"/>
          <w:szCs w:val="21"/>
        </w:rPr>
        <w:t>患者携带EGFR基因的肿瘤相关突变</w:t>
      </w:r>
      <w:r>
        <w:rPr>
          <w:rFonts w:hint="eastAsia" w:ascii="微软雅黑" w:hAnsi="微软雅黑"/>
          <w:kern w:val="2"/>
          <w:sz w:val="21"/>
          <w:szCs w:val="21"/>
          <w:lang w:eastAsia="zh-CN"/>
        </w:rPr>
        <w:t>，</w:t>
      </w:r>
      <w:r>
        <w:rPr>
          <w:rFonts w:hint="eastAsia" w:ascii="微软雅黑" w:hAnsi="微软雅黑"/>
          <w:kern w:val="2"/>
          <w:sz w:val="21"/>
          <w:szCs w:val="21"/>
        </w:rPr>
        <w:t>结合国际上多个大型临床试验</w:t>
      </w:r>
      <w:r>
        <w:rPr>
          <w:rFonts w:hint="eastAsia" w:ascii="微软雅黑" w:hAnsi="微软雅黑"/>
          <w:kern w:val="2"/>
          <w:sz w:val="21"/>
          <w:szCs w:val="21"/>
          <w:lang w:eastAsia="zh-CN"/>
        </w:rPr>
        <w:t>发现</w:t>
      </w:r>
      <w:r>
        <w:rPr>
          <w:rFonts w:hint="eastAsia" w:ascii="微软雅黑" w:hAnsi="微软雅黑"/>
          <w:kern w:val="2"/>
          <w:sz w:val="21"/>
          <w:szCs w:val="21"/>
        </w:rPr>
        <w:t>，EGFR突变</w:t>
      </w:r>
      <w:r>
        <w:rPr>
          <w:rFonts w:hint="eastAsia" w:ascii="微软雅黑" w:hAnsi="微软雅黑"/>
          <w:kern w:val="2"/>
          <w:sz w:val="21"/>
          <w:szCs w:val="21"/>
          <w:lang w:eastAsia="zh-CN"/>
        </w:rPr>
        <w:t>还</w:t>
      </w:r>
      <w:r>
        <w:rPr>
          <w:rFonts w:hint="eastAsia" w:ascii="微软雅黑" w:hAnsi="微软雅黑"/>
          <w:kern w:val="2"/>
          <w:sz w:val="21"/>
          <w:szCs w:val="21"/>
        </w:rPr>
        <w:t>与NSCLC</w:t>
      </w:r>
      <w:r>
        <w:rPr>
          <w:rFonts w:hint="eastAsia" w:ascii="微软雅黑" w:hAnsi="微软雅黑"/>
          <w:kern w:val="2"/>
          <w:sz w:val="21"/>
          <w:szCs w:val="21"/>
          <w:lang w:eastAsia="zh-CN"/>
        </w:rPr>
        <w:t>中的</w:t>
      </w:r>
      <w:r>
        <w:rPr>
          <w:rFonts w:hint="eastAsia" w:ascii="微软雅黑" w:hAnsi="微软雅黑"/>
          <w:kern w:val="2"/>
          <w:sz w:val="21"/>
          <w:szCs w:val="21"/>
        </w:rPr>
        <w:t>脑转移</w:t>
      </w:r>
      <w:r>
        <w:rPr>
          <w:rFonts w:hint="eastAsia" w:ascii="微软雅黑" w:hAnsi="微软雅黑"/>
          <w:kern w:val="2"/>
          <w:sz w:val="21"/>
          <w:szCs w:val="21"/>
          <w:lang w:eastAsia="zh-CN"/>
        </w:rPr>
        <w:t>呈正相关</w:t>
      </w:r>
      <w:r>
        <w:rPr>
          <w:rFonts w:hint="eastAsia" w:ascii="微软雅黑" w:hAnsi="微软雅黑"/>
          <w:kern w:val="2"/>
          <w:sz w:val="21"/>
          <w:szCs w:val="21"/>
        </w:rPr>
        <w:t>。EGFR突变在腺癌中</w:t>
      </w:r>
      <w:r>
        <w:rPr>
          <w:rFonts w:hint="eastAsia" w:ascii="微软雅黑" w:hAnsi="微软雅黑"/>
          <w:kern w:val="2"/>
          <w:sz w:val="21"/>
          <w:szCs w:val="21"/>
          <w:lang w:eastAsia="zh-CN"/>
        </w:rPr>
        <w:t>也</w:t>
      </w:r>
      <w:r>
        <w:rPr>
          <w:rFonts w:hint="eastAsia" w:ascii="微软雅黑" w:hAnsi="微软雅黑"/>
          <w:kern w:val="2"/>
          <w:sz w:val="21"/>
          <w:szCs w:val="21"/>
        </w:rPr>
        <w:t xml:space="preserve">较为常见。另外，在女性、不吸烟或轻微吸烟的患者中，EGFR突变的发生频率更高。EGFR的热点突变主要分布于其激酶区的4个外显子中：18、19、20、21，大约90%的热点突变为19号外显子缺失和21号外显子L858R点突变。这些突变提高EGFR激酶活性，导致下游促活信号通路的超活化。 </w:t>
      </w:r>
    </w:p>
    <w:p>
      <w:pPr>
        <w:spacing w:after="0"/>
        <w:ind w:firstLine="560" w:firstLineChars="200"/>
        <w:jc w:val="center"/>
        <w:rPr>
          <w:rFonts w:ascii="微软雅黑" w:hAnsi="微软雅黑"/>
          <w:kern w:val="2"/>
          <w:sz w:val="21"/>
          <w:szCs w:val="21"/>
        </w:rPr>
      </w:pPr>
      <w:r>
        <w:rPr>
          <w:rFonts w:hint="eastAsia" w:ascii="微软雅黑" w:hAnsi="微软雅黑" w:cs="微软雅黑"/>
          <w:sz w:val="28"/>
          <w:szCs w:val="28"/>
        </w:rPr>
        <w:drawing>
          <wp:inline distT="0" distB="0" distL="114300" distR="114300">
            <wp:extent cx="2129790" cy="1608455"/>
            <wp:effectExtent l="0" t="0" r="3810" b="10795"/>
            <wp:docPr id="20" name="图片 20" descr="egfr-nsclc-revise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egfr-nsclc-revised2"/>
                    <pic:cNvPicPr>
                      <a:picLocks noChangeAspect="1"/>
                    </pic:cNvPicPr>
                  </pic:nvPicPr>
                  <pic:blipFill>
                    <a:blip r:embed="rId22">
                      <a:clrChange>
                        <a:clrFrom>
                          <a:srgbClr val="FFFFFF">
                            <a:alpha val="100000"/>
                          </a:srgbClr>
                        </a:clrFrom>
                        <a:clrTo>
                          <a:srgbClr val="FFFFFF">
                            <a:alpha val="100000"/>
                            <a:alpha val="0"/>
                          </a:srgbClr>
                        </a:clrTo>
                      </a:clrChange>
                    </a:blip>
                    <a:stretch>
                      <a:fillRect/>
                    </a:stretch>
                  </pic:blipFill>
                  <pic:spPr>
                    <a:xfrm>
                      <a:off x="0" y="0"/>
                      <a:ext cx="2129790" cy="1608455"/>
                    </a:xfrm>
                    <a:prstGeom prst="rect">
                      <a:avLst/>
                    </a:prstGeom>
                  </pic:spPr>
                </pic:pic>
              </a:graphicData>
            </a:graphic>
          </wp:inline>
        </w:drawing>
      </w:r>
    </w:p>
    <w:p>
      <w:pPr>
        <w:spacing w:after="0"/>
        <w:jc w:val="center"/>
        <w:rPr>
          <w:rFonts w:ascii="微软雅黑" w:hAnsi="微软雅黑"/>
          <w:kern w:val="2"/>
          <w:sz w:val="15"/>
          <w:szCs w:val="15"/>
        </w:rPr>
      </w:pPr>
      <w:r>
        <w:rPr>
          <w:rFonts w:hint="eastAsia" w:ascii="微软雅黑" w:hAnsi="微软雅黑"/>
          <w:kern w:val="2"/>
          <w:sz w:val="15"/>
          <w:szCs w:val="15"/>
        </w:rPr>
        <w:t>图2.EGFR突变的示意图</w:t>
      </w:r>
    </w:p>
    <w:p>
      <w:pPr>
        <w:spacing w:after="0"/>
        <w:jc w:val="both"/>
        <w:rPr>
          <w:rFonts w:ascii="微软雅黑" w:hAnsi="微软雅黑"/>
          <w:kern w:val="2"/>
          <w:sz w:val="15"/>
          <w:szCs w:val="15"/>
        </w:rPr>
      </w:pPr>
      <w:r>
        <w:rPr>
          <w:rFonts w:hint="eastAsia" w:ascii="微软雅黑" w:hAnsi="微软雅黑"/>
          <w:kern w:val="2"/>
          <w:sz w:val="15"/>
          <w:szCs w:val="15"/>
        </w:rPr>
        <w:t xml:space="preserve">描述EGFR激酶区的18~21号外显子。示意图上方的突变和EGFR TKIs敏感性有关，示意图下方的突变和EGFR TKIs耐药性相关。（图片来自http://www.mycancergenome.org） </w:t>
      </w:r>
    </w:p>
    <w:p>
      <w:pPr>
        <w:spacing w:after="0"/>
        <w:jc w:val="both"/>
        <w:rPr>
          <w:rFonts w:ascii="微软雅黑" w:hAnsi="微软雅黑"/>
          <w:kern w:val="2"/>
          <w:sz w:val="21"/>
          <w:szCs w:val="21"/>
        </w:rPr>
      </w:pPr>
      <w:r>
        <w:rPr>
          <w:rFonts w:hint="eastAsia" w:ascii="微软雅黑" w:hAnsi="微软雅黑"/>
          <w:kern w:val="2"/>
          <w:sz w:val="15"/>
          <w:szCs w:val="15"/>
        </w:rPr>
        <w:t>备注：a.大多数20号外显子插入突变和EGFR TKIs敏感性降低有关。但EGFR的A763_Y764insFQEA是一个例外，在一个回顾性研究中发现A763_Y764insFQEA突变能提高EGFR TKIs敏感性（PMID：24353160）。</w:t>
      </w:r>
    </w:p>
    <w:p>
      <w:pPr>
        <w:spacing w:after="0"/>
        <w:ind w:firstLine="420" w:firstLineChars="200"/>
        <w:jc w:val="both"/>
        <w:rPr>
          <w:rFonts w:ascii="微软雅黑" w:hAnsi="微软雅黑"/>
          <w:kern w:val="2"/>
          <w:sz w:val="21"/>
          <w:szCs w:val="21"/>
        </w:rPr>
      </w:pPr>
      <w:r>
        <w:rPr>
          <w:rFonts w:hint="eastAsia" w:ascii="微软雅黑" w:hAnsi="微软雅黑"/>
          <w:kern w:val="2"/>
          <w:sz w:val="21"/>
          <w:szCs w:val="21"/>
        </w:rPr>
        <w:t>在肺癌中，EGFR突变与EGFR酪氨酸激酶抑制剂（EGFR-TKIs）的肿瘤治疗效果密切相关，携带EGFR敏感性突变的肺癌患者是EGFR-TKIs（如吉非替尼、厄洛替尼、阿法替尼）的敏感人群，EGFR基因T790M突变及MET基因扩增是肺癌患者对第一二代EGFR-TKIs耐受的主要原因。结合国际上多个大型临床试验的结果，EGFR 突变与部分EGFR-TKIs药物的用药情况已经写入美国国家综合癌症网络（NCCN）的非小细胞肺癌治疗指南。目前FDA/NMPA批准的用于肺癌的第一、二、三代EGFR-TKIs药物包括吉非替尼、厄洛替尼、盐酸埃克替尼、阿法替尼、</w:t>
      </w:r>
      <w:r>
        <w:rPr>
          <w:rFonts w:hint="eastAsia" w:ascii="微软雅黑" w:hAnsi="微软雅黑"/>
          <w:kern w:val="2"/>
          <w:sz w:val="21"/>
          <w:szCs w:val="21"/>
          <w:lang w:eastAsia="zh-CN"/>
        </w:rPr>
        <w:t>达可替尼</w:t>
      </w:r>
      <w:r>
        <w:rPr>
          <w:rFonts w:hint="eastAsia" w:ascii="微软雅黑" w:hAnsi="微软雅黑"/>
          <w:kern w:val="2"/>
          <w:sz w:val="21"/>
          <w:szCs w:val="21"/>
        </w:rPr>
        <w:t>、阿美替尼、伏美替尼以及奥希替尼。另外，EGFR基因的靶向测序已成为治疗非小细胞肺癌过程中的一种常规检测。</w:t>
      </w:r>
    </w:p>
    <w:p>
      <w:pPr>
        <w:spacing w:before="200"/>
        <w:rPr>
          <w:rFonts w:ascii="微软雅黑" w:hAnsi="微软雅黑"/>
          <w:b/>
          <w:sz w:val="28"/>
          <w:szCs w:val="28"/>
        </w:rPr>
      </w:pPr>
      <w:r>
        <w:rPr>
          <w:rFonts w:hint="eastAsia" w:ascii="微软雅黑" w:hAnsi="微软雅黑"/>
          <w:b/>
          <w:sz w:val="28"/>
          <w:szCs w:val="28"/>
        </w:rPr>
        <w:t>2）</w:t>
      </w:r>
      <w:bookmarkStart w:id="82" w:name="OLE_LINK27"/>
      <w:r>
        <w:rPr>
          <w:rFonts w:hint="eastAsia" w:ascii="微软雅黑" w:hAnsi="微软雅黑"/>
          <w:b/>
          <w:sz w:val="28"/>
          <w:szCs w:val="28"/>
        </w:rPr>
        <w:t>KRAS、NRAS</w:t>
      </w:r>
      <w:bookmarkEnd w:id="82"/>
    </w:p>
    <w:p>
      <w:pPr>
        <w:spacing w:after="0"/>
        <w:ind w:firstLine="420" w:firstLineChars="200"/>
        <w:jc w:val="both"/>
        <w:rPr>
          <w:rFonts w:ascii="微软雅黑" w:hAnsi="微软雅黑"/>
          <w:kern w:val="2"/>
          <w:sz w:val="21"/>
          <w:szCs w:val="21"/>
        </w:rPr>
      </w:pPr>
      <w:r>
        <w:rPr>
          <w:rFonts w:hint="eastAsia" w:ascii="微软雅黑" w:hAnsi="微软雅黑"/>
          <w:kern w:val="2"/>
          <w:sz w:val="21"/>
          <w:szCs w:val="21"/>
        </w:rPr>
        <w:t>哺乳动物的RAS基因家族有三个成员：KRAS、NRAS、HRAS。各种RAS基因具有相似的结构，均</w:t>
      </w:r>
      <w:r>
        <w:rPr>
          <w:rFonts w:hint="eastAsia" w:ascii="微软雅黑" w:hAnsi="微软雅黑"/>
          <w:kern w:val="2"/>
          <w:sz w:val="21"/>
          <w:szCs w:val="21"/>
          <w:lang w:eastAsia="zh-CN"/>
        </w:rPr>
        <w:t>由</w:t>
      </w:r>
      <w:r>
        <w:rPr>
          <w:rFonts w:hint="eastAsia" w:ascii="微软雅黑" w:hAnsi="微软雅黑"/>
          <w:kern w:val="2"/>
          <w:sz w:val="21"/>
          <w:szCs w:val="21"/>
        </w:rPr>
        <w:t>四个外显子组成，分布于全长约30kb的DNA上，它们的编码产物为相对分子质量为2.1万的蛋白质，故称为P21蛋白。RAS蛋白位于细胞膜内侧，属于三磷酸（GTP）鸟苷结合蛋白，是细胞内信号传导通路中重要的“开关”，对细胞增殖、生存和分化方面有至关重要的作用。RAS能激活多个下游效应器，包括MAPK信号通路（RAS-RAF-MEK-ERK</w:t>
      </w:r>
      <w:r>
        <w:rPr>
          <w:rFonts w:hint="eastAsia" w:ascii="微软雅黑" w:hAnsi="微软雅黑"/>
          <w:kern w:val="2"/>
          <w:sz w:val="21"/>
          <w:szCs w:val="21"/>
          <w:lang w:eastAsia="zh-CN"/>
        </w:rPr>
        <w:t>）</w:t>
      </w:r>
      <w:r>
        <w:rPr>
          <w:rFonts w:hint="eastAsia" w:ascii="微软雅黑" w:hAnsi="微软雅黑"/>
          <w:kern w:val="2"/>
          <w:sz w:val="21"/>
          <w:szCs w:val="21"/>
        </w:rPr>
        <w:t>和</w:t>
      </w:r>
      <w:r>
        <w:rPr>
          <w:rFonts w:hint="eastAsia" w:ascii="微软雅黑" w:hAnsi="微软雅黑"/>
          <w:kern w:val="2"/>
          <w:sz w:val="21"/>
          <w:szCs w:val="21"/>
          <w:lang w:val="en-US" w:eastAsia="zh-CN"/>
        </w:rPr>
        <w:t>PI3</w:t>
      </w:r>
      <w:r>
        <w:rPr>
          <w:rFonts w:hint="eastAsia" w:ascii="微软雅黑" w:hAnsi="微软雅黑"/>
          <w:kern w:val="2"/>
          <w:sz w:val="21"/>
          <w:szCs w:val="21"/>
        </w:rPr>
        <w:t>K信号通路（PI3K-AKT-mTOR</w:t>
      </w:r>
      <w:r>
        <w:rPr>
          <w:rFonts w:hint="eastAsia" w:ascii="微软雅黑" w:hAnsi="微软雅黑"/>
          <w:kern w:val="2"/>
          <w:sz w:val="21"/>
          <w:szCs w:val="21"/>
          <w:lang w:eastAsia="zh-CN"/>
        </w:rPr>
        <w:t>）</w:t>
      </w:r>
      <w:r>
        <w:rPr>
          <w:rFonts w:hint="eastAsia" w:ascii="微软雅黑" w:hAnsi="微软雅黑"/>
          <w:kern w:val="2"/>
          <w:sz w:val="21"/>
          <w:szCs w:val="21"/>
        </w:rPr>
        <w:t>。其转化蛋白与多种恶性肿瘤相关，包括肺癌、粘液腺瘤、胰腺癌和结直肠癌。</w:t>
      </w:r>
    </w:p>
    <w:p>
      <w:pPr>
        <w:spacing w:after="0"/>
        <w:ind w:firstLine="440" w:firstLineChars="200"/>
        <w:jc w:val="center"/>
        <w:rPr>
          <w:rFonts w:ascii="微软雅黑" w:hAnsi="微软雅黑"/>
          <w:kern w:val="2"/>
          <w:sz w:val="21"/>
          <w:szCs w:val="21"/>
        </w:rPr>
      </w:pPr>
      <w:r>
        <w:rPr>
          <w:rFonts w:hint="eastAsia"/>
        </w:rPr>
        <w:drawing>
          <wp:inline distT="0" distB="0" distL="114300" distR="114300">
            <wp:extent cx="1922145" cy="2398395"/>
            <wp:effectExtent l="0" t="0" r="1905" b="1905"/>
            <wp:docPr id="21" name="图片 21" descr="(~90A9M[KP){C965(BWK~N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90A9M[KP){C965(BWK~N8"/>
                    <pic:cNvPicPr>
                      <a:picLocks noChangeAspect="1"/>
                    </pic:cNvPicPr>
                  </pic:nvPicPr>
                  <pic:blipFill>
                    <a:blip r:embed="rId21"/>
                    <a:stretch>
                      <a:fillRect/>
                    </a:stretch>
                  </pic:blipFill>
                  <pic:spPr>
                    <a:xfrm>
                      <a:off x="0" y="0"/>
                      <a:ext cx="1922145" cy="2398395"/>
                    </a:xfrm>
                    <a:prstGeom prst="rect">
                      <a:avLst/>
                    </a:prstGeom>
                  </pic:spPr>
                </pic:pic>
              </a:graphicData>
            </a:graphic>
          </wp:inline>
        </w:drawing>
      </w:r>
    </w:p>
    <w:p>
      <w:pPr>
        <w:spacing w:after="0"/>
        <w:jc w:val="center"/>
        <w:rPr>
          <w:rFonts w:ascii="微软雅黑" w:hAnsi="微软雅黑" w:cs="微软雅黑"/>
          <w:sz w:val="15"/>
          <w:szCs w:val="15"/>
        </w:rPr>
      </w:pPr>
      <w:r>
        <w:rPr>
          <w:rFonts w:hint="eastAsia" w:ascii="微软雅黑" w:hAnsi="微软雅黑" w:cs="微软雅黑"/>
          <w:sz w:val="15"/>
          <w:szCs w:val="15"/>
        </w:rPr>
        <w:t>图3.RAS信号通路示意图</w:t>
      </w:r>
    </w:p>
    <w:p>
      <w:pPr>
        <w:spacing w:after="0"/>
        <w:jc w:val="both"/>
        <w:rPr>
          <w:rFonts w:ascii="微软雅黑" w:hAnsi="微软雅黑"/>
          <w:kern w:val="2"/>
          <w:sz w:val="21"/>
          <w:szCs w:val="21"/>
        </w:rPr>
      </w:pPr>
      <w:r>
        <w:rPr>
          <w:rFonts w:hint="eastAsia" w:ascii="微软雅黑" w:hAnsi="微软雅黑"/>
          <w:kern w:val="2"/>
          <w:sz w:val="15"/>
          <w:szCs w:val="15"/>
        </w:rPr>
        <w:t>生长因子与酪氨酸激酶受体结合导致RAS激活，“K”字母表示酪氨酸激酶区域。（图片来自http://www.mycancergenome.org）</w:t>
      </w:r>
    </w:p>
    <w:p>
      <w:pPr>
        <w:widowControl w:val="0"/>
        <w:snapToGrid/>
        <w:spacing w:after="0"/>
        <w:ind w:firstLine="420" w:firstLineChars="200"/>
        <w:jc w:val="both"/>
        <w:rPr>
          <w:rFonts w:ascii="微软雅黑" w:hAnsi="微软雅黑"/>
          <w:kern w:val="2"/>
          <w:sz w:val="21"/>
          <w:szCs w:val="21"/>
        </w:rPr>
      </w:pPr>
      <w:r>
        <w:rPr>
          <w:rFonts w:hint="eastAsia" w:ascii="微软雅黑" w:hAnsi="微软雅黑"/>
          <w:kern w:val="2"/>
          <w:sz w:val="21"/>
          <w:szCs w:val="21"/>
        </w:rPr>
        <w:t xml:space="preserve">KRAS是非小细胞肺癌的主要驱动基因之一。数据显示，在北美人群中，大约25%的肺腺癌患者会发生KRAS突变。常见的KRAS突变是激活性点突变，多发生在N端第12、13和61、146号密码子，其中又以第12号密码子突变最常见，而且多为GGT突变成GTT。当KRAS基因发生激活突变时，KRAS蛋白不能被水解酶水解失活，处于持续激活状态，引起了Raf/MAPK的上调，传递多种生存通路信号，从而使细胞过度生长、增殖，抵抗EGFR-TKIs的作用。 </w:t>
      </w:r>
    </w:p>
    <w:p>
      <w:pPr>
        <w:widowControl w:val="0"/>
        <w:snapToGrid/>
        <w:spacing w:after="0"/>
        <w:ind w:firstLine="420" w:firstLineChars="200"/>
        <w:jc w:val="both"/>
        <w:rPr>
          <w:rFonts w:ascii="微软雅黑" w:hAnsi="微软雅黑"/>
          <w:kern w:val="2"/>
          <w:sz w:val="21"/>
          <w:szCs w:val="21"/>
        </w:rPr>
      </w:pPr>
      <w:r>
        <w:rPr>
          <w:rFonts w:hint="eastAsia" w:ascii="微软雅黑" w:hAnsi="微软雅黑"/>
          <w:kern w:val="2"/>
          <w:sz w:val="21"/>
          <w:szCs w:val="21"/>
        </w:rPr>
        <w:t>大约1%的非小细胞肺癌患者会发生</w:t>
      </w:r>
      <w:bookmarkStart w:id="83" w:name="OLE_LINK31"/>
      <w:r>
        <w:rPr>
          <w:rFonts w:hint="eastAsia" w:ascii="微软雅黑" w:hAnsi="微软雅黑"/>
          <w:kern w:val="2"/>
          <w:sz w:val="21"/>
          <w:szCs w:val="21"/>
        </w:rPr>
        <w:t>NRAS</w:t>
      </w:r>
      <w:bookmarkEnd w:id="83"/>
      <w:r>
        <w:rPr>
          <w:rFonts w:hint="eastAsia" w:ascii="微软雅黑" w:hAnsi="微软雅黑"/>
          <w:kern w:val="2"/>
          <w:sz w:val="21"/>
          <w:szCs w:val="21"/>
        </w:rPr>
        <w:t>体细胞突变</w:t>
      </w:r>
      <w:r>
        <w:rPr>
          <w:rFonts w:hint="eastAsia" w:ascii="微软雅黑" w:hAnsi="微软雅黑"/>
          <w:kern w:val="2"/>
          <w:sz w:val="21"/>
          <w:szCs w:val="21"/>
          <w:lang w:eastAsia="zh-CN"/>
        </w:rPr>
        <w:t>。数据显示，</w:t>
      </w:r>
      <w:r>
        <w:rPr>
          <w:rFonts w:hint="eastAsia" w:ascii="微软雅黑" w:hAnsi="微软雅黑" w:cs="Arial Unicode MS"/>
          <w:color w:val="auto"/>
          <w:kern w:val="2"/>
          <w:sz w:val="21"/>
          <w:szCs w:val="21"/>
          <w:highlight w:val="none"/>
        </w:rPr>
        <w:t>常见的</w:t>
      </w:r>
      <w:r>
        <w:rPr>
          <w:rFonts w:hint="eastAsia" w:ascii="微软雅黑" w:hAnsi="微软雅黑"/>
          <w:kern w:val="2"/>
          <w:sz w:val="21"/>
          <w:szCs w:val="21"/>
        </w:rPr>
        <w:t>NRAS</w:t>
      </w:r>
      <w:r>
        <w:rPr>
          <w:rFonts w:hint="eastAsia" w:ascii="微软雅黑" w:hAnsi="微软雅黑" w:cs="Arial Unicode MS"/>
          <w:color w:val="auto"/>
          <w:kern w:val="2"/>
          <w:sz w:val="21"/>
          <w:szCs w:val="21"/>
          <w:highlight w:val="none"/>
        </w:rPr>
        <w:t>突变主要位于第12、13和61位密码子</w:t>
      </w:r>
      <w:r>
        <w:rPr>
          <w:rFonts w:hint="eastAsia" w:ascii="微软雅黑" w:hAnsi="微软雅黑" w:cs="Arial Unicode MS"/>
          <w:color w:val="auto"/>
          <w:kern w:val="2"/>
          <w:sz w:val="21"/>
          <w:szCs w:val="21"/>
          <w:highlight w:val="none"/>
          <w:lang w:eastAsia="zh-CN"/>
        </w:rPr>
        <w:t>，其中</w:t>
      </w:r>
      <w:r>
        <w:rPr>
          <w:rFonts w:hint="eastAsia" w:ascii="微软雅黑" w:hAnsi="微软雅黑"/>
          <w:kern w:val="2"/>
          <w:sz w:val="21"/>
          <w:szCs w:val="21"/>
        </w:rPr>
        <w:t>大多数NRAS突变为引起第61号密码子改变的错义突变，部分为第12号密码子突变</w:t>
      </w:r>
      <w:r>
        <w:rPr>
          <w:rFonts w:hint="eastAsia" w:ascii="微软雅黑" w:hAnsi="微软雅黑"/>
          <w:kern w:val="2"/>
          <w:sz w:val="21"/>
          <w:szCs w:val="21"/>
          <w:lang w:eastAsia="zh-CN"/>
        </w:rPr>
        <w:t>，</w:t>
      </w:r>
      <w:r>
        <w:rPr>
          <w:rFonts w:hint="eastAsia" w:ascii="微软雅黑" w:hAnsi="微软雅黑"/>
          <w:kern w:val="2"/>
          <w:sz w:val="21"/>
          <w:szCs w:val="21"/>
        </w:rPr>
        <w:t>常见于有吸烟史肺癌患者和肺腺癌患者。这些突变组成性激活NRAS信号通路。在大多数NSCLC案例中，NRAS突变不会与其他原癌突变（如：EGFR 突变，ALK 重排等）共同发生。</w:t>
      </w:r>
    </w:p>
    <w:p>
      <w:pPr>
        <w:widowControl w:val="0"/>
        <w:snapToGrid/>
        <w:spacing w:after="0"/>
        <w:ind w:firstLine="420" w:firstLineChars="200"/>
        <w:jc w:val="both"/>
        <w:rPr>
          <w:rFonts w:ascii="微软雅黑" w:hAnsi="微软雅黑"/>
          <w:kern w:val="2"/>
          <w:sz w:val="21"/>
          <w:szCs w:val="21"/>
        </w:rPr>
      </w:pPr>
      <w:r>
        <w:rPr>
          <w:rFonts w:hint="eastAsia" w:ascii="微软雅黑" w:hAnsi="微软雅黑"/>
          <w:kern w:val="2"/>
          <w:sz w:val="21"/>
          <w:szCs w:val="21"/>
        </w:rPr>
        <w:t>目前，</w:t>
      </w:r>
      <w:r>
        <w:rPr>
          <w:rFonts w:hint="eastAsia" w:ascii="微软雅黑" w:hAnsi="微软雅黑"/>
          <w:kern w:val="2"/>
          <w:sz w:val="21"/>
          <w:szCs w:val="21"/>
          <w:lang w:val="en-US" w:eastAsia="zh-CN"/>
        </w:rPr>
        <w:t>FDA批准Sotorasib</w:t>
      </w:r>
      <w:r>
        <w:rPr>
          <w:rFonts w:hint="eastAsia" w:ascii="微软雅黑" w:hAnsi="微软雅黑" w:eastAsia="微软雅黑" w:cstheme="minorBidi"/>
          <w:kern w:val="2"/>
          <w:sz w:val="21"/>
          <w:szCs w:val="21"/>
          <w:lang w:val="en-US" w:eastAsia="zh-CN" w:bidi="ar"/>
        </w:rPr>
        <w:t>用于治疗携带 KRAS G12C 突变的局部晚期或转移性非小细胞肺癌 （NSCLC）成人患者，这些患者既往至少接受过一次全身治疗。</w:t>
      </w:r>
      <w:r>
        <w:rPr>
          <w:rFonts w:hint="eastAsia" w:ascii="微软雅黑" w:hAnsi="微软雅黑" w:cstheme="minorBidi"/>
          <w:kern w:val="2"/>
          <w:sz w:val="21"/>
          <w:szCs w:val="21"/>
          <w:lang w:val="en-US" w:eastAsia="zh-CN" w:bidi="ar"/>
        </w:rPr>
        <w:t>另外，RAS突变还</w:t>
      </w:r>
      <w:r>
        <w:rPr>
          <w:rFonts w:hint="eastAsia" w:ascii="微软雅黑" w:hAnsi="微软雅黑"/>
          <w:kern w:val="2"/>
          <w:sz w:val="21"/>
          <w:szCs w:val="21"/>
        </w:rPr>
        <w:t>影响信号通路上下游靶点药物的使用效果</w:t>
      </w:r>
      <w:r>
        <w:rPr>
          <w:rFonts w:hint="eastAsia" w:ascii="微软雅黑" w:hAnsi="微软雅黑"/>
          <w:kern w:val="2"/>
          <w:sz w:val="21"/>
          <w:szCs w:val="21"/>
          <w:lang w:eastAsia="zh-CN"/>
        </w:rPr>
        <w:t>。</w:t>
      </w:r>
      <w:r>
        <w:rPr>
          <w:rFonts w:hint="eastAsia" w:ascii="微软雅黑" w:hAnsi="微软雅黑"/>
          <w:kern w:val="2"/>
          <w:sz w:val="21"/>
          <w:szCs w:val="21"/>
          <w:lang w:val="en-US" w:eastAsia="zh-CN"/>
        </w:rPr>
        <w:t>RAS</w:t>
      </w:r>
      <w:r>
        <w:rPr>
          <w:rFonts w:hint="eastAsia" w:ascii="微软雅黑" w:hAnsi="微软雅黑"/>
          <w:kern w:val="2"/>
          <w:sz w:val="21"/>
          <w:szCs w:val="21"/>
        </w:rPr>
        <w:t>突变主要导致EGFR靶药、BRAF靶药的耐药性。</w:t>
      </w:r>
      <w:r>
        <w:rPr>
          <w:rFonts w:hint="eastAsia" w:ascii="微软雅黑" w:hAnsi="微软雅黑"/>
          <w:kern w:val="2"/>
          <w:sz w:val="21"/>
          <w:szCs w:val="21"/>
          <w:lang w:eastAsia="zh-CN"/>
        </w:rPr>
        <w:t>非小细胞肺癌</w:t>
      </w:r>
      <w:r>
        <w:rPr>
          <w:rFonts w:hint="eastAsia" w:ascii="微软雅黑" w:hAnsi="微软雅黑"/>
          <w:kern w:val="2"/>
          <w:sz w:val="21"/>
          <w:szCs w:val="21"/>
        </w:rPr>
        <w:t>NCCN指南</w:t>
      </w:r>
      <w:r>
        <w:rPr>
          <w:rFonts w:hint="eastAsia" w:ascii="微软雅黑" w:hAnsi="微软雅黑"/>
          <w:kern w:val="2"/>
          <w:sz w:val="21"/>
          <w:szCs w:val="21"/>
          <w:lang w:eastAsia="zh-CN"/>
        </w:rPr>
        <w:t>指出</w:t>
      </w:r>
      <w:r>
        <w:rPr>
          <w:rFonts w:hint="eastAsia" w:ascii="微软雅黑" w:hAnsi="微软雅黑" w:cs="微软雅黑"/>
          <w:sz w:val="21"/>
          <w:szCs w:val="21"/>
        </w:rPr>
        <w:t>KRAS基因突变的</w:t>
      </w:r>
      <w:r>
        <w:rPr>
          <w:rFonts w:hint="eastAsia" w:ascii="微软雅黑" w:hAnsi="微软雅黑"/>
          <w:kern w:val="2"/>
          <w:sz w:val="21"/>
          <w:szCs w:val="21"/>
        </w:rPr>
        <w:t>NSCLC</w:t>
      </w:r>
      <w:r>
        <w:rPr>
          <w:rFonts w:hint="eastAsia" w:ascii="微软雅黑" w:hAnsi="微软雅黑" w:cs="微软雅黑"/>
          <w:sz w:val="21"/>
          <w:szCs w:val="21"/>
        </w:rPr>
        <w:t>患者对EGFR-TKIs药物的敏感性降低</w:t>
      </w:r>
      <w:r>
        <w:rPr>
          <w:rFonts w:hint="eastAsia" w:ascii="微软雅黑" w:hAnsi="微软雅黑" w:cs="微软雅黑"/>
          <w:sz w:val="21"/>
          <w:szCs w:val="21"/>
          <w:lang w:eastAsia="zh-CN"/>
        </w:rPr>
        <w:t>。</w:t>
      </w:r>
      <w:r>
        <w:rPr>
          <w:rFonts w:hint="eastAsia" w:ascii="微软雅黑" w:hAnsi="微软雅黑"/>
          <w:kern w:val="2"/>
          <w:sz w:val="21"/>
          <w:szCs w:val="21"/>
        </w:rPr>
        <w:t>但有临床前模型显示MEK抑制剂可能有效。</w:t>
      </w:r>
    </w:p>
    <w:p>
      <w:pPr>
        <w:spacing w:before="200"/>
        <w:rPr>
          <w:rFonts w:ascii="微软雅黑" w:hAnsi="微软雅黑"/>
          <w:b/>
          <w:sz w:val="28"/>
          <w:szCs w:val="28"/>
        </w:rPr>
      </w:pPr>
      <w:r>
        <w:rPr>
          <w:rFonts w:hint="eastAsia" w:ascii="微软雅黑" w:hAnsi="微软雅黑"/>
          <w:b/>
          <w:sz w:val="28"/>
          <w:szCs w:val="28"/>
        </w:rPr>
        <w:t>3）BRAF</w:t>
      </w:r>
    </w:p>
    <w:p>
      <w:pPr>
        <w:spacing w:after="0"/>
        <w:ind w:firstLine="420" w:firstLineChars="200"/>
        <w:jc w:val="both"/>
        <w:rPr>
          <w:rFonts w:ascii="微软雅黑" w:hAnsi="微软雅黑"/>
          <w:kern w:val="2"/>
          <w:sz w:val="21"/>
          <w:szCs w:val="21"/>
        </w:rPr>
      </w:pPr>
      <w:bookmarkStart w:id="84" w:name="OLE_LINK32"/>
      <w:r>
        <w:rPr>
          <w:rFonts w:hint="eastAsia" w:ascii="微软雅黑" w:hAnsi="微软雅黑"/>
          <w:kern w:val="2"/>
          <w:sz w:val="21"/>
          <w:szCs w:val="21"/>
        </w:rPr>
        <w:t>BRAF</w:t>
      </w:r>
      <w:bookmarkEnd w:id="84"/>
      <w:r>
        <w:rPr>
          <w:rFonts w:hint="eastAsia" w:ascii="微软雅黑" w:hAnsi="微软雅黑"/>
          <w:kern w:val="2"/>
          <w:sz w:val="21"/>
          <w:szCs w:val="21"/>
        </w:rPr>
        <w:t xml:space="preserve">为一类丝/苏氨酸特异性蛋白激酶，可以结合ATP将丝氨酸，苏氨酸磷酸化，并释放ADP以及磷酸化的蛋白产物。BRAF基因是RAF家族的成员之一，RAF家族还包括ARAF和RAF1（CRAF）基因。BRAF基因位于7q34，长约190kb，转录mRNA长2.5kb。BRAF蛋白由766个氨基酸组成，功能上包含了三个保守区域：CR1、CR2和CR3。其中CR1区含RBD区（ras banding domain，为RAS蛋白结合区），富含半胱氨酸区（Cys）；半胱氨酸通过改变蛋白质分子之间和蛋白质分子内部的二硫键，减弱了蛋白质的结构，有利于蛋白质伸展。CR2区富含丝氨酸，为CR1与CR3的铰链区。CR3区为激酶结构域，含甘氨酸环（Gloop），为ATP结合位点和激活区域。 </w:t>
      </w:r>
    </w:p>
    <w:p>
      <w:pPr>
        <w:spacing w:after="0"/>
        <w:ind w:firstLine="420" w:firstLineChars="200"/>
        <w:jc w:val="both"/>
        <w:rPr>
          <w:rFonts w:ascii="微软雅黑" w:hAnsi="微软雅黑"/>
          <w:kern w:val="2"/>
          <w:sz w:val="21"/>
          <w:szCs w:val="21"/>
        </w:rPr>
      </w:pPr>
      <w:r>
        <w:rPr>
          <w:rFonts w:hint="eastAsia" w:ascii="微软雅黑" w:hAnsi="微软雅黑"/>
          <w:kern w:val="2"/>
          <w:sz w:val="21"/>
          <w:szCs w:val="21"/>
        </w:rPr>
        <w:t>BRAF蛋白是</w:t>
      </w:r>
      <w:r>
        <w:rPr>
          <w:rFonts w:hint="eastAsia" w:ascii="微软雅黑" w:hAnsi="微软雅黑"/>
          <w:kern w:val="2"/>
          <w:sz w:val="21"/>
          <w:szCs w:val="21"/>
          <w:lang w:eastAsia="zh-CN"/>
        </w:rPr>
        <w:t>RAS/RAF</w:t>
      </w:r>
      <w:r>
        <w:rPr>
          <w:rFonts w:hint="eastAsia" w:ascii="微软雅黑" w:hAnsi="微软雅黑"/>
          <w:kern w:val="2"/>
          <w:sz w:val="21"/>
          <w:szCs w:val="21"/>
        </w:rPr>
        <w:t>/MEK/ERK/MAPK通路重要的转导因子，参与调控细胞的生长、分化和凋亡等。研究表明，在多种人类恶性肿瘤中，如恶性黑色素瘤、结直肠癌、肺癌等，均存在不同比例的BRAF基因突变，约66%的恶性黑色素瘤、15％的结肠癌和4%的非小细胞肺癌中BRAF基因存在体细胞错义突变。常见的BRAF突变</w:t>
      </w:r>
      <w:r>
        <w:rPr>
          <w:rFonts w:hint="eastAsia" w:ascii="微软雅黑" w:hAnsi="微软雅黑"/>
          <w:kern w:val="2"/>
          <w:sz w:val="21"/>
          <w:szCs w:val="21"/>
          <w:lang w:eastAsia="zh-CN"/>
        </w:rPr>
        <w:t>主要有三类，</w:t>
      </w:r>
      <w:r>
        <w:rPr>
          <w:rFonts w:hint="eastAsia" w:ascii="微软雅黑" w:hAnsi="微软雅黑"/>
          <w:kern w:val="2"/>
          <w:sz w:val="21"/>
          <w:szCs w:val="21"/>
        </w:rPr>
        <w:t>大约80~90%的BRAF突变发生在15号外显子的1799核苷酸上，T突变为A，导致其编码的缬氨酸由谷氨酸取代（V600E）</w:t>
      </w:r>
      <w:r>
        <w:rPr>
          <w:rFonts w:hint="eastAsia" w:ascii="微软雅黑" w:hAnsi="微软雅黑"/>
          <w:kern w:val="2"/>
          <w:sz w:val="21"/>
          <w:szCs w:val="21"/>
          <w:lang w:eastAsia="zh-CN"/>
        </w:rPr>
        <w:t>，为</w:t>
      </w:r>
      <w:r>
        <w:rPr>
          <w:rFonts w:hint="eastAsia" w:ascii="微软雅黑" w:hAnsi="微软雅黑"/>
          <w:kern w:val="2"/>
          <w:sz w:val="21"/>
          <w:szCs w:val="21"/>
        </w:rPr>
        <w:t>I类突变</w:t>
      </w:r>
      <w:r>
        <w:rPr>
          <w:rFonts w:hint="eastAsia" w:ascii="微软雅黑" w:hAnsi="微软雅黑"/>
          <w:kern w:val="2"/>
          <w:sz w:val="21"/>
          <w:szCs w:val="21"/>
          <w:lang w:eastAsia="zh-CN"/>
        </w:rPr>
        <w:t>的代表，</w:t>
      </w:r>
      <w:r>
        <w:rPr>
          <w:rFonts w:hint="eastAsia" w:ascii="微软雅黑" w:hAnsi="微软雅黑"/>
          <w:kern w:val="2"/>
          <w:sz w:val="21"/>
          <w:szCs w:val="21"/>
        </w:rPr>
        <w:t>导致BRAF激酶活性强烈激活，组成性活化MAPK通路，且对BRAF和MEK抑制剂敏感</w:t>
      </w:r>
      <w:r>
        <w:rPr>
          <w:rFonts w:hint="eastAsia" w:ascii="微软雅黑" w:hAnsi="微软雅黑"/>
          <w:kern w:val="2"/>
          <w:sz w:val="21"/>
          <w:szCs w:val="21"/>
          <w:lang w:eastAsia="zh-CN"/>
        </w:rPr>
        <w:t>。此外，还有II类突变的代表：G464和G469；III类突变的代表：BRAF G466，N581，D549和D596突变。</w:t>
      </w:r>
      <w:r>
        <w:rPr>
          <w:rFonts w:hint="eastAsia" w:ascii="微软雅黑" w:hAnsi="微软雅黑"/>
          <w:kern w:val="2"/>
          <w:sz w:val="21"/>
          <w:szCs w:val="21"/>
        </w:rPr>
        <w:t xml:space="preserve"> </w:t>
      </w:r>
    </w:p>
    <w:p>
      <w:pPr>
        <w:spacing w:after="0"/>
        <w:ind w:firstLine="420" w:firstLineChars="200"/>
        <w:jc w:val="both"/>
        <w:rPr>
          <w:rFonts w:ascii="微软雅黑" w:hAnsi="微软雅黑"/>
          <w:kern w:val="2"/>
          <w:sz w:val="21"/>
          <w:szCs w:val="21"/>
        </w:rPr>
      </w:pPr>
      <w:r>
        <w:rPr>
          <w:rFonts w:hint="eastAsia" w:ascii="微软雅黑" w:hAnsi="微软雅黑"/>
          <w:kern w:val="2"/>
          <w:sz w:val="21"/>
          <w:szCs w:val="21"/>
        </w:rPr>
        <w:t>研究发现，BRAF基因突变的患者接受EGFR-TKI</w:t>
      </w:r>
      <w:r>
        <w:rPr>
          <w:rFonts w:hint="eastAsia" w:ascii="微软雅黑" w:hAnsi="微软雅黑"/>
          <w:kern w:val="2"/>
          <w:sz w:val="21"/>
          <w:szCs w:val="21"/>
          <w:lang w:val="en-US" w:eastAsia="zh-CN"/>
        </w:rPr>
        <w:t>s</w:t>
      </w:r>
      <w:r>
        <w:rPr>
          <w:rFonts w:hint="eastAsia" w:ascii="微软雅黑" w:hAnsi="微软雅黑"/>
          <w:kern w:val="2"/>
          <w:sz w:val="21"/>
          <w:szCs w:val="21"/>
        </w:rPr>
        <w:t>药物治疗的有效率低，BRAF基因V600E突变可导致部分KRAS基因野生型患者对EGFR-TKI</w:t>
      </w:r>
      <w:r>
        <w:rPr>
          <w:rFonts w:hint="eastAsia" w:ascii="微软雅黑" w:hAnsi="微软雅黑"/>
          <w:kern w:val="2"/>
          <w:sz w:val="21"/>
          <w:szCs w:val="21"/>
          <w:lang w:val="en-US" w:eastAsia="zh-CN"/>
        </w:rPr>
        <w:t>s</w:t>
      </w:r>
      <w:r>
        <w:rPr>
          <w:rFonts w:hint="eastAsia" w:ascii="微软雅黑" w:hAnsi="微软雅黑"/>
          <w:kern w:val="2"/>
          <w:sz w:val="21"/>
          <w:szCs w:val="21"/>
        </w:rPr>
        <w:t>（厄洛替尼或吉非替尼）耐药</w:t>
      </w:r>
      <w:r>
        <w:rPr>
          <w:rFonts w:hint="eastAsia" w:ascii="微软雅黑" w:hAnsi="微软雅黑"/>
          <w:kern w:val="2"/>
          <w:sz w:val="21"/>
          <w:szCs w:val="21"/>
          <w:lang w:eastAsia="zh-CN"/>
        </w:rPr>
        <w:t>。目前，</w:t>
      </w:r>
      <w:r>
        <w:rPr>
          <w:rFonts w:hint="eastAsia" w:ascii="微软雅黑" w:hAnsi="微软雅黑"/>
          <w:kern w:val="2"/>
          <w:sz w:val="21"/>
          <w:szCs w:val="21"/>
        </w:rPr>
        <w:t>FDA批准索拉非尼</w:t>
      </w:r>
      <w:r>
        <w:rPr>
          <w:rFonts w:hint="eastAsia" w:ascii="微软雅黑" w:hAnsi="微软雅黑"/>
          <w:kern w:val="2"/>
          <w:sz w:val="21"/>
          <w:szCs w:val="21"/>
          <w:lang w:eastAsia="zh-CN"/>
        </w:rPr>
        <w:t>、维莫非尼、瑞戈非尼、达拉非尼作为</w:t>
      </w:r>
      <w:r>
        <w:rPr>
          <w:rFonts w:hint="eastAsia" w:ascii="微软雅黑" w:hAnsi="微软雅黑"/>
          <w:kern w:val="2"/>
          <w:sz w:val="21"/>
          <w:szCs w:val="21"/>
        </w:rPr>
        <w:t>以BRAF为靶点的靶向药物</w:t>
      </w:r>
      <w:r>
        <w:rPr>
          <w:rFonts w:hint="eastAsia" w:ascii="微软雅黑" w:hAnsi="微软雅黑"/>
          <w:kern w:val="2"/>
          <w:sz w:val="21"/>
          <w:szCs w:val="21"/>
          <w:lang w:eastAsia="zh-CN"/>
        </w:rPr>
        <w:t>。非小细胞肺癌</w:t>
      </w:r>
      <w:r>
        <w:rPr>
          <w:rFonts w:hint="eastAsia" w:ascii="微软雅黑" w:hAnsi="微软雅黑"/>
          <w:kern w:val="2"/>
          <w:sz w:val="21"/>
          <w:szCs w:val="21"/>
        </w:rPr>
        <w:t>NCCN指南推荐BRAF</w:t>
      </w:r>
      <w:r>
        <w:rPr>
          <w:rFonts w:hint="eastAsia" w:ascii="微软雅黑" w:hAnsi="微软雅黑"/>
          <w:kern w:val="2"/>
          <w:sz w:val="21"/>
          <w:szCs w:val="21"/>
          <w:lang w:eastAsia="zh-CN"/>
        </w:rPr>
        <w:t>基因</w:t>
      </w:r>
      <w:r>
        <w:rPr>
          <w:rFonts w:hint="eastAsia" w:ascii="微软雅黑" w:hAnsi="微软雅黑"/>
          <w:kern w:val="2"/>
          <w:sz w:val="21"/>
          <w:szCs w:val="21"/>
        </w:rPr>
        <w:t>V600E突变的NSCLC患者可选择使用</w:t>
      </w:r>
      <w:r>
        <w:rPr>
          <w:rFonts w:hint="eastAsia" w:ascii="微软雅黑" w:hAnsi="微软雅黑"/>
          <w:kern w:val="2"/>
          <w:sz w:val="21"/>
          <w:szCs w:val="21"/>
          <w:lang w:eastAsia="zh-CN"/>
        </w:rPr>
        <w:t>达拉非尼</w:t>
      </w:r>
      <w:r>
        <w:rPr>
          <w:rFonts w:hint="eastAsia" w:ascii="微软雅黑" w:hAnsi="微软雅黑"/>
          <w:kern w:val="2"/>
          <w:sz w:val="21"/>
          <w:szCs w:val="21"/>
        </w:rPr>
        <w:t>+曲美替尼进行靶向药物治疗。</w:t>
      </w:r>
    </w:p>
    <w:p>
      <w:pPr>
        <w:spacing w:before="200"/>
        <w:rPr>
          <w:rFonts w:ascii="微软雅黑" w:hAnsi="微软雅黑"/>
          <w:b/>
          <w:sz w:val="28"/>
          <w:szCs w:val="28"/>
        </w:rPr>
      </w:pPr>
      <w:r>
        <w:rPr>
          <w:rFonts w:hint="eastAsia" w:ascii="微软雅黑" w:hAnsi="微软雅黑"/>
          <w:b/>
          <w:sz w:val="28"/>
          <w:szCs w:val="28"/>
        </w:rPr>
        <w:t>4）HER2</w:t>
      </w:r>
    </w:p>
    <w:p>
      <w:pPr>
        <w:spacing w:after="0"/>
        <w:ind w:firstLine="420" w:firstLineChars="200"/>
        <w:jc w:val="both"/>
        <w:rPr>
          <w:rFonts w:ascii="微软雅黑" w:hAnsi="微软雅黑"/>
          <w:kern w:val="2"/>
          <w:sz w:val="21"/>
          <w:szCs w:val="21"/>
        </w:rPr>
      </w:pPr>
      <w:r>
        <w:rPr>
          <w:rFonts w:hint="eastAsia" w:ascii="微软雅黑" w:hAnsi="微软雅黑"/>
          <w:kern w:val="2"/>
          <w:sz w:val="21"/>
          <w:szCs w:val="21"/>
        </w:rPr>
        <w:t>HER2，又称</w:t>
      </w:r>
      <w:bookmarkStart w:id="85" w:name="OLE_LINK28"/>
      <w:r>
        <w:rPr>
          <w:rFonts w:hint="eastAsia" w:ascii="微软雅黑" w:hAnsi="微软雅黑"/>
          <w:kern w:val="2"/>
          <w:sz w:val="21"/>
          <w:szCs w:val="21"/>
        </w:rPr>
        <w:t>ERBB2</w:t>
      </w:r>
      <w:bookmarkEnd w:id="85"/>
      <w:r>
        <w:rPr>
          <w:rFonts w:hint="eastAsia" w:ascii="微软雅黑" w:hAnsi="微软雅黑"/>
          <w:kern w:val="2"/>
          <w:sz w:val="21"/>
          <w:szCs w:val="21"/>
        </w:rPr>
        <w:t>，是一种酪氨酸激酶受体</w:t>
      </w:r>
      <w:r>
        <w:rPr>
          <w:rFonts w:hint="eastAsia" w:ascii="微软雅黑" w:hAnsi="微软雅黑"/>
          <w:kern w:val="2"/>
          <w:sz w:val="21"/>
          <w:szCs w:val="21"/>
          <w:lang w:eastAsia="zh-CN"/>
        </w:rPr>
        <w:t>，是</w:t>
      </w:r>
      <w:r>
        <w:rPr>
          <w:rFonts w:hint="eastAsia" w:ascii="微软雅黑" w:hAnsi="微软雅黑"/>
          <w:kern w:val="2"/>
          <w:sz w:val="21"/>
          <w:szCs w:val="21"/>
        </w:rPr>
        <w:t>生长因子受体家族成员之一。HER2其自身缺少配体结合域，所以不能与生长因子结合，但HER2能与具有受体结合能力的生长因子受体家族成员紧密结合，形成异源二聚体，提高受体结合的稳定性；生长因子与HER2异源二聚体结合后，能激活HER2酪氨酸激酶活性，增强下游信号通路包括MAPK和PI3K信号</w:t>
      </w:r>
      <w:r>
        <w:rPr>
          <w:rFonts w:hint="eastAsia" w:ascii="微软雅黑" w:hAnsi="微软雅黑"/>
          <w:kern w:val="2"/>
          <w:sz w:val="21"/>
          <w:szCs w:val="21"/>
          <w:lang w:eastAsia="zh-CN"/>
        </w:rPr>
        <w:t>通路的调控，</w:t>
      </w:r>
      <w:r>
        <w:rPr>
          <w:rFonts w:hint="eastAsia" w:ascii="微软雅黑" w:hAnsi="微软雅黑"/>
          <w:kern w:val="2"/>
          <w:sz w:val="21"/>
          <w:szCs w:val="21"/>
        </w:rPr>
        <w:t>HER2</w:t>
      </w:r>
      <w:r>
        <w:rPr>
          <w:rFonts w:hint="eastAsia" w:ascii="微软雅黑" w:hAnsi="微软雅黑"/>
          <w:kern w:val="2"/>
          <w:sz w:val="21"/>
          <w:szCs w:val="21"/>
          <w:lang w:eastAsia="zh-CN"/>
        </w:rPr>
        <w:t>还可以形成同源二聚体并激活MAPK、SRC、PI3K和STAT信号通路，从而导致细胞增殖、迁移和分化</w:t>
      </w:r>
      <w:r>
        <w:rPr>
          <w:rFonts w:hint="eastAsia" w:ascii="微软雅黑" w:hAnsi="微软雅黑"/>
          <w:kern w:val="2"/>
          <w:sz w:val="21"/>
          <w:szCs w:val="21"/>
        </w:rPr>
        <w:t>。</w:t>
      </w:r>
      <w:r>
        <w:rPr>
          <w:rFonts w:hint="eastAsia" w:ascii="微软雅黑" w:hAnsi="微软雅黑"/>
          <w:kern w:val="2"/>
          <w:sz w:val="21"/>
          <w:szCs w:val="21"/>
          <w:lang w:eastAsia="zh-CN"/>
        </w:rPr>
        <w:t>目前，已在</w:t>
      </w:r>
      <w:r>
        <w:rPr>
          <w:rFonts w:hint="eastAsia" w:ascii="微软雅黑" w:hAnsi="微软雅黑"/>
          <w:kern w:val="2"/>
          <w:sz w:val="21"/>
          <w:szCs w:val="21"/>
        </w:rPr>
        <w:t>小叶性乳腺癌、肺腺癌</w:t>
      </w:r>
      <w:r>
        <w:rPr>
          <w:rFonts w:hint="eastAsia" w:ascii="微软雅黑" w:hAnsi="微软雅黑"/>
          <w:kern w:val="2"/>
          <w:sz w:val="21"/>
          <w:szCs w:val="21"/>
          <w:lang w:eastAsia="zh-CN"/>
        </w:rPr>
        <w:t>、</w:t>
      </w:r>
      <w:r>
        <w:rPr>
          <w:rFonts w:hint="eastAsia" w:ascii="微软雅黑" w:hAnsi="微软雅黑"/>
          <w:kern w:val="2"/>
          <w:sz w:val="21"/>
          <w:szCs w:val="21"/>
        </w:rPr>
        <w:t>胃癌和子宫内膜癌</w:t>
      </w:r>
      <w:r>
        <w:rPr>
          <w:rFonts w:hint="eastAsia" w:ascii="微软雅黑" w:hAnsi="微软雅黑"/>
          <w:kern w:val="2"/>
          <w:sz w:val="21"/>
          <w:szCs w:val="21"/>
          <w:lang w:eastAsia="zh-CN"/>
        </w:rPr>
        <w:t>中发现该基因</w:t>
      </w:r>
      <w:r>
        <w:rPr>
          <w:rFonts w:hint="eastAsia" w:ascii="微软雅黑" w:hAnsi="微软雅黑"/>
          <w:kern w:val="2"/>
          <w:sz w:val="21"/>
          <w:szCs w:val="21"/>
        </w:rPr>
        <w:t>突变和/或过表达。</w:t>
      </w:r>
    </w:p>
    <w:p>
      <w:pPr>
        <w:spacing w:after="0"/>
        <w:ind w:firstLine="420" w:firstLineChars="200"/>
        <w:jc w:val="both"/>
        <w:rPr>
          <w:rFonts w:ascii="微软雅黑" w:hAnsi="微软雅黑"/>
          <w:kern w:val="2"/>
          <w:sz w:val="21"/>
          <w:szCs w:val="21"/>
        </w:rPr>
      </w:pPr>
      <w:r>
        <w:rPr>
          <w:rFonts w:hint="eastAsia" w:ascii="微软雅黑" w:hAnsi="微软雅黑"/>
          <w:kern w:val="2"/>
          <w:sz w:val="21"/>
          <w:szCs w:val="21"/>
        </w:rPr>
        <w:t xml:space="preserve">多项研究数据显示，大约2~4%的NSCLC患者携带有HER2基因突变。最常见的突变为20号外显子插入突变，HER2突变多发生在不吸烟的肺腺癌患者中。20外显子插入突变提高HER2激酶活性，增强信号传导，进而提高细胞生存、侵袭和肿瘤发生。 </w:t>
      </w:r>
    </w:p>
    <w:p>
      <w:pPr>
        <w:spacing w:after="0"/>
        <w:ind w:firstLine="420" w:firstLineChars="200"/>
        <w:jc w:val="both"/>
        <w:rPr>
          <w:rFonts w:ascii="微软雅黑" w:hAnsi="微软雅黑"/>
          <w:kern w:val="2"/>
          <w:sz w:val="21"/>
          <w:szCs w:val="21"/>
        </w:rPr>
      </w:pPr>
      <w:r>
        <w:rPr>
          <w:rFonts w:hint="eastAsia" w:ascii="微软雅黑" w:hAnsi="微软雅黑"/>
          <w:kern w:val="2"/>
          <w:sz w:val="21"/>
          <w:szCs w:val="21"/>
          <w:lang w:eastAsia="zh-CN"/>
        </w:rPr>
        <w:t>非小细胞肺癌</w:t>
      </w:r>
      <w:r>
        <w:rPr>
          <w:rFonts w:hint="eastAsia" w:ascii="微软雅黑" w:hAnsi="微软雅黑"/>
          <w:kern w:val="2"/>
          <w:sz w:val="21"/>
          <w:szCs w:val="21"/>
        </w:rPr>
        <w:t>NCCN指南推荐HER2突变的NSCLC患者可选择使用Ado-trastuzumab emtansine（T-DM1）、Fam-trastuzumab deruxtecan-nxki（DS-8201）进行靶向药物治疗。</w:t>
      </w:r>
    </w:p>
    <w:p>
      <w:pPr>
        <w:spacing w:before="200"/>
        <w:rPr>
          <w:rFonts w:ascii="微软雅黑" w:hAnsi="微软雅黑"/>
          <w:b/>
          <w:sz w:val="28"/>
          <w:szCs w:val="28"/>
        </w:rPr>
      </w:pPr>
      <w:r>
        <w:rPr>
          <w:rFonts w:hint="eastAsia" w:ascii="微软雅黑" w:hAnsi="微软雅黑"/>
          <w:b/>
          <w:sz w:val="28"/>
          <w:szCs w:val="28"/>
        </w:rPr>
        <w:t>5）ALK</w:t>
      </w:r>
    </w:p>
    <w:p>
      <w:pPr>
        <w:spacing w:after="0"/>
        <w:ind w:firstLine="420" w:firstLineChars="200"/>
        <w:jc w:val="both"/>
        <w:rPr>
          <w:rFonts w:ascii="微软雅黑" w:hAnsi="微软雅黑"/>
          <w:kern w:val="2"/>
          <w:sz w:val="21"/>
          <w:szCs w:val="21"/>
        </w:rPr>
      </w:pPr>
      <w:r>
        <w:rPr>
          <w:rFonts w:hint="eastAsia" w:ascii="微软雅黑" w:hAnsi="微软雅黑"/>
          <w:kern w:val="2"/>
          <w:sz w:val="21"/>
          <w:szCs w:val="21"/>
        </w:rPr>
        <w:t>间变性淋巴瘤激酶（ALK）是一种受体酪氨酸激酶，是胰岛素受体家族中的一员</w:t>
      </w:r>
      <w:r>
        <w:rPr>
          <w:rFonts w:hint="eastAsia" w:ascii="微软雅黑" w:hAnsi="微软雅黑"/>
          <w:kern w:val="2"/>
          <w:sz w:val="21"/>
          <w:szCs w:val="21"/>
          <w:lang w:eastAsia="zh-CN"/>
        </w:rPr>
        <w:t>。</w:t>
      </w:r>
      <w:r>
        <w:rPr>
          <w:rFonts w:hint="eastAsia" w:ascii="微软雅黑" w:hAnsi="微软雅黑"/>
          <w:kern w:val="2"/>
          <w:sz w:val="21"/>
          <w:szCs w:val="21"/>
        </w:rPr>
        <w:t>在神经系统的发育中起着重要作用。ALK通过结合其配体（如多效生长因子和中期因子等）来激活多个下游信号通路，包括PI3K/AKT、MAPK/ERK</w:t>
      </w:r>
      <w:r>
        <w:rPr>
          <w:rFonts w:hint="eastAsia" w:ascii="微软雅黑" w:hAnsi="微软雅黑"/>
          <w:kern w:val="2"/>
          <w:sz w:val="21"/>
          <w:szCs w:val="21"/>
          <w:lang w:eastAsia="zh-CN"/>
        </w:rPr>
        <w:t>、JAK</w:t>
      </w:r>
      <w:r>
        <w:rPr>
          <w:rFonts w:hint="eastAsia" w:ascii="微软雅黑" w:hAnsi="微软雅黑"/>
          <w:kern w:val="2"/>
          <w:sz w:val="21"/>
          <w:szCs w:val="21"/>
          <w:lang w:val="en-US" w:eastAsia="zh-CN"/>
        </w:rPr>
        <w:t>/</w:t>
      </w:r>
      <w:r>
        <w:rPr>
          <w:rFonts w:hint="eastAsia" w:ascii="微软雅黑" w:hAnsi="微软雅黑"/>
          <w:kern w:val="2"/>
          <w:sz w:val="21"/>
          <w:szCs w:val="21"/>
          <w:lang w:eastAsia="zh-CN"/>
        </w:rPr>
        <w:t>STAT</w:t>
      </w:r>
      <w:r>
        <w:rPr>
          <w:rFonts w:hint="eastAsia" w:ascii="微软雅黑" w:hAnsi="微软雅黑"/>
          <w:kern w:val="2"/>
          <w:sz w:val="21"/>
          <w:szCs w:val="21"/>
        </w:rPr>
        <w:t xml:space="preserve">和JUN信号通路， 进而调控细胞增殖、生存和分化的基础机制。 </w:t>
      </w:r>
    </w:p>
    <w:p>
      <w:pPr>
        <w:spacing w:after="0"/>
        <w:ind w:firstLine="420" w:firstLineChars="200"/>
        <w:jc w:val="both"/>
        <w:rPr>
          <w:rFonts w:ascii="微软雅黑" w:hAnsi="微软雅黑"/>
          <w:kern w:val="2"/>
          <w:sz w:val="21"/>
          <w:szCs w:val="21"/>
        </w:rPr>
      </w:pPr>
      <w:r>
        <w:rPr>
          <w:rFonts w:hint="eastAsia" w:ascii="微软雅黑" w:hAnsi="微软雅黑"/>
          <w:kern w:val="2"/>
          <w:sz w:val="21"/>
          <w:szCs w:val="21"/>
        </w:rPr>
        <w:t>最常见的ALK突变是ALK基因融合，大约60%的间变性大细胞淋巴瘤</w:t>
      </w:r>
      <w:r>
        <w:rPr>
          <w:rFonts w:hint="eastAsia" w:ascii="微软雅黑" w:hAnsi="微软雅黑"/>
          <w:kern w:val="2"/>
          <w:sz w:val="21"/>
          <w:szCs w:val="21"/>
          <w:lang w:eastAsia="zh-CN"/>
        </w:rPr>
        <w:t>和</w:t>
      </w:r>
      <w:r>
        <w:rPr>
          <w:rFonts w:hint="eastAsia" w:ascii="微软雅黑" w:hAnsi="微软雅黑"/>
          <w:kern w:val="2"/>
          <w:sz w:val="21"/>
          <w:szCs w:val="21"/>
        </w:rPr>
        <w:t>3%-</w:t>
      </w:r>
      <w:r>
        <w:rPr>
          <w:rFonts w:hint="eastAsia" w:ascii="微软雅黑" w:hAnsi="微软雅黑"/>
          <w:kern w:val="2"/>
          <w:sz w:val="21"/>
          <w:szCs w:val="21"/>
          <w:lang w:val="en-US" w:eastAsia="zh-CN"/>
        </w:rPr>
        <w:t>5</w:t>
      </w:r>
      <w:r>
        <w:rPr>
          <w:rFonts w:hint="eastAsia" w:ascii="微软雅黑" w:hAnsi="微软雅黑"/>
          <w:kern w:val="2"/>
          <w:sz w:val="21"/>
          <w:szCs w:val="21"/>
        </w:rPr>
        <w:t>%的NSCLC患者会携带有ALK基因融合。该类突变更多见于非吸烟的较年轻腺癌患者，通常与EGFR或KRAS突变的发生互相排斥。所有的ALK融合基因都包含完整的ALK酪氨酸激酶区域。目前已有多种类型的ALK融合基因被报道，以EML4-ALK为主。</w:t>
      </w:r>
      <w:r>
        <w:rPr>
          <w:rFonts w:hint="eastAsia" w:ascii="微软雅黑" w:hAnsi="微软雅黑"/>
          <w:kern w:val="2"/>
          <w:sz w:val="21"/>
          <w:szCs w:val="21"/>
          <w:lang w:eastAsia="zh-CN"/>
        </w:rPr>
        <w:t>另外，</w:t>
      </w:r>
      <w:r>
        <w:rPr>
          <w:rFonts w:hint="eastAsia" w:ascii="微软雅黑" w:hAnsi="微软雅黑" w:eastAsia="微软雅黑" w:cstheme="minorBidi"/>
          <w:b w:val="0"/>
          <w:i w:val="0"/>
          <w:caps w:val="0"/>
          <w:spacing w:val="0"/>
          <w:kern w:val="2"/>
          <w:sz w:val="21"/>
          <w:szCs w:val="21"/>
          <w:shd w:val="clear"/>
        </w:rPr>
        <w:t>在多种肿瘤类型中也发现了ALK易位，包括炎性肌纤维母细胞瘤、神经母细胞瘤和横纹肌肉瘤</w:t>
      </w:r>
      <w:r>
        <w:rPr>
          <w:rFonts w:hint="eastAsia" w:ascii="微软雅黑" w:hAnsi="微软雅黑" w:cstheme="minorBidi"/>
          <w:b w:val="0"/>
          <w:i w:val="0"/>
          <w:caps w:val="0"/>
          <w:spacing w:val="0"/>
          <w:kern w:val="2"/>
          <w:sz w:val="21"/>
          <w:szCs w:val="21"/>
          <w:shd w:val="clear"/>
          <w:lang w:eastAsia="zh-CN"/>
        </w:rPr>
        <w:t>等</w:t>
      </w:r>
      <w:r>
        <w:rPr>
          <w:rFonts w:hint="eastAsia" w:ascii="微软雅黑" w:hAnsi="微软雅黑" w:eastAsia="微软雅黑" w:cstheme="minorBidi"/>
          <w:b w:val="0"/>
          <w:i w:val="0"/>
          <w:caps w:val="0"/>
          <w:spacing w:val="0"/>
          <w:kern w:val="2"/>
          <w:sz w:val="21"/>
          <w:szCs w:val="21"/>
          <w:shd w:val="clear"/>
        </w:rPr>
        <w:t>。</w:t>
      </w:r>
    </w:p>
    <w:p>
      <w:pPr>
        <w:spacing w:after="0"/>
        <w:ind w:firstLine="420" w:firstLineChars="200"/>
        <w:jc w:val="both"/>
        <w:rPr>
          <w:rFonts w:hint="eastAsia" w:ascii="微软雅黑" w:hAnsi="微软雅黑" w:eastAsia="微软雅黑"/>
          <w:kern w:val="2"/>
          <w:sz w:val="21"/>
          <w:szCs w:val="21"/>
          <w:lang w:eastAsia="zh-CN"/>
        </w:rPr>
      </w:pPr>
      <w:r>
        <w:rPr>
          <w:rFonts w:hint="eastAsia" w:ascii="微软雅黑" w:hAnsi="微软雅黑"/>
          <w:kern w:val="2"/>
          <w:sz w:val="21"/>
          <w:szCs w:val="21"/>
        </w:rPr>
        <w:t>EML4-ALK融合基因可见于多种肿瘤，例如间变性大细胞淋巴瘤、成神经细胞瘤和NSCLC等。根据EML4基因断裂点的</w:t>
      </w:r>
      <w:r>
        <w:rPr>
          <w:rFonts w:hint="eastAsia" w:ascii="微软雅黑" w:hAnsi="微软雅黑"/>
          <w:kern w:val="2"/>
          <w:sz w:val="21"/>
          <w:szCs w:val="21"/>
          <w:lang w:eastAsia="zh-CN"/>
        </w:rPr>
        <w:t>不</w:t>
      </w:r>
      <w:r>
        <w:rPr>
          <w:rFonts w:hint="eastAsia" w:ascii="微软雅黑" w:hAnsi="微软雅黑"/>
          <w:kern w:val="2"/>
          <w:sz w:val="21"/>
          <w:szCs w:val="21"/>
        </w:rPr>
        <w:t>同，EML4-ALK融合基因至少有10种。 EML4-ALK融合基因通过融合伴侣的胞外螺旋结构域，使两个EML4-ALK分子的激酶区相互结合，形成稳定的二聚体，通过自身磷酸化活化下游MAPK、PI3K/AKT、JAK/STAT3等通路，从而引起细胞向恶性转化。</w:t>
      </w:r>
    </w:p>
    <w:p>
      <w:pPr>
        <w:jc w:val="center"/>
      </w:pPr>
      <w:r>
        <w:rPr>
          <w:rFonts w:hint="eastAsia"/>
        </w:rPr>
        <w:drawing>
          <wp:inline distT="0" distB="0" distL="114300" distR="114300">
            <wp:extent cx="2381250" cy="1219200"/>
            <wp:effectExtent l="0" t="0" r="0" b="0"/>
            <wp:docPr id="25" name="图片 25" descr="{JJ(Q]8F[O~I(X67]%IK5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JJ(Q]8F[O~I(X67]%IK5CF"/>
                    <pic:cNvPicPr>
                      <a:picLocks noChangeAspect="1"/>
                    </pic:cNvPicPr>
                  </pic:nvPicPr>
                  <pic:blipFill>
                    <a:blip r:embed="rId23"/>
                    <a:stretch>
                      <a:fillRect/>
                    </a:stretch>
                  </pic:blipFill>
                  <pic:spPr>
                    <a:xfrm>
                      <a:off x="0" y="0"/>
                      <a:ext cx="2381250" cy="1219200"/>
                    </a:xfrm>
                    <a:prstGeom prst="rect">
                      <a:avLst/>
                    </a:prstGeom>
                  </pic:spPr>
                </pic:pic>
              </a:graphicData>
            </a:graphic>
          </wp:inline>
        </w:drawing>
      </w:r>
    </w:p>
    <w:p>
      <w:pPr>
        <w:spacing w:after="0"/>
        <w:ind w:firstLine="300" w:firstLineChars="200"/>
        <w:jc w:val="center"/>
        <w:rPr>
          <w:rFonts w:ascii="微软雅黑" w:hAnsi="微软雅黑" w:cs="微软雅黑"/>
          <w:sz w:val="15"/>
          <w:szCs w:val="15"/>
        </w:rPr>
      </w:pPr>
      <w:r>
        <w:rPr>
          <w:rFonts w:hint="eastAsia" w:ascii="微软雅黑" w:hAnsi="微软雅黑" w:cs="微软雅黑"/>
          <w:sz w:val="15"/>
          <w:szCs w:val="15"/>
        </w:rPr>
        <w:t>图4.ALK融合图示</w:t>
      </w:r>
    </w:p>
    <w:p>
      <w:pPr>
        <w:spacing w:after="0"/>
        <w:rPr>
          <w:rFonts w:ascii="微软雅黑" w:hAnsi="微软雅黑" w:cs="微软雅黑"/>
          <w:sz w:val="15"/>
          <w:szCs w:val="15"/>
        </w:rPr>
      </w:pPr>
      <w:r>
        <w:rPr>
          <w:rFonts w:hint="eastAsia" w:ascii="微软雅黑" w:hAnsi="微软雅黑" w:cs="微软雅黑"/>
          <w:sz w:val="15"/>
          <w:szCs w:val="15"/>
        </w:rPr>
        <w:t>“X”代表多种类型的融合伴侣。由融合伴侣（“X”）调控ALK融合的二聚作用，导致ALK酪氨酸激酶的组成性激活。ALK信号导致过增长和抗凋亡。（图片来自http://www.mycancergenome.org）</w:t>
      </w:r>
    </w:p>
    <w:p>
      <w:pPr>
        <w:spacing w:after="0"/>
        <w:ind w:firstLine="420" w:firstLineChars="200"/>
        <w:jc w:val="center"/>
        <w:rPr>
          <w:rFonts w:ascii="微软雅黑" w:hAnsi="微软雅黑"/>
          <w:kern w:val="2"/>
          <w:sz w:val="21"/>
          <w:szCs w:val="21"/>
        </w:rPr>
      </w:pPr>
      <w:r>
        <w:rPr>
          <w:rFonts w:hint="eastAsia" w:ascii="微软雅黑" w:hAnsi="微软雅黑"/>
          <w:kern w:val="2"/>
          <w:sz w:val="21"/>
          <w:szCs w:val="21"/>
        </w:rPr>
        <w:drawing>
          <wp:inline distT="0" distB="0" distL="114300" distR="114300">
            <wp:extent cx="3683635" cy="2475230"/>
            <wp:effectExtent l="0" t="0" r="12065" b="1270"/>
            <wp:docPr id="26" name="图片 26" descr="F1SFR$D_CARUE_}{ZQ%NM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F1SFR$D_CARUE_}{ZQ%NMF7"/>
                    <pic:cNvPicPr>
                      <a:picLocks noChangeAspect="1"/>
                    </pic:cNvPicPr>
                  </pic:nvPicPr>
                  <pic:blipFill>
                    <a:blip r:embed="rId24"/>
                    <a:stretch>
                      <a:fillRect/>
                    </a:stretch>
                  </pic:blipFill>
                  <pic:spPr>
                    <a:xfrm>
                      <a:off x="0" y="0"/>
                      <a:ext cx="3683635" cy="2475230"/>
                    </a:xfrm>
                    <a:prstGeom prst="rect">
                      <a:avLst/>
                    </a:prstGeom>
                  </pic:spPr>
                </pic:pic>
              </a:graphicData>
            </a:graphic>
          </wp:inline>
        </w:drawing>
      </w:r>
    </w:p>
    <w:p>
      <w:pPr>
        <w:spacing w:after="0"/>
        <w:ind w:firstLine="300" w:firstLineChars="200"/>
        <w:jc w:val="center"/>
        <w:rPr>
          <w:rFonts w:ascii="微软雅黑" w:hAnsi="微软雅黑" w:cs="微软雅黑"/>
          <w:sz w:val="15"/>
          <w:szCs w:val="15"/>
        </w:rPr>
      </w:pPr>
      <w:r>
        <w:rPr>
          <w:rFonts w:hint="eastAsia" w:ascii="微软雅黑" w:hAnsi="微软雅黑" w:cs="微软雅黑"/>
          <w:sz w:val="15"/>
          <w:szCs w:val="15"/>
        </w:rPr>
        <w:t>图5.肺癌中发现的ALK融合的原理图</w:t>
      </w:r>
    </w:p>
    <w:p>
      <w:pPr>
        <w:spacing w:after="0"/>
        <w:ind w:firstLine="420" w:firstLineChars="200"/>
        <w:jc w:val="both"/>
        <w:rPr>
          <w:rFonts w:ascii="微软雅黑" w:hAnsi="微软雅黑"/>
          <w:kern w:val="2"/>
          <w:sz w:val="21"/>
          <w:szCs w:val="21"/>
        </w:rPr>
      </w:pPr>
      <w:r>
        <w:rPr>
          <w:rFonts w:hint="eastAsia" w:ascii="微软雅黑" w:hAnsi="微软雅黑"/>
          <w:kern w:val="2"/>
          <w:sz w:val="21"/>
          <w:szCs w:val="21"/>
        </w:rPr>
        <w:t>研究报道，ALK阳性的NSCLC患者，克唑替尼表现出显著的治疗活性，可显著延长患者的生存期（7.7月vs 3.0月）。尽管ALK阳性肺癌患者的获益明显，但这部分患者往往在1-2年内出现克唑替尼耐药，且中枢神经系统的复发进展较为常见。ALK激酶区域的突变及ALK融合基因拷贝数增加与克唑替尼的继发性耐药相关。除此之外，信号旁路的激活（如EGFR信号通路）与克唑替尼的继发性耐药相关。</w:t>
      </w:r>
      <w:r>
        <w:rPr>
          <w:rFonts w:hint="eastAsia" w:ascii="微软雅黑" w:hAnsi="微软雅黑"/>
          <w:kern w:val="2"/>
          <w:sz w:val="21"/>
          <w:szCs w:val="21"/>
          <w:lang w:eastAsia="zh-CN"/>
        </w:rPr>
        <w:t>非小细胞肺癌</w:t>
      </w:r>
      <w:r>
        <w:rPr>
          <w:rFonts w:hint="eastAsia" w:ascii="微软雅黑" w:hAnsi="微软雅黑"/>
          <w:kern w:val="2"/>
          <w:sz w:val="21"/>
          <w:szCs w:val="21"/>
        </w:rPr>
        <w:t>NCCN指南推荐ALK基因融合的NSCLC患者</w:t>
      </w:r>
      <w:r>
        <w:rPr>
          <w:rFonts w:hint="eastAsia" w:ascii="微软雅黑" w:hAnsi="微软雅黑"/>
          <w:kern w:val="2"/>
          <w:sz w:val="21"/>
          <w:szCs w:val="21"/>
          <w:lang w:eastAsia="zh-CN"/>
        </w:rPr>
        <w:t>可选择使用</w:t>
      </w:r>
      <w:r>
        <w:rPr>
          <w:rFonts w:hint="eastAsia" w:ascii="微软雅黑" w:hAnsi="微软雅黑"/>
          <w:kern w:val="2"/>
          <w:sz w:val="21"/>
          <w:szCs w:val="21"/>
        </w:rPr>
        <w:t>阿来替尼、布加替尼、塞瑞替尼、克唑替尼、劳拉替尼</w:t>
      </w:r>
      <w:r>
        <w:rPr>
          <w:rFonts w:hint="eastAsia" w:ascii="微软雅黑" w:hAnsi="微软雅黑"/>
          <w:kern w:val="2"/>
          <w:sz w:val="21"/>
          <w:szCs w:val="21"/>
          <w:lang w:eastAsia="zh-CN"/>
        </w:rPr>
        <w:t>进行靶向药物治疗。</w:t>
      </w:r>
      <w:r>
        <w:rPr>
          <w:rFonts w:hint="eastAsia" w:ascii="微软雅黑" w:hAnsi="微软雅黑"/>
          <w:kern w:val="2"/>
          <w:sz w:val="21"/>
          <w:szCs w:val="21"/>
        </w:rPr>
        <w:t>目前，克唑替尼已被FDA批准用于治疗ALK阳性的转移性NSCLC，而塞瑞替尼和</w:t>
      </w:r>
      <w:r>
        <w:rPr>
          <w:rFonts w:hint="eastAsia" w:ascii="微软雅黑" w:hAnsi="微软雅黑"/>
          <w:kern w:val="2"/>
          <w:sz w:val="21"/>
          <w:szCs w:val="21"/>
          <w:lang w:eastAsia="zh-CN"/>
        </w:rPr>
        <w:t>阿来替尼</w:t>
      </w:r>
      <w:r>
        <w:rPr>
          <w:rFonts w:hint="eastAsia" w:ascii="微软雅黑" w:hAnsi="微软雅黑"/>
          <w:kern w:val="2"/>
          <w:sz w:val="21"/>
          <w:szCs w:val="21"/>
        </w:rPr>
        <w:t>被FDA批准用于治疗克唑替尼耐药的ALK阳性转移性NSCLC。</w:t>
      </w:r>
    </w:p>
    <w:p>
      <w:pPr>
        <w:spacing w:before="200"/>
        <w:rPr>
          <w:rFonts w:ascii="微软雅黑" w:hAnsi="微软雅黑"/>
          <w:b/>
          <w:sz w:val="28"/>
          <w:szCs w:val="28"/>
        </w:rPr>
      </w:pPr>
      <w:r>
        <w:rPr>
          <w:rFonts w:hint="eastAsia" w:ascii="微软雅黑" w:hAnsi="微软雅黑"/>
          <w:b/>
          <w:sz w:val="28"/>
          <w:szCs w:val="28"/>
        </w:rPr>
        <w:t>6）RET</w:t>
      </w:r>
    </w:p>
    <w:p>
      <w:pPr>
        <w:spacing w:after="0"/>
        <w:ind w:firstLine="420" w:firstLineChars="200"/>
        <w:jc w:val="both"/>
        <w:rPr>
          <w:rFonts w:hint="eastAsia" w:ascii="微软雅黑" w:hAnsi="微软雅黑"/>
          <w:kern w:val="2"/>
          <w:sz w:val="21"/>
          <w:szCs w:val="21"/>
          <w:lang w:eastAsia="zh-CN"/>
        </w:rPr>
      </w:pPr>
      <w:r>
        <w:rPr>
          <w:rFonts w:hint="eastAsia" w:ascii="微软雅黑" w:hAnsi="微软雅黑"/>
          <w:kern w:val="2"/>
          <w:sz w:val="21"/>
          <w:szCs w:val="21"/>
        </w:rPr>
        <w:t>RET是一种受体酪氨酸激酶，是钙粘蛋白超家族成员之一。RET基因</w:t>
      </w:r>
      <w:r>
        <w:rPr>
          <w:rFonts w:hint="eastAsia" w:ascii="微软雅黑" w:hAnsi="微软雅黑"/>
          <w:kern w:val="2"/>
          <w:sz w:val="21"/>
          <w:szCs w:val="21"/>
          <w:lang w:eastAsia="zh-CN"/>
        </w:rPr>
        <w:t>通常</w:t>
      </w:r>
      <w:r>
        <w:rPr>
          <w:rFonts w:hint="eastAsia" w:ascii="微软雅黑" w:hAnsi="微软雅黑"/>
          <w:kern w:val="2"/>
          <w:sz w:val="21"/>
          <w:szCs w:val="21"/>
        </w:rPr>
        <w:t>在发育中的胚胎中表达，在神经嵴中发挥重要作用，通过结合其配体（胶质细胞源性神经营养因子家族），引起受体的磷酸化和活化。活化的RET能磷酸化其底物，</w:t>
      </w:r>
      <w:r>
        <w:rPr>
          <w:rFonts w:hint="eastAsia" w:ascii="微软雅黑" w:hAnsi="微软雅黑"/>
          <w:kern w:val="2"/>
          <w:sz w:val="21"/>
          <w:szCs w:val="21"/>
          <w:lang w:eastAsia="zh-CN"/>
        </w:rPr>
        <w:t>激活</w:t>
      </w:r>
      <w:r>
        <w:rPr>
          <w:rFonts w:hint="eastAsia" w:ascii="微软雅黑" w:hAnsi="微软雅黑"/>
          <w:kern w:val="2"/>
          <w:sz w:val="21"/>
          <w:szCs w:val="21"/>
        </w:rPr>
        <w:t>多个下游细胞通路</w:t>
      </w:r>
      <w:r>
        <w:rPr>
          <w:rFonts w:hint="eastAsia" w:ascii="微软雅黑" w:hAnsi="微软雅黑"/>
          <w:kern w:val="2"/>
          <w:sz w:val="21"/>
          <w:szCs w:val="21"/>
          <w:lang w:eastAsia="zh-CN"/>
        </w:rPr>
        <w:t>，包括MAPK和</w:t>
      </w:r>
      <w:r>
        <w:rPr>
          <w:rFonts w:hint="eastAsia" w:ascii="微软雅黑" w:hAnsi="微软雅黑"/>
          <w:kern w:val="2"/>
          <w:sz w:val="21"/>
          <w:szCs w:val="21"/>
          <w:lang w:val="en-US" w:eastAsia="zh-CN"/>
        </w:rPr>
        <w:t>PI3K信号通路</w:t>
      </w:r>
      <w:r>
        <w:rPr>
          <w:rFonts w:hint="eastAsia" w:ascii="微软雅黑" w:hAnsi="微软雅黑"/>
          <w:kern w:val="2"/>
          <w:sz w:val="21"/>
          <w:szCs w:val="21"/>
        </w:rPr>
        <w:t>。在癌症中，RET可以通过点突变或与各种易位</w:t>
      </w:r>
      <w:r>
        <w:rPr>
          <w:rFonts w:hint="eastAsia" w:ascii="微软雅黑" w:hAnsi="微软雅黑"/>
          <w:kern w:val="2"/>
          <w:sz w:val="21"/>
          <w:szCs w:val="21"/>
          <w:lang w:eastAsia="zh-CN"/>
        </w:rPr>
        <w:t>导致</w:t>
      </w:r>
      <w:r>
        <w:rPr>
          <w:rFonts w:hint="eastAsia" w:ascii="微软雅黑" w:hAnsi="微软雅黑"/>
          <w:kern w:val="2"/>
          <w:sz w:val="21"/>
          <w:szCs w:val="21"/>
        </w:rPr>
        <w:t>的基因重排被激活，导致多发性内分泌瘤</w:t>
      </w:r>
      <w:r>
        <w:rPr>
          <w:rFonts w:hint="eastAsia" w:ascii="微软雅黑" w:hAnsi="微软雅黑"/>
          <w:kern w:val="2"/>
          <w:sz w:val="21"/>
          <w:szCs w:val="21"/>
          <w:lang w:eastAsia="zh-CN"/>
        </w:rPr>
        <w:t>、</w:t>
      </w:r>
      <w:r>
        <w:rPr>
          <w:rFonts w:hint="eastAsia" w:ascii="微软雅黑" w:hAnsi="微软雅黑"/>
          <w:kern w:val="2"/>
          <w:sz w:val="21"/>
          <w:szCs w:val="21"/>
        </w:rPr>
        <w:t>乳头状甲状腺癌</w:t>
      </w:r>
      <w:r>
        <w:rPr>
          <w:rFonts w:hint="eastAsia" w:ascii="微软雅黑" w:hAnsi="微软雅黑"/>
          <w:kern w:val="2"/>
          <w:sz w:val="21"/>
          <w:szCs w:val="21"/>
          <w:lang w:eastAsia="zh-CN"/>
        </w:rPr>
        <w:t>、</w:t>
      </w:r>
      <w:r>
        <w:rPr>
          <w:rFonts w:hint="eastAsia" w:ascii="微软雅黑" w:hAnsi="微软雅黑"/>
          <w:kern w:val="2"/>
          <w:sz w:val="21"/>
          <w:szCs w:val="21"/>
        </w:rPr>
        <w:t>肺腺癌和慢性粒细胞白血病</w:t>
      </w:r>
      <w:r>
        <w:rPr>
          <w:rFonts w:hint="eastAsia" w:ascii="微软雅黑" w:hAnsi="微软雅黑"/>
          <w:kern w:val="2"/>
          <w:sz w:val="21"/>
          <w:szCs w:val="21"/>
          <w:lang w:eastAsia="zh-CN"/>
        </w:rPr>
        <w:t>。</w:t>
      </w:r>
    </w:p>
    <w:p>
      <w:pPr>
        <w:spacing w:after="0"/>
        <w:ind w:firstLine="420" w:firstLineChars="200"/>
        <w:jc w:val="center"/>
        <w:rPr>
          <w:rFonts w:ascii="微软雅黑" w:hAnsi="微软雅黑"/>
          <w:kern w:val="2"/>
          <w:sz w:val="21"/>
          <w:szCs w:val="21"/>
        </w:rPr>
      </w:pPr>
      <w:r>
        <w:rPr>
          <w:rFonts w:hint="eastAsia" w:ascii="微软雅黑" w:hAnsi="微软雅黑"/>
          <w:kern w:val="2"/>
          <w:sz w:val="21"/>
          <w:szCs w:val="21"/>
        </w:rPr>
        <w:drawing>
          <wp:inline distT="0" distB="0" distL="114300" distR="114300">
            <wp:extent cx="2816225" cy="2298065"/>
            <wp:effectExtent l="0" t="0" r="3175" b="6985"/>
            <wp:docPr id="31" name="图片 31" descr="]}}C360DV]B_UBGNFT1R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C360DV]B_UBGNFT1R2}2"/>
                    <pic:cNvPicPr>
                      <a:picLocks noChangeAspect="1"/>
                    </pic:cNvPicPr>
                  </pic:nvPicPr>
                  <pic:blipFill>
                    <a:blip r:embed="rId25"/>
                    <a:stretch>
                      <a:fillRect/>
                    </a:stretch>
                  </pic:blipFill>
                  <pic:spPr>
                    <a:xfrm>
                      <a:off x="0" y="0"/>
                      <a:ext cx="2816225" cy="2298065"/>
                    </a:xfrm>
                    <a:prstGeom prst="rect">
                      <a:avLst/>
                    </a:prstGeom>
                  </pic:spPr>
                </pic:pic>
              </a:graphicData>
            </a:graphic>
          </wp:inline>
        </w:drawing>
      </w:r>
    </w:p>
    <w:p>
      <w:pPr>
        <w:spacing w:after="0"/>
        <w:ind w:firstLine="300" w:firstLineChars="200"/>
        <w:jc w:val="center"/>
        <w:rPr>
          <w:rFonts w:ascii="微软雅黑" w:hAnsi="微软雅黑" w:cs="微软雅黑"/>
          <w:sz w:val="15"/>
          <w:szCs w:val="15"/>
        </w:rPr>
      </w:pPr>
      <w:r>
        <w:rPr>
          <w:rFonts w:hint="eastAsia" w:ascii="微软雅黑" w:hAnsi="微软雅黑" w:cs="微软雅黑"/>
          <w:sz w:val="15"/>
          <w:szCs w:val="15"/>
        </w:rPr>
        <w:t>图6.RET信号通路示意图</w:t>
      </w:r>
    </w:p>
    <w:p>
      <w:pPr>
        <w:spacing w:after="0"/>
        <w:rPr>
          <w:rFonts w:ascii="微软雅黑" w:hAnsi="微软雅黑" w:cs="微软雅黑"/>
          <w:sz w:val="15"/>
          <w:szCs w:val="15"/>
        </w:rPr>
      </w:pPr>
      <w:r>
        <w:rPr>
          <w:rFonts w:hint="eastAsia" w:ascii="微软雅黑" w:hAnsi="微软雅黑" w:cs="微软雅黑"/>
          <w:sz w:val="15"/>
          <w:szCs w:val="15"/>
        </w:rPr>
        <w:t>通过结合胶质细胞源性神经营养因子家族配体、与GFR-a受体相互作用完成RET活化，导致细胞内MAPK和PI3K信号通路活化。字母“K”代表酪氨酸激酶区域。（图片来自http://www.mycancergenome.org）</w:t>
      </w:r>
    </w:p>
    <w:p>
      <w:pPr>
        <w:spacing w:after="0"/>
        <w:ind w:firstLine="420" w:firstLineChars="200"/>
        <w:jc w:val="both"/>
        <w:rPr>
          <w:rFonts w:ascii="微软雅黑" w:hAnsi="微软雅黑"/>
          <w:kern w:val="2"/>
          <w:sz w:val="21"/>
          <w:szCs w:val="21"/>
        </w:rPr>
      </w:pPr>
      <w:r>
        <w:rPr>
          <w:rFonts w:hint="eastAsia" w:ascii="微软雅黑" w:hAnsi="微软雅黑"/>
          <w:kern w:val="2"/>
          <w:sz w:val="21"/>
          <w:szCs w:val="21"/>
        </w:rPr>
        <w:t xml:space="preserve">大约1.3%的肺癌肿瘤中存在RET基因融合，目前已报道的RET融合肺癌均为腺癌，通常与其他常见驱动致癌基因突变互相排斥。目前已报道的RET融合基因类型为CCDC6-RET、KIF5B-RET和TRIM33-RET。 </w:t>
      </w:r>
    </w:p>
    <w:p>
      <w:pPr>
        <w:spacing w:after="0"/>
        <w:ind w:firstLine="420" w:firstLineChars="200"/>
        <w:jc w:val="both"/>
        <w:rPr>
          <w:rFonts w:ascii="微软雅黑" w:hAnsi="微软雅黑"/>
          <w:kern w:val="2"/>
          <w:sz w:val="21"/>
          <w:szCs w:val="21"/>
        </w:rPr>
      </w:pPr>
      <w:r>
        <w:rPr>
          <w:rFonts w:hint="eastAsia" w:ascii="微软雅黑" w:hAnsi="微软雅黑"/>
          <w:kern w:val="2"/>
          <w:sz w:val="21"/>
          <w:szCs w:val="21"/>
        </w:rPr>
        <w:t>在一项II期临床试验的最初报道中，3名RET基因融合患者使用卡博替尼治疗后，1名患者病情稳定，2名患者局部响应（PMID：23533264）。</w:t>
      </w:r>
      <w:r>
        <w:rPr>
          <w:rFonts w:hint="eastAsia" w:ascii="微软雅黑" w:hAnsi="微软雅黑"/>
          <w:kern w:val="2"/>
          <w:sz w:val="21"/>
          <w:szCs w:val="21"/>
          <w:lang w:eastAsia="zh-CN"/>
        </w:rPr>
        <w:t>非小细胞肺癌</w:t>
      </w:r>
      <w:r>
        <w:rPr>
          <w:rFonts w:hint="eastAsia" w:ascii="微软雅黑" w:hAnsi="微软雅黑"/>
          <w:kern w:val="2"/>
          <w:sz w:val="21"/>
          <w:szCs w:val="21"/>
        </w:rPr>
        <w:t>NCCN指南推荐</w:t>
      </w:r>
      <w:r>
        <w:rPr>
          <w:rFonts w:hint="eastAsia" w:ascii="微软雅黑" w:hAnsi="微软雅黑"/>
          <w:kern w:val="2"/>
          <w:sz w:val="21"/>
          <w:szCs w:val="21"/>
          <w:lang w:val="en-US" w:eastAsia="zh-CN"/>
        </w:rPr>
        <w:t>RET</w:t>
      </w:r>
      <w:r>
        <w:rPr>
          <w:rFonts w:hint="eastAsia" w:ascii="微软雅黑" w:hAnsi="微软雅黑"/>
          <w:kern w:val="2"/>
          <w:sz w:val="21"/>
          <w:szCs w:val="21"/>
        </w:rPr>
        <w:t>基因融合的NSCLC患者</w:t>
      </w:r>
      <w:r>
        <w:rPr>
          <w:rFonts w:hint="eastAsia" w:ascii="微软雅黑" w:hAnsi="微软雅黑"/>
          <w:kern w:val="2"/>
          <w:sz w:val="21"/>
          <w:szCs w:val="21"/>
          <w:lang w:eastAsia="zh-CN"/>
        </w:rPr>
        <w:t>可选择使用塞尔帕替尼、普拉替尼、</w:t>
      </w:r>
      <w:r>
        <w:rPr>
          <w:rFonts w:hint="eastAsia" w:ascii="微软雅黑" w:hAnsi="微软雅黑" w:eastAsia="微软雅黑" w:cs="微软雅黑"/>
          <w:sz w:val="21"/>
          <w:szCs w:val="21"/>
        </w:rPr>
        <w:t>卡博替尼</w:t>
      </w:r>
      <w:r>
        <w:rPr>
          <w:rFonts w:hint="eastAsia" w:ascii="微软雅黑" w:hAnsi="微软雅黑" w:cs="微软雅黑"/>
          <w:sz w:val="21"/>
          <w:szCs w:val="21"/>
          <w:lang w:eastAsia="zh-CN"/>
        </w:rPr>
        <w:t>、</w:t>
      </w:r>
      <w:r>
        <w:rPr>
          <w:rFonts w:hint="eastAsia" w:ascii="微软雅黑" w:hAnsi="微软雅黑" w:eastAsia="微软雅黑" w:cs="微软雅黑"/>
          <w:sz w:val="21"/>
          <w:szCs w:val="21"/>
        </w:rPr>
        <w:t>凡德他尼</w:t>
      </w:r>
      <w:r>
        <w:rPr>
          <w:rFonts w:hint="eastAsia" w:ascii="微软雅黑" w:hAnsi="微软雅黑" w:cs="微软雅黑"/>
          <w:sz w:val="21"/>
          <w:szCs w:val="21"/>
          <w:lang w:eastAsia="zh-CN"/>
        </w:rPr>
        <w:t>作为靶向</w:t>
      </w:r>
      <w:r>
        <w:rPr>
          <w:rFonts w:hint="eastAsia" w:ascii="微软雅黑" w:hAnsi="微软雅黑"/>
          <w:kern w:val="2"/>
          <w:sz w:val="21"/>
          <w:szCs w:val="21"/>
          <w:lang w:eastAsia="zh-CN"/>
        </w:rPr>
        <w:t>药物治疗。目前，塞尔帕替尼（Selpercatinib）已被FDA批准用于治疗</w:t>
      </w:r>
      <w:r>
        <w:rPr>
          <w:rFonts w:hint="eastAsia" w:ascii="微软雅黑" w:hAnsi="微软雅黑" w:cs="微软雅黑"/>
          <w:kern w:val="2"/>
          <w:sz w:val="21"/>
          <w:szCs w:val="21"/>
        </w:rPr>
        <w:t>晚期RET融合阳性</w:t>
      </w:r>
      <w:r>
        <w:rPr>
          <w:rFonts w:hint="eastAsia" w:ascii="微软雅黑" w:hAnsi="微软雅黑"/>
          <w:kern w:val="2"/>
          <w:sz w:val="21"/>
          <w:szCs w:val="21"/>
        </w:rPr>
        <w:t>NSCLC</w:t>
      </w:r>
      <w:r>
        <w:rPr>
          <w:rFonts w:hint="eastAsia" w:ascii="微软雅黑" w:hAnsi="微软雅黑" w:cs="微软雅黑"/>
          <w:kern w:val="2"/>
          <w:sz w:val="21"/>
          <w:szCs w:val="21"/>
          <w:lang w:eastAsia="zh-CN"/>
        </w:rPr>
        <w:t>。</w:t>
      </w:r>
      <w:r>
        <w:rPr>
          <w:rFonts w:hint="eastAsia" w:ascii="微软雅黑" w:hAnsi="微软雅黑"/>
          <w:kern w:val="2"/>
          <w:sz w:val="21"/>
          <w:szCs w:val="21"/>
        </w:rPr>
        <w:t xml:space="preserve"> </w:t>
      </w:r>
    </w:p>
    <w:p>
      <w:pPr>
        <w:spacing w:before="200"/>
        <w:rPr>
          <w:rFonts w:ascii="微软雅黑" w:hAnsi="微软雅黑"/>
          <w:b/>
          <w:sz w:val="28"/>
          <w:szCs w:val="28"/>
        </w:rPr>
      </w:pPr>
      <w:r>
        <w:rPr>
          <w:rFonts w:hint="eastAsia" w:ascii="微软雅黑" w:hAnsi="微软雅黑"/>
          <w:b/>
          <w:sz w:val="28"/>
          <w:szCs w:val="28"/>
        </w:rPr>
        <w:t>7）ROS1</w:t>
      </w:r>
    </w:p>
    <w:p>
      <w:pPr>
        <w:snapToGrid/>
        <w:spacing w:after="0"/>
        <w:ind w:firstLine="420" w:firstLineChars="200"/>
        <w:jc w:val="both"/>
        <w:rPr>
          <w:rFonts w:ascii="微软雅黑" w:hAnsi="微软雅黑"/>
          <w:kern w:val="2"/>
          <w:sz w:val="21"/>
          <w:szCs w:val="21"/>
        </w:rPr>
      </w:pPr>
      <w:r>
        <w:rPr>
          <w:rFonts w:hint="eastAsia" w:ascii="微软雅黑" w:hAnsi="微软雅黑"/>
          <w:kern w:val="2"/>
          <w:sz w:val="21"/>
          <w:szCs w:val="21"/>
        </w:rPr>
        <w:t>ROS1是胰岛素受体家族的受体酪氨酸激酶七个亚家族成员之一，ROS1与ALK类似，可以通过结合其配体来激活多个下游信号通路，包括PI3K/AKT、MAPK/ERK和STAT3信号通路， 进而调控细胞的增殖、生存和分化。ROS1</w:t>
      </w:r>
      <w:r>
        <w:rPr>
          <w:rFonts w:hint="eastAsia" w:ascii="微软雅黑" w:hAnsi="微软雅黑"/>
          <w:kern w:val="2"/>
          <w:sz w:val="21"/>
          <w:szCs w:val="21"/>
          <w:lang w:eastAsia="zh-CN"/>
        </w:rPr>
        <w:t>在</w:t>
      </w:r>
      <w:r>
        <w:rPr>
          <w:rFonts w:hint="eastAsia" w:ascii="微软雅黑" w:hAnsi="微软雅黑"/>
          <w:kern w:val="2"/>
          <w:sz w:val="21"/>
          <w:szCs w:val="21"/>
        </w:rPr>
        <w:t>激酶结构域</w:t>
      </w:r>
      <w:r>
        <w:rPr>
          <w:rFonts w:hint="eastAsia" w:ascii="微软雅黑" w:hAnsi="微软雅黑"/>
          <w:kern w:val="2"/>
          <w:sz w:val="21"/>
          <w:szCs w:val="21"/>
          <w:lang w:eastAsia="zh-CN"/>
        </w:rPr>
        <w:t>中</w:t>
      </w:r>
      <w:r>
        <w:rPr>
          <w:rFonts w:hint="eastAsia" w:ascii="微软雅黑" w:hAnsi="微软雅黑"/>
          <w:kern w:val="2"/>
          <w:sz w:val="21"/>
          <w:szCs w:val="21"/>
        </w:rPr>
        <w:t>的重排</w:t>
      </w:r>
      <w:r>
        <w:rPr>
          <w:rFonts w:hint="eastAsia" w:ascii="微软雅黑" w:hAnsi="微软雅黑"/>
          <w:kern w:val="2"/>
          <w:sz w:val="21"/>
          <w:szCs w:val="21"/>
          <w:lang w:eastAsia="zh-CN"/>
        </w:rPr>
        <w:t>会引起</w:t>
      </w:r>
      <w:r>
        <w:rPr>
          <w:rFonts w:hint="eastAsia" w:ascii="微软雅黑" w:hAnsi="微软雅黑"/>
          <w:kern w:val="2"/>
          <w:sz w:val="21"/>
          <w:szCs w:val="21"/>
        </w:rPr>
        <w:t xml:space="preserve">卵巢癌、胃癌、血管肉瘤和非小细胞肺癌。 </w:t>
      </w:r>
    </w:p>
    <w:p>
      <w:pPr>
        <w:widowControl w:val="0"/>
        <w:snapToGrid/>
        <w:spacing w:after="0"/>
        <w:ind w:firstLine="420" w:firstLineChars="200"/>
        <w:jc w:val="both"/>
        <w:rPr>
          <w:rFonts w:ascii="微软雅黑" w:hAnsi="微软雅黑"/>
          <w:kern w:val="2"/>
          <w:sz w:val="21"/>
          <w:szCs w:val="21"/>
        </w:rPr>
      </w:pPr>
      <w:r>
        <w:rPr>
          <w:rFonts w:hint="eastAsia" w:ascii="微软雅黑" w:hAnsi="微软雅黑"/>
          <w:kern w:val="2"/>
          <w:sz w:val="21"/>
          <w:szCs w:val="21"/>
        </w:rPr>
        <w:t xml:space="preserve">ROS1基因重排发生于约2%的肺癌患者中。与ALK融合基因类似，多发生于非吸烟的较年轻腺癌患者，且与EGFR或KRAS突变的发生互相排斥。ROS1融合基因都包含完整的ROS1酪氨酸激酶区域，在NSCLC中，有多种ROS1融合已被报道，包括SLC34A2-ROS1、CD74-ROS1、EZR-ROS1、TPM3-ROS1和SDC4-ROS1。 </w:t>
      </w:r>
    </w:p>
    <w:p>
      <w:pPr>
        <w:widowControl w:val="0"/>
        <w:snapToGrid/>
        <w:spacing w:after="0"/>
        <w:ind w:firstLine="420" w:firstLineChars="200"/>
        <w:jc w:val="center"/>
        <w:rPr>
          <w:rFonts w:ascii="微软雅黑" w:hAnsi="微软雅黑"/>
          <w:kern w:val="2"/>
          <w:sz w:val="21"/>
          <w:szCs w:val="21"/>
        </w:rPr>
      </w:pPr>
      <w:r>
        <w:rPr>
          <w:rFonts w:hint="eastAsia" w:ascii="微软雅黑" w:hAnsi="微软雅黑"/>
          <w:kern w:val="2"/>
          <w:sz w:val="21"/>
          <w:szCs w:val="21"/>
        </w:rPr>
        <w:drawing>
          <wp:inline distT="0" distB="0" distL="114300" distR="114300">
            <wp:extent cx="2436495" cy="1294130"/>
            <wp:effectExtent l="0" t="0" r="1905" b="1270"/>
            <wp:docPr id="34" name="图片 34" descr="RF_2N126_E@$0C)BS3D0EU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RF_2N126_E@$0C)BS3D0EUI"/>
                    <pic:cNvPicPr>
                      <a:picLocks noChangeAspect="1"/>
                    </pic:cNvPicPr>
                  </pic:nvPicPr>
                  <pic:blipFill>
                    <a:blip r:embed="rId26"/>
                    <a:stretch>
                      <a:fillRect/>
                    </a:stretch>
                  </pic:blipFill>
                  <pic:spPr>
                    <a:xfrm>
                      <a:off x="0" y="0"/>
                      <a:ext cx="2436495" cy="1294130"/>
                    </a:xfrm>
                    <a:prstGeom prst="rect">
                      <a:avLst/>
                    </a:prstGeom>
                  </pic:spPr>
                </pic:pic>
              </a:graphicData>
            </a:graphic>
          </wp:inline>
        </w:drawing>
      </w:r>
    </w:p>
    <w:p>
      <w:pPr>
        <w:widowControl w:val="0"/>
        <w:snapToGrid/>
        <w:spacing w:after="0"/>
        <w:ind w:firstLine="300" w:firstLineChars="200"/>
        <w:jc w:val="center"/>
        <w:rPr>
          <w:rFonts w:ascii="微软雅黑" w:hAnsi="微软雅黑" w:cs="微软雅黑"/>
          <w:sz w:val="15"/>
          <w:szCs w:val="15"/>
        </w:rPr>
      </w:pPr>
      <w:r>
        <w:rPr>
          <w:rFonts w:hint="eastAsia" w:ascii="微软雅黑" w:hAnsi="微软雅黑" w:cs="微软雅黑"/>
          <w:sz w:val="15"/>
          <w:szCs w:val="15"/>
        </w:rPr>
        <w:t>图7.ROS1融合图示</w:t>
      </w:r>
    </w:p>
    <w:p>
      <w:pPr>
        <w:widowControl w:val="0"/>
        <w:snapToGrid/>
        <w:spacing w:after="0"/>
        <w:rPr>
          <w:rFonts w:ascii="微软雅黑" w:hAnsi="微软雅黑" w:cs="微软雅黑"/>
          <w:sz w:val="15"/>
          <w:szCs w:val="15"/>
        </w:rPr>
      </w:pPr>
      <w:r>
        <w:rPr>
          <w:rFonts w:ascii="微软雅黑" w:hAnsi="微软雅黑" w:cs="微软雅黑"/>
          <w:sz w:val="15"/>
          <w:szCs w:val="15"/>
        </w:rPr>
        <w:t>“</w:t>
      </w:r>
      <w:r>
        <w:rPr>
          <w:rFonts w:hint="eastAsia" w:ascii="微软雅黑" w:hAnsi="微软雅黑" w:cs="微软雅黑"/>
          <w:sz w:val="15"/>
          <w:szCs w:val="15"/>
        </w:rPr>
        <w:t>X</w:t>
      </w:r>
      <w:r>
        <w:rPr>
          <w:rFonts w:ascii="微软雅黑" w:hAnsi="微软雅黑" w:cs="微软雅黑"/>
          <w:sz w:val="15"/>
          <w:szCs w:val="15"/>
        </w:rPr>
        <w:t>”</w:t>
      </w:r>
      <w:r>
        <w:rPr>
          <w:rFonts w:hint="eastAsia" w:ascii="微软雅黑" w:hAnsi="微软雅黑" w:cs="微软雅黑"/>
          <w:sz w:val="15"/>
          <w:szCs w:val="15"/>
        </w:rPr>
        <w:t>代表多种类型的融合伴侣。由融合伴侣（“X”）调控ROS1融合的二聚作用，导致ROS1酪氨酸激酶的组成性激活。ROS1信号导致过增长和抗凋亡。（图片来自http://www.mycancergenome.org）</w:t>
      </w:r>
    </w:p>
    <w:p>
      <w:pPr>
        <w:widowControl w:val="0"/>
        <w:snapToGrid/>
        <w:spacing w:after="0"/>
        <w:rPr>
          <w:rFonts w:ascii="微软雅黑" w:hAnsi="微软雅黑" w:cs="微软雅黑"/>
          <w:sz w:val="15"/>
          <w:szCs w:val="15"/>
        </w:rPr>
      </w:pPr>
    </w:p>
    <w:p>
      <w:pPr>
        <w:spacing w:after="0"/>
        <w:ind w:firstLine="420" w:firstLineChars="200"/>
        <w:jc w:val="center"/>
        <w:rPr>
          <w:rFonts w:ascii="微软雅黑" w:hAnsi="微软雅黑"/>
          <w:kern w:val="2"/>
          <w:sz w:val="21"/>
          <w:szCs w:val="21"/>
        </w:rPr>
      </w:pPr>
      <w:r>
        <w:rPr>
          <w:rFonts w:hint="eastAsia" w:ascii="微软雅黑" w:hAnsi="微软雅黑"/>
          <w:kern w:val="2"/>
          <w:sz w:val="21"/>
          <w:szCs w:val="21"/>
        </w:rPr>
        <w:drawing>
          <wp:inline distT="0" distB="0" distL="114300" distR="114300">
            <wp:extent cx="3123565" cy="1362075"/>
            <wp:effectExtent l="0" t="0" r="635" b="9525"/>
            <wp:docPr id="37" name="图片 37" descr="KN5COTOUM`$EYP3I(7M[7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KN5COTOUM`$EYP3I(7M[7D3"/>
                    <pic:cNvPicPr>
                      <a:picLocks noChangeAspect="1"/>
                    </pic:cNvPicPr>
                  </pic:nvPicPr>
                  <pic:blipFill>
                    <a:blip r:embed="rId27"/>
                    <a:stretch>
                      <a:fillRect/>
                    </a:stretch>
                  </pic:blipFill>
                  <pic:spPr>
                    <a:xfrm>
                      <a:off x="0" y="0"/>
                      <a:ext cx="3123565" cy="1362075"/>
                    </a:xfrm>
                    <a:prstGeom prst="rect">
                      <a:avLst/>
                    </a:prstGeom>
                  </pic:spPr>
                </pic:pic>
              </a:graphicData>
            </a:graphic>
          </wp:inline>
        </w:drawing>
      </w:r>
    </w:p>
    <w:p>
      <w:pPr>
        <w:spacing w:after="0"/>
        <w:ind w:firstLine="300" w:firstLineChars="200"/>
        <w:jc w:val="center"/>
        <w:rPr>
          <w:rFonts w:ascii="微软雅黑" w:hAnsi="微软雅黑" w:cs="微软雅黑"/>
          <w:sz w:val="15"/>
          <w:szCs w:val="15"/>
        </w:rPr>
      </w:pPr>
      <w:r>
        <w:rPr>
          <w:rFonts w:hint="eastAsia" w:ascii="微软雅黑" w:hAnsi="微软雅黑" w:cs="微软雅黑"/>
          <w:sz w:val="15"/>
          <w:szCs w:val="15"/>
        </w:rPr>
        <w:t>图8.肺癌中发现的ROS1融合的原理图（图片来自http://www.mycancergenome.org）</w:t>
      </w:r>
    </w:p>
    <w:p>
      <w:pPr>
        <w:spacing w:after="0"/>
        <w:ind w:firstLine="420" w:firstLineChars="200"/>
        <w:jc w:val="both"/>
        <w:rPr>
          <w:rFonts w:ascii="微软雅黑" w:hAnsi="微软雅黑"/>
          <w:kern w:val="2"/>
          <w:sz w:val="21"/>
          <w:szCs w:val="21"/>
        </w:rPr>
      </w:pPr>
      <w:r>
        <w:rPr>
          <w:rFonts w:hint="eastAsia" w:ascii="微软雅黑" w:hAnsi="微软雅黑"/>
          <w:kern w:val="2"/>
          <w:sz w:val="21"/>
          <w:szCs w:val="21"/>
          <w:lang w:eastAsia="zh-CN"/>
        </w:rPr>
        <w:t>非小细胞肺癌</w:t>
      </w:r>
      <w:r>
        <w:rPr>
          <w:rFonts w:hint="eastAsia" w:ascii="微软雅黑" w:hAnsi="微软雅黑"/>
          <w:kern w:val="2"/>
          <w:sz w:val="21"/>
          <w:szCs w:val="21"/>
        </w:rPr>
        <w:t>NCCN指南</w:t>
      </w:r>
      <w:r>
        <w:rPr>
          <w:rFonts w:hint="eastAsia" w:ascii="微软雅黑" w:hAnsi="微软雅黑"/>
          <w:kern w:val="2"/>
          <w:sz w:val="21"/>
          <w:szCs w:val="21"/>
          <w:lang w:eastAsia="zh-CN"/>
        </w:rPr>
        <w:t>推荐</w:t>
      </w:r>
      <w:r>
        <w:rPr>
          <w:rFonts w:hint="eastAsia" w:ascii="微软雅黑" w:hAnsi="微软雅黑"/>
          <w:kern w:val="2"/>
          <w:sz w:val="21"/>
          <w:szCs w:val="21"/>
        </w:rPr>
        <w:t>ROS1基因重排的NSCLC</w:t>
      </w:r>
      <w:r>
        <w:rPr>
          <w:rFonts w:hint="eastAsia" w:ascii="微软雅黑" w:hAnsi="微软雅黑"/>
          <w:kern w:val="2"/>
          <w:sz w:val="21"/>
          <w:szCs w:val="21"/>
          <w:lang w:eastAsia="zh-CN"/>
        </w:rPr>
        <w:t>患者</w:t>
      </w:r>
      <w:r>
        <w:rPr>
          <w:rFonts w:hint="eastAsia" w:ascii="微软雅黑" w:hAnsi="微软雅黑"/>
          <w:kern w:val="2"/>
          <w:sz w:val="21"/>
          <w:szCs w:val="21"/>
        </w:rPr>
        <w:t>使用克唑替尼</w:t>
      </w:r>
      <w:r>
        <w:rPr>
          <w:rFonts w:hint="eastAsia" w:ascii="微软雅黑" w:hAnsi="微软雅黑"/>
          <w:kern w:val="2"/>
          <w:sz w:val="21"/>
          <w:szCs w:val="21"/>
          <w:lang w:eastAsia="zh-CN"/>
        </w:rPr>
        <w:t>作为靶向药物</w:t>
      </w:r>
      <w:r>
        <w:rPr>
          <w:rFonts w:hint="eastAsia" w:ascii="微软雅黑" w:hAnsi="微软雅黑"/>
          <w:kern w:val="2"/>
          <w:sz w:val="21"/>
          <w:szCs w:val="21"/>
        </w:rPr>
        <w:t>治疗</w:t>
      </w:r>
      <w:r>
        <w:rPr>
          <w:rFonts w:hint="eastAsia" w:ascii="微软雅黑" w:hAnsi="微软雅黑"/>
          <w:kern w:val="2"/>
          <w:sz w:val="21"/>
          <w:szCs w:val="21"/>
          <w:lang w:eastAsia="zh-CN"/>
        </w:rPr>
        <w:t>；</w:t>
      </w:r>
      <w:r>
        <w:rPr>
          <w:rFonts w:hint="eastAsia" w:ascii="微软雅黑" w:hAnsi="微软雅黑" w:eastAsia="微软雅黑" w:cs="微软雅黑"/>
          <w:sz w:val="21"/>
          <w:szCs w:val="21"/>
        </w:rPr>
        <w:t>ROS1基因</w:t>
      </w:r>
      <w:r>
        <w:rPr>
          <w:rFonts w:hint="eastAsia" w:ascii="微软雅黑" w:hAnsi="微软雅黑" w:cs="微软雅黑"/>
          <w:sz w:val="21"/>
          <w:szCs w:val="21"/>
          <w:lang w:eastAsia="zh-CN"/>
        </w:rPr>
        <w:t>融合</w:t>
      </w:r>
      <w:r>
        <w:rPr>
          <w:rFonts w:hint="eastAsia" w:ascii="微软雅黑" w:hAnsi="微软雅黑" w:eastAsia="微软雅黑" w:cs="微软雅黑"/>
          <w:sz w:val="21"/>
          <w:szCs w:val="21"/>
        </w:rPr>
        <w:t>的</w:t>
      </w:r>
      <w:r>
        <w:rPr>
          <w:rFonts w:hint="eastAsia" w:ascii="微软雅黑" w:hAnsi="微软雅黑"/>
          <w:kern w:val="2"/>
          <w:sz w:val="21"/>
          <w:szCs w:val="21"/>
        </w:rPr>
        <w:t>NSCLC</w:t>
      </w:r>
      <w:r>
        <w:rPr>
          <w:rFonts w:hint="eastAsia" w:ascii="微软雅黑" w:hAnsi="微软雅黑" w:eastAsia="微软雅黑" w:cs="微软雅黑"/>
          <w:sz w:val="21"/>
          <w:szCs w:val="21"/>
        </w:rPr>
        <w:t>患者推荐</w:t>
      </w:r>
      <w:r>
        <w:rPr>
          <w:rFonts w:hint="eastAsia" w:ascii="微软雅黑" w:hAnsi="微软雅黑" w:cs="微软雅黑"/>
          <w:sz w:val="21"/>
          <w:szCs w:val="21"/>
          <w:lang w:eastAsia="zh-CN"/>
        </w:rPr>
        <w:t>使用</w:t>
      </w:r>
      <w:r>
        <w:rPr>
          <w:rFonts w:hint="eastAsia" w:ascii="微软雅黑" w:hAnsi="微软雅黑" w:eastAsia="微软雅黑" w:cs="微软雅黑"/>
          <w:sz w:val="21"/>
          <w:szCs w:val="21"/>
        </w:rPr>
        <w:t>克唑替尼</w:t>
      </w:r>
      <w:r>
        <w:rPr>
          <w:rFonts w:hint="eastAsia" w:ascii="微软雅黑" w:hAnsi="微软雅黑" w:cs="微软雅黑"/>
          <w:sz w:val="21"/>
          <w:szCs w:val="21"/>
          <w:lang w:val="en-US" w:eastAsia="zh-CN"/>
        </w:rPr>
        <w:t>或恩曲替尼</w:t>
      </w:r>
      <w:r>
        <w:rPr>
          <w:rFonts w:hint="eastAsia" w:ascii="微软雅黑" w:hAnsi="微软雅黑" w:cs="微软雅黑"/>
          <w:sz w:val="21"/>
          <w:szCs w:val="21"/>
          <w:lang w:eastAsia="zh-CN"/>
        </w:rPr>
        <w:t>、</w:t>
      </w:r>
      <w:r>
        <w:rPr>
          <w:rFonts w:hint="eastAsia" w:ascii="微软雅黑" w:hAnsi="微软雅黑"/>
          <w:kern w:val="2"/>
          <w:sz w:val="21"/>
          <w:szCs w:val="21"/>
        </w:rPr>
        <w:t>塞瑞</w:t>
      </w:r>
      <w:r>
        <w:rPr>
          <w:rFonts w:hint="eastAsia" w:ascii="微软雅黑" w:hAnsi="微软雅黑" w:eastAsia="微软雅黑" w:cs="微软雅黑"/>
          <w:sz w:val="21"/>
          <w:szCs w:val="21"/>
        </w:rPr>
        <w:t>替</w:t>
      </w:r>
      <w:r>
        <w:rPr>
          <w:rFonts w:hint="eastAsia" w:ascii="微软雅黑" w:hAnsi="微软雅黑" w:eastAsia="微软雅黑" w:cs="微软雅黑"/>
          <w:sz w:val="21"/>
          <w:szCs w:val="21"/>
          <w:highlight w:val="none"/>
        </w:rPr>
        <w:t>尼</w:t>
      </w:r>
      <w:r>
        <w:rPr>
          <w:rFonts w:hint="eastAsia" w:ascii="微软雅黑" w:hAnsi="微软雅黑" w:cs="微软雅黑"/>
          <w:sz w:val="21"/>
          <w:szCs w:val="21"/>
          <w:highlight w:val="none"/>
          <w:lang w:eastAsia="zh-CN"/>
        </w:rPr>
        <w:t>、劳拉替尼作为靶向</w:t>
      </w:r>
      <w:r>
        <w:rPr>
          <w:rFonts w:hint="eastAsia" w:ascii="微软雅黑" w:hAnsi="微软雅黑"/>
          <w:kern w:val="2"/>
          <w:sz w:val="21"/>
          <w:szCs w:val="21"/>
          <w:lang w:eastAsia="zh-CN"/>
        </w:rPr>
        <w:t>药物治疗。</w:t>
      </w:r>
      <w:r>
        <w:rPr>
          <w:rFonts w:hint="eastAsia" w:ascii="微软雅黑" w:hAnsi="微软雅黑"/>
          <w:kern w:val="2"/>
          <w:sz w:val="21"/>
          <w:szCs w:val="21"/>
        </w:rPr>
        <w:t>克唑替尼已被FDA批准用于治疗ROS1阳性的NSCLC。</w:t>
      </w:r>
    </w:p>
    <w:p>
      <w:pPr>
        <w:spacing w:before="200"/>
        <w:rPr>
          <w:rFonts w:ascii="微软雅黑" w:hAnsi="微软雅黑"/>
          <w:b/>
          <w:sz w:val="28"/>
          <w:szCs w:val="28"/>
        </w:rPr>
      </w:pPr>
      <w:r>
        <w:rPr>
          <w:rFonts w:hint="eastAsia" w:ascii="微软雅黑" w:hAnsi="微软雅黑"/>
          <w:b/>
          <w:sz w:val="28"/>
          <w:szCs w:val="28"/>
        </w:rPr>
        <w:t>8）</w:t>
      </w:r>
      <w:bookmarkStart w:id="86" w:name="OLE_LINK33"/>
      <w:r>
        <w:rPr>
          <w:rFonts w:hint="eastAsia" w:ascii="微软雅黑" w:hAnsi="微软雅黑"/>
          <w:b/>
          <w:sz w:val="28"/>
          <w:szCs w:val="28"/>
        </w:rPr>
        <w:t>MET</w:t>
      </w:r>
      <w:bookmarkEnd w:id="86"/>
    </w:p>
    <w:p>
      <w:pPr>
        <w:spacing w:after="0"/>
        <w:ind w:firstLine="420" w:firstLineChars="200"/>
        <w:jc w:val="both"/>
        <w:rPr>
          <w:rFonts w:hint="eastAsia" w:ascii="微软雅黑" w:hAnsi="微软雅黑"/>
          <w:kern w:val="2"/>
          <w:sz w:val="21"/>
          <w:szCs w:val="21"/>
        </w:rPr>
      </w:pPr>
      <w:r>
        <w:rPr>
          <w:rFonts w:hint="eastAsia" w:ascii="微软雅黑" w:hAnsi="微软雅黑"/>
          <w:kern w:val="2"/>
          <w:sz w:val="21"/>
          <w:szCs w:val="21"/>
        </w:rPr>
        <w:t>MET是肝细胞生长因子（HGF）的受体，由原癌基因c-Met编码，是一种酪氨酸激酶受体。MET信号通路在细胞迁移、凋亡和分化方面都发挥重要作用，可促进肿瘤细胞形成更具侵略性的细胞表型，增强肿瘤细胞的存活、浸润和侵袭能力。MET通过结合肝细胞生长因子，引起MET构象改变，促进MET磷酸化和活化，活化的MET能磷酸化其底物，导致多个下游细胞通路（PI3K-AKT-mTOR和RAS-RAF-MEK-ERK）的活化。</w:t>
      </w:r>
      <w:r>
        <w:rPr>
          <w:rFonts w:hint="eastAsia" w:ascii="微软雅黑" w:hAnsi="微软雅黑"/>
          <w:kern w:val="2"/>
          <w:sz w:val="21"/>
          <w:szCs w:val="21"/>
          <w:lang w:eastAsia="zh-CN"/>
        </w:rPr>
        <w:t>目前，在乳腺癌、</w:t>
      </w:r>
      <w:r>
        <w:rPr>
          <w:rFonts w:hint="eastAsia" w:ascii="微软雅黑" w:hAnsi="微软雅黑"/>
          <w:kern w:val="2"/>
          <w:sz w:val="21"/>
          <w:szCs w:val="21"/>
        </w:rPr>
        <w:t>前列腺癌</w:t>
      </w:r>
      <w:r>
        <w:rPr>
          <w:rFonts w:hint="eastAsia" w:ascii="微软雅黑" w:hAnsi="微软雅黑"/>
          <w:kern w:val="2"/>
          <w:sz w:val="21"/>
          <w:szCs w:val="21"/>
          <w:lang w:eastAsia="zh-CN"/>
        </w:rPr>
        <w:t>、</w:t>
      </w:r>
      <w:r>
        <w:rPr>
          <w:rFonts w:hint="eastAsia" w:ascii="微软雅黑" w:hAnsi="微软雅黑"/>
          <w:kern w:val="2"/>
          <w:sz w:val="21"/>
          <w:szCs w:val="21"/>
        </w:rPr>
        <w:t>非小细胞肺癌</w:t>
      </w:r>
      <w:r>
        <w:rPr>
          <w:rFonts w:hint="eastAsia" w:ascii="微软雅黑" w:hAnsi="微软雅黑"/>
          <w:kern w:val="2"/>
          <w:sz w:val="21"/>
          <w:szCs w:val="21"/>
          <w:lang w:eastAsia="zh-CN"/>
        </w:rPr>
        <w:t>、肝癌和</w:t>
      </w:r>
      <w:r>
        <w:rPr>
          <w:rFonts w:hint="eastAsia" w:ascii="微软雅黑" w:hAnsi="微软雅黑"/>
          <w:kern w:val="2"/>
          <w:sz w:val="21"/>
          <w:szCs w:val="21"/>
        </w:rPr>
        <w:t>胃癌</w:t>
      </w:r>
      <w:r>
        <w:rPr>
          <w:rFonts w:hint="eastAsia" w:ascii="微软雅黑" w:hAnsi="微软雅黑"/>
          <w:kern w:val="2"/>
          <w:sz w:val="21"/>
          <w:szCs w:val="21"/>
          <w:lang w:eastAsia="zh-CN"/>
        </w:rPr>
        <w:t>等癌症中已检测到该基因的</w:t>
      </w:r>
      <w:r>
        <w:rPr>
          <w:rFonts w:hint="eastAsia" w:ascii="微软雅黑" w:hAnsi="微软雅黑"/>
          <w:kern w:val="2"/>
          <w:sz w:val="21"/>
          <w:szCs w:val="21"/>
        </w:rPr>
        <w:t>扩增和/或突变</w:t>
      </w:r>
      <w:r>
        <w:rPr>
          <w:rFonts w:hint="eastAsia" w:ascii="微软雅黑" w:hAnsi="微软雅黑"/>
          <w:kern w:val="2"/>
          <w:sz w:val="21"/>
          <w:szCs w:val="21"/>
          <w:lang w:eastAsia="zh-CN"/>
        </w:rPr>
        <w:t>。</w:t>
      </w:r>
    </w:p>
    <w:p>
      <w:pPr>
        <w:spacing w:after="0"/>
        <w:ind w:firstLine="440" w:firstLineChars="200"/>
        <w:jc w:val="center"/>
        <w:rPr>
          <w:rFonts w:ascii="微软雅黑" w:hAnsi="微软雅黑"/>
          <w:kern w:val="2"/>
          <w:sz w:val="21"/>
          <w:szCs w:val="21"/>
        </w:rPr>
      </w:pPr>
      <w:r>
        <w:rPr>
          <w:rFonts w:hint="eastAsia"/>
        </w:rPr>
        <w:drawing>
          <wp:inline distT="0" distB="0" distL="114300" distR="114300">
            <wp:extent cx="1922145" cy="2398395"/>
            <wp:effectExtent l="0" t="0" r="1905" b="1905"/>
            <wp:docPr id="42" name="图片 42" descr="(~90A9M[KP){C965(BWK~N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90A9M[KP){C965(BWK~N8"/>
                    <pic:cNvPicPr>
                      <a:picLocks noChangeAspect="1"/>
                    </pic:cNvPicPr>
                  </pic:nvPicPr>
                  <pic:blipFill>
                    <a:blip r:embed="rId21"/>
                    <a:stretch>
                      <a:fillRect/>
                    </a:stretch>
                  </pic:blipFill>
                  <pic:spPr>
                    <a:xfrm>
                      <a:off x="0" y="0"/>
                      <a:ext cx="1922145" cy="2398395"/>
                    </a:xfrm>
                    <a:prstGeom prst="rect">
                      <a:avLst/>
                    </a:prstGeom>
                  </pic:spPr>
                </pic:pic>
              </a:graphicData>
            </a:graphic>
          </wp:inline>
        </w:drawing>
      </w:r>
    </w:p>
    <w:p>
      <w:pPr>
        <w:spacing w:after="0"/>
        <w:ind w:firstLine="300" w:firstLineChars="200"/>
        <w:jc w:val="center"/>
        <w:rPr>
          <w:rFonts w:ascii="微软雅黑" w:hAnsi="微软雅黑" w:cs="微软雅黑"/>
          <w:sz w:val="15"/>
          <w:szCs w:val="15"/>
        </w:rPr>
      </w:pPr>
      <w:r>
        <w:rPr>
          <w:rFonts w:hint="eastAsia" w:ascii="微软雅黑" w:hAnsi="微软雅黑" w:cs="微软雅黑"/>
          <w:sz w:val="15"/>
          <w:szCs w:val="15"/>
        </w:rPr>
        <w:t>图9.MET信号通路示意图</w:t>
      </w:r>
    </w:p>
    <w:p>
      <w:pPr>
        <w:spacing w:after="0"/>
        <w:rPr>
          <w:rFonts w:ascii="微软雅黑" w:hAnsi="微软雅黑" w:cs="微软雅黑"/>
          <w:sz w:val="15"/>
          <w:szCs w:val="15"/>
        </w:rPr>
      </w:pPr>
      <w:r>
        <w:rPr>
          <w:rFonts w:hint="eastAsia" w:ascii="微软雅黑" w:hAnsi="微软雅黑" w:cs="微软雅黑"/>
          <w:sz w:val="15"/>
          <w:szCs w:val="15"/>
        </w:rPr>
        <w:t>生长因子结合MET激活MAPK信号通路（RAS-RAF-MEK-ERK）和PI3K信号通路（PI3K-AKT-mTOR），“K”字母表示酪氨酸激酶区域。（图片来自http://www.mycancergenome.org）</w:t>
      </w:r>
    </w:p>
    <w:p>
      <w:pPr>
        <w:spacing w:after="0"/>
        <w:ind w:firstLine="420" w:firstLineChars="200"/>
        <w:jc w:val="both"/>
        <w:rPr>
          <w:rFonts w:ascii="微软雅黑" w:hAnsi="微软雅黑"/>
          <w:kern w:val="2"/>
          <w:sz w:val="21"/>
          <w:szCs w:val="21"/>
        </w:rPr>
      </w:pPr>
      <w:r>
        <w:rPr>
          <w:rFonts w:hint="eastAsia" w:ascii="微软雅黑" w:hAnsi="微软雅黑"/>
          <w:kern w:val="2"/>
          <w:sz w:val="21"/>
          <w:szCs w:val="21"/>
        </w:rPr>
        <w:t xml:space="preserve">大约2~4%的未经治疗非小细胞肺癌患者携带MET基因扩增。在MET扩增存在或不存在的肺癌中检测到一类MET突变，这类突变能导致MET基因14号外显子跳跃突变。 </w:t>
      </w:r>
    </w:p>
    <w:p>
      <w:pPr>
        <w:spacing w:after="0"/>
        <w:ind w:firstLine="420" w:firstLineChars="200"/>
        <w:jc w:val="both"/>
        <w:rPr>
          <w:rFonts w:ascii="微软雅黑" w:hAnsi="微软雅黑"/>
          <w:kern w:val="2"/>
          <w:sz w:val="21"/>
          <w:szCs w:val="21"/>
        </w:rPr>
      </w:pPr>
      <w:r>
        <w:rPr>
          <w:rFonts w:hint="eastAsia" w:ascii="微软雅黑" w:hAnsi="微软雅黑"/>
          <w:kern w:val="2"/>
          <w:sz w:val="21"/>
          <w:szCs w:val="21"/>
        </w:rPr>
        <w:t>大约3~4%的肺腺癌患者携带MET基因14号外显子跳跃突变，已报道有超过100个MET突变能导致14号外显子跳跃。MET基因14号外显子编码的近膜结构域是MET的关键负性调控区，包含一半胱天冬酶裂解序列（ESVD</w:t>
      </w:r>
      <w:r>
        <w:rPr>
          <w:rFonts w:hint="eastAsia" w:ascii="微软雅黑" w:hAnsi="微软雅黑"/>
          <w:kern w:val="2"/>
          <w:sz w:val="21"/>
          <w:szCs w:val="21"/>
          <w:vertAlign w:val="superscript"/>
        </w:rPr>
        <w:t>1002</w:t>
      </w:r>
      <w:r>
        <w:rPr>
          <w:rFonts w:hint="eastAsia" w:ascii="微软雅黑" w:hAnsi="微软雅黑"/>
          <w:kern w:val="2"/>
          <w:sz w:val="21"/>
          <w:szCs w:val="21"/>
        </w:rPr>
        <w:t>）和一个E3泛素连接酶c-CBL酪氨酸结合位点(Y1003)，参与MET蛋白的泛素化和降解。近膜结构域的缺失可使MET蛋白泛素化障碍，MET降解率减低，从而增加MET的稳定性和引起下游信号的持续激活。导致基因14号外显子在转录水平跳跃缺失的原因主要是MET基因14号外显子剪接区域的点突变或缺失突变，还有极少数是Y1003*点突变。</w:t>
      </w:r>
    </w:p>
    <w:p>
      <w:pPr>
        <w:spacing w:after="0"/>
        <w:ind w:firstLine="420" w:firstLineChars="200"/>
        <w:jc w:val="center"/>
        <w:rPr>
          <w:rFonts w:ascii="微软雅黑" w:hAnsi="微软雅黑"/>
          <w:kern w:val="2"/>
          <w:sz w:val="21"/>
          <w:szCs w:val="21"/>
        </w:rPr>
      </w:pPr>
      <w:r>
        <w:rPr>
          <w:rFonts w:hint="eastAsia" w:ascii="微软雅黑" w:hAnsi="微软雅黑"/>
          <w:kern w:val="2"/>
          <w:sz w:val="21"/>
          <w:szCs w:val="21"/>
        </w:rPr>
        <w:drawing>
          <wp:inline distT="0" distB="0" distL="114300" distR="114300">
            <wp:extent cx="2613660" cy="2510790"/>
            <wp:effectExtent l="0" t="0" r="15240" b="3810"/>
            <wp:docPr id="49" name="图片 49" descr="Q_OG65920$NL}$}}LL~FL(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Q_OG65920$NL}$}}LL~FL(6"/>
                    <pic:cNvPicPr>
                      <a:picLocks noChangeAspect="1"/>
                    </pic:cNvPicPr>
                  </pic:nvPicPr>
                  <pic:blipFill>
                    <a:blip r:embed="rId28"/>
                    <a:stretch>
                      <a:fillRect/>
                    </a:stretch>
                  </pic:blipFill>
                  <pic:spPr>
                    <a:xfrm>
                      <a:off x="0" y="0"/>
                      <a:ext cx="2613660" cy="2510790"/>
                    </a:xfrm>
                    <a:prstGeom prst="rect">
                      <a:avLst/>
                    </a:prstGeom>
                  </pic:spPr>
                </pic:pic>
              </a:graphicData>
            </a:graphic>
          </wp:inline>
        </w:drawing>
      </w:r>
    </w:p>
    <w:p>
      <w:pPr>
        <w:spacing w:after="0"/>
        <w:ind w:firstLine="300" w:firstLineChars="200"/>
        <w:jc w:val="center"/>
        <w:rPr>
          <w:rFonts w:ascii="微软雅黑" w:hAnsi="微软雅黑" w:cs="微软雅黑"/>
          <w:sz w:val="15"/>
          <w:szCs w:val="15"/>
        </w:rPr>
      </w:pPr>
      <w:r>
        <w:rPr>
          <w:rFonts w:hint="eastAsia" w:ascii="微软雅黑" w:hAnsi="微软雅黑" w:cs="微软雅黑"/>
          <w:sz w:val="15"/>
          <w:szCs w:val="15"/>
        </w:rPr>
        <w:t>图10.MET基因近膜结构域（exon14）示意图。（图片来源PMID: 26243862）</w:t>
      </w:r>
    </w:p>
    <w:p>
      <w:pPr>
        <w:spacing w:after="0"/>
        <w:ind w:firstLine="420" w:firstLineChars="200"/>
        <w:jc w:val="both"/>
        <w:rPr>
          <w:rFonts w:ascii="微软雅黑" w:hAnsi="微软雅黑"/>
          <w:kern w:val="2"/>
          <w:sz w:val="21"/>
          <w:szCs w:val="21"/>
        </w:rPr>
      </w:pPr>
      <w:r>
        <w:rPr>
          <w:rFonts w:hint="eastAsia" w:ascii="微软雅黑" w:hAnsi="微软雅黑"/>
          <w:kern w:val="2"/>
          <w:sz w:val="21"/>
          <w:szCs w:val="21"/>
        </w:rPr>
        <w:t>临床研究显示，具有MET基因扩增的非小细胞肺癌患者对克唑替尼可能敏感，</w:t>
      </w:r>
      <w:r>
        <w:rPr>
          <w:rFonts w:hint="eastAsia" w:ascii="微软雅黑" w:hAnsi="微软雅黑"/>
          <w:kern w:val="2"/>
          <w:sz w:val="21"/>
          <w:szCs w:val="21"/>
          <w:lang w:eastAsia="zh-CN"/>
        </w:rPr>
        <w:t>非小细胞肺癌</w:t>
      </w:r>
      <w:r>
        <w:rPr>
          <w:rFonts w:hint="eastAsia" w:ascii="微软雅黑" w:hAnsi="微软雅黑"/>
          <w:kern w:val="2"/>
          <w:sz w:val="21"/>
          <w:szCs w:val="21"/>
        </w:rPr>
        <w:t>NCCN指南</w:t>
      </w:r>
      <w:r>
        <w:rPr>
          <w:rFonts w:hint="eastAsia" w:ascii="微软雅黑" w:hAnsi="微软雅黑"/>
          <w:kern w:val="2"/>
          <w:sz w:val="21"/>
          <w:szCs w:val="21"/>
          <w:lang w:eastAsia="zh-CN"/>
        </w:rPr>
        <w:t>推荐</w:t>
      </w:r>
      <w:r>
        <w:rPr>
          <w:rFonts w:hint="eastAsia" w:ascii="微软雅黑" w:hAnsi="微软雅黑"/>
          <w:kern w:val="2"/>
          <w:sz w:val="21"/>
          <w:szCs w:val="21"/>
        </w:rPr>
        <w:t>MET基因高度扩增或14号外显子跳跃突变的</w:t>
      </w:r>
      <w:bookmarkStart w:id="87" w:name="OLE_LINK38"/>
      <w:r>
        <w:rPr>
          <w:rFonts w:hint="eastAsia" w:ascii="微软雅黑" w:hAnsi="微软雅黑"/>
          <w:kern w:val="2"/>
          <w:sz w:val="21"/>
          <w:szCs w:val="21"/>
        </w:rPr>
        <w:t>NSCLC</w:t>
      </w:r>
      <w:bookmarkEnd w:id="87"/>
      <w:r>
        <w:rPr>
          <w:rFonts w:hint="eastAsia" w:ascii="微软雅黑" w:hAnsi="微软雅黑"/>
          <w:kern w:val="2"/>
          <w:sz w:val="21"/>
          <w:szCs w:val="21"/>
        </w:rPr>
        <w:t>患者</w:t>
      </w:r>
      <w:r>
        <w:rPr>
          <w:rFonts w:hint="eastAsia" w:ascii="微软雅黑" w:hAnsi="微软雅黑"/>
          <w:kern w:val="2"/>
          <w:sz w:val="21"/>
          <w:szCs w:val="21"/>
          <w:lang w:eastAsia="zh-CN"/>
        </w:rPr>
        <w:t>使用</w:t>
      </w:r>
      <w:r>
        <w:rPr>
          <w:rFonts w:hint="eastAsia" w:ascii="微软雅黑" w:hAnsi="微软雅黑"/>
          <w:kern w:val="2"/>
          <w:sz w:val="21"/>
          <w:szCs w:val="21"/>
        </w:rPr>
        <w:t>克唑替尼</w:t>
      </w:r>
      <w:r>
        <w:rPr>
          <w:rFonts w:hint="eastAsia" w:ascii="微软雅黑" w:hAnsi="微软雅黑"/>
          <w:kern w:val="2"/>
          <w:sz w:val="21"/>
          <w:szCs w:val="21"/>
          <w:lang w:eastAsia="zh-CN"/>
        </w:rPr>
        <w:t>作为靶向药物治疗。目前，卡马替尼（Capmatinib）已被FDA批准用于治疗</w:t>
      </w:r>
      <w:r>
        <w:rPr>
          <w:rFonts w:hint="eastAsia" w:ascii="微软雅黑" w:hAnsi="微软雅黑"/>
          <w:kern w:val="2"/>
          <w:sz w:val="21"/>
          <w:szCs w:val="21"/>
        </w:rPr>
        <w:t>局部晚期或转移性MET 14号外显子跳跃突变的NSCLC患者的首款靶向药</w:t>
      </w:r>
      <w:r>
        <w:rPr>
          <w:rFonts w:hint="eastAsia" w:ascii="微软雅黑" w:hAnsi="微软雅黑"/>
          <w:kern w:val="2"/>
          <w:sz w:val="21"/>
          <w:szCs w:val="21"/>
          <w:lang w:eastAsia="zh-CN"/>
        </w:rPr>
        <w:t>物</w:t>
      </w:r>
      <w:r>
        <w:rPr>
          <w:rFonts w:hint="eastAsia" w:ascii="微软雅黑" w:hAnsi="微软雅黑" w:cs="微软雅黑"/>
          <w:kern w:val="2"/>
          <w:sz w:val="21"/>
          <w:szCs w:val="21"/>
          <w:lang w:eastAsia="zh-CN"/>
        </w:rPr>
        <w:t>。</w:t>
      </w:r>
      <w:r>
        <w:rPr>
          <w:rFonts w:hint="eastAsia" w:ascii="微软雅黑" w:hAnsi="微软雅黑"/>
          <w:kern w:val="2"/>
          <w:sz w:val="21"/>
          <w:szCs w:val="21"/>
        </w:rPr>
        <w:t xml:space="preserve"> </w:t>
      </w:r>
    </w:p>
    <w:p>
      <w:pPr>
        <w:spacing w:before="200"/>
        <w:rPr>
          <w:rFonts w:ascii="微软雅黑" w:hAnsi="微软雅黑"/>
          <w:b/>
          <w:sz w:val="28"/>
          <w:szCs w:val="28"/>
        </w:rPr>
      </w:pPr>
      <w:r>
        <w:rPr>
          <w:rFonts w:hint="eastAsia" w:ascii="微软雅黑" w:hAnsi="微软雅黑"/>
          <w:b/>
          <w:sz w:val="28"/>
          <w:szCs w:val="28"/>
        </w:rPr>
        <w:t>9）</w:t>
      </w:r>
      <w:bookmarkStart w:id="88" w:name="OLE_LINK34"/>
      <w:r>
        <w:rPr>
          <w:rFonts w:hint="eastAsia" w:ascii="微软雅黑" w:hAnsi="微软雅黑"/>
          <w:b/>
          <w:sz w:val="28"/>
          <w:szCs w:val="28"/>
        </w:rPr>
        <w:t>PIK3CA</w:t>
      </w:r>
      <w:bookmarkEnd w:id="88"/>
    </w:p>
    <w:p>
      <w:pPr>
        <w:spacing w:after="0"/>
        <w:ind w:firstLine="420" w:firstLineChars="200"/>
        <w:jc w:val="both"/>
        <w:rPr>
          <w:rFonts w:hint="eastAsia" w:ascii="微软雅黑" w:hAnsi="微软雅黑"/>
          <w:kern w:val="2"/>
          <w:sz w:val="21"/>
          <w:szCs w:val="21"/>
        </w:rPr>
      </w:pPr>
      <w:r>
        <w:rPr>
          <w:rFonts w:hint="eastAsia" w:ascii="微软雅黑" w:hAnsi="微软雅黑"/>
          <w:kern w:val="2"/>
          <w:sz w:val="21"/>
          <w:szCs w:val="21"/>
        </w:rPr>
        <w:t>磷酸酰肌醇-3-激酶（PI3K）家族是一类特异性地催化磷酸酰肌醇32位羟基磷酸化，产生具有第二信使作用的肌醇脂物质的激酶，参与多种细胞进程，包括细胞生长、增殖、分化、转移和生存。PI3K是由两个亚基（85kDa的调控亚基和110kDa的催化亚基）组成的异质二聚体，调节亚基含有SH2和SH3结构域，与含有相应结合位点的靶蛋白相作用。该亚基通常称为 p85。催化亚基有4种，即p110α、β、δ、γ，δ和γ仅限于白细胞，其余则广泛分布于各种细胞中。PIK3CA基因编码p110α。PI3K能在细胞膜内叶中将磷酸酰肌醇4,5二磷酸转化为磷酸酰肌醇3,4,5三磷酸，磷酸酰肌醇3,4,5三磷酸能将重要的PI3K下游信号通路蛋白（如AKT）从细胞质转移到细胞膜，提高这些蛋白的活性。</w:t>
      </w:r>
    </w:p>
    <w:p>
      <w:pPr>
        <w:spacing w:after="0"/>
        <w:ind w:firstLine="420" w:firstLineChars="200"/>
        <w:jc w:val="both"/>
        <w:rPr>
          <w:rFonts w:ascii="微软雅黑" w:hAnsi="微软雅黑"/>
          <w:kern w:val="2"/>
          <w:sz w:val="21"/>
          <w:szCs w:val="21"/>
        </w:rPr>
      </w:pPr>
      <w:r>
        <w:rPr>
          <w:rFonts w:hint="eastAsia" w:ascii="微软雅黑" w:hAnsi="微软雅黑"/>
          <w:kern w:val="2"/>
          <w:sz w:val="21"/>
          <w:szCs w:val="21"/>
        </w:rPr>
        <w:t>PIK3CA是癌症中最常见的突变基因之一。多种受体酪氨酸激酶，包括EGFR、ERBB2 (HER2)、RET、MET和VEGFR等</w:t>
      </w:r>
      <w:r>
        <w:rPr>
          <w:rFonts w:hint="eastAsia" w:ascii="微软雅黑" w:hAnsi="微软雅黑"/>
          <w:kern w:val="2"/>
          <w:sz w:val="21"/>
          <w:szCs w:val="21"/>
          <w:lang w:eastAsia="zh-CN"/>
        </w:rPr>
        <w:t>发生自磷酸化</w:t>
      </w:r>
      <w:r>
        <w:rPr>
          <w:rFonts w:hint="eastAsia" w:ascii="微软雅黑" w:hAnsi="微软雅黑"/>
          <w:kern w:val="2"/>
          <w:sz w:val="21"/>
          <w:szCs w:val="21"/>
        </w:rPr>
        <w:t>，将细胞外信号转化为细胞内信号，</w:t>
      </w:r>
      <w:r>
        <w:rPr>
          <w:rFonts w:hint="eastAsia" w:ascii="微软雅黑" w:hAnsi="微软雅黑"/>
          <w:kern w:val="2"/>
          <w:sz w:val="21"/>
          <w:szCs w:val="21"/>
          <w:lang w:eastAsia="zh-CN"/>
        </w:rPr>
        <w:t>募集胰岛素受体底物蛋白</w:t>
      </w:r>
      <w:r>
        <w:rPr>
          <w:rFonts w:hint="eastAsia" w:ascii="微软雅黑" w:hAnsi="微软雅黑"/>
          <w:kern w:val="2"/>
          <w:sz w:val="21"/>
          <w:szCs w:val="21"/>
        </w:rPr>
        <w:t>IRS1</w:t>
      </w:r>
      <w:r>
        <w:rPr>
          <w:rFonts w:hint="eastAsia" w:ascii="微软雅黑" w:hAnsi="微软雅黑"/>
          <w:kern w:val="2"/>
          <w:sz w:val="21"/>
          <w:szCs w:val="21"/>
          <w:lang w:eastAsia="zh-CN"/>
        </w:rPr>
        <w:t>来促进</w:t>
      </w:r>
      <w:r>
        <w:rPr>
          <w:rFonts w:hint="eastAsia" w:ascii="微软雅黑" w:hAnsi="微软雅黑"/>
          <w:kern w:val="2"/>
          <w:sz w:val="21"/>
          <w:szCs w:val="21"/>
        </w:rPr>
        <w:t>PI3K</w:t>
      </w:r>
      <w:r>
        <w:rPr>
          <w:rFonts w:hint="eastAsia" w:ascii="微软雅黑" w:hAnsi="微软雅黑"/>
          <w:kern w:val="2"/>
          <w:sz w:val="21"/>
          <w:szCs w:val="21"/>
          <w:lang w:eastAsia="zh-CN"/>
        </w:rPr>
        <w:t>结合，</w:t>
      </w:r>
      <w:r>
        <w:rPr>
          <w:rFonts w:hint="eastAsia" w:ascii="微软雅黑" w:hAnsi="微软雅黑"/>
          <w:kern w:val="2"/>
          <w:sz w:val="21"/>
          <w:szCs w:val="21"/>
          <w:lang w:val="en-US" w:eastAsia="zh-CN"/>
        </w:rPr>
        <w:t>PI3K转化PIP2为PIP3，PIP3与细胞内含有PH结构域的信号蛋白AKT结合，导致AKT活化，激活</w:t>
      </w:r>
      <w:r>
        <w:rPr>
          <w:rFonts w:hint="eastAsia" w:ascii="微软雅黑" w:hAnsi="微软雅黑"/>
          <w:kern w:val="2"/>
          <w:sz w:val="21"/>
          <w:szCs w:val="21"/>
        </w:rPr>
        <w:t>AKT</w:t>
      </w:r>
      <w:r>
        <w:rPr>
          <w:rFonts w:hint="eastAsia" w:ascii="微软雅黑" w:hAnsi="微软雅黑"/>
          <w:kern w:val="2"/>
          <w:sz w:val="21"/>
          <w:szCs w:val="21"/>
          <w:lang w:val="en-US" w:eastAsia="zh-CN"/>
        </w:rPr>
        <w:t>/</w:t>
      </w:r>
      <w:r>
        <w:rPr>
          <w:rFonts w:hint="eastAsia" w:ascii="微软雅黑" w:hAnsi="微软雅黑"/>
          <w:kern w:val="2"/>
          <w:sz w:val="21"/>
          <w:szCs w:val="21"/>
        </w:rPr>
        <w:t>mTOR途径。一旦被激活，AKT</w:t>
      </w:r>
      <w:r>
        <w:rPr>
          <w:rFonts w:hint="eastAsia" w:ascii="微软雅黑" w:hAnsi="微软雅黑"/>
          <w:kern w:val="2"/>
          <w:sz w:val="21"/>
          <w:szCs w:val="21"/>
          <w:lang w:val="en-US" w:eastAsia="zh-CN"/>
        </w:rPr>
        <w:t>/</w:t>
      </w:r>
      <w:r>
        <w:rPr>
          <w:rFonts w:hint="eastAsia" w:ascii="微软雅黑" w:hAnsi="微软雅黑"/>
          <w:kern w:val="2"/>
          <w:sz w:val="21"/>
          <w:szCs w:val="21"/>
        </w:rPr>
        <w:t>mTOR下游信号可以促进细胞存活、增殖、生长和运动。</w:t>
      </w:r>
    </w:p>
    <w:p>
      <w:pPr>
        <w:spacing w:after="0"/>
        <w:ind w:firstLine="440" w:firstLineChars="200"/>
        <w:jc w:val="center"/>
        <w:rPr>
          <w:rFonts w:ascii="微软雅黑" w:hAnsi="微软雅黑"/>
          <w:kern w:val="2"/>
          <w:sz w:val="21"/>
          <w:szCs w:val="21"/>
        </w:rPr>
      </w:pPr>
      <w:r>
        <w:rPr>
          <w:rFonts w:hint="eastAsia"/>
        </w:rPr>
        <w:drawing>
          <wp:inline distT="0" distB="0" distL="114300" distR="114300">
            <wp:extent cx="1875155" cy="2339975"/>
            <wp:effectExtent l="0" t="0" r="10795" b="3175"/>
            <wp:docPr id="50" name="图片 50" descr="(~90A9M[KP){C965(BWK~N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90A9M[KP){C965(BWK~N8"/>
                    <pic:cNvPicPr>
                      <a:picLocks noChangeAspect="1"/>
                    </pic:cNvPicPr>
                  </pic:nvPicPr>
                  <pic:blipFill>
                    <a:blip r:embed="rId21"/>
                    <a:stretch>
                      <a:fillRect/>
                    </a:stretch>
                  </pic:blipFill>
                  <pic:spPr>
                    <a:xfrm>
                      <a:off x="0" y="0"/>
                      <a:ext cx="1875155" cy="2339975"/>
                    </a:xfrm>
                    <a:prstGeom prst="rect">
                      <a:avLst/>
                    </a:prstGeom>
                  </pic:spPr>
                </pic:pic>
              </a:graphicData>
            </a:graphic>
          </wp:inline>
        </w:drawing>
      </w:r>
    </w:p>
    <w:p>
      <w:pPr>
        <w:adjustRightInd/>
        <w:snapToGrid/>
        <w:spacing w:after="0"/>
        <w:jc w:val="center"/>
        <w:rPr>
          <w:rFonts w:ascii="微软雅黑" w:hAnsi="微软雅黑" w:cs="微软雅黑"/>
          <w:sz w:val="15"/>
          <w:szCs w:val="15"/>
        </w:rPr>
      </w:pPr>
      <w:r>
        <w:rPr>
          <w:rFonts w:hint="eastAsia" w:ascii="微软雅黑" w:hAnsi="微软雅黑" w:cs="微软雅黑"/>
          <w:sz w:val="15"/>
          <w:szCs w:val="15"/>
        </w:rPr>
        <w:t>图11.MAPK和PI3K信号通路示意图</w:t>
      </w:r>
    </w:p>
    <w:p>
      <w:pPr>
        <w:adjustRightInd/>
        <w:snapToGrid/>
        <w:spacing w:after="0"/>
        <w:jc w:val="both"/>
        <w:rPr>
          <w:rFonts w:ascii="微软雅黑" w:hAnsi="微软雅黑" w:cs="微软雅黑"/>
          <w:sz w:val="15"/>
          <w:szCs w:val="15"/>
        </w:rPr>
      </w:pPr>
      <w:r>
        <w:rPr>
          <w:rFonts w:hint="eastAsia" w:ascii="微软雅黑" w:hAnsi="微软雅黑" w:cs="微软雅黑"/>
          <w:sz w:val="15"/>
          <w:szCs w:val="15"/>
        </w:rPr>
        <w:t>生长因子结合EGFR激活MAPK信号通路（RAS-RAF-MEK-ERK）和PI3K信号通路（PI3K-AKT-mTOR），</w:t>
      </w:r>
    </w:p>
    <w:p>
      <w:pPr>
        <w:adjustRightInd/>
        <w:snapToGrid/>
        <w:spacing w:after="0"/>
        <w:jc w:val="both"/>
        <w:rPr>
          <w:rFonts w:ascii="微软雅黑" w:hAnsi="微软雅黑" w:cs="微软雅黑"/>
          <w:sz w:val="15"/>
          <w:szCs w:val="15"/>
        </w:rPr>
      </w:pPr>
      <w:r>
        <w:rPr>
          <w:rFonts w:hint="eastAsia" w:ascii="微软雅黑" w:hAnsi="微软雅黑" w:cs="微软雅黑"/>
          <w:sz w:val="15"/>
          <w:szCs w:val="15"/>
        </w:rPr>
        <w:t>“K”字母表示酪氨酸激酶区域。（图片来自http://www.mycancergenome.org）</w:t>
      </w:r>
    </w:p>
    <w:p>
      <w:pPr>
        <w:spacing w:after="0"/>
        <w:ind w:firstLine="420" w:firstLineChars="200"/>
        <w:jc w:val="both"/>
        <w:rPr>
          <w:rFonts w:hint="eastAsia" w:ascii="微软雅黑" w:hAnsi="微软雅黑"/>
          <w:kern w:val="2"/>
          <w:sz w:val="21"/>
          <w:szCs w:val="21"/>
        </w:rPr>
      </w:pPr>
      <w:r>
        <w:rPr>
          <w:rFonts w:hint="eastAsia" w:ascii="微软雅黑" w:hAnsi="微软雅黑"/>
          <w:kern w:val="2"/>
          <w:sz w:val="21"/>
          <w:szCs w:val="21"/>
        </w:rPr>
        <w:t>大约1~3%的非小细胞肺癌携带</w:t>
      </w:r>
      <w:bookmarkStart w:id="89" w:name="OLE_LINK36"/>
      <w:r>
        <w:rPr>
          <w:rFonts w:hint="eastAsia" w:ascii="微软雅黑" w:hAnsi="微软雅黑"/>
          <w:kern w:val="2"/>
          <w:sz w:val="21"/>
          <w:szCs w:val="21"/>
        </w:rPr>
        <w:t>PIK3CA</w:t>
      </w:r>
      <w:bookmarkEnd w:id="89"/>
      <w:r>
        <w:rPr>
          <w:rFonts w:hint="eastAsia" w:ascii="微软雅黑" w:hAnsi="微软雅黑"/>
          <w:kern w:val="2"/>
          <w:sz w:val="21"/>
          <w:szCs w:val="21"/>
        </w:rPr>
        <w:t>基因的体细胞突变，这些突变通常发生在9号外显子（螺旋区）和20号外显子（激酶区）这两个热点区域内</w:t>
      </w:r>
      <w:r>
        <w:rPr>
          <w:rFonts w:hint="eastAsia" w:ascii="微软雅黑" w:hAnsi="微软雅黑"/>
          <w:kern w:val="2"/>
          <w:sz w:val="21"/>
          <w:szCs w:val="21"/>
          <w:lang w:eastAsia="zh-CN"/>
        </w:rPr>
        <w:t>，且</w:t>
      </w:r>
      <w:r>
        <w:rPr>
          <w:rFonts w:hint="eastAsia" w:ascii="微软雅黑" w:hAnsi="微软雅黑"/>
          <w:kern w:val="2"/>
          <w:sz w:val="21"/>
          <w:szCs w:val="21"/>
        </w:rPr>
        <w:t xml:space="preserve">与年龄、吸烟剂量、病理阶段和组织学无关。相较于腺癌，PIK3CA突变多发生在鳞癌中，吸烟与非吸烟人群中都会发生PIK3CA突变，PIK3CA突变能和EGFR突变共同发生。对EGFR TKI治疗继发耐药的EGFR突变肺癌患者中，大约5%的患者能检测到PIK3CA突变。 </w:t>
      </w:r>
    </w:p>
    <w:p>
      <w:pPr>
        <w:spacing w:after="0"/>
        <w:ind w:firstLine="420" w:firstLineChars="200"/>
        <w:jc w:val="both"/>
        <w:rPr>
          <w:rFonts w:hint="eastAsia" w:ascii="微软雅黑" w:hAnsi="微软雅黑"/>
          <w:kern w:val="2"/>
          <w:sz w:val="21"/>
          <w:szCs w:val="21"/>
        </w:rPr>
      </w:pPr>
      <w:r>
        <w:rPr>
          <w:rFonts w:hint="eastAsia" w:ascii="微软雅黑" w:hAnsi="微软雅黑"/>
          <w:kern w:val="2"/>
          <w:sz w:val="21"/>
          <w:szCs w:val="21"/>
        </w:rPr>
        <w:t>临床前数据显示，PIK3CA影响了许多通路</w:t>
      </w:r>
      <w:r>
        <w:rPr>
          <w:rFonts w:hint="eastAsia" w:ascii="微软雅黑" w:hAnsi="微软雅黑"/>
          <w:kern w:val="2"/>
          <w:sz w:val="21"/>
          <w:szCs w:val="21"/>
          <w:lang w:eastAsia="zh-CN"/>
        </w:rPr>
        <w:t>，该基因</w:t>
      </w:r>
      <w:r>
        <w:rPr>
          <w:rFonts w:hint="eastAsia" w:ascii="微软雅黑" w:hAnsi="微软雅黑"/>
          <w:kern w:val="2"/>
          <w:sz w:val="21"/>
          <w:szCs w:val="21"/>
        </w:rPr>
        <w:t>的表达可能在肿瘤免疫微环境中发挥重要作用。</w:t>
      </w:r>
    </w:p>
    <w:p>
      <w:pPr>
        <w:rPr>
          <w:rFonts w:hint="eastAsia" w:ascii="微软雅黑" w:hAnsi="微软雅黑"/>
          <w:kern w:val="2"/>
          <w:sz w:val="21"/>
          <w:szCs w:val="21"/>
        </w:rPr>
      </w:pPr>
      <w:r>
        <w:rPr>
          <w:rFonts w:hint="eastAsia" w:ascii="微软雅黑" w:hAnsi="微软雅黑"/>
          <w:kern w:val="2"/>
          <w:sz w:val="21"/>
          <w:szCs w:val="21"/>
        </w:rPr>
        <w:br w:type="page"/>
      </w:r>
    </w:p>
    <w:p>
      <w:pPr>
        <w:spacing w:before="200"/>
        <w:rPr>
          <w:rFonts w:ascii="微软雅黑" w:hAnsi="微软雅黑"/>
          <w:b/>
          <w:sz w:val="30"/>
          <w:szCs w:val="30"/>
        </w:rPr>
      </w:pPr>
      <w:r>
        <w:rPr>
          <w:rFonts w:hint="eastAsia" w:ascii="微软雅黑" w:hAnsi="微软雅黑"/>
          <w:b/>
          <w:sz w:val="30"/>
          <w:szCs w:val="30"/>
        </w:rPr>
        <w:t>10）AKT1</w:t>
      </w:r>
    </w:p>
    <w:p>
      <w:pPr>
        <w:spacing w:after="0"/>
        <w:ind w:firstLine="420" w:firstLineChars="200"/>
        <w:jc w:val="both"/>
        <w:rPr>
          <w:rFonts w:ascii="微软雅黑" w:hAnsi="微软雅黑"/>
          <w:kern w:val="2"/>
          <w:sz w:val="21"/>
          <w:szCs w:val="21"/>
        </w:rPr>
      </w:pPr>
      <w:r>
        <w:rPr>
          <w:rFonts w:hint="eastAsia" w:ascii="微软雅黑" w:hAnsi="微软雅黑"/>
          <w:kern w:val="2"/>
          <w:sz w:val="21"/>
          <w:szCs w:val="21"/>
        </w:rPr>
        <w:t>AKT1属于丝氨酸-苏氨酸蛋白激酶家族，是PI3K(磷酸肌醇3-激酶)信号通路的关键下游效应因子。该家族也包括AKT2和AKT3。ATK1在多种细胞过程中起关键作用，包括细胞生长、增殖、存活和血管生成</w:t>
      </w:r>
      <w:r>
        <w:rPr>
          <w:rFonts w:hint="eastAsia" w:ascii="微软雅黑" w:hAnsi="微软雅黑"/>
          <w:kern w:val="2"/>
          <w:sz w:val="21"/>
          <w:szCs w:val="21"/>
          <w:lang w:eastAsia="zh-CN"/>
        </w:rPr>
        <w:t>，诱导蛋白质合成，因此</w:t>
      </w:r>
      <w:r>
        <w:rPr>
          <w:rFonts w:hint="eastAsia" w:ascii="微软雅黑" w:hAnsi="微软雅黑"/>
          <w:kern w:val="2"/>
          <w:sz w:val="21"/>
          <w:szCs w:val="21"/>
          <w:lang w:val="en-US" w:eastAsia="zh-CN"/>
        </w:rPr>
        <w:t>AKT1可以阻止细胞凋亡，从而促进细胞的存活，参与多种类型的癌症发生。该基因可以被PDPK1和mTOR2磷酸化而活化，通过磷酸化多种酶、激酶和转录因子等下游因子，从而调节细胞功能。</w:t>
      </w:r>
    </w:p>
    <w:p>
      <w:pPr>
        <w:spacing w:after="0"/>
        <w:ind w:firstLine="480" w:firstLineChars="200"/>
        <w:jc w:val="center"/>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INCLUDEPICTURE \d "https://www.mycancergenome.org/media/content-images/mapk-pk13.png" \* MERGEFORMATINET </w:instrText>
      </w:r>
      <w:r>
        <w:rPr>
          <w:rFonts w:ascii="宋体" w:hAnsi="宋体" w:eastAsia="宋体" w:cs="宋体"/>
          <w:sz w:val="24"/>
          <w:szCs w:val="24"/>
        </w:rPr>
        <w:fldChar w:fldCharType="separate"/>
      </w:r>
      <w:r>
        <w:rPr>
          <w:rFonts w:ascii="宋体" w:hAnsi="宋体" w:eastAsia="宋体" w:cs="宋体"/>
          <w:sz w:val="24"/>
          <w:szCs w:val="24"/>
        </w:rPr>
        <w:drawing>
          <wp:inline distT="0" distB="0" distL="114300" distR="114300">
            <wp:extent cx="2124075" cy="2914650"/>
            <wp:effectExtent l="0" t="0" r="9525" b="0"/>
            <wp:docPr id="51" name="图片 5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IMG_256"/>
                    <pic:cNvPicPr>
                      <a:picLocks noChangeAspect="1"/>
                    </pic:cNvPicPr>
                  </pic:nvPicPr>
                  <pic:blipFill>
                    <a:blip r:embed="rId29"/>
                    <a:stretch>
                      <a:fillRect/>
                    </a:stretch>
                  </pic:blipFill>
                  <pic:spPr>
                    <a:xfrm>
                      <a:off x="0" y="0"/>
                      <a:ext cx="2124075" cy="2914650"/>
                    </a:xfrm>
                    <a:prstGeom prst="rect">
                      <a:avLst/>
                    </a:prstGeom>
                    <a:noFill/>
                    <a:ln w="9525">
                      <a:noFill/>
                    </a:ln>
                  </pic:spPr>
                </pic:pic>
              </a:graphicData>
            </a:graphic>
          </wp:inline>
        </w:drawing>
      </w:r>
      <w:r>
        <w:rPr>
          <w:rFonts w:ascii="宋体" w:hAnsi="宋体" w:eastAsia="宋体" w:cs="宋体"/>
          <w:sz w:val="24"/>
          <w:szCs w:val="24"/>
        </w:rPr>
        <w:fldChar w:fldCharType="end"/>
      </w:r>
    </w:p>
    <w:p>
      <w:pPr>
        <w:adjustRightInd/>
        <w:snapToGrid/>
        <w:spacing w:after="0"/>
        <w:jc w:val="center"/>
        <w:rPr>
          <w:rFonts w:ascii="微软雅黑" w:hAnsi="微软雅黑" w:cs="微软雅黑"/>
          <w:sz w:val="15"/>
          <w:szCs w:val="15"/>
        </w:rPr>
      </w:pPr>
      <w:r>
        <w:rPr>
          <w:rFonts w:hint="eastAsia" w:ascii="微软雅黑" w:hAnsi="微软雅黑" w:cs="微软雅黑"/>
          <w:sz w:val="15"/>
          <w:szCs w:val="15"/>
        </w:rPr>
        <w:t>图12.MAPK和PI3K信号通路示意图</w:t>
      </w:r>
    </w:p>
    <w:p>
      <w:pPr>
        <w:adjustRightInd/>
        <w:snapToGrid/>
        <w:spacing w:after="0"/>
        <w:jc w:val="both"/>
        <w:rPr>
          <w:rFonts w:ascii="微软雅黑" w:hAnsi="微软雅黑" w:cs="微软雅黑"/>
          <w:sz w:val="15"/>
          <w:szCs w:val="15"/>
        </w:rPr>
      </w:pPr>
      <w:r>
        <w:rPr>
          <w:rFonts w:hint="eastAsia" w:ascii="微软雅黑" w:hAnsi="微软雅黑" w:cs="微软雅黑"/>
          <w:sz w:val="15"/>
          <w:szCs w:val="15"/>
        </w:rPr>
        <w:t>与受体酪氨酸激酶结合的生长因子激活MAPK信号通路（RAS-RAF-MEK-ERK）和PI3K通路（PI3K-AKT-mTOR）。</w:t>
      </w:r>
    </w:p>
    <w:p>
      <w:pPr>
        <w:adjustRightInd/>
        <w:snapToGrid/>
        <w:spacing w:after="0"/>
        <w:jc w:val="both"/>
        <w:rPr>
          <w:rFonts w:ascii="微软雅黑" w:hAnsi="微软雅黑" w:cs="微软雅黑"/>
          <w:sz w:val="15"/>
          <w:szCs w:val="15"/>
        </w:rPr>
      </w:pPr>
      <w:r>
        <w:rPr>
          <w:rFonts w:hint="eastAsia" w:ascii="微软雅黑" w:hAnsi="微软雅黑" w:cs="微软雅黑"/>
          <w:sz w:val="15"/>
          <w:szCs w:val="15"/>
        </w:rPr>
        <w:t>“K”字母表示酪氨酸激酶结构域。（图片来自https://www.mycancergenome.org）</w:t>
      </w:r>
    </w:p>
    <w:p>
      <w:pPr>
        <w:spacing w:after="0"/>
        <w:ind w:firstLine="420" w:firstLineChars="200"/>
        <w:jc w:val="both"/>
        <w:rPr>
          <w:rFonts w:ascii="微软雅黑" w:hAnsi="微软雅黑"/>
          <w:kern w:val="2"/>
          <w:sz w:val="21"/>
          <w:szCs w:val="21"/>
        </w:rPr>
      </w:pPr>
      <w:r>
        <w:rPr>
          <w:rFonts w:hint="eastAsia" w:ascii="微软雅黑" w:hAnsi="微软雅黑"/>
          <w:kern w:val="2"/>
          <w:sz w:val="21"/>
          <w:szCs w:val="21"/>
        </w:rPr>
        <w:t>大约1%的非小细胞肺癌（腺癌和鳞状细胞癌）携带AKT1基因的体细胞突变E17K，该突变发生在AKT1的pleckstrin同源结构域（PHD），并导致磷脂酰肌醇-3-激酶（PI3K）途径的活化。体外研究表明，AKT1 E17K突变对实验性AKT抑制剂Ⅷ的敏感性低于AKT1野生型，可能原因是实验性AKT抑制剂Ⅷ是需要功能性pleckstrin同源结构域的非ATP竞争剂。</w:t>
      </w:r>
      <w:bookmarkStart w:id="90" w:name="OLE_LINK37"/>
      <w:r>
        <w:rPr>
          <w:rFonts w:hint="eastAsia" w:ascii="微软雅黑" w:hAnsi="微软雅黑"/>
          <w:kern w:val="2"/>
          <w:sz w:val="21"/>
          <w:szCs w:val="21"/>
        </w:rPr>
        <w:t>AKT1热点突变</w:t>
      </w:r>
      <w:r>
        <w:rPr>
          <w:rFonts w:hint="eastAsia" w:ascii="微软雅黑" w:hAnsi="微软雅黑"/>
          <w:kern w:val="2"/>
          <w:sz w:val="21"/>
          <w:szCs w:val="21"/>
          <w:lang w:eastAsia="zh-CN"/>
        </w:rPr>
        <w:t>（</w:t>
      </w:r>
      <w:r>
        <w:rPr>
          <w:rFonts w:hint="eastAsia" w:ascii="微软雅黑" w:hAnsi="微软雅黑"/>
          <w:kern w:val="2"/>
          <w:sz w:val="21"/>
          <w:szCs w:val="21"/>
        </w:rPr>
        <w:t>E17K</w:t>
      </w:r>
      <w:r>
        <w:rPr>
          <w:rFonts w:hint="eastAsia" w:ascii="微软雅黑" w:hAnsi="微软雅黑"/>
          <w:kern w:val="2"/>
          <w:sz w:val="21"/>
          <w:szCs w:val="21"/>
          <w:lang w:eastAsia="zh-CN"/>
        </w:rPr>
        <w:t>）</w:t>
      </w:r>
      <w:r>
        <w:rPr>
          <w:rFonts w:hint="eastAsia" w:ascii="微软雅黑" w:hAnsi="微软雅黑"/>
          <w:kern w:val="2"/>
          <w:sz w:val="21"/>
          <w:szCs w:val="21"/>
        </w:rPr>
        <w:t>已在几种癌症中被描述，在乳腺癌中观察到的发</w:t>
      </w:r>
      <w:r>
        <w:rPr>
          <w:rFonts w:hint="eastAsia" w:ascii="微软雅黑" w:hAnsi="微软雅黑"/>
          <w:kern w:val="2"/>
          <w:sz w:val="21"/>
          <w:szCs w:val="21"/>
          <w:lang w:eastAsia="zh-CN"/>
        </w:rPr>
        <w:t>生</w:t>
      </w:r>
      <w:r>
        <w:rPr>
          <w:rFonts w:hint="eastAsia" w:ascii="微软雅黑" w:hAnsi="微软雅黑"/>
          <w:kern w:val="2"/>
          <w:sz w:val="21"/>
          <w:szCs w:val="21"/>
        </w:rPr>
        <w:t>率最高。</w:t>
      </w:r>
      <w:bookmarkEnd w:id="90"/>
    </w:p>
    <w:p>
      <w:pPr>
        <w:spacing w:after="0"/>
        <w:jc w:val="center"/>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INCLUDEPICTURE \d "https://www.mycancergenome.org/media/content-images/akt1-e17k.png" \* MERGEFORMATINET </w:instrText>
      </w:r>
      <w:r>
        <w:rPr>
          <w:rFonts w:ascii="宋体" w:hAnsi="宋体" w:eastAsia="宋体" w:cs="宋体"/>
          <w:sz w:val="24"/>
          <w:szCs w:val="24"/>
        </w:rPr>
        <w:fldChar w:fldCharType="separate"/>
      </w:r>
      <w:r>
        <w:rPr>
          <w:rFonts w:ascii="宋体" w:hAnsi="宋体" w:eastAsia="宋体" w:cs="宋体"/>
          <w:sz w:val="24"/>
          <w:szCs w:val="24"/>
        </w:rPr>
        <w:drawing>
          <wp:inline distT="0" distB="0" distL="114300" distR="114300">
            <wp:extent cx="2667000" cy="714375"/>
            <wp:effectExtent l="0" t="0" r="0" b="9525"/>
            <wp:docPr id="5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2" descr="IMG_256"/>
                    <pic:cNvPicPr>
                      <a:picLocks noChangeAspect="1"/>
                    </pic:cNvPicPr>
                  </pic:nvPicPr>
                  <pic:blipFill>
                    <a:blip r:embed="rId30"/>
                    <a:stretch>
                      <a:fillRect/>
                    </a:stretch>
                  </pic:blipFill>
                  <pic:spPr>
                    <a:xfrm>
                      <a:off x="0" y="0"/>
                      <a:ext cx="2667000" cy="714375"/>
                    </a:xfrm>
                    <a:prstGeom prst="rect">
                      <a:avLst/>
                    </a:prstGeom>
                    <a:noFill/>
                    <a:ln w="9525">
                      <a:noFill/>
                    </a:ln>
                  </pic:spPr>
                </pic:pic>
              </a:graphicData>
            </a:graphic>
          </wp:inline>
        </w:drawing>
      </w:r>
      <w:r>
        <w:rPr>
          <w:rFonts w:ascii="宋体" w:hAnsi="宋体" w:eastAsia="宋体" w:cs="宋体"/>
          <w:sz w:val="24"/>
          <w:szCs w:val="24"/>
        </w:rPr>
        <w:fldChar w:fldCharType="end"/>
      </w:r>
    </w:p>
    <w:p>
      <w:pPr>
        <w:adjustRightInd/>
        <w:snapToGrid/>
        <w:spacing w:after="0"/>
        <w:jc w:val="center"/>
        <w:rPr>
          <w:rFonts w:ascii="微软雅黑" w:hAnsi="微软雅黑" w:cs="微软雅黑"/>
          <w:sz w:val="15"/>
          <w:szCs w:val="15"/>
        </w:rPr>
      </w:pPr>
      <w:r>
        <w:rPr>
          <w:rFonts w:hint="eastAsia" w:ascii="微软雅黑" w:hAnsi="微软雅黑" w:cs="微软雅黑"/>
          <w:sz w:val="15"/>
          <w:szCs w:val="15"/>
        </w:rPr>
        <w:t>图13.AKT1突变示意图</w:t>
      </w:r>
    </w:p>
    <w:p>
      <w:pPr>
        <w:adjustRightInd/>
        <w:snapToGrid/>
        <w:spacing w:after="0"/>
        <w:jc w:val="center"/>
        <w:rPr>
          <w:rFonts w:ascii="宋体" w:hAnsi="宋体" w:eastAsia="宋体" w:cs="宋体"/>
          <w:sz w:val="24"/>
          <w:szCs w:val="24"/>
        </w:rPr>
      </w:pPr>
      <w:r>
        <w:rPr>
          <w:rFonts w:hint="eastAsia" w:ascii="微软雅黑" w:hAnsi="微软雅黑" w:cs="微软雅黑"/>
          <w:sz w:val="15"/>
          <w:szCs w:val="15"/>
        </w:rPr>
        <w:t xml:space="preserve">描述AKT1的功能结构域。 PHD：pleckstrin同源结构域，RD：调节域。（图片来自http://www.mycancergenome.org） </w:t>
      </w:r>
    </w:p>
    <w:p>
      <w:pPr>
        <w:spacing w:before="200"/>
        <w:rPr>
          <w:rFonts w:ascii="微软雅黑" w:hAnsi="微软雅黑"/>
          <w:b/>
          <w:sz w:val="28"/>
          <w:szCs w:val="28"/>
        </w:rPr>
      </w:pPr>
      <w:r>
        <w:rPr>
          <w:rFonts w:hint="eastAsia" w:ascii="微软雅黑" w:hAnsi="微软雅黑"/>
          <w:b/>
          <w:sz w:val="28"/>
          <w:szCs w:val="28"/>
        </w:rPr>
        <w:t>11）MAP2K1</w:t>
      </w:r>
    </w:p>
    <w:p>
      <w:pPr>
        <w:spacing w:after="0"/>
        <w:ind w:firstLine="420" w:firstLineChars="200"/>
        <w:jc w:val="both"/>
        <w:rPr>
          <w:rFonts w:hint="eastAsia" w:ascii="微软雅黑" w:hAnsi="微软雅黑" w:eastAsia="微软雅黑"/>
          <w:kern w:val="2"/>
          <w:sz w:val="21"/>
          <w:szCs w:val="21"/>
          <w:lang w:eastAsia="zh-CN"/>
        </w:rPr>
      </w:pPr>
      <w:bookmarkStart w:id="91" w:name="OLE_LINK29"/>
      <w:r>
        <w:rPr>
          <w:rFonts w:hint="eastAsia" w:ascii="微软雅黑" w:hAnsi="微软雅黑"/>
          <w:kern w:val="2"/>
          <w:sz w:val="21"/>
          <w:szCs w:val="21"/>
        </w:rPr>
        <w:t>MAP2K1</w:t>
      </w:r>
      <w:bookmarkEnd w:id="91"/>
      <w:r>
        <w:rPr>
          <w:rFonts w:hint="eastAsia" w:ascii="微软雅黑" w:hAnsi="微软雅黑"/>
          <w:kern w:val="2"/>
          <w:sz w:val="21"/>
          <w:szCs w:val="21"/>
        </w:rPr>
        <w:t>（也称为MEK1）是丝氨酸-苏氨酸蛋白激酶，是MAP激酶信号通路中的中枢介质。作为MAP激酶途径的一部分，MEK1参与许多细胞过程，包括细胞增殖，分化和转录调控。作为三层MAPK级联的一个组成部分，MAP2K1的活性依赖于上游RAF激酶的磷酸化</w:t>
      </w:r>
      <w:r>
        <w:rPr>
          <w:rFonts w:hint="eastAsia" w:ascii="微软雅黑" w:hAnsi="微软雅黑"/>
          <w:kern w:val="2"/>
          <w:sz w:val="21"/>
          <w:szCs w:val="21"/>
          <w:lang w:eastAsia="zh-CN"/>
        </w:rPr>
        <w:t>，</w:t>
      </w:r>
      <w:r>
        <w:rPr>
          <w:rFonts w:hint="eastAsia" w:ascii="微软雅黑" w:hAnsi="微软雅黑"/>
          <w:kern w:val="2"/>
          <w:sz w:val="21"/>
          <w:szCs w:val="21"/>
        </w:rPr>
        <w:t>激活的MAP2K1作为转录调控因子依次磷酸化ERK1/2(细胞外信号调控激酶1/2)，</w:t>
      </w:r>
      <w:r>
        <w:rPr>
          <w:rFonts w:hint="eastAsia" w:ascii="微软雅黑" w:hAnsi="微软雅黑"/>
          <w:kern w:val="2"/>
          <w:sz w:val="21"/>
          <w:szCs w:val="21"/>
          <w:lang w:eastAsia="zh-CN"/>
        </w:rPr>
        <w:t>所以，</w:t>
      </w:r>
      <w:r>
        <w:rPr>
          <w:rFonts w:hint="eastAsia" w:ascii="微软雅黑" w:hAnsi="微软雅黑"/>
          <w:kern w:val="2"/>
          <w:sz w:val="21"/>
          <w:szCs w:val="21"/>
        </w:rPr>
        <w:t>MAP2K1信号的失调通常与RAS和RAF的基因改变有关</w:t>
      </w:r>
      <w:r>
        <w:rPr>
          <w:rFonts w:hint="eastAsia" w:ascii="微软雅黑" w:hAnsi="微软雅黑"/>
          <w:kern w:val="2"/>
          <w:sz w:val="21"/>
          <w:szCs w:val="21"/>
          <w:lang w:eastAsia="zh-CN"/>
        </w:rPr>
        <w:t>。MAPK通路的过度激活常见于人类癌症，包括黑色素瘤、结肠直肠癌和肺癌。</w:t>
      </w:r>
    </w:p>
    <w:p>
      <w:pPr>
        <w:spacing w:after="0"/>
        <w:jc w:val="center"/>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INCLUDEPICTURE \d "https://www.mycancergenome.org/media/content-images/mapk-pk13.png" \* MERGEFORMATINET </w:instrText>
      </w:r>
      <w:r>
        <w:rPr>
          <w:rFonts w:ascii="宋体" w:hAnsi="宋体" w:eastAsia="宋体" w:cs="宋体"/>
          <w:sz w:val="24"/>
          <w:szCs w:val="24"/>
        </w:rPr>
        <w:fldChar w:fldCharType="separate"/>
      </w:r>
      <w:r>
        <w:rPr>
          <w:rFonts w:ascii="宋体" w:hAnsi="宋体" w:eastAsia="宋体" w:cs="宋体"/>
          <w:sz w:val="24"/>
          <w:szCs w:val="24"/>
        </w:rPr>
        <w:drawing>
          <wp:inline distT="0" distB="0" distL="114300" distR="114300">
            <wp:extent cx="2124075" cy="2914650"/>
            <wp:effectExtent l="0" t="0" r="9525" b="0"/>
            <wp:docPr id="53"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1" descr="IMG_256"/>
                    <pic:cNvPicPr>
                      <a:picLocks noChangeAspect="1"/>
                    </pic:cNvPicPr>
                  </pic:nvPicPr>
                  <pic:blipFill>
                    <a:blip r:embed="rId29"/>
                    <a:stretch>
                      <a:fillRect/>
                    </a:stretch>
                  </pic:blipFill>
                  <pic:spPr>
                    <a:xfrm>
                      <a:off x="0" y="0"/>
                      <a:ext cx="2124075" cy="2914650"/>
                    </a:xfrm>
                    <a:prstGeom prst="rect">
                      <a:avLst/>
                    </a:prstGeom>
                    <a:noFill/>
                    <a:ln w="9525">
                      <a:noFill/>
                    </a:ln>
                  </pic:spPr>
                </pic:pic>
              </a:graphicData>
            </a:graphic>
          </wp:inline>
        </w:drawing>
      </w:r>
      <w:r>
        <w:rPr>
          <w:rFonts w:ascii="宋体" w:hAnsi="宋体" w:eastAsia="宋体" w:cs="宋体"/>
          <w:sz w:val="24"/>
          <w:szCs w:val="24"/>
        </w:rPr>
        <w:fldChar w:fldCharType="end"/>
      </w:r>
    </w:p>
    <w:p>
      <w:pPr>
        <w:adjustRightInd/>
        <w:snapToGrid/>
        <w:spacing w:after="0"/>
        <w:jc w:val="center"/>
        <w:rPr>
          <w:rFonts w:ascii="微软雅黑" w:hAnsi="微软雅黑" w:cs="微软雅黑"/>
          <w:sz w:val="15"/>
          <w:szCs w:val="15"/>
        </w:rPr>
      </w:pPr>
      <w:r>
        <w:rPr>
          <w:rFonts w:hint="eastAsia" w:ascii="微软雅黑" w:hAnsi="微软雅黑" w:cs="微软雅黑"/>
          <w:sz w:val="15"/>
          <w:szCs w:val="15"/>
        </w:rPr>
        <w:t>图14.MAPK和PI3K信号通路示意图</w:t>
      </w:r>
    </w:p>
    <w:p>
      <w:pPr>
        <w:adjustRightInd/>
        <w:snapToGrid/>
        <w:spacing w:after="0"/>
        <w:rPr>
          <w:rFonts w:ascii="微软雅黑" w:hAnsi="微软雅黑" w:cs="微软雅黑"/>
          <w:sz w:val="15"/>
          <w:szCs w:val="15"/>
        </w:rPr>
      </w:pPr>
      <w:r>
        <w:rPr>
          <w:rFonts w:hint="eastAsia" w:ascii="微软雅黑" w:hAnsi="微软雅黑" w:cs="微软雅黑"/>
          <w:sz w:val="15"/>
          <w:szCs w:val="15"/>
        </w:rPr>
        <w:t>与受体酪氨酸激酶结合的生长因子激活MAPK信号通路（RAS-RAF-MEK-ERK）和PI3K通路（PI3K-AKT-mTOR）。</w:t>
      </w:r>
    </w:p>
    <w:p>
      <w:pPr>
        <w:spacing w:after="0"/>
        <w:rPr>
          <w:rFonts w:ascii="微软雅黑" w:hAnsi="微软雅黑" w:cs="微软雅黑"/>
          <w:sz w:val="15"/>
          <w:szCs w:val="15"/>
        </w:rPr>
      </w:pPr>
      <w:r>
        <w:rPr>
          <w:rFonts w:hint="eastAsia" w:ascii="微软雅黑" w:hAnsi="微软雅黑" w:cs="微软雅黑"/>
          <w:sz w:val="15"/>
          <w:szCs w:val="15"/>
        </w:rPr>
        <w:t>“K”字母表示酪氨酸激酶结构域。（图片来自https://www.mycancergenome.org）</w:t>
      </w:r>
    </w:p>
    <w:p>
      <w:pPr>
        <w:spacing w:after="0"/>
        <w:ind w:firstLine="420" w:firstLineChars="200"/>
        <w:jc w:val="both"/>
        <w:rPr>
          <w:rFonts w:ascii="微软雅黑" w:hAnsi="微软雅黑"/>
          <w:kern w:val="2"/>
          <w:sz w:val="21"/>
          <w:szCs w:val="21"/>
        </w:rPr>
      </w:pPr>
      <w:r>
        <w:rPr>
          <w:rFonts w:hint="eastAsia" w:ascii="微软雅黑" w:hAnsi="微软雅黑"/>
          <w:kern w:val="2"/>
          <w:sz w:val="21"/>
          <w:szCs w:val="21"/>
        </w:rPr>
        <w:t>大约1%的非小细胞肺癌携带MAP2K1（MEK1）基因的体细胞突变，其中最常见的突变是K57N（64%）和Q56P（19%），相较于鳞状细胞癌，这些突变更常见于腺癌中。MAP2K1突变在吸烟或前吸烟的肿瘤患者中较为普遍，与年龄、性别、种族和分期无相关性。MAP2K1突变与EGFR、KRAS、BRAF和其他驱动基因的突变相互排斥，存在于EGFR、ALK和其他驱动突变的野生型肿瘤中。</w:t>
      </w:r>
    </w:p>
    <w:p>
      <w:pPr>
        <w:spacing w:after="0"/>
        <w:ind w:firstLine="420" w:firstLineChars="200"/>
        <w:jc w:val="both"/>
        <w:rPr>
          <w:rFonts w:ascii="微软雅黑" w:hAnsi="微软雅黑"/>
          <w:kern w:val="2"/>
          <w:sz w:val="21"/>
          <w:szCs w:val="21"/>
        </w:rPr>
      </w:pPr>
    </w:p>
    <w:p>
      <w:pPr>
        <w:spacing w:after="0"/>
        <w:ind w:firstLine="480" w:firstLineChars="200"/>
        <w:jc w:val="center"/>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INCLUDEPICTURE \d "https://www.mycancergenome.org/media/content-images/mek1-q56p.png" \* MERGEFORMATINET </w:instrText>
      </w:r>
      <w:r>
        <w:rPr>
          <w:rFonts w:ascii="宋体" w:hAnsi="宋体" w:eastAsia="宋体" w:cs="宋体"/>
          <w:sz w:val="24"/>
          <w:szCs w:val="24"/>
        </w:rPr>
        <w:fldChar w:fldCharType="separate"/>
      </w:r>
      <w:r>
        <w:rPr>
          <w:rFonts w:ascii="宋体" w:hAnsi="宋体" w:eastAsia="宋体" w:cs="宋体"/>
          <w:sz w:val="24"/>
          <w:szCs w:val="24"/>
        </w:rPr>
        <w:drawing>
          <wp:inline distT="0" distB="0" distL="114300" distR="114300">
            <wp:extent cx="2476500" cy="628650"/>
            <wp:effectExtent l="0" t="0" r="0" b="0"/>
            <wp:docPr id="54"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3" descr="IMG_256"/>
                    <pic:cNvPicPr>
                      <a:picLocks noChangeAspect="1"/>
                    </pic:cNvPicPr>
                  </pic:nvPicPr>
                  <pic:blipFill>
                    <a:blip r:embed="rId31"/>
                    <a:stretch>
                      <a:fillRect/>
                    </a:stretch>
                  </pic:blipFill>
                  <pic:spPr>
                    <a:xfrm>
                      <a:off x="0" y="0"/>
                      <a:ext cx="2476500" cy="628650"/>
                    </a:xfrm>
                    <a:prstGeom prst="rect">
                      <a:avLst/>
                    </a:prstGeom>
                    <a:noFill/>
                    <a:ln w="9525">
                      <a:noFill/>
                    </a:ln>
                  </pic:spPr>
                </pic:pic>
              </a:graphicData>
            </a:graphic>
          </wp:inline>
        </w:drawing>
      </w:r>
      <w:r>
        <w:rPr>
          <w:rFonts w:ascii="宋体" w:hAnsi="宋体" w:eastAsia="宋体" w:cs="宋体"/>
          <w:sz w:val="24"/>
          <w:szCs w:val="24"/>
        </w:rPr>
        <w:fldChar w:fldCharType="end"/>
      </w:r>
    </w:p>
    <w:p>
      <w:pPr>
        <w:spacing w:after="0"/>
        <w:ind w:firstLine="480" w:firstLineChars="200"/>
        <w:jc w:val="center"/>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INCLUDEPICTURE \d "https://www.mycancergenome.org/media/content-images/mek1-k57n.png" \* MERGEFORMATINET </w:instrText>
      </w:r>
      <w:r>
        <w:rPr>
          <w:rFonts w:ascii="宋体" w:hAnsi="宋体" w:eastAsia="宋体" w:cs="宋体"/>
          <w:sz w:val="24"/>
          <w:szCs w:val="24"/>
        </w:rPr>
        <w:fldChar w:fldCharType="separate"/>
      </w:r>
      <w:r>
        <w:rPr>
          <w:rFonts w:ascii="宋体" w:hAnsi="宋体" w:eastAsia="宋体" w:cs="宋体"/>
          <w:sz w:val="24"/>
          <w:szCs w:val="24"/>
        </w:rPr>
        <w:drawing>
          <wp:inline distT="0" distB="0" distL="114300" distR="114300">
            <wp:extent cx="2476500" cy="628650"/>
            <wp:effectExtent l="0" t="0" r="0" b="0"/>
            <wp:docPr id="55"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4" descr="IMG_256"/>
                    <pic:cNvPicPr>
                      <a:picLocks noChangeAspect="1"/>
                    </pic:cNvPicPr>
                  </pic:nvPicPr>
                  <pic:blipFill>
                    <a:blip r:embed="rId32"/>
                    <a:stretch>
                      <a:fillRect/>
                    </a:stretch>
                  </pic:blipFill>
                  <pic:spPr>
                    <a:xfrm>
                      <a:off x="0" y="0"/>
                      <a:ext cx="2476500" cy="628650"/>
                    </a:xfrm>
                    <a:prstGeom prst="rect">
                      <a:avLst/>
                    </a:prstGeom>
                    <a:noFill/>
                    <a:ln w="9525">
                      <a:noFill/>
                    </a:ln>
                  </pic:spPr>
                </pic:pic>
              </a:graphicData>
            </a:graphic>
          </wp:inline>
        </w:drawing>
      </w:r>
      <w:r>
        <w:rPr>
          <w:rFonts w:ascii="宋体" w:hAnsi="宋体" w:eastAsia="宋体" w:cs="宋体"/>
          <w:sz w:val="24"/>
          <w:szCs w:val="24"/>
        </w:rPr>
        <w:fldChar w:fldCharType="end"/>
      </w:r>
    </w:p>
    <w:p>
      <w:pPr>
        <w:spacing w:after="0"/>
        <w:ind w:firstLine="480" w:firstLineChars="200"/>
        <w:jc w:val="center"/>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INCLUDEPICTURE \d "https://www.mycancergenome.org/media/content-images/mek1-d67n.png" \* MERGEFORMATINET </w:instrText>
      </w:r>
      <w:r>
        <w:rPr>
          <w:rFonts w:ascii="宋体" w:hAnsi="宋体" w:eastAsia="宋体" w:cs="宋体"/>
          <w:sz w:val="24"/>
          <w:szCs w:val="24"/>
        </w:rPr>
        <w:fldChar w:fldCharType="separate"/>
      </w:r>
      <w:r>
        <w:rPr>
          <w:rFonts w:ascii="宋体" w:hAnsi="宋体" w:eastAsia="宋体" w:cs="宋体"/>
          <w:sz w:val="24"/>
          <w:szCs w:val="24"/>
        </w:rPr>
        <w:drawing>
          <wp:inline distT="0" distB="0" distL="114300" distR="114300">
            <wp:extent cx="2476500" cy="628650"/>
            <wp:effectExtent l="0" t="0" r="0" b="0"/>
            <wp:docPr id="56"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 descr="IMG_256"/>
                    <pic:cNvPicPr>
                      <a:picLocks noChangeAspect="1"/>
                    </pic:cNvPicPr>
                  </pic:nvPicPr>
                  <pic:blipFill>
                    <a:blip r:embed="rId33"/>
                    <a:stretch>
                      <a:fillRect/>
                    </a:stretch>
                  </pic:blipFill>
                  <pic:spPr>
                    <a:xfrm>
                      <a:off x="0" y="0"/>
                      <a:ext cx="2476500" cy="628650"/>
                    </a:xfrm>
                    <a:prstGeom prst="rect">
                      <a:avLst/>
                    </a:prstGeom>
                    <a:noFill/>
                    <a:ln w="9525">
                      <a:noFill/>
                    </a:ln>
                  </pic:spPr>
                </pic:pic>
              </a:graphicData>
            </a:graphic>
          </wp:inline>
        </w:drawing>
      </w:r>
      <w:r>
        <w:rPr>
          <w:rFonts w:ascii="宋体" w:hAnsi="宋体" w:eastAsia="宋体" w:cs="宋体"/>
          <w:sz w:val="24"/>
          <w:szCs w:val="24"/>
        </w:rPr>
        <w:fldChar w:fldCharType="end"/>
      </w:r>
    </w:p>
    <w:p>
      <w:pPr>
        <w:adjustRightInd/>
        <w:snapToGrid/>
        <w:spacing w:after="0"/>
        <w:jc w:val="center"/>
        <w:rPr>
          <w:rFonts w:ascii="微软雅黑" w:hAnsi="微软雅黑" w:cs="微软雅黑"/>
          <w:sz w:val="15"/>
          <w:szCs w:val="15"/>
        </w:rPr>
      </w:pPr>
      <w:r>
        <w:rPr>
          <w:rFonts w:hint="eastAsia" w:ascii="微软雅黑" w:hAnsi="微软雅黑" w:cs="微软雅黑"/>
          <w:sz w:val="15"/>
          <w:szCs w:val="15"/>
        </w:rPr>
        <w:t>图15. MEK1 突变示意图</w:t>
      </w:r>
    </w:p>
    <w:p>
      <w:pPr>
        <w:adjustRightInd/>
        <w:snapToGrid/>
        <w:spacing w:after="0"/>
        <w:jc w:val="center"/>
        <w:rPr>
          <w:rFonts w:ascii="宋体" w:hAnsi="宋体" w:eastAsia="宋体" w:cs="宋体"/>
          <w:sz w:val="24"/>
          <w:szCs w:val="24"/>
        </w:rPr>
      </w:pPr>
      <w:r>
        <w:rPr>
          <w:rFonts w:hint="eastAsia" w:ascii="微软雅黑" w:hAnsi="微软雅黑" w:cs="微软雅黑"/>
          <w:sz w:val="15"/>
          <w:szCs w:val="15"/>
        </w:rPr>
        <w:t>描述MEK1的功能域。 D：对接域，NES：核出口序列。（图片来自https://www.mycancergenome.org）</w:t>
      </w:r>
    </w:p>
    <w:p>
      <w:pPr>
        <w:spacing w:after="0"/>
        <w:ind w:firstLine="420" w:firstLineChars="200"/>
        <w:jc w:val="both"/>
        <w:rPr>
          <w:rFonts w:hint="eastAsia" w:ascii="微软雅黑" w:hAnsi="微软雅黑"/>
          <w:kern w:val="2"/>
          <w:sz w:val="21"/>
          <w:szCs w:val="21"/>
          <w:lang w:eastAsia="zh-CN"/>
        </w:rPr>
      </w:pPr>
      <w:bookmarkStart w:id="92" w:name="OLE_LINK35"/>
      <w:r>
        <w:rPr>
          <w:rFonts w:hint="eastAsia" w:ascii="微软雅黑" w:hAnsi="微软雅黑"/>
          <w:kern w:val="2"/>
          <w:sz w:val="21"/>
          <w:szCs w:val="21"/>
        </w:rPr>
        <w:t>临床前数据显示，Q56P突变导致体外MEK1激酶活性增加，K57N突变和D67N突变导致体外MAPK信号通路的组成型激活</w:t>
      </w:r>
      <w:bookmarkEnd w:id="92"/>
      <w:r>
        <w:rPr>
          <w:rFonts w:hint="eastAsia" w:ascii="微软雅黑" w:hAnsi="微软雅黑"/>
          <w:kern w:val="2"/>
          <w:sz w:val="21"/>
          <w:szCs w:val="21"/>
        </w:rPr>
        <w:t>。MEK1/2抑制剂曲</w:t>
      </w:r>
      <w:r>
        <w:rPr>
          <w:rFonts w:hint="eastAsia" w:ascii="微软雅黑" w:hAnsi="微软雅黑"/>
          <w:kern w:val="2"/>
          <w:sz w:val="21"/>
          <w:szCs w:val="21"/>
          <w:lang w:eastAsia="zh-CN"/>
        </w:rPr>
        <w:t>美</w:t>
      </w:r>
      <w:r>
        <w:rPr>
          <w:rFonts w:hint="eastAsia" w:ascii="微软雅黑" w:hAnsi="微软雅黑"/>
          <w:kern w:val="2"/>
          <w:sz w:val="21"/>
          <w:szCs w:val="21"/>
        </w:rPr>
        <w:t>替尼(</w:t>
      </w:r>
      <w:bookmarkStart w:id="93" w:name="OLE_LINK40"/>
      <w:r>
        <w:rPr>
          <w:rFonts w:hint="eastAsia" w:ascii="微软雅黑" w:hAnsi="微软雅黑"/>
          <w:kern w:val="2"/>
          <w:sz w:val="21"/>
          <w:szCs w:val="21"/>
        </w:rPr>
        <w:t>trametinib</w:t>
      </w:r>
      <w:bookmarkEnd w:id="93"/>
      <w:r>
        <w:rPr>
          <w:rFonts w:hint="eastAsia" w:ascii="微软雅黑" w:hAnsi="微软雅黑"/>
          <w:kern w:val="2"/>
          <w:sz w:val="21"/>
          <w:szCs w:val="21"/>
        </w:rPr>
        <w:t>)和考比替尼(</w:t>
      </w:r>
      <w:bookmarkStart w:id="94" w:name="OLE_LINK39"/>
      <w:r>
        <w:rPr>
          <w:rFonts w:hint="eastAsia" w:ascii="微软雅黑" w:hAnsi="微软雅黑"/>
          <w:kern w:val="2"/>
          <w:sz w:val="21"/>
          <w:szCs w:val="21"/>
        </w:rPr>
        <w:t>cobimetinib</w:t>
      </w:r>
      <w:bookmarkEnd w:id="94"/>
      <w:r>
        <w:rPr>
          <w:rFonts w:hint="eastAsia" w:ascii="微软雅黑" w:hAnsi="微软雅黑"/>
          <w:kern w:val="2"/>
          <w:sz w:val="21"/>
          <w:szCs w:val="21"/>
        </w:rPr>
        <w:t>)</w:t>
      </w:r>
      <w:r>
        <w:rPr>
          <w:rFonts w:hint="eastAsia" w:ascii="微软雅黑" w:hAnsi="微软雅黑"/>
          <w:kern w:val="2"/>
          <w:sz w:val="21"/>
          <w:szCs w:val="21"/>
          <w:lang w:eastAsia="zh-CN"/>
        </w:rPr>
        <w:t>已被</w:t>
      </w:r>
      <w:r>
        <w:rPr>
          <w:rFonts w:hint="eastAsia" w:ascii="微软雅黑" w:hAnsi="微软雅黑"/>
          <w:kern w:val="2"/>
          <w:sz w:val="21"/>
          <w:szCs w:val="21"/>
          <w:lang w:val="en-US" w:eastAsia="zh-CN"/>
        </w:rPr>
        <w:t>FDA</w:t>
      </w:r>
      <w:r>
        <w:rPr>
          <w:rFonts w:hint="eastAsia" w:ascii="微软雅黑" w:hAnsi="微软雅黑"/>
          <w:kern w:val="2"/>
          <w:sz w:val="21"/>
          <w:szCs w:val="21"/>
        </w:rPr>
        <w:t>批准</w:t>
      </w:r>
      <w:r>
        <w:rPr>
          <w:rFonts w:hint="eastAsia" w:ascii="微软雅黑" w:hAnsi="微软雅黑"/>
          <w:kern w:val="2"/>
          <w:sz w:val="21"/>
          <w:szCs w:val="21"/>
          <w:lang w:eastAsia="zh-CN"/>
        </w:rPr>
        <w:t>用于治疗</w:t>
      </w:r>
      <w:r>
        <w:rPr>
          <w:rFonts w:hint="eastAsia" w:ascii="微软雅黑" w:hAnsi="微软雅黑"/>
          <w:kern w:val="2"/>
          <w:sz w:val="21"/>
          <w:szCs w:val="21"/>
        </w:rPr>
        <w:t>黑色素瘤</w:t>
      </w:r>
      <w:r>
        <w:rPr>
          <w:rFonts w:hint="eastAsia" w:ascii="微软雅黑" w:hAnsi="微软雅黑"/>
          <w:kern w:val="2"/>
          <w:sz w:val="21"/>
          <w:szCs w:val="21"/>
          <w:lang w:eastAsia="zh-CN"/>
        </w:rPr>
        <w:t>。</w:t>
      </w:r>
      <w:r>
        <w:rPr>
          <w:rFonts w:hint="eastAsia" w:ascii="微软雅黑" w:hAnsi="微软雅黑"/>
          <w:kern w:val="2"/>
          <w:sz w:val="21"/>
          <w:szCs w:val="21"/>
        </w:rPr>
        <w:t>目前</w:t>
      </w:r>
      <w:r>
        <w:rPr>
          <w:rFonts w:hint="eastAsia" w:ascii="微软雅黑" w:hAnsi="微软雅黑"/>
          <w:kern w:val="2"/>
          <w:sz w:val="21"/>
          <w:szCs w:val="21"/>
          <w:lang w:eastAsia="zh-CN"/>
        </w:rPr>
        <w:t>，</w:t>
      </w:r>
      <w:r>
        <w:rPr>
          <w:rFonts w:hint="eastAsia" w:ascii="微软雅黑" w:hAnsi="微软雅黑"/>
          <w:kern w:val="2"/>
          <w:sz w:val="21"/>
          <w:szCs w:val="21"/>
        </w:rPr>
        <w:t>MAP2K1抑制其他</w:t>
      </w:r>
      <w:r>
        <w:rPr>
          <w:rFonts w:hint="eastAsia" w:ascii="微软雅黑" w:hAnsi="微软雅黑"/>
          <w:kern w:val="2"/>
          <w:sz w:val="21"/>
          <w:szCs w:val="21"/>
          <w:lang w:eastAsia="zh-CN"/>
        </w:rPr>
        <w:t>肿瘤的</w:t>
      </w:r>
      <w:r>
        <w:rPr>
          <w:rFonts w:hint="eastAsia" w:ascii="微软雅黑" w:hAnsi="微软雅黑"/>
          <w:kern w:val="2"/>
          <w:sz w:val="21"/>
          <w:szCs w:val="21"/>
        </w:rPr>
        <w:t>疗效正在进行临床研究</w:t>
      </w:r>
      <w:r>
        <w:rPr>
          <w:rFonts w:hint="eastAsia" w:ascii="微软雅黑" w:hAnsi="微软雅黑"/>
          <w:kern w:val="2"/>
          <w:sz w:val="21"/>
          <w:szCs w:val="21"/>
          <w:lang w:eastAsia="zh-CN"/>
        </w:rPr>
        <w:t>。</w:t>
      </w:r>
    </w:p>
    <w:p>
      <w:pPr>
        <w:numPr>
          <w:ilvl w:val="0"/>
          <w:numId w:val="7"/>
        </w:numPr>
        <w:spacing w:before="200" w:after="200" w:afterLines="0"/>
        <w:rPr>
          <w:rFonts w:ascii="微软雅黑" w:hAnsi="微软雅黑"/>
          <w:b/>
          <w:sz w:val="28"/>
          <w:szCs w:val="28"/>
        </w:rPr>
      </w:pPr>
      <w:bookmarkStart w:id="95" w:name="OLE_LINK30"/>
      <w:r>
        <w:rPr>
          <w:rFonts w:hint="eastAsia" w:ascii="微软雅黑" w:hAnsi="微软雅黑"/>
          <w:b/>
          <w:sz w:val="28"/>
          <w:szCs w:val="28"/>
        </w:rPr>
        <w:t>TP53</w:t>
      </w:r>
    </w:p>
    <w:bookmarkEnd w:id="95"/>
    <w:p>
      <w:pPr>
        <w:spacing w:after="120" w:afterLines="50"/>
        <w:ind w:firstLine="420" w:firstLineChars="200"/>
        <w:jc w:val="both"/>
        <w:rPr>
          <w:rFonts w:hint="eastAsia" w:ascii="微软雅黑" w:hAnsi="微软雅黑"/>
          <w:kern w:val="2"/>
          <w:sz w:val="21"/>
          <w:szCs w:val="21"/>
        </w:rPr>
      </w:pPr>
      <w:r>
        <w:rPr>
          <w:rFonts w:hint="eastAsia" w:ascii="微软雅黑" w:hAnsi="微软雅黑"/>
          <w:kern w:val="2"/>
          <w:sz w:val="21"/>
          <w:szCs w:val="21"/>
        </w:rPr>
        <w:t>TP53（肿瘤蛋白p53）是编码肿瘤抑制蛋白的基因，</w:t>
      </w:r>
      <w:r>
        <w:rPr>
          <w:rFonts w:hint="eastAsia" w:ascii="微软雅黑" w:hAnsi="微软雅黑" w:cs="Arial Unicode MS"/>
          <w:color w:val="auto"/>
          <w:kern w:val="2"/>
          <w:sz w:val="21"/>
          <w:szCs w:val="21"/>
          <w:highlight w:val="none"/>
        </w:rPr>
        <w:t>是重要的抑癌基因之一，其编码蛋白为p53，</w:t>
      </w:r>
      <w:r>
        <w:rPr>
          <w:rFonts w:hint="eastAsia" w:ascii="微软雅黑" w:hAnsi="微软雅黑" w:cs="Arial Unicode MS"/>
          <w:color w:val="auto"/>
          <w:kern w:val="2"/>
          <w:sz w:val="21"/>
          <w:szCs w:val="21"/>
          <w:highlight w:val="none"/>
          <w:lang w:eastAsia="zh-CN"/>
        </w:rPr>
        <w:t>该基因</w:t>
      </w:r>
      <w:r>
        <w:rPr>
          <w:rFonts w:hint="eastAsia" w:ascii="微软雅黑" w:hAnsi="微软雅黑"/>
          <w:kern w:val="2"/>
          <w:sz w:val="21"/>
          <w:szCs w:val="21"/>
        </w:rPr>
        <w:t>参与细胞周期阻滞、凋亡、衰老、DNA修复和代谢变化的基因的表达。在癌症中，TP53发生变异，导致细胞存活、DNA损伤和细胞增殖。TP53突变在卵巢癌、结肠癌和食管癌中最常见。</w:t>
      </w:r>
    </w:p>
    <w:p>
      <w:pPr>
        <w:spacing w:after="120" w:afterLines="50"/>
        <w:ind w:firstLine="420" w:firstLineChars="200"/>
        <w:jc w:val="both"/>
        <w:rPr>
          <w:rFonts w:hint="eastAsia" w:ascii="微软雅黑" w:hAnsi="微软雅黑"/>
          <w:kern w:val="2"/>
          <w:sz w:val="21"/>
          <w:szCs w:val="21"/>
        </w:rPr>
      </w:pPr>
      <w:r>
        <w:rPr>
          <w:rFonts w:hint="eastAsia" w:ascii="微软雅黑" w:hAnsi="微软雅黑" w:cs="Arial Unicode MS"/>
          <w:color w:val="auto"/>
          <w:kern w:val="2"/>
          <w:sz w:val="21"/>
          <w:szCs w:val="21"/>
          <w:highlight w:val="none"/>
        </w:rPr>
        <w:t>大约有一半人类肿瘤呈现出TP53的失活突变，其余的恶性肿瘤中通过活化p53抑制因子、降低p53活化因子，使p53信号通路失活。TP53基因的突变频率</w:t>
      </w:r>
      <w:r>
        <w:rPr>
          <w:rFonts w:hint="eastAsia" w:ascii="微软雅黑" w:hAnsi="微软雅黑" w:cs="Arial Unicode MS"/>
          <w:color w:val="auto"/>
          <w:kern w:val="2"/>
          <w:sz w:val="21"/>
          <w:szCs w:val="21"/>
          <w:highlight w:val="none"/>
          <w:lang w:eastAsia="zh-CN"/>
        </w:rPr>
        <w:t>在</w:t>
      </w:r>
      <w:r>
        <w:rPr>
          <w:rFonts w:hint="eastAsia" w:ascii="微软雅黑" w:hAnsi="微软雅黑" w:cs="Arial Unicode MS"/>
          <w:color w:val="auto"/>
          <w:kern w:val="2"/>
          <w:sz w:val="21"/>
          <w:szCs w:val="21"/>
          <w:highlight w:val="none"/>
        </w:rPr>
        <w:t>子宫癌肉瘤</w:t>
      </w:r>
      <w:r>
        <w:rPr>
          <w:rFonts w:hint="eastAsia" w:ascii="微软雅黑" w:hAnsi="微软雅黑" w:cs="Arial Unicode MS"/>
          <w:color w:val="auto"/>
          <w:kern w:val="2"/>
          <w:sz w:val="21"/>
          <w:szCs w:val="21"/>
          <w:highlight w:val="none"/>
          <w:lang w:eastAsia="zh-CN"/>
        </w:rPr>
        <w:t>中最高，</w:t>
      </w:r>
      <w:r>
        <w:rPr>
          <w:rFonts w:hint="eastAsia" w:ascii="微软雅黑" w:hAnsi="微软雅黑" w:cs="Arial Unicode MS"/>
          <w:color w:val="auto"/>
          <w:kern w:val="2"/>
          <w:sz w:val="21"/>
          <w:szCs w:val="21"/>
          <w:highlight w:val="none"/>
        </w:rPr>
        <w:t>肺腺癌居中</w:t>
      </w:r>
      <w:r>
        <w:rPr>
          <w:rFonts w:hint="eastAsia" w:ascii="微软雅黑" w:hAnsi="微软雅黑" w:cs="Arial Unicode MS"/>
          <w:color w:val="auto"/>
          <w:kern w:val="2"/>
          <w:sz w:val="21"/>
          <w:szCs w:val="21"/>
          <w:highlight w:val="none"/>
          <w:lang w:eastAsia="zh-CN"/>
        </w:rPr>
        <w:t>，</w:t>
      </w:r>
      <w:r>
        <w:rPr>
          <w:rFonts w:hint="eastAsia" w:ascii="微软雅黑" w:hAnsi="微软雅黑" w:cs="Arial Unicode MS"/>
          <w:color w:val="auto"/>
          <w:kern w:val="2"/>
          <w:sz w:val="21"/>
          <w:szCs w:val="21"/>
          <w:highlight w:val="none"/>
        </w:rPr>
        <w:t>也达到了60%</w:t>
      </w:r>
      <w:r>
        <w:rPr>
          <w:rFonts w:hint="eastAsia" w:ascii="微软雅黑" w:hAnsi="微软雅黑" w:cs="Arial Unicode MS"/>
          <w:color w:val="auto"/>
          <w:kern w:val="2"/>
          <w:sz w:val="21"/>
          <w:szCs w:val="21"/>
          <w:highlight w:val="none"/>
          <w:lang w:eastAsia="zh-CN"/>
        </w:rPr>
        <w:t>，另外，大约</w:t>
      </w:r>
      <w:r>
        <w:rPr>
          <w:rFonts w:hint="eastAsia" w:ascii="微软雅黑" w:hAnsi="微软雅黑" w:cs="Arial Unicode MS"/>
          <w:color w:val="auto"/>
          <w:kern w:val="2"/>
          <w:sz w:val="21"/>
          <w:szCs w:val="21"/>
          <w:highlight w:val="none"/>
        </w:rPr>
        <w:t>90%的SCLC</w:t>
      </w:r>
      <w:r>
        <w:rPr>
          <w:rFonts w:hint="eastAsia" w:ascii="微软雅黑" w:hAnsi="微软雅黑" w:cs="Arial Unicode MS"/>
          <w:color w:val="auto"/>
          <w:kern w:val="2"/>
          <w:sz w:val="21"/>
          <w:szCs w:val="21"/>
          <w:highlight w:val="none"/>
          <w:lang w:eastAsia="zh-CN"/>
        </w:rPr>
        <w:t>患者和</w:t>
      </w:r>
      <w:r>
        <w:rPr>
          <w:rFonts w:hint="eastAsia" w:ascii="微软雅黑" w:hAnsi="微软雅黑" w:cs="Arial Unicode MS"/>
          <w:color w:val="auto"/>
          <w:kern w:val="2"/>
          <w:sz w:val="21"/>
          <w:szCs w:val="21"/>
          <w:highlight w:val="none"/>
        </w:rPr>
        <w:t>50%的NSCLC</w:t>
      </w:r>
      <w:r>
        <w:rPr>
          <w:rFonts w:hint="eastAsia" w:ascii="微软雅黑" w:hAnsi="微软雅黑" w:cs="Arial Unicode MS"/>
          <w:color w:val="auto"/>
          <w:kern w:val="2"/>
          <w:sz w:val="21"/>
          <w:szCs w:val="21"/>
          <w:highlight w:val="none"/>
          <w:lang w:eastAsia="zh-CN"/>
        </w:rPr>
        <w:t>患者携带</w:t>
      </w:r>
      <w:r>
        <w:rPr>
          <w:rFonts w:hint="eastAsia" w:ascii="微软雅黑" w:hAnsi="微软雅黑"/>
          <w:kern w:val="2"/>
          <w:sz w:val="21"/>
          <w:szCs w:val="21"/>
        </w:rPr>
        <w:t>TP53基因的肿瘤相关突变</w:t>
      </w:r>
      <w:r>
        <w:rPr>
          <w:rFonts w:hint="eastAsia" w:ascii="微软雅黑" w:hAnsi="微软雅黑"/>
          <w:kern w:val="2"/>
          <w:sz w:val="21"/>
          <w:szCs w:val="21"/>
          <w:lang w:eastAsia="zh-CN"/>
        </w:rPr>
        <w:t>，</w:t>
      </w:r>
      <w:r>
        <w:rPr>
          <w:rFonts w:hint="eastAsia" w:ascii="微软雅黑" w:hAnsi="微软雅黑" w:cs="Arial Unicode MS"/>
          <w:color w:val="auto"/>
          <w:kern w:val="2"/>
          <w:sz w:val="21"/>
          <w:szCs w:val="21"/>
          <w:highlight w:val="none"/>
        </w:rPr>
        <w:t>大部分突变是错义突变</w:t>
      </w:r>
      <w:r>
        <w:rPr>
          <w:rFonts w:hint="eastAsia" w:ascii="微软雅黑" w:hAnsi="微软雅黑" w:cs="Arial Unicode MS"/>
          <w:color w:val="auto"/>
          <w:kern w:val="2"/>
          <w:sz w:val="21"/>
          <w:szCs w:val="21"/>
          <w:highlight w:val="none"/>
          <w:lang w:eastAsia="zh-CN"/>
        </w:rPr>
        <w:t>，</w:t>
      </w:r>
      <w:r>
        <w:rPr>
          <w:rFonts w:hint="eastAsia" w:ascii="微软雅黑" w:hAnsi="微软雅黑" w:cs="Arial Unicode MS"/>
          <w:color w:val="auto"/>
          <w:kern w:val="2"/>
          <w:sz w:val="21"/>
          <w:szCs w:val="21"/>
          <w:highlight w:val="none"/>
        </w:rPr>
        <w:t>绝大多数</w:t>
      </w:r>
      <w:r>
        <w:rPr>
          <w:rFonts w:hint="eastAsia" w:ascii="微软雅黑" w:hAnsi="微软雅黑"/>
          <w:kern w:val="2"/>
          <w:sz w:val="21"/>
          <w:szCs w:val="21"/>
        </w:rPr>
        <w:t>热点突变</w:t>
      </w:r>
      <w:r>
        <w:rPr>
          <w:rFonts w:hint="eastAsia" w:ascii="微软雅黑" w:hAnsi="微软雅黑" w:cs="Arial Unicode MS"/>
          <w:color w:val="auto"/>
          <w:kern w:val="2"/>
          <w:sz w:val="21"/>
          <w:szCs w:val="21"/>
          <w:highlight w:val="none"/>
          <w:lang w:eastAsia="zh-CN"/>
        </w:rPr>
        <w:t>在</w:t>
      </w:r>
      <w:r>
        <w:rPr>
          <w:rFonts w:hint="eastAsia" w:ascii="微软雅黑" w:hAnsi="微软雅黑" w:cs="Arial Unicode MS"/>
          <w:color w:val="auto"/>
          <w:kern w:val="2"/>
          <w:sz w:val="21"/>
          <w:szCs w:val="21"/>
          <w:highlight w:val="none"/>
        </w:rPr>
        <w:t>5-8号外显子DNA结合结构域</w:t>
      </w:r>
      <w:r>
        <w:rPr>
          <w:rFonts w:hint="eastAsia" w:ascii="微软雅黑" w:hAnsi="微软雅黑" w:cs="Arial Unicode MS"/>
          <w:color w:val="auto"/>
          <w:kern w:val="2"/>
          <w:sz w:val="21"/>
          <w:szCs w:val="21"/>
          <w:highlight w:val="none"/>
          <w:lang w:eastAsia="zh-CN"/>
        </w:rPr>
        <w:t>中</w:t>
      </w:r>
      <w:r>
        <w:rPr>
          <w:rFonts w:hint="eastAsia" w:ascii="微软雅黑" w:hAnsi="微软雅黑" w:cs="Arial Unicode MS"/>
          <w:color w:val="auto"/>
          <w:kern w:val="2"/>
          <w:sz w:val="21"/>
          <w:szCs w:val="21"/>
          <w:highlight w:val="none"/>
        </w:rPr>
        <w:t>。</w:t>
      </w:r>
      <w:r>
        <w:rPr>
          <w:rFonts w:hint="eastAsia" w:ascii="微软雅黑" w:hAnsi="微软雅黑" w:cs="Arial Unicode MS"/>
          <w:color w:val="auto"/>
          <w:kern w:val="2"/>
          <w:sz w:val="21"/>
          <w:szCs w:val="21"/>
          <w:highlight w:val="none"/>
          <w:lang w:eastAsia="zh-CN"/>
        </w:rPr>
        <w:t>另外，</w:t>
      </w:r>
      <w:r>
        <w:rPr>
          <w:rFonts w:hint="eastAsia" w:ascii="微软雅黑" w:hAnsi="微软雅黑" w:cs="Arial Unicode MS"/>
          <w:color w:val="auto"/>
          <w:kern w:val="2"/>
          <w:sz w:val="21"/>
          <w:szCs w:val="21"/>
          <w:highlight w:val="none"/>
        </w:rPr>
        <w:t>肺癌中TP53突变与吸烟有关，与非吸烟的肺癌患者相比，常吸烟的肺癌患者中发现由烟草致癌物质导致的G-T的颠换</w:t>
      </w:r>
      <w:r>
        <w:rPr>
          <w:rFonts w:hint="eastAsia" w:ascii="微软雅黑" w:hAnsi="微软雅黑" w:cs="Arial Unicode MS"/>
          <w:color w:val="auto"/>
          <w:kern w:val="2"/>
          <w:sz w:val="21"/>
          <w:szCs w:val="21"/>
          <w:highlight w:val="none"/>
          <w:lang w:eastAsia="zh-CN"/>
        </w:rPr>
        <w:t>，</w:t>
      </w:r>
      <w:r>
        <w:rPr>
          <w:rFonts w:hint="eastAsia" w:ascii="微软雅黑" w:hAnsi="微软雅黑" w:cs="Arial Unicode MS"/>
          <w:color w:val="auto"/>
          <w:kern w:val="2"/>
          <w:sz w:val="21"/>
          <w:szCs w:val="21"/>
          <w:highlight w:val="none"/>
        </w:rPr>
        <w:t>TP53</w:t>
      </w:r>
      <w:r>
        <w:rPr>
          <w:rFonts w:hint="eastAsia" w:ascii="微软雅黑" w:hAnsi="微软雅黑"/>
          <w:kern w:val="2"/>
          <w:sz w:val="21"/>
          <w:szCs w:val="21"/>
        </w:rPr>
        <w:t>突变的发生频率更高。</w:t>
      </w:r>
    </w:p>
    <w:p>
      <w:pPr>
        <w:spacing w:after="120" w:afterLines="50"/>
        <w:ind w:firstLine="420" w:firstLineChars="200"/>
        <w:jc w:val="both"/>
        <w:rPr>
          <w:rFonts w:hint="eastAsia" w:ascii="微软雅黑" w:hAnsi="微软雅黑" w:eastAsia="微软雅黑"/>
          <w:kern w:val="2"/>
          <w:sz w:val="21"/>
          <w:szCs w:val="21"/>
          <w:lang w:eastAsia="zh-CN"/>
        </w:rPr>
      </w:pPr>
      <w:r>
        <w:rPr>
          <w:rFonts w:hint="eastAsia" w:ascii="微软雅黑" w:hAnsi="微软雅黑"/>
          <w:kern w:val="2"/>
          <w:sz w:val="21"/>
          <w:szCs w:val="21"/>
          <w:lang w:eastAsia="zh-CN"/>
        </w:rPr>
        <w:t>目前，</w:t>
      </w:r>
      <w:r>
        <w:rPr>
          <w:rFonts w:hint="eastAsia" w:ascii="微软雅黑" w:hAnsi="微软雅黑"/>
          <w:kern w:val="2"/>
          <w:sz w:val="21"/>
          <w:szCs w:val="21"/>
        </w:rPr>
        <w:t>AZD1775</w:t>
      </w:r>
      <w:r>
        <w:rPr>
          <w:rFonts w:hint="eastAsia" w:ascii="微软雅黑" w:hAnsi="微软雅黑"/>
          <w:kern w:val="2"/>
          <w:sz w:val="21"/>
          <w:szCs w:val="21"/>
          <w:lang w:eastAsia="zh-CN"/>
        </w:rPr>
        <w:t>、</w:t>
      </w:r>
      <w:r>
        <w:rPr>
          <w:rFonts w:hint="eastAsia" w:ascii="微软雅黑" w:hAnsi="微软雅黑"/>
          <w:kern w:val="2"/>
          <w:sz w:val="21"/>
          <w:szCs w:val="21"/>
        </w:rPr>
        <w:t>AZD1775+奥拉帕利（Olaparib）</w:t>
      </w:r>
      <w:r>
        <w:rPr>
          <w:rFonts w:hint="eastAsia" w:ascii="微软雅黑" w:hAnsi="微软雅黑"/>
          <w:kern w:val="2"/>
          <w:sz w:val="21"/>
          <w:szCs w:val="21"/>
          <w:lang w:eastAsia="zh-CN"/>
        </w:rPr>
        <w:t>、</w:t>
      </w:r>
      <w:r>
        <w:rPr>
          <w:rFonts w:hint="eastAsia" w:ascii="微软雅黑" w:hAnsi="微软雅黑"/>
          <w:kern w:val="2"/>
          <w:sz w:val="21"/>
          <w:szCs w:val="21"/>
        </w:rPr>
        <w:t>Alisertib</w:t>
      </w:r>
      <w:r>
        <w:rPr>
          <w:rFonts w:hint="eastAsia" w:ascii="微软雅黑" w:hAnsi="微软雅黑"/>
          <w:kern w:val="2"/>
          <w:sz w:val="21"/>
          <w:szCs w:val="21"/>
          <w:lang w:eastAsia="zh-CN"/>
        </w:rPr>
        <w:t>、</w:t>
      </w:r>
      <w:r>
        <w:rPr>
          <w:rFonts w:hint="eastAsia" w:ascii="微软雅黑" w:hAnsi="微软雅黑"/>
          <w:kern w:val="2"/>
          <w:sz w:val="21"/>
          <w:szCs w:val="21"/>
        </w:rPr>
        <w:t>Alisertib+AZD1775</w:t>
      </w:r>
      <w:r>
        <w:rPr>
          <w:rFonts w:hint="eastAsia" w:ascii="微软雅黑" w:hAnsi="微软雅黑"/>
          <w:kern w:val="2"/>
          <w:sz w:val="21"/>
          <w:szCs w:val="21"/>
          <w:lang w:eastAsia="zh-CN"/>
        </w:rPr>
        <w:t>、Eprenetapopt</w:t>
      </w:r>
      <w:r>
        <w:rPr>
          <w:rFonts w:hint="eastAsia" w:ascii="微软雅黑" w:hAnsi="微软雅黑"/>
          <w:kern w:val="2"/>
          <w:sz w:val="21"/>
          <w:szCs w:val="21"/>
        </w:rPr>
        <w:t>用于治疗携带TP53突变</w:t>
      </w:r>
      <w:r>
        <w:rPr>
          <w:rFonts w:hint="eastAsia" w:ascii="微软雅黑" w:hAnsi="微软雅黑"/>
          <w:kern w:val="2"/>
          <w:sz w:val="21"/>
          <w:szCs w:val="21"/>
          <w:lang w:eastAsia="zh-CN"/>
        </w:rPr>
        <w:t>或缺失</w:t>
      </w:r>
      <w:r>
        <w:rPr>
          <w:rFonts w:hint="eastAsia" w:ascii="微软雅黑" w:hAnsi="微软雅黑"/>
          <w:kern w:val="2"/>
          <w:sz w:val="21"/>
          <w:szCs w:val="21"/>
        </w:rPr>
        <w:t>的实体瘤患者的临床试验正在开展</w:t>
      </w:r>
      <w:r>
        <w:rPr>
          <w:rFonts w:hint="eastAsia" w:ascii="微软雅黑" w:hAnsi="微软雅黑"/>
          <w:kern w:val="2"/>
          <w:sz w:val="21"/>
          <w:szCs w:val="21"/>
          <w:lang w:eastAsia="zh-CN"/>
        </w:rPr>
        <w:t>中。</w:t>
      </w:r>
    </w:p>
    <w:bookmarkEnd w:id="78"/>
    <w:p>
      <w:pPr>
        <w:keepNext/>
        <w:pageBreakBefore w:val="0"/>
        <w:numPr>
          <w:ilvl w:val="0"/>
          <w:numId w:val="6"/>
        </w:numPr>
        <w:spacing w:before="200"/>
        <w:outlineLvl w:val="1"/>
        <w:rPr>
          <w:rFonts w:hint="eastAsia" w:ascii="微软雅黑" w:hAnsi="微软雅黑"/>
          <w:b/>
          <w:sz w:val="32"/>
          <w:szCs w:val="32"/>
        </w:rPr>
      </w:pPr>
      <w:bookmarkStart w:id="96" w:name="_Toc28136"/>
      <w:bookmarkStart w:id="97" w:name="_Toc11901"/>
      <w:bookmarkStart w:id="98" w:name="_Toc5435"/>
      <w:r>
        <w:rPr>
          <w:rFonts w:hint="eastAsia" w:ascii="微软雅黑" w:hAnsi="微软雅黑"/>
          <w:b/>
          <w:sz w:val="32"/>
          <w:szCs w:val="32"/>
        </w:rPr>
        <w:t>基因检测列表</w:t>
      </w:r>
      <w:bookmarkEnd w:id="96"/>
      <w:bookmarkEnd w:id="97"/>
      <w:bookmarkEnd w:id="98"/>
    </w:p>
    <w:tbl>
      <w:tblPr>
        <w:tblStyle w:val="27"/>
        <w:tblW w:w="8985"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1283"/>
        <w:gridCol w:w="1283"/>
        <w:gridCol w:w="1283"/>
        <w:gridCol w:w="1283"/>
        <w:gridCol w:w="1283"/>
        <w:gridCol w:w="1283"/>
        <w:gridCol w:w="1287"/>
      </w:tblGrid>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510" w:hRule="atLeast"/>
        </w:trPr>
        <w:tc>
          <w:tcPr>
            <w:tcW w:w="8985" w:type="dxa"/>
            <w:gridSpan w:val="7"/>
            <w:vAlign w:val="center"/>
          </w:tcPr>
          <w:p>
            <w:pPr>
              <w:pageBreakBefore w:val="0"/>
              <w:adjustRightInd/>
              <w:snapToGrid/>
              <w:spacing w:after="0"/>
              <w:jc w:val="center"/>
              <w:rPr>
                <w:rFonts w:asciiTheme="minorHAnsi" w:hAnsiTheme="minorHAnsi" w:cstheme="minorHAnsi"/>
                <w:b/>
                <w:bCs/>
                <w:kern w:val="2"/>
                <w:sz w:val="28"/>
                <w:szCs w:val="28"/>
              </w:rPr>
            </w:pPr>
            <w:r>
              <w:rPr>
                <w:rFonts w:hint="eastAsia" w:ascii="微软雅黑" w:hAnsi="微软雅黑" w:cs="微软雅黑"/>
                <w:b/>
                <w:bCs w:val="0"/>
                <w:kern w:val="2"/>
                <w:sz w:val="28"/>
                <w:szCs w:val="28"/>
              </w:rPr>
              <w:t>肺癌13基因检测列表</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510" w:hRule="atLeast"/>
        </w:trPr>
        <w:tc>
          <w:tcPr>
            <w:tcW w:w="1283" w:type="dxa"/>
            <w:shd w:val="clear" w:color="auto" w:fill="F1F1F1" w:themeFill="background1" w:themeFillShade="F2"/>
            <w:vAlign w:val="bottom"/>
          </w:tcPr>
          <w:p>
            <w:pPr>
              <w:pageBreakBefore w:val="0"/>
              <w:spacing w:before="120" w:beforeLines="50" w:after="120" w:afterLines="50"/>
              <w:jc w:val="center"/>
              <w:rPr>
                <w:rFonts w:ascii="微软雅黑" w:hAnsi="微软雅黑" w:cs="微软雅黑"/>
                <w:b/>
                <w:bCs/>
                <w:kern w:val="2"/>
                <w:sz w:val="21"/>
                <w:szCs w:val="21"/>
              </w:rPr>
            </w:pPr>
            <w:r>
              <w:rPr>
                <w:rFonts w:hint="eastAsia" w:ascii="微软雅黑" w:hAnsi="微软雅黑" w:cs="微软雅黑"/>
                <w:b w:val="0"/>
                <w:bCs w:val="0"/>
                <w:kern w:val="2"/>
                <w:sz w:val="21"/>
                <w:szCs w:val="21"/>
              </w:rPr>
              <w:t>AKT1</w:t>
            </w:r>
          </w:p>
        </w:tc>
        <w:tc>
          <w:tcPr>
            <w:tcW w:w="1283" w:type="dxa"/>
            <w:shd w:val="clear" w:color="auto" w:fill="F1F1F1" w:themeFill="background1" w:themeFillShade="F2"/>
            <w:vAlign w:val="bottom"/>
          </w:tcPr>
          <w:p>
            <w:pPr>
              <w:pageBreakBefore w:val="0"/>
              <w:spacing w:before="120" w:beforeLines="50" w:after="120" w:afterLines="50"/>
              <w:jc w:val="center"/>
              <w:rPr>
                <w:rFonts w:ascii="微软雅黑" w:hAnsi="微软雅黑" w:cs="微软雅黑"/>
                <w:kern w:val="2"/>
                <w:sz w:val="21"/>
                <w:szCs w:val="21"/>
              </w:rPr>
            </w:pPr>
            <w:r>
              <w:rPr>
                <w:rFonts w:hint="eastAsia" w:ascii="微软雅黑" w:hAnsi="微软雅黑" w:cs="微软雅黑"/>
                <w:kern w:val="2"/>
                <w:sz w:val="21"/>
                <w:szCs w:val="21"/>
              </w:rPr>
              <w:t>ALK</w:t>
            </w:r>
          </w:p>
        </w:tc>
        <w:tc>
          <w:tcPr>
            <w:tcW w:w="1283" w:type="dxa"/>
            <w:shd w:val="clear" w:color="auto" w:fill="F1F1F1" w:themeFill="background1" w:themeFillShade="F2"/>
            <w:vAlign w:val="bottom"/>
          </w:tcPr>
          <w:p>
            <w:pPr>
              <w:pageBreakBefore w:val="0"/>
              <w:spacing w:before="120" w:beforeLines="50" w:after="120" w:afterLines="50"/>
              <w:jc w:val="center"/>
              <w:rPr>
                <w:rFonts w:ascii="微软雅黑" w:hAnsi="微软雅黑" w:cs="微软雅黑"/>
                <w:kern w:val="2"/>
                <w:sz w:val="21"/>
                <w:szCs w:val="21"/>
              </w:rPr>
            </w:pPr>
            <w:r>
              <w:rPr>
                <w:rFonts w:hint="eastAsia" w:ascii="微软雅黑" w:hAnsi="微软雅黑" w:cs="微软雅黑"/>
                <w:kern w:val="2"/>
                <w:sz w:val="21"/>
                <w:szCs w:val="21"/>
              </w:rPr>
              <w:t>BRAF</w:t>
            </w:r>
          </w:p>
        </w:tc>
        <w:tc>
          <w:tcPr>
            <w:tcW w:w="1283" w:type="dxa"/>
            <w:shd w:val="clear" w:color="auto" w:fill="F1F1F1" w:themeFill="background1" w:themeFillShade="F2"/>
            <w:vAlign w:val="bottom"/>
          </w:tcPr>
          <w:p>
            <w:pPr>
              <w:pageBreakBefore w:val="0"/>
              <w:spacing w:before="120" w:beforeLines="50" w:after="120" w:afterLines="50"/>
              <w:jc w:val="center"/>
              <w:rPr>
                <w:rFonts w:ascii="微软雅黑" w:hAnsi="微软雅黑" w:cs="微软雅黑"/>
                <w:kern w:val="2"/>
                <w:sz w:val="21"/>
                <w:szCs w:val="21"/>
              </w:rPr>
            </w:pPr>
            <w:r>
              <w:rPr>
                <w:rFonts w:hint="eastAsia" w:ascii="微软雅黑" w:hAnsi="微软雅黑" w:cs="微软雅黑"/>
                <w:kern w:val="2"/>
                <w:sz w:val="21"/>
                <w:szCs w:val="21"/>
              </w:rPr>
              <w:t>EGFR</w:t>
            </w:r>
          </w:p>
        </w:tc>
        <w:tc>
          <w:tcPr>
            <w:tcW w:w="1283" w:type="dxa"/>
            <w:shd w:val="clear" w:color="auto" w:fill="F1F1F1" w:themeFill="background1" w:themeFillShade="F2"/>
            <w:vAlign w:val="bottom"/>
          </w:tcPr>
          <w:p>
            <w:pPr>
              <w:pageBreakBefore w:val="0"/>
              <w:spacing w:before="120" w:beforeLines="50" w:after="120" w:afterLines="50"/>
              <w:jc w:val="center"/>
              <w:rPr>
                <w:rFonts w:ascii="微软雅黑" w:hAnsi="微软雅黑" w:cs="微软雅黑"/>
                <w:kern w:val="2"/>
                <w:sz w:val="21"/>
                <w:szCs w:val="21"/>
              </w:rPr>
            </w:pPr>
            <w:r>
              <w:rPr>
                <w:rFonts w:hint="eastAsia" w:ascii="微软雅黑" w:hAnsi="微软雅黑" w:cs="微软雅黑"/>
                <w:kern w:val="2"/>
                <w:sz w:val="21"/>
                <w:szCs w:val="21"/>
              </w:rPr>
              <w:t>ER</w:t>
            </w:r>
            <w:r>
              <w:rPr>
                <w:rFonts w:hint="eastAsia" w:ascii="微软雅黑" w:hAnsi="微软雅黑" w:cs="微软雅黑"/>
                <w:kern w:val="2"/>
                <w:sz w:val="21"/>
                <w:szCs w:val="21"/>
                <w:lang w:val="en-US" w:eastAsia="zh-CN"/>
              </w:rPr>
              <w:t>BB</w:t>
            </w:r>
            <w:r>
              <w:rPr>
                <w:rFonts w:hint="eastAsia" w:ascii="微软雅黑" w:hAnsi="微软雅黑" w:cs="微软雅黑"/>
                <w:kern w:val="2"/>
                <w:sz w:val="21"/>
                <w:szCs w:val="21"/>
              </w:rPr>
              <w:t>2</w:t>
            </w:r>
          </w:p>
        </w:tc>
        <w:tc>
          <w:tcPr>
            <w:tcW w:w="1283" w:type="dxa"/>
            <w:shd w:val="clear" w:color="auto" w:fill="F1F1F1" w:themeFill="background1" w:themeFillShade="F2"/>
            <w:vAlign w:val="bottom"/>
          </w:tcPr>
          <w:p>
            <w:pPr>
              <w:pageBreakBefore w:val="0"/>
              <w:spacing w:before="120" w:beforeLines="50" w:after="120" w:afterLines="50"/>
              <w:jc w:val="center"/>
              <w:rPr>
                <w:rFonts w:ascii="微软雅黑" w:hAnsi="微软雅黑" w:cs="微软雅黑"/>
                <w:kern w:val="2"/>
                <w:sz w:val="21"/>
                <w:szCs w:val="21"/>
              </w:rPr>
            </w:pPr>
            <w:r>
              <w:rPr>
                <w:rFonts w:hint="eastAsia" w:ascii="微软雅黑" w:hAnsi="微软雅黑" w:cs="微软雅黑"/>
                <w:bCs/>
                <w:kern w:val="2"/>
                <w:sz w:val="21"/>
                <w:szCs w:val="21"/>
              </w:rPr>
              <w:t>KRAS</w:t>
            </w:r>
          </w:p>
        </w:tc>
        <w:tc>
          <w:tcPr>
            <w:tcW w:w="1287" w:type="dxa"/>
            <w:shd w:val="clear" w:color="auto" w:fill="F1F1F1" w:themeFill="background1" w:themeFillShade="F2"/>
            <w:vAlign w:val="bottom"/>
          </w:tcPr>
          <w:p>
            <w:pPr>
              <w:pageBreakBefore w:val="0"/>
              <w:spacing w:before="120" w:beforeLines="50" w:after="120" w:afterLines="50"/>
              <w:jc w:val="center"/>
              <w:rPr>
                <w:rFonts w:ascii="微软雅黑" w:hAnsi="微软雅黑" w:cs="微软雅黑"/>
                <w:kern w:val="2"/>
                <w:sz w:val="21"/>
                <w:szCs w:val="21"/>
              </w:rPr>
            </w:pPr>
            <w:r>
              <w:rPr>
                <w:rFonts w:hint="eastAsia" w:ascii="微软雅黑" w:hAnsi="微软雅黑" w:cs="微软雅黑"/>
                <w:kern w:val="2"/>
                <w:sz w:val="21"/>
                <w:szCs w:val="21"/>
              </w:rPr>
              <w:t>MAP2K1</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510" w:hRule="atLeast"/>
        </w:trPr>
        <w:tc>
          <w:tcPr>
            <w:tcW w:w="1283" w:type="dxa"/>
            <w:vAlign w:val="bottom"/>
          </w:tcPr>
          <w:p>
            <w:pPr>
              <w:pageBreakBefore w:val="0"/>
              <w:spacing w:before="120" w:beforeLines="50" w:after="120" w:afterLines="50"/>
              <w:jc w:val="center"/>
              <w:rPr>
                <w:rFonts w:ascii="微软雅黑" w:hAnsi="微软雅黑" w:cs="微软雅黑"/>
                <w:b/>
                <w:bCs/>
                <w:kern w:val="2"/>
                <w:sz w:val="21"/>
                <w:szCs w:val="21"/>
              </w:rPr>
            </w:pPr>
            <w:r>
              <w:rPr>
                <w:rFonts w:hint="eastAsia" w:ascii="微软雅黑" w:hAnsi="微软雅黑" w:cs="微软雅黑"/>
                <w:b w:val="0"/>
                <w:bCs w:val="0"/>
                <w:kern w:val="2"/>
                <w:sz w:val="21"/>
                <w:szCs w:val="21"/>
              </w:rPr>
              <w:t>MET</w:t>
            </w:r>
          </w:p>
        </w:tc>
        <w:tc>
          <w:tcPr>
            <w:tcW w:w="1283" w:type="dxa"/>
            <w:vAlign w:val="bottom"/>
          </w:tcPr>
          <w:p>
            <w:pPr>
              <w:pageBreakBefore w:val="0"/>
              <w:spacing w:before="120" w:beforeLines="50" w:after="120" w:afterLines="50"/>
              <w:jc w:val="center"/>
              <w:rPr>
                <w:rFonts w:ascii="微软雅黑" w:hAnsi="微软雅黑" w:cs="微软雅黑"/>
                <w:kern w:val="2"/>
                <w:sz w:val="21"/>
                <w:szCs w:val="21"/>
              </w:rPr>
            </w:pPr>
            <w:r>
              <w:rPr>
                <w:rFonts w:hint="eastAsia" w:ascii="微软雅黑" w:hAnsi="微软雅黑" w:cs="微软雅黑"/>
                <w:kern w:val="2"/>
                <w:sz w:val="21"/>
                <w:szCs w:val="21"/>
              </w:rPr>
              <w:t>NRAS</w:t>
            </w:r>
          </w:p>
        </w:tc>
        <w:tc>
          <w:tcPr>
            <w:tcW w:w="1283" w:type="dxa"/>
            <w:vAlign w:val="bottom"/>
          </w:tcPr>
          <w:p>
            <w:pPr>
              <w:pageBreakBefore w:val="0"/>
              <w:spacing w:before="120" w:beforeLines="50" w:after="120" w:afterLines="50"/>
              <w:jc w:val="center"/>
              <w:rPr>
                <w:rFonts w:ascii="微软雅黑" w:hAnsi="微软雅黑" w:cs="微软雅黑"/>
                <w:kern w:val="2"/>
                <w:sz w:val="21"/>
                <w:szCs w:val="21"/>
              </w:rPr>
            </w:pPr>
            <w:r>
              <w:rPr>
                <w:rFonts w:hint="eastAsia" w:ascii="微软雅黑" w:hAnsi="微软雅黑" w:cs="微软雅黑"/>
                <w:kern w:val="2"/>
                <w:sz w:val="21"/>
                <w:szCs w:val="21"/>
              </w:rPr>
              <w:t>PIK3CA</w:t>
            </w:r>
          </w:p>
        </w:tc>
        <w:tc>
          <w:tcPr>
            <w:tcW w:w="1283" w:type="dxa"/>
            <w:vAlign w:val="bottom"/>
          </w:tcPr>
          <w:p>
            <w:pPr>
              <w:pageBreakBefore w:val="0"/>
              <w:spacing w:before="120" w:beforeLines="50" w:after="120" w:afterLines="50"/>
              <w:jc w:val="center"/>
              <w:rPr>
                <w:rFonts w:ascii="微软雅黑" w:hAnsi="微软雅黑" w:cs="微软雅黑"/>
                <w:kern w:val="2"/>
                <w:sz w:val="21"/>
                <w:szCs w:val="21"/>
              </w:rPr>
            </w:pPr>
            <w:r>
              <w:rPr>
                <w:rFonts w:hint="eastAsia" w:ascii="微软雅黑" w:hAnsi="微软雅黑" w:cs="微软雅黑"/>
                <w:kern w:val="2"/>
                <w:sz w:val="21"/>
                <w:szCs w:val="21"/>
              </w:rPr>
              <w:t>RET</w:t>
            </w:r>
          </w:p>
        </w:tc>
        <w:tc>
          <w:tcPr>
            <w:tcW w:w="1283" w:type="dxa"/>
            <w:vAlign w:val="bottom"/>
          </w:tcPr>
          <w:p>
            <w:pPr>
              <w:pageBreakBefore w:val="0"/>
              <w:spacing w:before="120" w:beforeLines="50" w:after="120" w:afterLines="50"/>
              <w:jc w:val="center"/>
              <w:rPr>
                <w:rFonts w:ascii="微软雅黑" w:hAnsi="微软雅黑" w:cs="微软雅黑"/>
                <w:kern w:val="2"/>
                <w:sz w:val="21"/>
                <w:szCs w:val="21"/>
              </w:rPr>
            </w:pPr>
            <w:r>
              <w:rPr>
                <w:rFonts w:hint="eastAsia" w:ascii="微软雅黑" w:hAnsi="微软雅黑" w:cs="微软雅黑"/>
                <w:kern w:val="2"/>
                <w:sz w:val="21"/>
                <w:szCs w:val="21"/>
              </w:rPr>
              <w:t>ROS1</w:t>
            </w:r>
          </w:p>
        </w:tc>
        <w:tc>
          <w:tcPr>
            <w:tcW w:w="1283" w:type="dxa"/>
            <w:vAlign w:val="bottom"/>
          </w:tcPr>
          <w:p>
            <w:pPr>
              <w:pageBreakBefore w:val="0"/>
              <w:spacing w:before="120" w:beforeLines="50" w:after="120" w:afterLines="50"/>
              <w:jc w:val="center"/>
              <w:rPr>
                <w:rFonts w:ascii="微软雅黑" w:hAnsi="微软雅黑" w:cs="微软雅黑"/>
                <w:kern w:val="2"/>
                <w:sz w:val="21"/>
                <w:szCs w:val="21"/>
              </w:rPr>
            </w:pPr>
            <w:r>
              <w:rPr>
                <w:rFonts w:hint="eastAsia" w:ascii="微软雅黑" w:hAnsi="微软雅黑" w:cs="微软雅黑"/>
                <w:kern w:val="2"/>
                <w:sz w:val="21"/>
                <w:szCs w:val="21"/>
              </w:rPr>
              <w:t>TP53</w:t>
            </w:r>
          </w:p>
        </w:tc>
        <w:tc>
          <w:tcPr>
            <w:tcW w:w="1287" w:type="dxa"/>
            <w:vAlign w:val="bottom"/>
          </w:tcPr>
          <w:p>
            <w:pPr>
              <w:pageBreakBefore w:val="0"/>
              <w:spacing w:before="120" w:beforeLines="50" w:after="120" w:afterLines="50"/>
              <w:jc w:val="center"/>
              <w:rPr>
                <w:rFonts w:ascii="微软雅黑" w:hAnsi="微软雅黑" w:cs="微软雅黑"/>
                <w:kern w:val="2"/>
                <w:sz w:val="21"/>
                <w:szCs w:val="21"/>
              </w:rPr>
            </w:pPr>
          </w:p>
        </w:tc>
      </w:tr>
    </w:tbl>
    <w:p>
      <w:pPr>
        <w:keepNext/>
        <w:keepLines w:val="0"/>
        <w:pageBreakBefore w:val="0"/>
        <w:widowControl/>
        <w:kinsoku/>
        <w:wordWrap/>
        <w:overflowPunct/>
        <w:topLinePunct w:val="0"/>
        <w:autoSpaceDE/>
        <w:autoSpaceDN/>
        <w:bidi w:val="0"/>
        <w:adjustRightInd/>
        <w:snapToGrid/>
        <w:spacing w:before="200" w:after="80"/>
        <w:textAlignment w:val="auto"/>
        <w:rPr>
          <w:rFonts w:hint="eastAsia" w:ascii="微软雅黑" w:hAnsi="微软雅黑"/>
          <w:b/>
          <w:color w:val="00C4D8"/>
          <w:sz w:val="28"/>
          <w:szCs w:val="28"/>
          <w:lang w:val="en-US" w:eastAsia="zh-CN"/>
        </w:rPr>
      </w:pPr>
      <w:r>
        <w:rPr>
          <w:rFonts w:hint="eastAsia" w:ascii="微软雅黑" w:hAnsi="微软雅黑"/>
          <w:b/>
          <w:color w:val="00C4D8"/>
          <w:sz w:val="28"/>
          <w:szCs w:val="28"/>
          <w:lang w:val="en-US" w:eastAsia="zh-CN"/>
        </w:rPr>
        <w:t>本次检测质控结果</w:t>
      </w:r>
    </w:p>
    <w:tbl>
      <w:tblPr>
        <w:tblStyle w:val="1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8" w:hRule="atLeast"/>
        </w:trPr>
        <w:tc>
          <w:tcPr>
            <w:tcW w:w="4261" w:type="dxa"/>
            <w:tcBorders>
              <w:top w:val="single" w:color="00C4D8" w:sz="12" w:space="0"/>
              <w:left w:val="nil"/>
              <w:bottom w:val="single" w:color="00C4D8" w:sz="4" w:space="0"/>
              <w:right w:val="nil"/>
            </w:tcBorders>
            <w:shd w:val="clear" w:color="auto" w:fill="auto"/>
            <w:vAlign w:val="center"/>
          </w:tcPr>
          <w:p>
            <w:pPr>
              <w:keepNext w:val="0"/>
              <w:keepLines w:val="0"/>
              <w:pageBreakBefore w:val="0"/>
              <w:widowControl/>
              <w:suppressLineNumbers w:val="0"/>
              <w:adjustRightInd/>
              <w:snapToGrid/>
              <w:spacing w:before="0" w:beforeAutospacing="0" w:after="0" w:afterAutospacing="0"/>
              <w:ind w:left="0" w:right="0"/>
              <w:jc w:val="center"/>
              <w:rPr>
                <w:rFonts w:hint="default" w:ascii="微软雅黑" w:hAnsi="微软雅黑"/>
                <w:b/>
                <w:color w:val="00C4D8"/>
                <w:kern w:val="2"/>
                <w:sz w:val="22"/>
                <w:szCs w:val="22"/>
                <w:vertAlign w:val="baseline"/>
                <w:lang w:val="en-US" w:eastAsia="zh-CN"/>
              </w:rPr>
            </w:pPr>
            <w:r>
              <w:rPr>
                <w:rFonts w:hint="eastAsia" w:ascii="微软雅黑" w:hAnsi="微软雅黑"/>
                <w:b/>
                <w:color w:val="00C4D8"/>
                <w:kern w:val="2"/>
                <w:sz w:val="22"/>
                <w:szCs w:val="22"/>
                <w:vertAlign w:val="baseline"/>
                <w:lang w:val="en-US" w:eastAsia="zh-CN"/>
              </w:rPr>
              <w:t>质控项</w:t>
            </w:r>
          </w:p>
        </w:tc>
        <w:tc>
          <w:tcPr>
            <w:tcW w:w="4261" w:type="dxa"/>
            <w:tcBorders>
              <w:top w:val="single" w:color="00C4D8" w:sz="12" w:space="0"/>
              <w:left w:val="nil"/>
              <w:bottom w:val="single" w:color="00C4D8" w:sz="4" w:space="0"/>
              <w:right w:val="nil"/>
            </w:tcBorders>
            <w:shd w:val="clear" w:color="auto" w:fill="auto"/>
            <w:vAlign w:val="center"/>
          </w:tcPr>
          <w:p>
            <w:pPr>
              <w:keepNext w:val="0"/>
              <w:keepLines w:val="0"/>
              <w:pageBreakBefore w:val="0"/>
              <w:widowControl/>
              <w:suppressLineNumbers w:val="0"/>
              <w:adjustRightInd/>
              <w:snapToGrid/>
              <w:spacing w:before="0" w:beforeAutospacing="0" w:after="0" w:afterAutospacing="0"/>
              <w:ind w:left="0" w:right="0"/>
              <w:jc w:val="center"/>
              <w:rPr>
                <w:rFonts w:hint="default" w:ascii="微软雅黑" w:hAnsi="微软雅黑"/>
                <w:b/>
                <w:color w:val="00C4D8"/>
                <w:kern w:val="2"/>
                <w:sz w:val="22"/>
                <w:szCs w:val="22"/>
                <w:vertAlign w:val="baseline"/>
                <w:lang w:val="en-US" w:eastAsia="zh-CN"/>
              </w:rPr>
            </w:pPr>
            <w:r>
              <w:rPr>
                <w:rFonts w:hint="eastAsia" w:ascii="微软雅黑" w:hAnsi="微软雅黑"/>
                <w:b/>
                <w:color w:val="00C4D8"/>
                <w:kern w:val="2"/>
                <w:sz w:val="22"/>
                <w:szCs w:val="22"/>
                <w:vertAlign w:val="baseline"/>
                <w:lang w:val="en-US" w:eastAsia="zh-CN"/>
              </w:rPr>
              <w:t>质控结果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4261" w:type="dxa"/>
            <w:tcBorders>
              <w:top w:val="single" w:color="00C4D8" w:sz="4" w:space="0"/>
              <w:left w:val="nil"/>
              <w:bottom w:val="single" w:color="00C4D8" w:sz="4" w:space="0"/>
              <w:right w:val="nil"/>
            </w:tcBorders>
            <w:shd w:val="clear" w:color="auto" w:fill="DBEEF3" w:themeFill="accent5" w:themeFillTint="32"/>
            <w:vAlign w:val="center"/>
          </w:tcPr>
          <w:p>
            <w:pPr>
              <w:keepNext w:val="0"/>
              <w:keepLines w:val="0"/>
              <w:pageBreakBefore w:val="0"/>
              <w:widowControl/>
              <w:suppressLineNumbers w:val="0"/>
              <w:adjustRightInd/>
              <w:snapToGrid/>
              <w:spacing w:before="0" w:beforeAutospacing="0" w:after="0" w:afterAutospacing="0"/>
              <w:ind w:left="0" w:right="0"/>
              <w:jc w:val="center"/>
              <w:rPr>
                <w:rFonts w:hint="eastAsia" w:ascii="微软雅黑" w:hAnsi="微软雅黑"/>
                <w:b w:val="0"/>
                <w:bCs/>
                <w:color w:val="000000" w:themeColor="text1"/>
                <w:kern w:val="2"/>
                <w:sz w:val="18"/>
                <w:szCs w:val="18"/>
                <w:vertAlign w:val="baseline"/>
                <w:lang w:val="en-US" w:eastAsia="zh-CN"/>
                <w14:textFill>
                  <w14:solidFill>
                    <w14:schemeClr w14:val="tx1"/>
                  </w14:solidFill>
                </w14:textFill>
              </w:rPr>
            </w:pPr>
            <w:r>
              <w:rPr>
                <w:rFonts w:hint="eastAsia" w:ascii="微软雅黑" w:hAnsi="微软雅黑"/>
                <w:b w:val="0"/>
                <w:bCs/>
                <w:color w:val="000000" w:themeColor="text1"/>
                <w:kern w:val="2"/>
                <w:sz w:val="18"/>
                <w:szCs w:val="18"/>
                <w:vertAlign w:val="baseline"/>
                <w:lang w:val="en-US" w:eastAsia="zh-CN"/>
                <w14:textFill>
                  <w14:solidFill>
                    <w14:schemeClr w14:val="tx1"/>
                  </w14:solidFill>
                </w14:textFill>
              </w:rPr>
              <w:t>核酸提取与质量控制</w:t>
            </w:r>
          </w:p>
        </w:tc>
        <w:tc>
          <w:tcPr>
            <w:tcW w:w="4261" w:type="dxa"/>
            <w:tcBorders>
              <w:top w:val="single" w:color="00C4D8" w:sz="4" w:space="0"/>
              <w:left w:val="nil"/>
              <w:bottom w:val="single" w:color="00C4D8" w:sz="4" w:space="0"/>
              <w:right w:val="nil"/>
            </w:tcBorders>
            <w:shd w:val="clear" w:color="auto" w:fill="DBEEF3" w:themeFill="accent5" w:themeFillTint="32"/>
            <w:vAlign w:val="center"/>
          </w:tcPr>
          <w:p>
            <w:pPr>
              <w:keepNext w:val="0"/>
              <w:keepLines w:val="0"/>
              <w:pageBreakBefore w:val="0"/>
              <w:widowControl/>
              <w:suppressLineNumbers w:val="0"/>
              <w:adjustRightInd/>
              <w:snapToGrid/>
              <w:spacing w:before="0" w:beforeAutospacing="0" w:after="0" w:afterAutospacing="0"/>
              <w:ind w:left="0" w:right="0"/>
              <w:jc w:val="center"/>
              <w:rPr>
                <w:rFonts w:hint="default" w:ascii="微软雅黑" w:hAnsi="微软雅黑"/>
                <w:b w:val="0"/>
                <w:bCs/>
                <w:color w:val="000000" w:themeColor="text1"/>
                <w:kern w:val="2"/>
                <w:sz w:val="18"/>
                <w:szCs w:val="18"/>
                <w:vertAlign w:val="baseline"/>
                <w:lang w:val="en-US" w:eastAsia="zh-CN"/>
                <w14:textFill>
                  <w14:solidFill>
                    <w14:schemeClr w14:val="tx1"/>
                  </w14:solidFill>
                </w14:textFill>
              </w:rPr>
            </w:pPr>
            <w:r>
              <w:rPr>
                <w:rFonts w:hint="eastAsia" w:ascii="微软雅黑" w:hAnsi="微软雅黑"/>
                <w:b w:val="0"/>
                <w:bCs/>
                <w:color w:val="000000" w:themeColor="text1"/>
                <w:kern w:val="2"/>
                <w:sz w:val="18"/>
                <w:szCs w:val="18"/>
                <w:vertAlign w:val="baseline"/>
                <w:lang w:val="en-US" w:eastAsia="zh-CN"/>
                <w14:textFill>
                  <w14:solidFill>
                    <w14:schemeClr w14:val="tx1"/>
                  </w14:solidFill>
                </w14:textFill>
              </w:rPr>
              <w:t>{{ qc_extraction_status | default('未提供', true)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4261" w:type="dxa"/>
            <w:tcBorders>
              <w:top w:val="single" w:color="00C4D8" w:sz="4" w:space="0"/>
              <w:left w:val="nil"/>
              <w:bottom w:val="single" w:color="00C4D8" w:sz="4" w:space="0"/>
              <w:right w:val="nil"/>
            </w:tcBorders>
            <w:shd w:val="clear" w:color="auto" w:fill="DBEEF3" w:themeFill="accent5" w:themeFillTint="32"/>
            <w:vAlign w:val="center"/>
          </w:tcPr>
          <w:p>
            <w:pPr>
              <w:keepNext w:val="0"/>
              <w:keepLines w:val="0"/>
              <w:pageBreakBefore w:val="0"/>
              <w:widowControl/>
              <w:suppressLineNumbers w:val="0"/>
              <w:adjustRightInd/>
              <w:snapToGrid/>
              <w:spacing w:before="0" w:beforeAutospacing="0" w:after="0" w:afterAutospacing="0"/>
              <w:ind w:left="0" w:right="0"/>
              <w:jc w:val="center"/>
              <w:rPr>
                <w:rFonts w:hint="eastAsia" w:ascii="微软雅黑" w:hAnsi="微软雅黑"/>
                <w:b w:val="0"/>
                <w:bCs/>
                <w:color w:val="000000" w:themeColor="text1"/>
                <w:kern w:val="2"/>
                <w:sz w:val="18"/>
                <w:szCs w:val="18"/>
                <w:vertAlign w:val="baseline"/>
                <w:lang w:val="en-US" w:eastAsia="zh-CN"/>
                <w14:textFill>
                  <w14:solidFill>
                    <w14:schemeClr w14:val="tx1"/>
                  </w14:solidFill>
                </w14:textFill>
              </w:rPr>
            </w:pPr>
            <w:r>
              <w:rPr>
                <w:rFonts w:hint="eastAsia" w:ascii="微软雅黑" w:hAnsi="微软雅黑"/>
                <w:b w:val="0"/>
                <w:bCs/>
                <w:color w:val="000000" w:themeColor="text1"/>
                <w:kern w:val="2"/>
                <w:sz w:val="18"/>
                <w:szCs w:val="18"/>
                <w:vertAlign w:val="baseline"/>
                <w:lang w:val="en-US" w:eastAsia="zh-CN"/>
                <w14:textFill>
                  <w14:solidFill>
                    <w14:schemeClr w14:val="tx1"/>
                  </w14:solidFill>
                </w14:textFill>
              </w:rPr>
              <w:t>文库构建与质量控制</w:t>
            </w:r>
          </w:p>
        </w:tc>
        <w:tc>
          <w:tcPr>
            <w:tcW w:w="4261" w:type="dxa"/>
            <w:tcBorders>
              <w:top w:val="single" w:color="00C4D8" w:sz="4" w:space="0"/>
              <w:left w:val="nil"/>
              <w:bottom w:val="single" w:color="00C4D8" w:sz="4" w:space="0"/>
              <w:right w:val="nil"/>
            </w:tcBorders>
            <w:shd w:val="clear" w:color="auto" w:fill="DBEEF3" w:themeFill="accent5" w:themeFillTint="32"/>
            <w:vAlign w:val="center"/>
          </w:tcPr>
          <w:p>
            <w:pPr>
              <w:keepNext w:val="0"/>
              <w:keepLines w:val="0"/>
              <w:pageBreakBefore w:val="0"/>
              <w:widowControl/>
              <w:suppressLineNumbers w:val="0"/>
              <w:adjustRightInd/>
              <w:snapToGrid/>
              <w:spacing w:before="0" w:beforeAutospacing="0" w:after="0" w:afterAutospacing="0"/>
              <w:ind w:left="0" w:right="0"/>
              <w:jc w:val="center"/>
              <w:rPr>
                <w:rFonts w:hint="eastAsia" w:ascii="微软雅黑" w:hAnsi="微软雅黑"/>
                <w:b w:val="0"/>
                <w:bCs/>
                <w:color w:val="000000" w:themeColor="text1"/>
                <w:kern w:val="2"/>
                <w:sz w:val="18"/>
                <w:szCs w:val="18"/>
                <w:vertAlign w:val="baseline"/>
                <w:lang w:val="en-US" w:eastAsia="zh-CN"/>
                <w14:textFill>
                  <w14:solidFill>
                    <w14:schemeClr w14:val="tx1"/>
                  </w14:solidFill>
                </w14:textFill>
              </w:rPr>
            </w:pPr>
            <w:r>
              <w:rPr>
                <w:rFonts w:hint="eastAsia" w:ascii="微软雅黑" w:hAnsi="微软雅黑"/>
                <w:b w:val="0"/>
                <w:bCs/>
                <w:color w:val="000000" w:themeColor="text1"/>
                <w:kern w:val="2"/>
                <w:sz w:val="18"/>
                <w:szCs w:val="18"/>
                <w:vertAlign w:val="baseline"/>
                <w:lang w:val="en-US" w:eastAsia="zh-CN"/>
                <w14:textFill>
                  <w14:solidFill>
                    <w14:schemeClr w14:val="tx1"/>
                  </w14:solidFill>
                </w14:textFill>
              </w:rPr>
              <w:t>{{ qc_library_status | default('未提供', true)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4261" w:type="dxa"/>
            <w:tcBorders>
              <w:top w:val="single" w:color="00C4D8" w:sz="4" w:space="0"/>
              <w:left w:val="nil"/>
              <w:bottom w:val="single" w:color="00C4D8" w:sz="4" w:space="0"/>
              <w:right w:val="nil"/>
            </w:tcBorders>
            <w:shd w:val="clear" w:color="auto" w:fill="DBEEF3" w:themeFill="accent5" w:themeFillTint="32"/>
            <w:vAlign w:val="center"/>
          </w:tcPr>
          <w:p>
            <w:pPr>
              <w:keepNext w:val="0"/>
              <w:keepLines w:val="0"/>
              <w:pageBreakBefore w:val="0"/>
              <w:widowControl/>
              <w:suppressLineNumbers w:val="0"/>
              <w:adjustRightInd/>
              <w:snapToGrid/>
              <w:spacing w:before="0" w:beforeAutospacing="0" w:after="0" w:afterAutospacing="0"/>
              <w:ind w:left="0" w:right="0"/>
              <w:jc w:val="center"/>
              <w:rPr>
                <w:rFonts w:hint="eastAsia" w:ascii="微软雅黑" w:hAnsi="微软雅黑"/>
                <w:b w:val="0"/>
                <w:bCs/>
                <w:color w:val="000000" w:themeColor="text1"/>
                <w:kern w:val="2"/>
                <w:sz w:val="18"/>
                <w:szCs w:val="18"/>
                <w:vertAlign w:val="baseline"/>
                <w:lang w:val="en-US" w:eastAsia="zh-CN"/>
                <w14:textFill>
                  <w14:solidFill>
                    <w14:schemeClr w14:val="tx1"/>
                  </w14:solidFill>
                </w14:textFill>
              </w:rPr>
            </w:pPr>
            <w:r>
              <w:rPr>
                <w:rFonts w:hint="eastAsia" w:ascii="微软雅黑" w:hAnsi="微软雅黑"/>
                <w:b w:val="0"/>
                <w:bCs/>
                <w:color w:val="000000" w:themeColor="text1"/>
                <w:kern w:val="2"/>
                <w:sz w:val="18"/>
                <w:szCs w:val="18"/>
                <w:vertAlign w:val="baseline"/>
                <w:lang w:val="en-US" w:eastAsia="zh-CN"/>
                <w14:textFill>
                  <w14:solidFill>
                    <w14:schemeClr w14:val="tx1"/>
                  </w14:solidFill>
                </w14:textFill>
              </w:rPr>
              <w:t>上机测序与质量控制</w:t>
            </w:r>
          </w:p>
        </w:tc>
        <w:tc>
          <w:tcPr>
            <w:tcW w:w="4261" w:type="dxa"/>
            <w:tcBorders>
              <w:top w:val="single" w:color="00C4D8" w:sz="4" w:space="0"/>
              <w:left w:val="nil"/>
              <w:bottom w:val="single" w:color="00C4D8" w:sz="4" w:space="0"/>
              <w:right w:val="nil"/>
            </w:tcBorders>
            <w:shd w:val="clear" w:color="auto" w:fill="DBEEF3" w:themeFill="accent5" w:themeFillTint="32"/>
            <w:vAlign w:val="center"/>
          </w:tcPr>
          <w:p>
            <w:pPr>
              <w:keepNext w:val="0"/>
              <w:keepLines w:val="0"/>
              <w:pageBreakBefore w:val="0"/>
              <w:widowControl/>
              <w:suppressLineNumbers w:val="0"/>
              <w:adjustRightInd/>
              <w:snapToGrid/>
              <w:spacing w:before="0" w:beforeAutospacing="0" w:after="0" w:afterAutospacing="0"/>
              <w:ind w:left="0" w:right="0"/>
              <w:jc w:val="center"/>
              <w:rPr>
                <w:rFonts w:hint="eastAsia" w:ascii="微软雅黑" w:hAnsi="微软雅黑"/>
                <w:b w:val="0"/>
                <w:bCs/>
                <w:color w:val="000000" w:themeColor="text1"/>
                <w:kern w:val="2"/>
                <w:sz w:val="18"/>
                <w:szCs w:val="18"/>
                <w:vertAlign w:val="baseline"/>
                <w:lang w:val="en-US" w:eastAsia="zh-CN"/>
                <w14:textFill>
                  <w14:solidFill>
                    <w14:schemeClr w14:val="tx1"/>
                  </w14:solidFill>
                </w14:textFill>
              </w:rPr>
            </w:pPr>
            <w:r>
              <w:rPr>
                <w:rFonts w:hint="eastAsia" w:ascii="微软雅黑" w:hAnsi="微软雅黑"/>
                <w:b w:val="0"/>
                <w:bCs/>
                <w:color w:val="000000" w:themeColor="text1"/>
                <w:kern w:val="2"/>
                <w:sz w:val="18"/>
                <w:szCs w:val="18"/>
                <w:vertAlign w:val="baseline"/>
                <w:lang w:val="en-US" w:eastAsia="zh-CN"/>
                <w14:textFill>
                  <w14:solidFill>
                    <w14:schemeClr w14:val="tx1"/>
                  </w14:solidFill>
                </w14:textFill>
              </w:rPr>
              <w:t>{{ qc_sequencing_status | default('未提供', true)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4261" w:type="dxa"/>
            <w:tcBorders>
              <w:top w:val="single" w:color="00C4D8" w:sz="4" w:space="0"/>
              <w:left w:val="nil"/>
              <w:bottom w:val="single" w:color="00C4D8" w:sz="12" w:space="0"/>
              <w:right w:val="nil"/>
            </w:tcBorders>
            <w:shd w:val="clear" w:color="auto" w:fill="DBEEF3" w:themeFill="accent5" w:themeFillTint="32"/>
            <w:vAlign w:val="center"/>
          </w:tcPr>
          <w:p>
            <w:pPr>
              <w:keepNext w:val="0"/>
              <w:keepLines w:val="0"/>
              <w:pageBreakBefore w:val="0"/>
              <w:widowControl/>
              <w:suppressLineNumbers w:val="0"/>
              <w:adjustRightInd/>
              <w:snapToGrid/>
              <w:spacing w:before="0" w:beforeAutospacing="0" w:after="0" w:afterAutospacing="0"/>
              <w:ind w:left="0" w:right="0"/>
              <w:jc w:val="center"/>
              <w:rPr>
                <w:rFonts w:hint="eastAsia" w:ascii="微软雅黑" w:hAnsi="微软雅黑"/>
                <w:b w:val="0"/>
                <w:bCs/>
                <w:color w:val="000000" w:themeColor="text1"/>
                <w:kern w:val="2"/>
                <w:sz w:val="18"/>
                <w:szCs w:val="18"/>
                <w:vertAlign w:val="baseline"/>
                <w:lang w:val="en-US" w:eastAsia="zh-CN"/>
                <w14:textFill>
                  <w14:solidFill>
                    <w14:schemeClr w14:val="tx1"/>
                  </w14:solidFill>
                </w14:textFill>
              </w:rPr>
            </w:pPr>
            <w:r>
              <w:rPr>
                <w:rFonts w:hint="eastAsia" w:ascii="微软雅黑" w:hAnsi="微软雅黑"/>
                <w:b w:val="0"/>
                <w:bCs/>
                <w:color w:val="000000" w:themeColor="text1"/>
                <w:kern w:val="2"/>
                <w:sz w:val="18"/>
                <w:szCs w:val="18"/>
                <w:vertAlign w:val="baseline"/>
                <w:lang w:val="en-US" w:eastAsia="zh-CN"/>
                <w14:textFill>
                  <w14:solidFill>
                    <w14:schemeClr w14:val="tx1"/>
                  </w14:solidFill>
                </w14:textFill>
              </w:rPr>
              <w:t>数据分析与质量控制</w:t>
            </w:r>
          </w:p>
        </w:tc>
        <w:tc>
          <w:tcPr>
            <w:tcW w:w="4261" w:type="dxa"/>
            <w:tcBorders>
              <w:top w:val="single" w:color="00C4D8" w:sz="4" w:space="0"/>
              <w:left w:val="nil"/>
              <w:bottom w:val="single" w:color="00C4D8" w:sz="12" w:space="0"/>
              <w:right w:val="nil"/>
            </w:tcBorders>
            <w:shd w:val="clear" w:color="auto" w:fill="DBEEF3" w:themeFill="accent5" w:themeFillTint="32"/>
            <w:vAlign w:val="center"/>
          </w:tcPr>
          <w:p>
            <w:pPr>
              <w:keepNext w:val="0"/>
              <w:keepLines w:val="0"/>
              <w:pageBreakBefore w:val="0"/>
              <w:widowControl/>
              <w:suppressLineNumbers w:val="0"/>
              <w:adjustRightInd/>
              <w:snapToGrid/>
              <w:spacing w:before="0" w:beforeAutospacing="0" w:after="0" w:afterAutospacing="0"/>
              <w:ind w:left="0" w:right="0"/>
              <w:jc w:val="center"/>
              <w:rPr>
                <w:rFonts w:hint="eastAsia" w:ascii="微软雅黑" w:hAnsi="微软雅黑"/>
                <w:b w:val="0"/>
                <w:bCs/>
                <w:color w:val="000000" w:themeColor="text1"/>
                <w:kern w:val="2"/>
                <w:sz w:val="18"/>
                <w:szCs w:val="18"/>
                <w:vertAlign w:val="baseline"/>
                <w:lang w:val="en-US" w:eastAsia="zh-CN"/>
                <w14:textFill>
                  <w14:solidFill>
                    <w14:schemeClr w14:val="tx1"/>
                  </w14:solidFill>
                </w14:textFill>
              </w:rPr>
            </w:pPr>
            <w:r>
              <w:rPr>
                <w:rFonts w:hint="eastAsia" w:ascii="微软雅黑" w:hAnsi="微软雅黑"/>
                <w:b w:val="0"/>
                <w:bCs/>
                <w:color w:val="000000" w:themeColor="text1"/>
                <w:kern w:val="2"/>
                <w:sz w:val="18"/>
                <w:szCs w:val="18"/>
                <w:vertAlign w:val="baseline"/>
                <w:lang w:val="en-US" w:eastAsia="zh-CN"/>
                <w14:textFill>
                  <w14:solidFill>
                    <w14:schemeClr w14:val="tx1"/>
                  </w14:solidFill>
                </w14:textFill>
              </w:rPr>
              <w:t>{{ qc_analysis_status | default('未提供', true) }}</w:t>
            </w:r>
          </w:p>
        </w:tc>
      </w:tr>
    </w:tbl>
    <w:p>
      <w:pPr>
        <w:adjustRightInd/>
        <w:snapToGrid/>
        <w:spacing w:before="0"/>
        <w:rPr>
          <w:rFonts w:hint="default" w:ascii="微软雅黑" w:hAnsi="微软雅黑"/>
          <w:b w:val="0"/>
          <w:bCs/>
          <w:color w:val="000000" w:themeColor="text1"/>
          <w:sz w:val="16"/>
          <w:szCs w:val="16"/>
          <w:lang w:val="en-US" w:eastAsia="zh-CN"/>
          <w14:textFill>
            <w14:solidFill>
              <w14:schemeClr w14:val="tx1"/>
            </w14:solidFill>
          </w14:textFill>
        </w:rPr>
      </w:pPr>
      <w:r>
        <w:rPr>
          <w:rFonts w:hint="eastAsia" w:ascii="微软雅黑" w:hAnsi="微软雅黑"/>
          <w:b w:val="0"/>
          <w:bCs/>
          <w:color w:val="000000" w:themeColor="text1"/>
          <w:sz w:val="16"/>
          <w:szCs w:val="16"/>
          <w:lang w:val="en-US" w:eastAsia="zh-CN"/>
          <w14:textFill>
            <w14:solidFill>
              <w14:schemeClr w14:val="tx1"/>
            </w14:solidFill>
          </w14:textFill>
        </w:rPr>
        <w:t>*质控结果分为“合格”和“风险”两个等级，质控结果“风险”可能会影响检测结果的可靠性。</w:t>
      </w:r>
    </w:p>
    <w:p>
      <w:pPr>
        <w:keepNext w:val="0"/>
        <w:keepLines w:val="0"/>
        <w:pageBreakBefore w:val="0"/>
        <w:widowControl/>
        <w:kinsoku/>
        <w:wordWrap/>
        <w:overflowPunct/>
        <w:topLinePunct w:val="0"/>
        <w:autoSpaceDE/>
        <w:autoSpaceDN/>
        <w:bidi w:val="0"/>
        <w:adjustRightInd/>
        <w:snapToGrid/>
        <w:spacing w:before="200" w:after="80"/>
        <w:textAlignment w:val="auto"/>
        <w:rPr>
          <w:rFonts w:hint="eastAsia" w:ascii="微软雅黑" w:hAnsi="微软雅黑"/>
          <w:b/>
          <w:color w:val="00C4D8"/>
          <w:sz w:val="28"/>
          <w:szCs w:val="28"/>
          <w:lang w:val="en-US" w:eastAsia="zh-CN"/>
        </w:rPr>
      </w:pPr>
      <w:r>
        <w:rPr>
          <w:rFonts w:hint="eastAsia" w:ascii="微软雅黑" w:hAnsi="微软雅黑"/>
          <w:b/>
          <w:color w:val="00C4D8"/>
          <w:sz w:val="28"/>
          <w:szCs w:val="28"/>
          <w:lang w:val="en-US" w:eastAsia="zh-CN"/>
        </w:rPr>
        <w:t>高通量测序检测方法说明</w:t>
      </w:r>
    </w:p>
    <w:p>
      <w:pPr>
        <w:pStyle w:val="11"/>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12" w:lineRule="auto"/>
        <w:jc w:val="both"/>
        <w:textAlignment w:val="auto"/>
        <w:rPr>
          <w:rFonts w:hint="default" w:ascii="微软雅黑" w:hAnsi="微软雅黑" w:eastAsia="微软雅黑" w:cs="微软雅黑"/>
          <w:sz w:val="21"/>
          <w:szCs w:val="21"/>
          <w:lang w:val="en-US" w:eastAsia="zh-CN" w:bidi="ar-SA"/>
        </w:rPr>
      </w:pPr>
      <w:r>
        <w:rPr>
          <w:rFonts w:hint="eastAsia" w:ascii="微软雅黑" w:hAnsi="微软雅黑" w:eastAsia="微软雅黑" w:cs="微软雅黑"/>
          <w:sz w:val="21"/>
          <w:szCs w:val="21"/>
          <w:lang w:val="en-US" w:eastAsia="zh-CN" w:bidi="ar-SA"/>
        </w:rPr>
        <w:t>本检测基于高通量基因测序平台，对肿瘤基因四种变异类型（包括点突变、小片段的插入缺失、拷贝数变异和目前已知的融合基因）进行检测，并结合自主研发的变异检测软件Detex进行分析，兼具准确性与全面性，提供最全面可信的检测结果。本报告所采用的注释软件及数据库版本号：注释软件annovar（单独开发程序进行补充，2018.04.16）、参考基因组（GRCh37）、1000G（2015.08.24）、dbSNP（151）、clinvar（2020.03.16）、EXAC（0.3.1）、cosmic（2020.05.27）、SIFT/LRT/MT/PhyloP /PolyPhen2_HDIV/PolyPhen2_HVAR（2018.09.21）、Esp6500（</w:t>
      </w:r>
      <w:r>
        <w:rPr>
          <w:rFonts w:hint="eastAsia" w:ascii="微软雅黑" w:hAnsi="微软雅黑" w:eastAsia="微软雅黑" w:cs="微软雅黑"/>
          <w:sz w:val="21"/>
          <w:szCs w:val="21"/>
          <w:lang w:bidi="ar-SA"/>
        </w:rPr>
        <w:t>2014</w:t>
      </w:r>
      <w:r>
        <w:rPr>
          <w:rFonts w:hint="eastAsia" w:ascii="微软雅黑" w:hAnsi="微软雅黑" w:eastAsia="微软雅黑" w:cs="微软雅黑"/>
          <w:sz w:val="21"/>
          <w:szCs w:val="21"/>
          <w:lang w:val="en-US" w:eastAsia="zh-CN" w:bidi="ar-SA"/>
        </w:rPr>
        <w:t>.</w:t>
      </w:r>
      <w:r>
        <w:rPr>
          <w:rFonts w:hint="eastAsia" w:ascii="微软雅黑" w:hAnsi="微软雅黑" w:eastAsia="微软雅黑" w:cs="微软雅黑"/>
          <w:sz w:val="21"/>
          <w:szCs w:val="21"/>
          <w:lang w:bidi="ar-SA"/>
        </w:rPr>
        <w:t>12</w:t>
      </w:r>
      <w:r>
        <w:rPr>
          <w:rFonts w:hint="eastAsia" w:ascii="微软雅黑" w:hAnsi="微软雅黑" w:eastAsia="微软雅黑" w:cs="微软雅黑"/>
          <w:sz w:val="21"/>
          <w:szCs w:val="21"/>
          <w:lang w:val="en-US" w:eastAsia="zh-CN" w:bidi="ar-SA"/>
        </w:rPr>
        <w:t>.</w:t>
      </w:r>
      <w:r>
        <w:rPr>
          <w:rFonts w:hint="eastAsia" w:ascii="微软雅黑" w:hAnsi="微软雅黑" w:eastAsia="微软雅黑" w:cs="微软雅黑"/>
          <w:sz w:val="21"/>
          <w:szCs w:val="21"/>
          <w:lang w:bidi="ar-SA"/>
        </w:rPr>
        <w:t>22</w:t>
      </w:r>
      <w:r>
        <w:rPr>
          <w:rFonts w:hint="eastAsia" w:ascii="微软雅黑" w:hAnsi="微软雅黑" w:eastAsia="微软雅黑" w:cs="微软雅黑"/>
          <w:sz w:val="21"/>
          <w:szCs w:val="21"/>
          <w:lang w:val="en-US" w:eastAsia="zh-CN" w:bidi="ar-SA"/>
        </w:rPr>
        <w:t>）、gnomad211_exome</w:t>
      </w:r>
      <w:r>
        <w:rPr>
          <w:rFonts w:hint="eastAsia" w:ascii="微软雅黑" w:hAnsi="微软雅黑" w:cs="微软雅黑"/>
          <w:sz w:val="21"/>
          <w:szCs w:val="21"/>
          <w:lang w:val="en-US" w:eastAsia="zh-CN" w:bidi="ar-SA"/>
        </w:rPr>
        <w:t>（</w:t>
      </w:r>
      <w:r>
        <w:rPr>
          <w:rFonts w:hint="eastAsia" w:ascii="微软雅黑" w:hAnsi="微软雅黑" w:eastAsia="微软雅黑" w:cs="微软雅黑"/>
          <w:sz w:val="21"/>
          <w:szCs w:val="21"/>
          <w:lang w:bidi="ar-SA"/>
        </w:rPr>
        <w:t>v2.1.1</w:t>
      </w:r>
      <w:r>
        <w:rPr>
          <w:rFonts w:hint="eastAsia" w:ascii="微软雅黑" w:hAnsi="微软雅黑" w:cs="微软雅黑"/>
          <w:sz w:val="21"/>
          <w:szCs w:val="21"/>
          <w:lang w:val="en-US" w:eastAsia="zh-CN" w:bidi="ar-SA"/>
        </w:rPr>
        <w:t>）</w:t>
      </w:r>
      <w:r>
        <w:rPr>
          <w:rFonts w:hint="eastAsia" w:ascii="微软雅黑" w:hAnsi="微软雅黑" w:eastAsia="微软雅黑" w:cs="微软雅黑"/>
          <w:sz w:val="21"/>
          <w:szCs w:val="21"/>
          <w:lang w:val="en-US" w:eastAsia="zh-CN" w:bidi="ar-SA"/>
        </w:rPr>
        <w:t>、gnomad211_genome</w:t>
      </w:r>
      <w:r>
        <w:rPr>
          <w:rFonts w:hint="eastAsia" w:ascii="微软雅黑" w:hAnsi="微软雅黑" w:cs="微软雅黑"/>
          <w:sz w:val="21"/>
          <w:szCs w:val="21"/>
          <w:lang w:val="en-US" w:eastAsia="zh-CN" w:bidi="ar-SA"/>
        </w:rPr>
        <w:t>（</w:t>
      </w:r>
      <w:r>
        <w:rPr>
          <w:rFonts w:hint="eastAsia" w:ascii="微软雅黑" w:hAnsi="微软雅黑" w:eastAsia="微软雅黑" w:cs="微软雅黑"/>
          <w:sz w:val="21"/>
          <w:szCs w:val="21"/>
          <w:lang w:bidi="ar-SA"/>
        </w:rPr>
        <w:t>v2.1.1</w:t>
      </w:r>
      <w:r>
        <w:rPr>
          <w:rFonts w:hint="eastAsia" w:ascii="微软雅黑" w:hAnsi="微软雅黑" w:cs="微软雅黑"/>
          <w:sz w:val="21"/>
          <w:szCs w:val="21"/>
          <w:lang w:val="en-US" w:eastAsia="zh-CN" w:bidi="ar-SA"/>
        </w:rPr>
        <w:t>）</w:t>
      </w:r>
      <w:r>
        <w:rPr>
          <w:rFonts w:hint="eastAsia" w:ascii="微软雅黑" w:hAnsi="微软雅黑" w:eastAsia="微软雅黑" w:cs="微软雅黑"/>
          <w:sz w:val="21"/>
          <w:szCs w:val="21"/>
          <w:lang w:val="en-US" w:eastAsia="zh-CN" w:bidi="ar-SA"/>
        </w:rPr>
        <w:t>。</w:t>
      </w:r>
    </w:p>
    <w:p>
      <w:pPr>
        <w:keepNext w:val="0"/>
        <w:keepLines w:val="0"/>
        <w:pageBreakBefore w:val="0"/>
        <w:widowControl/>
        <w:kinsoku/>
        <w:wordWrap/>
        <w:overflowPunct/>
        <w:topLinePunct w:val="0"/>
        <w:autoSpaceDE/>
        <w:autoSpaceDN/>
        <w:bidi w:val="0"/>
        <w:adjustRightInd/>
        <w:snapToGrid/>
        <w:spacing w:before="200" w:after="80"/>
        <w:textAlignment w:val="auto"/>
        <w:rPr>
          <w:rFonts w:hint="eastAsia" w:ascii="微软雅黑" w:hAnsi="微软雅黑"/>
          <w:b/>
          <w:color w:val="00C4D8"/>
          <w:sz w:val="28"/>
          <w:szCs w:val="28"/>
          <w:lang w:val="en-US" w:eastAsia="zh-CN"/>
        </w:rPr>
      </w:pPr>
      <w:r>
        <w:rPr>
          <w:rFonts w:hint="eastAsia" w:ascii="微软雅黑" w:hAnsi="微软雅黑"/>
          <w:b/>
          <w:color w:val="00C4D8"/>
          <w:sz w:val="28"/>
          <w:szCs w:val="28"/>
          <w:lang w:val="en-US" w:eastAsia="zh-CN"/>
        </w:rPr>
        <w:t>高通量测序局限性</w:t>
      </w:r>
    </w:p>
    <w:p>
      <w:pPr>
        <w:pStyle w:val="11"/>
        <w:keepNext w:val="0"/>
        <w:keepLines w:val="0"/>
        <w:pageBreakBefore w:val="0"/>
        <w:widowControl/>
        <w:suppressLineNumbers w:val="0"/>
        <w:kinsoku/>
        <w:wordWrap/>
        <w:overflowPunct/>
        <w:topLinePunct w:val="0"/>
        <w:autoSpaceDE/>
        <w:autoSpaceDN/>
        <w:bidi w:val="0"/>
        <w:adjustRightInd/>
        <w:snapToGrid/>
        <w:spacing w:before="60" w:beforeAutospacing="0" w:after="60" w:afterAutospacing="0" w:line="312" w:lineRule="auto"/>
        <w:jc w:val="both"/>
        <w:textAlignment w:val="auto"/>
        <w:rPr>
          <w:rFonts w:hint="eastAsia" w:ascii="微软雅黑" w:hAnsi="微软雅黑" w:eastAsia="微软雅黑" w:cs="微软雅黑"/>
          <w:sz w:val="21"/>
          <w:szCs w:val="21"/>
          <w:lang w:bidi="ar-SA"/>
        </w:rPr>
      </w:pPr>
      <w:r>
        <w:rPr>
          <w:rFonts w:hint="eastAsia" w:ascii="微软雅黑" w:hAnsi="微软雅黑" w:cs="微软雅黑"/>
          <w:sz w:val="21"/>
          <w:szCs w:val="21"/>
          <w:lang w:val="en-US" w:eastAsia="zh-CN" w:bidi="ar-SA"/>
        </w:rPr>
        <w:t>1</w:t>
      </w:r>
      <w:r>
        <w:rPr>
          <w:rFonts w:hint="eastAsia" w:ascii="微软雅黑" w:hAnsi="微软雅黑" w:eastAsia="微软雅黑" w:cs="微软雅黑"/>
          <w:sz w:val="21"/>
          <w:szCs w:val="21"/>
          <w:lang w:bidi="ar-SA"/>
        </w:rPr>
        <w:t>. 肿瘤具有异质性，利用小块组织检测到的变异可能无法完全反映病灶部位全部细胞变异情况。</w:t>
      </w:r>
    </w:p>
    <w:p>
      <w:pPr>
        <w:pStyle w:val="11"/>
        <w:keepNext w:val="0"/>
        <w:keepLines w:val="0"/>
        <w:pageBreakBefore w:val="0"/>
        <w:widowControl/>
        <w:suppressLineNumbers w:val="0"/>
        <w:kinsoku/>
        <w:wordWrap/>
        <w:overflowPunct/>
        <w:topLinePunct w:val="0"/>
        <w:autoSpaceDE/>
        <w:autoSpaceDN/>
        <w:bidi w:val="0"/>
        <w:adjustRightInd/>
        <w:snapToGrid/>
        <w:spacing w:before="60" w:beforeAutospacing="0" w:after="60" w:afterAutospacing="0" w:line="312" w:lineRule="auto"/>
        <w:jc w:val="both"/>
        <w:textAlignment w:val="auto"/>
        <w:rPr>
          <w:rFonts w:hint="eastAsia" w:ascii="微软雅黑" w:hAnsi="微软雅黑" w:eastAsia="微软雅黑" w:cs="微软雅黑"/>
          <w:sz w:val="21"/>
          <w:szCs w:val="21"/>
          <w:lang w:bidi="ar-SA"/>
        </w:rPr>
      </w:pPr>
      <w:r>
        <w:rPr>
          <w:rFonts w:hint="eastAsia" w:ascii="微软雅黑" w:hAnsi="微软雅黑" w:cs="微软雅黑"/>
          <w:sz w:val="21"/>
          <w:szCs w:val="21"/>
          <w:lang w:val="en-US" w:eastAsia="zh-CN" w:bidi="ar-SA"/>
        </w:rPr>
        <w:t>2</w:t>
      </w:r>
      <w:r>
        <w:rPr>
          <w:rFonts w:hint="eastAsia" w:ascii="微软雅黑" w:hAnsi="微软雅黑" w:eastAsia="微软雅黑" w:cs="微软雅黑"/>
          <w:sz w:val="21"/>
          <w:szCs w:val="21"/>
          <w:lang w:bidi="ar-SA"/>
        </w:rPr>
        <w:t>. 血浆中循环DNA源自病灶部位细胞释放入血液，并非所有病变细胞的变异都能释放入血，因此血浆中可检测到的变异可能无法完全反映病灶部位全部细胞变异情况。</w:t>
      </w:r>
    </w:p>
    <w:p>
      <w:pPr>
        <w:pStyle w:val="11"/>
        <w:keepNext w:val="0"/>
        <w:keepLines w:val="0"/>
        <w:pageBreakBefore w:val="0"/>
        <w:widowControl/>
        <w:suppressLineNumbers w:val="0"/>
        <w:kinsoku/>
        <w:wordWrap/>
        <w:overflowPunct/>
        <w:topLinePunct w:val="0"/>
        <w:autoSpaceDE/>
        <w:autoSpaceDN/>
        <w:bidi w:val="0"/>
        <w:adjustRightInd/>
        <w:snapToGrid/>
        <w:spacing w:before="60" w:beforeAutospacing="0" w:after="60" w:afterAutospacing="0" w:line="312" w:lineRule="auto"/>
        <w:jc w:val="both"/>
        <w:textAlignment w:val="auto"/>
        <w:rPr>
          <w:rFonts w:hint="eastAsia" w:ascii="微软雅黑" w:hAnsi="微软雅黑" w:eastAsia="微软雅黑" w:cs="微软雅黑"/>
          <w:sz w:val="21"/>
          <w:szCs w:val="21"/>
          <w:lang w:bidi="ar-SA"/>
        </w:rPr>
      </w:pPr>
      <w:r>
        <w:rPr>
          <w:rFonts w:hint="eastAsia" w:ascii="微软雅黑" w:hAnsi="微软雅黑" w:cs="微软雅黑"/>
          <w:sz w:val="21"/>
          <w:szCs w:val="21"/>
          <w:lang w:val="en-US" w:eastAsia="zh-CN" w:bidi="ar-SA"/>
        </w:rPr>
        <w:t>3</w:t>
      </w:r>
      <w:r>
        <w:rPr>
          <w:rFonts w:hint="eastAsia" w:ascii="微软雅黑" w:hAnsi="微软雅黑" w:eastAsia="微软雅黑" w:cs="微软雅黑"/>
          <w:sz w:val="21"/>
          <w:szCs w:val="21"/>
          <w:lang w:bidi="ar-SA"/>
        </w:rPr>
        <w:t>. 部分患者不存在明确的靶向药物对应的基因突变，所以并非所有受检者都可以找到对应靶向药物或明确耐药机制。</w:t>
      </w:r>
    </w:p>
    <w:p>
      <w:pPr>
        <w:pStyle w:val="11"/>
        <w:keepNext w:val="0"/>
        <w:keepLines w:val="0"/>
        <w:pageBreakBefore w:val="0"/>
        <w:widowControl/>
        <w:suppressLineNumbers w:val="0"/>
        <w:kinsoku/>
        <w:wordWrap/>
        <w:overflowPunct/>
        <w:topLinePunct w:val="0"/>
        <w:autoSpaceDE/>
        <w:autoSpaceDN/>
        <w:bidi w:val="0"/>
        <w:adjustRightInd/>
        <w:snapToGrid/>
        <w:spacing w:before="60" w:beforeAutospacing="0" w:after="60" w:afterAutospacing="0" w:line="312" w:lineRule="auto"/>
        <w:jc w:val="both"/>
        <w:textAlignment w:val="auto"/>
        <w:rPr>
          <w:rFonts w:hint="eastAsia" w:ascii="微软雅黑" w:hAnsi="微软雅黑" w:cs="微软雅黑"/>
          <w:sz w:val="21"/>
          <w:szCs w:val="21"/>
          <w:lang w:val="en-US" w:eastAsia="zh-CN" w:bidi="ar-SA"/>
        </w:rPr>
      </w:pPr>
      <w:r>
        <w:rPr>
          <w:rFonts w:hint="eastAsia" w:ascii="微软雅黑" w:hAnsi="微软雅黑" w:cs="微软雅黑"/>
          <w:sz w:val="21"/>
          <w:szCs w:val="21"/>
          <w:lang w:val="en-US" w:eastAsia="zh-CN" w:bidi="ar-SA"/>
        </w:rPr>
        <w:t>4. 检测范围外的基因变异和/或药物间相互作用等非基因变异因素均可能影响药物效果等临床表型。</w:t>
      </w:r>
    </w:p>
    <w:p>
      <w:pPr>
        <w:pStyle w:val="11"/>
        <w:keepNext w:val="0"/>
        <w:keepLines w:val="0"/>
        <w:pageBreakBefore w:val="0"/>
        <w:widowControl/>
        <w:suppressLineNumbers w:val="0"/>
        <w:kinsoku/>
        <w:wordWrap/>
        <w:overflowPunct/>
        <w:topLinePunct w:val="0"/>
        <w:autoSpaceDE/>
        <w:autoSpaceDN/>
        <w:bidi w:val="0"/>
        <w:adjustRightInd/>
        <w:snapToGrid/>
        <w:spacing w:before="60" w:beforeAutospacing="0" w:after="60" w:afterAutospacing="0" w:line="312" w:lineRule="auto"/>
        <w:jc w:val="both"/>
        <w:textAlignment w:val="auto"/>
        <w:rPr>
          <w:rFonts w:hint="eastAsia" w:ascii="微软雅黑" w:hAnsi="微软雅黑" w:cs="微软雅黑"/>
          <w:sz w:val="21"/>
          <w:szCs w:val="21"/>
          <w:lang w:val="en-US" w:eastAsia="zh-CN" w:bidi="ar-SA"/>
        </w:rPr>
      </w:pPr>
      <w:r>
        <w:rPr>
          <w:rFonts w:hint="default" w:ascii="微软雅黑" w:hAnsi="微软雅黑" w:cs="微软雅黑"/>
          <w:sz w:val="21"/>
          <w:szCs w:val="21"/>
          <w:lang w:val="en-US" w:eastAsia="zh-CN" w:bidi="ar-SA"/>
        </w:rPr>
        <w:t>5.</w:t>
      </w:r>
      <w:r>
        <w:rPr>
          <w:rFonts w:hint="eastAsia" w:ascii="微软雅黑" w:hAnsi="微软雅黑" w:cs="微软雅黑"/>
          <w:sz w:val="21"/>
          <w:szCs w:val="21"/>
          <w:lang w:val="en-US" w:eastAsia="zh-CN" w:bidi="ar-SA"/>
        </w:rPr>
        <w:t>部分基因与药物对应关系，目前仅限于临床试验科学研究阶段，尚未进入临床指南，需临床医生酌情参考。</w:t>
      </w:r>
    </w:p>
    <w:p>
      <w:pPr>
        <w:adjustRightInd/>
        <w:snapToGrid/>
        <w:spacing w:before="200"/>
        <w:rPr>
          <w:rFonts w:hint="eastAsia" w:ascii="微软雅黑" w:hAnsi="微软雅黑"/>
          <w:b/>
          <w:color w:val="00C4D8"/>
          <w:sz w:val="28"/>
          <w:szCs w:val="28"/>
        </w:rPr>
      </w:pPr>
    </w:p>
    <w:p>
      <w:pPr>
        <w:adjustRightInd/>
        <w:snapToGrid/>
        <w:spacing w:before="200"/>
        <w:rPr>
          <w:rFonts w:ascii="微软雅黑" w:hAnsi="微软雅黑"/>
          <w:b/>
          <w:color w:val="00C4D8"/>
          <w:sz w:val="28"/>
          <w:szCs w:val="28"/>
        </w:rPr>
      </w:pPr>
      <w:r>
        <w:rPr>
          <w:rFonts w:hint="eastAsia" w:ascii="微软雅黑" w:hAnsi="微软雅黑"/>
          <w:b/>
          <w:color w:val="00C4D8"/>
          <w:sz w:val="28"/>
          <w:szCs w:val="28"/>
        </w:rPr>
        <w:t>脉络医学检验简介</w:t>
      </w:r>
    </w:p>
    <w:p>
      <w:pPr>
        <w:spacing w:line="300" w:lineRule="auto"/>
        <w:ind w:firstLine="420" w:firstLineChars="200"/>
        <w:jc w:val="both"/>
        <w:rPr>
          <w:rFonts w:hint="eastAsia" w:ascii="微软雅黑" w:hAnsi="微软雅黑" w:eastAsia="微软雅黑" w:cs="微软雅黑"/>
          <w:sz w:val="21"/>
          <w:szCs w:val="21"/>
        </w:rPr>
      </w:pPr>
      <w:r>
        <w:rPr>
          <w:rFonts w:hint="eastAsia" w:ascii="微软雅黑" w:hAnsi="微软雅黑" w:eastAsia="微软雅黑" w:cs="微软雅黑"/>
          <w:sz w:val="21"/>
          <w:szCs w:val="21"/>
        </w:rPr>
        <w:t>脉络医学检验有限公司</w:t>
      </w:r>
      <w:r>
        <w:rPr>
          <w:rFonts w:hint="eastAsia" w:ascii="微软雅黑" w:hAnsi="微软雅黑" w:cs="微软雅黑"/>
          <w:sz w:val="21"/>
          <w:szCs w:val="21"/>
          <w:lang w:eastAsia="zh-CN"/>
        </w:rPr>
        <w:t>（以下简称脉络医学检验）</w:t>
      </w:r>
      <w:r>
        <w:rPr>
          <w:rFonts w:hint="eastAsia" w:ascii="微软雅黑" w:hAnsi="微软雅黑" w:eastAsia="微软雅黑" w:cs="微软雅黑"/>
          <w:sz w:val="21"/>
          <w:szCs w:val="21"/>
        </w:rPr>
        <w:t>是一家以精准医学为导向，以二代测序、数字PCR和医学人工智能为技术核心，集研发、生产和检验服务为一体的创新型高科技医疗机构。</w:t>
      </w:r>
      <w:r>
        <w:rPr>
          <w:rFonts w:hint="eastAsia" w:ascii="微软雅黑" w:hAnsi="微软雅黑" w:cs="微软雅黑"/>
          <w:sz w:val="21"/>
          <w:szCs w:val="21"/>
          <w:lang w:eastAsia="zh-CN"/>
        </w:rPr>
        <w:t>脉络医学检验</w:t>
      </w:r>
      <w:r>
        <w:rPr>
          <w:rFonts w:hint="eastAsia" w:ascii="微软雅黑" w:hAnsi="微软雅黑" w:eastAsia="微软雅黑" w:cs="微软雅黑"/>
          <w:sz w:val="21"/>
          <w:szCs w:val="21"/>
        </w:rPr>
        <w:t>秉承精准、卓越、诚信、为民的企业精神，以科技服务人类健康为宗旨，以打造国际一流的精准医疗大平台为目标，不断创新并努力成为国际一流的一站式精准医疗专业服务机构。</w:t>
      </w:r>
    </w:p>
    <w:p>
      <w:pPr>
        <w:spacing w:line="300" w:lineRule="auto"/>
        <w:ind w:firstLine="420" w:firstLineChars="200"/>
        <w:jc w:val="both"/>
        <w:rPr>
          <w:rFonts w:hint="eastAsia" w:ascii="微软雅黑" w:hAnsi="微软雅黑" w:eastAsia="微软雅黑" w:cs="微软雅黑"/>
          <w:sz w:val="21"/>
          <w:szCs w:val="21"/>
        </w:rPr>
      </w:pPr>
      <w:r>
        <w:rPr>
          <w:rFonts w:hint="eastAsia" w:ascii="微软雅黑" w:hAnsi="微软雅黑" w:eastAsia="微软雅黑" w:cs="微软雅黑"/>
          <w:sz w:val="21"/>
          <w:szCs w:val="21"/>
        </w:rPr>
        <w:t>脉络医学检验位于天津市南开区凌奥创意产业园，拥有7000平方米实验室，配备了国际先进的研发设备，基于PCR、FISH和二代测序技术组建了一流的生物医学分析软硬件平台，拥有国际领先水平的分子诊断及病理检测平台，涵盖基因组学、转录组学、蛋白组学、免疫组学及代谢组学等技术领域。</w:t>
      </w:r>
    </w:p>
    <w:p>
      <w:pPr>
        <w:spacing w:line="300" w:lineRule="auto"/>
        <w:ind w:firstLine="420" w:firstLineChars="200"/>
        <w:jc w:val="both"/>
        <w:rPr>
          <w:rFonts w:hint="eastAsia" w:ascii="微软雅黑" w:hAnsi="微软雅黑" w:eastAsia="微软雅黑" w:cs="微软雅黑"/>
          <w:sz w:val="21"/>
          <w:szCs w:val="21"/>
        </w:rPr>
      </w:pPr>
      <w:r>
        <w:rPr>
          <w:rFonts w:hint="eastAsia" w:ascii="微软雅黑" w:hAnsi="微软雅黑" w:eastAsia="微软雅黑" w:cs="微软雅黑"/>
          <w:sz w:val="21"/>
          <w:szCs w:val="21"/>
        </w:rPr>
        <w:t>脉络医学检验以癌症诊疗为核心，检测服务覆盖肿瘤全周期，包括肿瘤遗传风险评估、早期筛查、诊断分型、用药指导、预后评估、复发监测等。脉络医学检验不断进行技术创新和产品优化，联合全国知名医疗机构、高校和企业，整合科学研究、产业开发和临床应用资源，助力我国肿瘤精准医学的发展。</w:t>
      </w:r>
    </w:p>
    <w:p>
      <w:pPr>
        <w:spacing w:line="300" w:lineRule="auto"/>
        <w:ind w:firstLine="420" w:firstLineChars="200"/>
        <w:jc w:val="both"/>
        <w:rPr>
          <w:rFonts w:hint="eastAsia"/>
          <w:sz w:val="21"/>
          <w:szCs w:val="21"/>
        </w:rPr>
      </w:pPr>
    </w:p>
    <w:p>
      <w:pPr>
        <w:spacing w:line="300" w:lineRule="auto"/>
        <w:ind w:firstLine="420" w:firstLineChars="200"/>
        <w:jc w:val="both"/>
        <w:rPr>
          <w:sz w:val="21"/>
          <w:szCs w:val="21"/>
        </w:rPr>
      </w:pPr>
    </w:p>
    <w:p>
      <w:pPr>
        <w:spacing w:line="300" w:lineRule="auto"/>
        <w:ind w:firstLine="420" w:firstLineChars="200"/>
        <w:jc w:val="both"/>
        <w:rPr>
          <w:sz w:val="21"/>
          <w:szCs w:val="21"/>
        </w:rPr>
      </w:pPr>
    </w:p>
    <w:p>
      <w:pPr>
        <w:ind w:firstLine="360" w:firstLineChars="200"/>
        <w:rPr>
          <w:rFonts w:hint="eastAsia" w:ascii="微软雅黑" w:hAnsi="微软雅黑" w:eastAsia="微软雅黑" w:cs="微软雅黑"/>
          <w:sz w:val="18"/>
          <w:szCs w:val="18"/>
        </w:rPr>
      </w:pPr>
      <w:r>
        <w:rPr>
          <w:rFonts w:hint="eastAsia" w:ascii="微软雅黑" w:hAnsi="微软雅黑" w:eastAsia="微软雅黑" w:cs="微软雅黑"/>
          <w:sz w:val="18"/>
          <w:szCs w:val="18"/>
        </w:rPr>
        <w:t>地址：天津市南开区凌奥创意产业园三期二号综合楼脉络大厦</w:t>
      </w:r>
    </w:p>
    <w:p>
      <w:pPr>
        <w:ind w:firstLine="360" w:firstLineChars="200"/>
        <w:rPr>
          <w:rFonts w:hint="eastAsia" w:ascii="微软雅黑" w:hAnsi="微软雅黑" w:eastAsia="微软雅黑" w:cs="微软雅黑"/>
          <w:sz w:val="18"/>
          <w:szCs w:val="18"/>
        </w:rPr>
      </w:pPr>
      <w:r>
        <w:rPr>
          <w:rFonts w:hint="eastAsia" w:ascii="微软雅黑" w:hAnsi="微软雅黑" w:eastAsia="微软雅黑" w:cs="微软雅黑"/>
          <w:sz w:val="18"/>
          <w:szCs w:val="18"/>
        </w:rPr>
        <w:t>电话：022-87190699</w:t>
      </w:r>
    </w:p>
    <w:p>
      <w:pPr>
        <w:ind w:firstLine="360" w:firstLineChars="200"/>
        <w:rPr>
          <w:rFonts w:hint="eastAsia" w:ascii="微软雅黑" w:hAnsi="微软雅黑" w:eastAsia="微软雅黑" w:cs="微软雅黑"/>
          <w:sz w:val="18"/>
          <w:szCs w:val="18"/>
        </w:rPr>
      </w:pPr>
      <w:r>
        <w:rPr>
          <w:rFonts w:hint="eastAsia" w:ascii="微软雅黑" w:hAnsi="微软雅黑" w:eastAsia="微软雅黑" w:cs="微软雅黑"/>
          <w:sz w:val="18"/>
          <w:szCs w:val="18"/>
        </w:rPr>
        <w:t>邮箱：</w:t>
      </w:r>
      <w:r>
        <w:rPr>
          <w:rFonts w:hint="eastAsia" w:ascii="微软雅黑" w:hAnsi="微软雅黑" w:eastAsia="微软雅黑" w:cs="微软雅黑"/>
          <w:color w:val="auto"/>
          <w:sz w:val="18"/>
          <w:szCs w:val="18"/>
          <w:u w:val="none"/>
        </w:rPr>
        <w:t>marvel@marvelbio.com</w:t>
      </w:r>
      <w:r>
        <w:rPr>
          <w:sz w:val="21"/>
          <w:szCs w:val="21"/>
        </w:rPr>
        <w:drawing>
          <wp:anchor distT="0" distB="0" distL="114300" distR="114300" simplePos="0" relativeHeight="251659264" behindDoc="0" locked="0" layoutInCell="1" allowOverlap="1">
            <wp:simplePos x="0" y="0"/>
            <wp:positionH relativeFrom="column">
              <wp:posOffset>3727450</wp:posOffset>
            </wp:positionH>
            <wp:positionV relativeFrom="paragraph">
              <wp:posOffset>-641350</wp:posOffset>
            </wp:positionV>
            <wp:extent cx="1292860" cy="1292225"/>
            <wp:effectExtent l="0" t="0" r="2540" b="3175"/>
            <wp:wrapSquare wrapText="bothSides"/>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34"/>
                    <a:stretch>
                      <a:fillRect/>
                    </a:stretch>
                  </pic:blipFill>
                  <pic:spPr>
                    <a:xfrm>
                      <a:off x="0" y="0"/>
                      <a:ext cx="1292860" cy="1292225"/>
                    </a:xfrm>
                    <a:prstGeom prst="rect">
                      <a:avLst/>
                    </a:prstGeom>
                    <a:solidFill>
                      <a:srgbClr val="79CED5"/>
                    </a:solidFill>
                    <a:ln w="9525">
                      <a:noFill/>
                    </a:ln>
                  </pic:spPr>
                </pic:pic>
              </a:graphicData>
            </a:graphic>
          </wp:anchor>
        </w:drawing>
      </w:r>
    </w:p>
    <w:p>
      <w:pPr>
        <w:ind w:firstLine="360" w:firstLineChars="200"/>
        <w:rPr>
          <w:rFonts w:hint="eastAsia" w:ascii="微软雅黑" w:hAnsi="微软雅黑" w:eastAsia="微软雅黑" w:cs="微软雅黑"/>
          <w:sz w:val="18"/>
          <w:szCs w:val="18"/>
        </w:rPr>
      </w:pPr>
      <w:r>
        <w:rPr>
          <w:rFonts w:hint="eastAsia" w:ascii="微软雅黑" w:hAnsi="微软雅黑" w:eastAsia="微软雅黑" w:cs="微软雅黑"/>
          <w:sz w:val="18"/>
          <w:szCs w:val="18"/>
        </w:rPr>
        <w:t>网站：www.marvelbio.com</w:t>
      </w:r>
    </w:p>
    <w:p>
      <w:pPr>
        <w:spacing w:line="300" w:lineRule="auto"/>
        <w:ind w:firstLine="420" w:firstLineChars="200"/>
        <w:jc w:val="both"/>
        <w:rPr>
          <w:sz w:val="21"/>
          <w:szCs w:val="21"/>
        </w:rPr>
      </w:pPr>
    </w:p>
    <w:p>
      <w:pPr>
        <w:spacing w:after="0"/>
        <w:ind w:firstLine="420" w:firstLineChars="200"/>
        <w:jc w:val="both"/>
        <w:rPr>
          <w:rFonts w:ascii="微软雅黑" w:hAnsi="微软雅黑"/>
          <w:kern w:val="2"/>
          <w:sz w:val="21"/>
          <w:szCs w:val="21"/>
        </w:rPr>
      </w:pPr>
    </w:p>
    <w:p>
      <w:pPr>
        <w:adjustRightInd/>
        <w:snapToGrid/>
        <w:spacing w:after="0"/>
        <w:rPr>
          <w:rFonts w:ascii="微软雅黑" w:hAnsi="微软雅黑"/>
        </w:rPr>
        <w:sectPr>
          <w:footerReference r:id="rId8" w:type="default"/>
          <w:pgSz w:w="11906" w:h="16838"/>
          <w:pgMar w:top="1440" w:right="1800" w:bottom="1440" w:left="1800" w:header="709" w:footer="708" w:gutter="0"/>
          <w:pgBorders>
            <w:top w:val="none" w:sz="0" w:space="0"/>
            <w:left w:val="none" w:sz="0" w:space="0"/>
            <w:bottom w:val="none" w:sz="0" w:space="0"/>
            <w:right w:val="none" w:sz="0" w:space="0"/>
          </w:pgBorders>
          <w:cols w:space="708" w:num="1"/>
          <w:docGrid w:linePitch="360" w:charSpace="0"/>
        </w:sectPr>
      </w:pPr>
    </w:p>
    <w:bookmarkEnd w:id="37"/>
    <w:bookmarkEnd w:id="38"/>
    <w:p>
      <w:pPr>
        <w:spacing w:after="0"/>
        <w:jc w:val="center"/>
        <w:rPr>
          <w:rFonts w:hint="eastAsia" w:eastAsia="微软雅黑"/>
          <w:lang w:eastAsia="zh-CN"/>
        </w:rPr>
      </w:pPr>
    </w:p>
    <w:p>
      <w:r>
        <w:rPr>
          <w:rFonts w:hint="eastAsia" w:ascii="微软雅黑" w:hAnsi="微软雅黑" w:eastAsia="微软雅黑" w:cs="微软雅黑"/>
          <w:b/>
          <w:sz w:val="21"/>
          <w:szCs w:val="21"/>
          <w:lang w:eastAsia="zh-CN"/>
        </w:rPr>
        <w:drawing>
          <wp:anchor distT="0" distB="0" distL="114300" distR="114300" simplePos="0" relativeHeight="251679744" behindDoc="0" locked="0" layoutInCell="1" allowOverlap="1">
            <wp:simplePos x="0" y="0"/>
            <wp:positionH relativeFrom="column">
              <wp:posOffset>-448945</wp:posOffset>
            </wp:positionH>
            <wp:positionV relativeFrom="paragraph">
              <wp:posOffset>-1146810</wp:posOffset>
            </wp:positionV>
            <wp:extent cx="7490460" cy="10693400"/>
            <wp:effectExtent l="0" t="0" r="15240" b="12700"/>
            <wp:wrapNone/>
            <wp:docPr id="22" name="图片 22" descr="报告末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报告末页"/>
                    <pic:cNvPicPr>
                      <a:picLocks noChangeAspect="1"/>
                    </pic:cNvPicPr>
                  </pic:nvPicPr>
                  <pic:blipFill>
                    <a:blip r:embed="rId35"/>
                    <a:stretch>
                      <a:fillRect/>
                    </a:stretch>
                  </pic:blipFill>
                  <pic:spPr>
                    <a:xfrm>
                      <a:off x="0" y="0"/>
                      <a:ext cx="7490460" cy="10693400"/>
                    </a:xfrm>
                    <a:prstGeom prst="rect">
                      <a:avLst/>
                    </a:prstGeom>
                  </pic:spPr>
                </pic:pic>
              </a:graphicData>
            </a:graphic>
          </wp:anchor>
        </w:drawing>
      </w:r>
    </w:p>
    <w:p/>
    <w:p/>
    <w:p/>
    <w:sectPr>
      <w:headerReference r:id="rId11" w:type="first"/>
      <w:headerReference r:id="rId9" w:type="default"/>
      <w:footerReference r:id="rId12" w:type="default"/>
      <w:headerReference r:id="rId10" w:type="even"/>
      <w:pgSz w:w="11906" w:h="16838"/>
      <w:pgMar w:top="720" w:right="720" w:bottom="720" w:left="720" w:header="709" w:footer="708" w:gutter="0"/>
      <w:pgBorders>
        <w:top w:val="none" w:sz="0" w:space="0"/>
        <w:left w:val="none" w:sz="0" w:space="0"/>
        <w:bottom w:val="none" w:sz="0" w:space="0"/>
        <w:right w:val="none" w:sz="0" w:space="0"/>
      </w:pgBorders>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0"/>
    <w:family w:val="auto"/>
    <w:pitch w:val="default"/>
    <w:sig w:usb0="E0002EFF" w:usb1="C000785B" w:usb2="00000009" w:usb3="00000000" w:csb0="400001FF" w:csb1="FFFF0000"/>
  </w:font>
  <w:font w:name="宋体">
    <w:panose1 w:val="02010600030101010101"/>
    <w:charset w:val="50"/>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微软雅黑">
    <w:panose1 w:val="020B0503020204020204"/>
    <w:charset w:val="86"/>
    <w:family w:val="swiss"/>
    <w:pitch w:val="default"/>
    <w:sig w:usb0="80000287" w:usb1="2ACF3C50" w:usb2="00000016" w:usb3="00000000" w:csb0="0004001F" w:csb1="00000000"/>
  </w:font>
  <w:font w:name="Cambria">
    <w:panose1 w:val="02040503050406030204"/>
    <w:charset w:val="00"/>
    <w:family w:val="roman"/>
    <w:pitch w:val="default"/>
    <w:sig w:usb0="E00006FF" w:usb1="420024FF" w:usb2="02000000" w:usb3="00000000" w:csb0="2000019F" w:csb1="00000000"/>
  </w:font>
  <w:font w:name="Arial Unicode MS">
    <w:panose1 w:val="020B0604020202020204"/>
    <w:charset w:val="86"/>
    <w:family w:val="swiss"/>
    <w:pitch w:val="default"/>
    <w:sig w:usb0="FFFFFFFF" w:usb1="E9FFFFFF" w:usb2="0000003F" w:usb3="00000000" w:csb0="603F01FF" w:csb1="FFFF0000"/>
  </w:font>
  <w:font w:name="MicrosoftYaHei-Bold">
    <w:altName w:val="Segoe Print"/>
    <w:panose1 w:val="00000000000000000000"/>
    <w:charset w:val="00"/>
    <w:family w:val="auto"/>
    <w:pitch w:val="default"/>
    <w:sig w:usb0="00000000" w:usb1="00000000" w:usb2="00000000" w:usb3="00000000" w:csb0="00000000" w:csb1="00000000"/>
  </w:font>
  <w:font w:name="幼圆">
    <w:panose1 w:val="02010509060101010101"/>
    <w:charset w:val="86"/>
    <w:family w:val="modern"/>
    <w:pitch w:val="default"/>
    <w:sig w:usb0="00000001" w:usb1="080E0000" w:usb2="00000000" w:usb3="00000000" w:csb0="00040000" w:csb1="00000000"/>
  </w:font>
  <w:font w:name="LPJNJT+Arial Unicode MS">
    <w:altName w:val="SimSun-ExtB"/>
    <w:panose1 w:val="00000000000000000000"/>
    <w:charset w:val="01"/>
    <w:family w:val="swiss"/>
    <w:pitch w:val="default"/>
    <w:sig w:usb0="00000000" w:usb1="00000000" w:usb2="0000003F" w:usb3="00000000" w:csb0="603F01FF" w:csb1="FFFF0000"/>
  </w:font>
  <w:font w:name="OSTASS+åæä¸­å®">
    <w:altName w:val="微软雅黑"/>
    <w:panose1 w:val="00000000000000000000"/>
    <w:charset w:val="01"/>
    <w:family w:val="auto"/>
    <w:pitch w:val="default"/>
    <w:sig w:usb0="00000000" w:usb1="00000000" w:usb2="00000000" w:usb3="00000000" w:csb0="0004009F" w:csb1="DFD70000"/>
  </w:font>
  <w:font w:name="Segoe Print">
    <w:panose1 w:val="02000600000000000000"/>
    <w:charset w:val="00"/>
    <w:family w:val="auto"/>
    <w:pitch w:val="default"/>
    <w:sig w:usb0="0000028F" w:usb1="00000000" w:usb2="00000000" w:usb3="00000000" w:csb0="2000009F" w:csb1="47010000"/>
  </w:font>
  <w:font w:name="SimSun-ExtB">
    <w:panose1 w:val="02010609060101010101"/>
    <w:charset w:val="86"/>
    <w:family w:val="auto"/>
    <w:pitch w:val="default"/>
    <w:sig w:usb0="00000001" w:usb1="02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pBdr>
        <w:top w:val="single" w:color="auto" w:sz="4" w:space="0"/>
      </w:pBdr>
      <w:jc w:val="center"/>
      <w:rPr>
        <w:sz w:val="21"/>
        <w:szCs w:val="21"/>
      </w:rPr>
    </w:pPr>
    <w:r>
      <w:rPr>
        <w:sz w:val="21"/>
      </w:rPr>
      <mc:AlternateContent>
        <mc:Choice Requires="wps">
          <w:drawing>
            <wp:anchor distT="0" distB="0" distL="114300" distR="114300" simplePos="0" relativeHeight="251670528" behindDoc="0" locked="0" layoutInCell="1" allowOverlap="1">
              <wp:simplePos x="0" y="0"/>
              <wp:positionH relativeFrom="margin">
                <wp:align>center</wp:align>
              </wp:positionH>
              <wp:positionV relativeFrom="paragraph">
                <wp:posOffset>0</wp:posOffset>
              </wp:positionV>
              <wp:extent cx="1828800" cy="1828800"/>
              <wp:effectExtent l="0" t="0" r="0" b="0"/>
              <wp:wrapNone/>
              <wp:docPr id="16"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9525">
                        <a:noFill/>
                      </a:ln>
                      <a:effectLst/>
                    </wps:spPr>
                    <wps:txbx>
                      <w:txbxContent>
                        <w:p>
                          <w:pPr>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3</w:t>
                          </w:r>
                          <w:r>
                            <w:rPr>
                              <w:rFonts w:hint="eastAsia"/>
                              <w:sz w:val="18"/>
                            </w:rPr>
                            <w:fldChar w:fldCharType="end"/>
                          </w:r>
                        </w:p>
                      </w:txbxContent>
                    </wps:txbx>
                    <wps:bodyPr wrap="none" lIns="0" tIns="0" rIns="0" bIns="0">
                      <a:spAutoFit/>
                    </wps:bodyPr>
                  </wps:wsp>
                </a:graphicData>
              </a:graphic>
            </wp:anchor>
          </w:drawing>
        </mc:Choice>
        <mc:Fallback>
          <w:pict>
            <v:shape id="文本框 4" o:spid="_x0000_s1026" o:spt="202" type="#_x0000_t202" style="position:absolute;left:0pt;margin-top:0pt;height:144pt;width:144pt;mso-position-horizontal:center;mso-position-horizontal-relative:margin;mso-wrap-style:none;z-index:251670528;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">
              <v:fill on="f" focussize="0,0"/>
              <v:stroke on="f"/>
              <v:imagedata o:title=""/>
              <o:lock v:ext="edit" aspectratio="f"/>
              <v:textbox inset="0mm,0mm,0mm,0mm" style="mso-fit-shape-to-text:t;">
                <w:txbxContent>
                  <w:p>
                    <w:pPr>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3</w:t>
                    </w:r>
                    <w:r>
                      <w:rPr>
                        <w:rFonts w:hint="eastAsia"/>
                        <w:sz w:val="18"/>
                      </w:rPr>
                      <w:fldChar w:fldCharType="end"/>
                    </w:r>
                  </w:p>
                </w:txbxContent>
              </v:textbox>
            </v:shape>
          </w:pict>
        </mc:Fallback>
      </mc:AlternateContent>
    </w:r>
  </w:p>
  <w:p>
    <w:pPr>
      <w:pStyle w:val="6"/>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pBdr>
        <w:top w:val="single" w:color="auto" w:sz="4" w:space="0"/>
      </w:pBdr>
      <w:jc w:val="center"/>
      <w:rPr>
        <w:sz w:val="21"/>
        <w:szCs w:val="21"/>
      </w:rPr>
    </w:pPr>
    <w:r>
      <w:rPr>
        <w:sz w:val="21"/>
      </w:rPr>
      <mc:AlternateContent>
        <mc:Choice Requires="wps">
          <w:drawing>
            <wp:anchor distT="0" distB="0" distL="114300" distR="114300" simplePos="0" relativeHeight="251668480" behindDoc="0" locked="0" layoutInCell="1" allowOverlap="1">
              <wp:simplePos x="0" y="0"/>
              <wp:positionH relativeFrom="margin">
                <wp:align>center</wp:align>
              </wp:positionH>
              <wp:positionV relativeFrom="paragraph">
                <wp:posOffset>0</wp:posOffset>
              </wp:positionV>
              <wp:extent cx="1828800" cy="1828800"/>
              <wp:effectExtent l="0" t="0" r="0" b="0"/>
              <wp:wrapNone/>
              <wp:docPr id="27"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9525">
                        <a:noFill/>
                      </a:ln>
                      <a:effectLst/>
                    </wps:spPr>
                    <wps:txbx>
                      <w:txbxContent>
                        <w:p>
                          <w:pPr>
                            <w:rPr>
                              <w:sz w:val="21"/>
                              <w:szCs w:val="21"/>
                            </w:rPr>
                          </w:pPr>
                          <w:r>
                            <w:rPr>
                              <w:rFonts w:hint="eastAsia"/>
                              <w:sz w:val="21"/>
                              <w:szCs w:val="21"/>
                            </w:rPr>
                            <w:fldChar w:fldCharType="begin"/>
                          </w:r>
                          <w:r>
                            <w:rPr>
                              <w:rFonts w:hint="eastAsia"/>
                              <w:sz w:val="21"/>
                              <w:szCs w:val="21"/>
                            </w:rPr>
                            <w:instrText xml:space="preserve"> PAGE  \* MERGEFORMAT </w:instrText>
                          </w:r>
                          <w:r>
                            <w:rPr>
                              <w:rFonts w:hint="eastAsia"/>
                              <w:sz w:val="21"/>
                              <w:szCs w:val="21"/>
                            </w:rPr>
                            <w:fldChar w:fldCharType="separate"/>
                          </w:r>
                          <w:r>
                            <w:t>4</w:t>
                          </w:r>
                          <w:r>
                            <w:rPr>
                              <w:rFonts w:hint="eastAsia"/>
                              <w:sz w:val="21"/>
                              <w:szCs w:val="21"/>
                            </w:rPr>
                            <w:fldChar w:fldCharType="end"/>
                          </w:r>
                        </w:p>
                      </w:txbxContent>
                    </wps:txbx>
                    <wps:bodyPr wrap="none" lIns="0" tIns="0" rIns="0" bIns="0">
                      <a:spAutoFit/>
                    </wps:bodyPr>
                  </wps:wsp>
                </a:graphicData>
              </a:graphic>
            </wp:anchor>
          </w:drawing>
        </mc:Choice>
        <mc:Fallback>
          <w:pict>
            <v:shape id="文本框 8" o:spid="_x0000_s1026" o:spt="202" type="#_x0000_t202" style="position:absolute;left:0pt;margin-top:0pt;height:144pt;width:144pt;mso-position-horizontal:center;mso-position-horizontal-relative:margin;mso-wrap-style:none;z-index:251668480;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">
              <v:fill on="f" focussize="0,0"/>
              <v:stroke on="f"/>
              <v:imagedata o:title=""/>
              <o:lock v:ext="edit" aspectratio="f"/>
              <v:textbox inset="0mm,0mm,0mm,0mm" style="mso-fit-shape-to-text:t;">
                <w:txbxContent>
                  <w:p>
                    <w:pPr>
                      <w:rPr>
                        <w:sz w:val="21"/>
                        <w:szCs w:val="21"/>
                      </w:rPr>
                    </w:pPr>
                    <w:r>
                      <w:rPr>
                        <w:rFonts w:hint="eastAsia"/>
                        <w:sz w:val="21"/>
                        <w:szCs w:val="21"/>
                      </w:rPr>
                      <w:fldChar w:fldCharType="begin"/>
                    </w:r>
                    <w:r>
                      <w:rPr>
                        <w:rFonts w:hint="eastAsia"/>
                        <w:sz w:val="21"/>
                        <w:szCs w:val="21"/>
                      </w:rPr>
                      <w:instrText xml:space="preserve"> PAGE  \* MERGEFORMAT </w:instrText>
                    </w:r>
                    <w:r>
                      <w:rPr>
                        <w:rFonts w:hint="eastAsia"/>
                        <w:sz w:val="21"/>
                        <w:szCs w:val="21"/>
                      </w:rPr>
                      <w:fldChar w:fldCharType="separate"/>
                    </w:r>
                    <w:r>
                      <w:t>4</w:t>
                    </w:r>
                    <w:r>
                      <w:rPr>
                        <w:rFonts w:hint="eastAsia"/>
                        <w:sz w:val="21"/>
                        <w:szCs w:val="21"/>
                      </w:rPr>
                      <w:fldChar w:fldCharType="end"/>
                    </w:r>
                  </w:p>
                </w:txbxContent>
              </v:textbox>
            </v:shape>
          </w:pict>
        </mc:Fallback>
      </mc:AlternateContent>
    </w:r>
  </w:p>
  <w:p>
    <w:pPr>
      <w:pStyle w:val="6"/>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jc w:val="center"/>
    </w:pPr>
    <w:r>
      <mc:AlternateContent>
        <mc:Choice Requires="wps">
          <w:drawing>
            <wp:anchor distT="0" distB="0" distL="114300" distR="114300" simplePos="0" relativeHeight="251669504" behindDoc="0" locked="0" layoutInCell="1" allowOverlap="1">
              <wp:simplePos x="0" y="0"/>
              <wp:positionH relativeFrom="margin">
                <wp:align>center</wp:align>
              </wp:positionH>
              <wp:positionV relativeFrom="paragraph">
                <wp:posOffset>0</wp:posOffset>
              </wp:positionV>
              <wp:extent cx="1828800" cy="1828800"/>
              <wp:effectExtent l="0" t="0" r="0" b="0"/>
              <wp:wrapNone/>
              <wp:docPr id="28" name="文本框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9525">
                        <a:noFill/>
                      </a:ln>
                      <a:effectLst/>
                    </wps:spPr>
                    <wps:txbx>
                      <w:txbxContent>
                        <w:p>
                          <w:pPr>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t>14</w:t>
                          </w:r>
                          <w:r>
                            <w:rPr>
                              <w:rFonts w:hint="eastAsia"/>
                              <w:sz w:val="18"/>
                            </w:rPr>
                            <w:fldChar w:fldCharType="end"/>
                          </w:r>
                        </w:p>
                      </w:txbxContent>
                    </wps:txbx>
                    <wps:bodyPr wrap="none" lIns="0" tIns="0" rIns="0" bIns="0">
                      <a:spAutoFit/>
                    </wps:bodyPr>
                  </wps:wsp>
                </a:graphicData>
              </a:graphic>
            </wp:anchor>
          </w:drawing>
        </mc:Choice>
        <mc:Fallback>
          <w:pict>
            <v:shape id="文本框 10" o:spid="_x0000_s1026" o:spt="202" type="#_x0000_t202" style="position:absolute;left:0pt;margin-top:0pt;height:144pt;width:144pt;mso-position-horizontal:center;mso-position-horizontal-relative:margin;mso-wrap-style:none;z-index:25166950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">
              <v:fill on="f" focussize="0,0"/>
              <v:stroke on="f"/>
              <v:imagedata o:title=""/>
              <o:lock v:ext="edit" aspectratio="f"/>
              <v:textbox inset="0mm,0mm,0mm,0mm" style="mso-fit-shape-to-text:t;">
                <w:txbxContent>
                  <w:p>
                    <w:pPr>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t>14</w:t>
                    </w:r>
                    <w:r>
                      <w:rPr>
                        <w:rFonts w:hint="eastAsia"/>
                        <w:sz w:val="18"/>
                      </w:rPr>
                      <w:fldChar w:fldCharType="end"/>
                    </w:r>
                  </w:p>
                </w:txbxContent>
              </v:textbox>
            </v:shape>
          </w:pict>
        </mc:Fallback>
      </mc:AlternateContent>
    </w:r>
  </w:p>
  <w:p>
    <w:pPr>
      <w:pStyle w:val="6"/>
    </w:pP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tabs>
        <w:tab w:val="left" w:pos="6558"/>
        <w:tab w:val="clear" w:pos="4153"/>
        <w:tab w:val="clear" w:pos="8306"/>
      </w:tabs>
      <w:spacing w:after="0" w:line="360" w:lineRule="auto"/>
      <w:jc w:val="left"/>
    </w:pPr>
    <w:r>
      <w:drawing>
        <wp:anchor distT="0" distB="0" distL="114300" distR="114300" simplePos="0" relativeHeight="251667456" behindDoc="0" locked="0" layoutInCell="1" allowOverlap="1">
          <wp:simplePos x="0" y="0"/>
          <wp:positionH relativeFrom="column">
            <wp:posOffset>9525</wp:posOffset>
          </wp:positionH>
          <wp:positionV relativeFrom="paragraph">
            <wp:posOffset>98425</wp:posOffset>
          </wp:positionV>
          <wp:extent cx="1040130" cy="280035"/>
          <wp:effectExtent l="0" t="0" r="11430" b="9525"/>
          <wp:wrapTopAndBottom/>
          <wp:docPr id="19" name="图片 19" descr="捕获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捕获1"/>
                  <pic:cNvPicPr>
                    <a:picLocks noChangeAspect="1"/>
                  </pic:cNvPicPr>
                </pic:nvPicPr>
                <pic:blipFill>
                  <a:blip r:embed="rId1"/>
                  <a:srcRect b="-3521"/>
                  <a:stretch>
                    <a:fillRect/>
                  </a:stretch>
                </pic:blipFill>
                <pic:spPr>
                  <a:xfrm>
                    <a:off x="0" y="0"/>
                    <a:ext cx="1040130" cy="280035"/>
                  </a:xfrm>
                  <a:prstGeom prst="rect">
                    <a:avLst/>
                  </a:prstGeom>
                </pic:spPr>
              </pic:pic>
            </a:graphicData>
          </a:graphic>
        </wp:anchor>
      </w:drawing>
    </w:r>
  </w:p>
  <w:p>
    <w:pPr>
      <w:pStyle w:val="7"/>
      <w:tabs>
        <w:tab w:val="left" w:pos="6558"/>
        <w:tab w:val="clear" w:pos="4153"/>
        <w:tab w:val="clear" w:pos="8306"/>
      </w:tabs>
      <w:spacing w:after="0"/>
      <w:ind w:firstLine="3570" w:firstLineChars="1700"/>
      <w:jc w:val="left"/>
      <w:rPr>
        <w:rFonts w:ascii="幼圆" w:hAnsi="幼圆" w:eastAsia="幼圆" w:cs="幼圆"/>
        <w:sz w:val="21"/>
        <w:szCs w:val="21"/>
      </w:rPr>
    </w:pPr>
    <w:r>
      <w:rPr>
        <w:rFonts w:hint="eastAsia" w:ascii="幼圆" w:hAnsi="幼圆" w:eastAsia="幼圆" w:cs="幼圆"/>
        <w:sz w:val="21"/>
        <w:szCs w:val="21"/>
      </w:rPr>
      <w:t>姓名：</w:t>
    </w:r>
    <w:r>
      <w:rPr>
        <w:rFonts w:hint="eastAsia" w:ascii="幼圆" w:hAnsi="幼圆" w:eastAsia="幼圆" w:cs="幼圆"/>
        <w:sz w:val="21"/>
        <w:szCs w:val="21"/>
        <w:lang w:val="en-US" w:eastAsia="zh-CN"/>
      </w:rPr>
      <w:t>{{ patient_name | default('未提供', true) }}</w:t>
    </w:r>
    <w:r>
      <w:rPr>
        <w:rFonts w:hint="eastAsia"/>
        <w:sz w:val="21"/>
        <w:szCs w:val="21"/>
      </w:rPr>
      <w:t xml:space="preserve"> </w:t>
    </w:r>
    <w:r>
      <w:rPr>
        <w:rFonts w:hint="eastAsia"/>
      </w:rPr>
      <w:t xml:space="preserve">     </w:t>
    </w:r>
    <w:r>
      <w:rPr>
        <w:rFonts w:hint="eastAsia"/>
        <w:lang w:val="en-US" w:eastAsia="zh-CN"/>
      </w:rPr>
      <w:t xml:space="preserve">     </w:t>
    </w:r>
    <w:r>
      <w:rPr>
        <w:rFonts w:hint="eastAsia"/>
      </w:rPr>
      <w:t xml:space="preserve"> </w:t>
    </w:r>
    <w:r>
      <w:rPr>
        <w:rFonts w:hint="eastAsia"/>
        <w:lang w:val="en-US" w:eastAsia="zh-CN"/>
      </w:rPr>
      <w:t xml:space="preserve">   </w:t>
    </w:r>
    <w:r>
      <w:rPr>
        <w:rFonts w:hint="eastAsia"/>
      </w:rPr>
      <w:t xml:space="preserve">   </w:t>
    </w:r>
    <w:r>
      <w:tab/>
    </w:r>
    <w:r>
      <w:drawing>
        <wp:anchor distT="0" distB="0" distL="114300" distR="114300" simplePos="0" relativeHeight="251671552" behindDoc="1" locked="0" layoutInCell="1" allowOverlap="1">
          <wp:simplePos x="0" y="0"/>
          <wp:positionH relativeFrom="margin">
            <wp:posOffset>769620</wp:posOffset>
          </wp:positionH>
          <wp:positionV relativeFrom="margin">
            <wp:posOffset>1937385</wp:posOffset>
          </wp:positionV>
          <wp:extent cx="3599815" cy="3599815"/>
          <wp:effectExtent l="0" t="0" r="0" b="0"/>
          <wp:wrapNone/>
          <wp:docPr id="15" name="WordPictureWatermark382153015" descr="脉络生物-单色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WordPictureWatermark382153015" descr="脉络生物-单色LOGO"/>
                  <pic:cNvPicPr>
                    <a:picLocks noChangeAspect="1"/>
                  </pic:cNvPicPr>
                </pic:nvPicPr>
                <pic:blipFill>
                  <a:blip r:embed="rId2">
                    <a:lum bright="70000" contrast="-70000"/>
                  </a:blip>
                  <a:stretch>
                    <a:fillRect/>
                  </a:stretch>
                </pic:blipFill>
                <pic:spPr>
                  <a:xfrm>
                    <a:off x="0" y="0"/>
                    <a:ext cx="3599815" cy="3599815"/>
                  </a:xfrm>
                  <a:prstGeom prst="rect">
                    <a:avLst/>
                  </a:prstGeom>
                </pic:spPr>
              </pic:pic>
            </a:graphicData>
          </a:graphic>
        </wp:anchor>
      </w:drawing>
    </w:r>
    <w:r>
      <w:rPr>
        <w:rFonts w:hint="eastAsia" w:ascii="幼圆" w:hAnsi="幼圆" w:eastAsia="幼圆" w:cs="幼圆"/>
        <w:sz w:val="21"/>
        <w:szCs w:val="21"/>
      </w:rPr>
      <w:t>科技服务人类健康</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Bdr>
        <w:bottom w:val="none" w:color="auto" w:sz="0" w:space="0"/>
      </w:pBdr>
      <w:tabs>
        <w:tab w:val="left" w:pos="1773"/>
        <w:tab w:val="clear" w:pos="4153"/>
        <w:tab w:val="clear" w:pos="8306"/>
      </w:tabs>
      <w:jc w:val="left"/>
    </w:pPr>
  </w:p>
  <w:p>
    <w:pPr>
      <w:pStyle w:val="7"/>
      <w:pBdr>
        <w:bottom w:val="none" w:color="auto" w:sz="0" w:space="0"/>
      </w:pBdr>
      <w:tabs>
        <w:tab w:val="left" w:pos="1773"/>
        <w:tab w:val="clear" w:pos="4153"/>
        <w:tab w:val="clear" w:pos="8306"/>
      </w:tabs>
      <w:jc w:val="left"/>
    </w:pPr>
    <w:r>
      <w:tab/>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Pr>
    <w:r>
      <w:drawing>
        <wp:anchor distT="0" distB="0" distL="114300" distR="114300" simplePos="0" relativeHeight="251666432" behindDoc="1" locked="0" layoutInCell="0" allowOverlap="1">
          <wp:simplePos x="0" y="0"/>
          <wp:positionH relativeFrom="margin">
            <wp:align>center</wp:align>
          </wp:positionH>
          <wp:positionV relativeFrom="margin">
            <wp:align>center</wp:align>
          </wp:positionV>
          <wp:extent cx="5255895" cy="4579620"/>
          <wp:effectExtent l="0" t="0" r="1905" b="11430"/>
          <wp:wrapNone/>
          <wp:docPr id="24" name="WordPictureWatermark334104431" descr="脉络生物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WordPictureWatermark334104431" descr="脉络生物logo"/>
                  <pic:cNvPicPr>
                    <a:picLocks noChangeAspect="1"/>
                  </pic:cNvPicPr>
                </pic:nvPicPr>
                <pic:blipFill>
                  <a:blip r:embed="rId1">
                    <a:lum bright="70001" contrast="-70000"/>
                  </a:blip>
                  <a:stretch>
                    <a:fillRect/>
                  </a:stretch>
                </pic:blipFill>
                <pic:spPr>
                  <a:xfrm>
                    <a:off x="0" y="0"/>
                    <a:ext cx="5255895" cy="4579620"/>
                  </a:xfrm>
                  <a:prstGeom prst="rect">
                    <a:avLst/>
                  </a:prstGeom>
                  <a:noFill/>
                  <a:ln w="9525">
                    <a:noFill/>
                  </a:ln>
                </pic:spPr>
              </pic:pic>
            </a:graphicData>
          </a:graphic>
        </wp:anchor>
      </w:drawing>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Pr>
    <w:r>
      <w:drawing>
        <wp:anchor distT="0" distB="0" distL="114300" distR="114300" simplePos="0" relativeHeight="251665408" behindDoc="1" locked="0" layoutInCell="0" allowOverlap="1">
          <wp:simplePos x="0" y="0"/>
          <wp:positionH relativeFrom="margin">
            <wp:align>center</wp:align>
          </wp:positionH>
          <wp:positionV relativeFrom="margin">
            <wp:align>center</wp:align>
          </wp:positionV>
          <wp:extent cx="5255895" cy="4579620"/>
          <wp:effectExtent l="0" t="0" r="1905" b="11430"/>
          <wp:wrapNone/>
          <wp:docPr id="23" name="WordPictureWatermark334104430" descr="脉络生物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WordPictureWatermark334104430" descr="脉络生物logo"/>
                  <pic:cNvPicPr>
                    <a:picLocks noChangeAspect="1"/>
                  </pic:cNvPicPr>
                </pic:nvPicPr>
                <pic:blipFill>
                  <a:blip r:embed="rId1">
                    <a:lum bright="70001" contrast="-70000"/>
                  </a:blip>
                  <a:stretch>
                    <a:fillRect/>
                  </a:stretch>
                </pic:blipFill>
                <pic:spPr>
                  <a:xfrm>
                    <a:off x="0" y="0"/>
                    <a:ext cx="5255895" cy="4579620"/>
                  </a:xfrm>
                  <a:prstGeom prst="rect">
                    <a:avLst/>
                  </a:prstGeom>
                  <a:noFill/>
                  <a:ln w="9525">
                    <a:noFill/>
                  </a:ln>
                </pic:spPr>
              </pic:pic>
            </a:graphicData>
          </a:graphic>
        </wp:anchor>
      </w:drawing>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D03E5E5"/>
    <w:multiLevelType w:val="singleLevel"/>
    <w:tmpl w:val="ED03E5E5"/>
    <w:lvl w:ilvl="0" w:tentative="0">
      <w:start w:val="1"/>
      <w:numFmt w:val="decimal"/>
      <w:suff w:val="space"/>
      <w:lvlText w:val="%1."/>
      <w:lvlJc w:val="left"/>
    </w:lvl>
  </w:abstractNum>
  <w:abstractNum w:abstractNumId="1">
    <w:nsid w:val="0D0ED854"/>
    <w:multiLevelType w:val="singleLevel"/>
    <w:tmpl w:val="0D0ED854"/>
    <w:lvl w:ilvl="0" w:tentative="0">
      <w:start w:val="1"/>
      <w:numFmt w:val="decimal"/>
      <w:suff w:val="space"/>
      <w:lvlText w:val="%1."/>
      <w:lvlJc w:val="left"/>
    </w:lvl>
  </w:abstractNum>
  <w:abstractNum w:abstractNumId="2">
    <w:nsid w:val="2DFFB23E"/>
    <w:multiLevelType w:val="singleLevel"/>
    <w:tmpl w:val="2DFFB23E"/>
    <w:lvl w:ilvl="0" w:tentative="0">
      <w:start w:val="3"/>
      <w:numFmt w:val="decimal"/>
      <w:suff w:val="space"/>
      <w:lvlText w:val="%1."/>
      <w:lvlJc w:val="left"/>
    </w:lvl>
  </w:abstractNum>
  <w:abstractNum w:abstractNumId="3">
    <w:nsid w:val="596585E1"/>
    <w:multiLevelType w:val="singleLevel"/>
    <w:tmpl w:val="596585E1"/>
    <w:lvl w:ilvl="0" w:tentative="0">
      <w:start w:val="1"/>
      <w:numFmt w:val="bullet"/>
      <w:lvlText w:val=""/>
      <w:lvlJc w:val="left"/>
      <w:pPr>
        <w:ind w:left="420" w:hanging="420"/>
      </w:pPr>
      <w:rPr>
        <w:rFonts w:hint="default" w:ascii="Wingdings" w:hAnsi="Wingdings"/>
        <w:color w:val="auto"/>
      </w:rPr>
    </w:lvl>
  </w:abstractNum>
  <w:abstractNum w:abstractNumId="4">
    <w:nsid w:val="59673747"/>
    <w:multiLevelType w:val="singleLevel"/>
    <w:tmpl w:val="59673747"/>
    <w:lvl w:ilvl="0" w:tentative="0">
      <w:start w:val="12"/>
      <w:numFmt w:val="decimal"/>
      <w:suff w:val="nothing"/>
      <w:lvlText w:val="%1）"/>
      <w:lvlJc w:val="left"/>
    </w:lvl>
  </w:abstractNum>
  <w:abstractNum w:abstractNumId="5">
    <w:nsid w:val="712E346B"/>
    <w:multiLevelType w:val="multilevel"/>
    <w:tmpl w:val="712E346B"/>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6">
    <w:nsid w:val="78AFFE8A"/>
    <w:multiLevelType w:val="singleLevel"/>
    <w:tmpl w:val="78AFFE8A"/>
    <w:lvl w:ilvl="0" w:tentative="0">
      <w:start w:val="1"/>
      <w:numFmt w:val="bullet"/>
      <w:lvlText w:val=""/>
      <w:lvlJc w:val="left"/>
      <w:pPr>
        <w:ind w:left="420" w:hanging="420"/>
      </w:pPr>
      <w:rPr>
        <w:rFonts w:hint="default" w:ascii="Wingdings" w:hAnsi="Wingdings"/>
      </w:rPr>
    </w:lvl>
  </w:abstractNum>
  <w:num w:numId="1">
    <w:abstractNumId w:val="5"/>
  </w:num>
  <w:num w:numId="2">
    <w:abstractNumId w:val="6"/>
  </w:num>
  <w:num w:numId="3">
    <w:abstractNumId w:val="3"/>
  </w:num>
  <w:num w:numId="4">
    <w:abstractNumId w:val="2"/>
  </w:num>
  <w:num w:numId="5">
    <w:abstractNumId w:val="1"/>
  </w:num>
  <w:num w:numId="6">
    <w:abstractNumId w:val="0"/>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compat>
    <w:balanceSingleByteDoubleByteWidth/>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zhjYjA5M2U4Mzk4N2NkM2U1ZjE1MzYxMTc3MmMwYWIifQ=="/>
  </w:docVars>
  <w:rsids>
    <w:rsidRoot w:val="00172A27"/>
    <w:rsid w:val="00000A1D"/>
    <w:rsid w:val="00000A9F"/>
    <w:rsid w:val="00000CC2"/>
    <w:rsid w:val="000013F8"/>
    <w:rsid w:val="000015D8"/>
    <w:rsid w:val="000017BF"/>
    <w:rsid w:val="00002200"/>
    <w:rsid w:val="000026F7"/>
    <w:rsid w:val="00002ABA"/>
    <w:rsid w:val="00004D20"/>
    <w:rsid w:val="00006B49"/>
    <w:rsid w:val="00006EDB"/>
    <w:rsid w:val="00007624"/>
    <w:rsid w:val="00013370"/>
    <w:rsid w:val="00014CA9"/>
    <w:rsid w:val="000164C7"/>
    <w:rsid w:val="00017FDA"/>
    <w:rsid w:val="00021BC6"/>
    <w:rsid w:val="00021EB4"/>
    <w:rsid w:val="0002255E"/>
    <w:rsid w:val="0002343E"/>
    <w:rsid w:val="0002355E"/>
    <w:rsid w:val="00025126"/>
    <w:rsid w:val="000267F5"/>
    <w:rsid w:val="0002753C"/>
    <w:rsid w:val="00027934"/>
    <w:rsid w:val="00033691"/>
    <w:rsid w:val="00034934"/>
    <w:rsid w:val="000349D5"/>
    <w:rsid w:val="00035026"/>
    <w:rsid w:val="000353FC"/>
    <w:rsid w:val="00036CCB"/>
    <w:rsid w:val="00037C01"/>
    <w:rsid w:val="00041C6F"/>
    <w:rsid w:val="000446AA"/>
    <w:rsid w:val="000459B2"/>
    <w:rsid w:val="000459B7"/>
    <w:rsid w:val="000505BB"/>
    <w:rsid w:val="000515CC"/>
    <w:rsid w:val="00051681"/>
    <w:rsid w:val="000566EA"/>
    <w:rsid w:val="00057A52"/>
    <w:rsid w:val="00057FA4"/>
    <w:rsid w:val="0006170D"/>
    <w:rsid w:val="0006260F"/>
    <w:rsid w:val="00063AD9"/>
    <w:rsid w:val="0006504A"/>
    <w:rsid w:val="0006577C"/>
    <w:rsid w:val="000658B7"/>
    <w:rsid w:val="00066E14"/>
    <w:rsid w:val="000715A7"/>
    <w:rsid w:val="00076911"/>
    <w:rsid w:val="00076947"/>
    <w:rsid w:val="00076EE4"/>
    <w:rsid w:val="00081028"/>
    <w:rsid w:val="00081F82"/>
    <w:rsid w:val="000821B6"/>
    <w:rsid w:val="00082C5E"/>
    <w:rsid w:val="00083BB9"/>
    <w:rsid w:val="00084E83"/>
    <w:rsid w:val="00085AAB"/>
    <w:rsid w:val="000861E0"/>
    <w:rsid w:val="00086411"/>
    <w:rsid w:val="00086593"/>
    <w:rsid w:val="0009132B"/>
    <w:rsid w:val="0009370A"/>
    <w:rsid w:val="00093718"/>
    <w:rsid w:val="000937B5"/>
    <w:rsid w:val="0009446B"/>
    <w:rsid w:val="00094C62"/>
    <w:rsid w:val="00094FBA"/>
    <w:rsid w:val="0009641F"/>
    <w:rsid w:val="000A00C7"/>
    <w:rsid w:val="000A1458"/>
    <w:rsid w:val="000A1B3C"/>
    <w:rsid w:val="000A3C30"/>
    <w:rsid w:val="000A3C92"/>
    <w:rsid w:val="000A4C4F"/>
    <w:rsid w:val="000A72B3"/>
    <w:rsid w:val="000B0049"/>
    <w:rsid w:val="000B1CE6"/>
    <w:rsid w:val="000B52F8"/>
    <w:rsid w:val="000B5550"/>
    <w:rsid w:val="000B5EB3"/>
    <w:rsid w:val="000B639D"/>
    <w:rsid w:val="000C23C6"/>
    <w:rsid w:val="000C34E2"/>
    <w:rsid w:val="000C4279"/>
    <w:rsid w:val="000C613F"/>
    <w:rsid w:val="000C7EB6"/>
    <w:rsid w:val="000D01B1"/>
    <w:rsid w:val="000D08A1"/>
    <w:rsid w:val="000D0DDE"/>
    <w:rsid w:val="000D1307"/>
    <w:rsid w:val="000D2CB5"/>
    <w:rsid w:val="000D4C20"/>
    <w:rsid w:val="000D4D42"/>
    <w:rsid w:val="000E032D"/>
    <w:rsid w:val="000E036E"/>
    <w:rsid w:val="000E1CBE"/>
    <w:rsid w:val="000E3D1E"/>
    <w:rsid w:val="000E5654"/>
    <w:rsid w:val="000E598A"/>
    <w:rsid w:val="000E6BCB"/>
    <w:rsid w:val="000E76A6"/>
    <w:rsid w:val="000E7F79"/>
    <w:rsid w:val="000F03A5"/>
    <w:rsid w:val="000F085F"/>
    <w:rsid w:val="000F1B29"/>
    <w:rsid w:val="000F24A8"/>
    <w:rsid w:val="000F3776"/>
    <w:rsid w:val="000F5BA3"/>
    <w:rsid w:val="000F6278"/>
    <w:rsid w:val="000F728B"/>
    <w:rsid w:val="000F76AB"/>
    <w:rsid w:val="000F776C"/>
    <w:rsid w:val="00101661"/>
    <w:rsid w:val="00101E20"/>
    <w:rsid w:val="00102832"/>
    <w:rsid w:val="001039B4"/>
    <w:rsid w:val="0010456E"/>
    <w:rsid w:val="00105287"/>
    <w:rsid w:val="00105BB3"/>
    <w:rsid w:val="00105DBC"/>
    <w:rsid w:val="001078C9"/>
    <w:rsid w:val="00107996"/>
    <w:rsid w:val="00107D4E"/>
    <w:rsid w:val="0011253D"/>
    <w:rsid w:val="001141EC"/>
    <w:rsid w:val="0011438A"/>
    <w:rsid w:val="001155D6"/>
    <w:rsid w:val="001156C7"/>
    <w:rsid w:val="00116046"/>
    <w:rsid w:val="0011691D"/>
    <w:rsid w:val="00116A46"/>
    <w:rsid w:val="00117040"/>
    <w:rsid w:val="001206F7"/>
    <w:rsid w:val="0012087D"/>
    <w:rsid w:val="00121010"/>
    <w:rsid w:val="001227BE"/>
    <w:rsid w:val="00122BA4"/>
    <w:rsid w:val="0012476B"/>
    <w:rsid w:val="00125B8A"/>
    <w:rsid w:val="001304F9"/>
    <w:rsid w:val="00131162"/>
    <w:rsid w:val="00131A69"/>
    <w:rsid w:val="001326B3"/>
    <w:rsid w:val="001336B9"/>
    <w:rsid w:val="00135662"/>
    <w:rsid w:val="00135FE5"/>
    <w:rsid w:val="0013618C"/>
    <w:rsid w:val="001416F2"/>
    <w:rsid w:val="001425F7"/>
    <w:rsid w:val="0014318A"/>
    <w:rsid w:val="00144E22"/>
    <w:rsid w:val="00145FFA"/>
    <w:rsid w:val="00150E4A"/>
    <w:rsid w:val="0015112F"/>
    <w:rsid w:val="001516C0"/>
    <w:rsid w:val="001519FA"/>
    <w:rsid w:val="00151AEF"/>
    <w:rsid w:val="001526C5"/>
    <w:rsid w:val="00152A48"/>
    <w:rsid w:val="00153D49"/>
    <w:rsid w:val="001566C9"/>
    <w:rsid w:val="00156C65"/>
    <w:rsid w:val="00160357"/>
    <w:rsid w:val="0016313D"/>
    <w:rsid w:val="0016350D"/>
    <w:rsid w:val="00165B7D"/>
    <w:rsid w:val="00166811"/>
    <w:rsid w:val="00170A35"/>
    <w:rsid w:val="00172A27"/>
    <w:rsid w:val="00172C7E"/>
    <w:rsid w:val="00172F4E"/>
    <w:rsid w:val="0017407B"/>
    <w:rsid w:val="001746CE"/>
    <w:rsid w:val="00174DC5"/>
    <w:rsid w:val="00174E3E"/>
    <w:rsid w:val="001755C0"/>
    <w:rsid w:val="001764A6"/>
    <w:rsid w:val="001815DD"/>
    <w:rsid w:val="00181E02"/>
    <w:rsid w:val="00183BF8"/>
    <w:rsid w:val="001842EA"/>
    <w:rsid w:val="00184E3C"/>
    <w:rsid w:val="001857B6"/>
    <w:rsid w:val="00191D00"/>
    <w:rsid w:val="001921A1"/>
    <w:rsid w:val="00192D62"/>
    <w:rsid w:val="0019415E"/>
    <w:rsid w:val="00194816"/>
    <w:rsid w:val="00194AA4"/>
    <w:rsid w:val="00194D9E"/>
    <w:rsid w:val="001958C0"/>
    <w:rsid w:val="00196185"/>
    <w:rsid w:val="00196221"/>
    <w:rsid w:val="00197B15"/>
    <w:rsid w:val="001A0886"/>
    <w:rsid w:val="001A1F1E"/>
    <w:rsid w:val="001A31A4"/>
    <w:rsid w:val="001A72E0"/>
    <w:rsid w:val="001B22DC"/>
    <w:rsid w:val="001B2BD4"/>
    <w:rsid w:val="001B2FB7"/>
    <w:rsid w:val="001B3D0C"/>
    <w:rsid w:val="001B4304"/>
    <w:rsid w:val="001B66E2"/>
    <w:rsid w:val="001B6945"/>
    <w:rsid w:val="001B74E6"/>
    <w:rsid w:val="001C166C"/>
    <w:rsid w:val="001C1FE5"/>
    <w:rsid w:val="001C3348"/>
    <w:rsid w:val="001C5121"/>
    <w:rsid w:val="001C7E8C"/>
    <w:rsid w:val="001D0048"/>
    <w:rsid w:val="001D030E"/>
    <w:rsid w:val="001D1AA0"/>
    <w:rsid w:val="001D23D5"/>
    <w:rsid w:val="001D4A23"/>
    <w:rsid w:val="001D5537"/>
    <w:rsid w:val="001D5AF9"/>
    <w:rsid w:val="001D60E2"/>
    <w:rsid w:val="001D7B07"/>
    <w:rsid w:val="001E101D"/>
    <w:rsid w:val="001E1CEF"/>
    <w:rsid w:val="001E4284"/>
    <w:rsid w:val="001E4288"/>
    <w:rsid w:val="001E4BE6"/>
    <w:rsid w:val="001E4DF3"/>
    <w:rsid w:val="001E51CF"/>
    <w:rsid w:val="001E563B"/>
    <w:rsid w:val="001F164B"/>
    <w:rsid w:val="001F1938"/>
    <w:rsid w:val="001F2F96"/>
    <w:rsid w:val="001F37BD"/>
    <w:rsid w:val="001F4B28"/>
    <w:rsid w:val="001F6DA1"/>
    <w:rsid w:val="0020109B"/>
    <w:rsid w:val="00201AF5"/>
    <w:rsid w:val="0020214F"/>
    <w:rsid w:val="002027C5"/>
    <w:rsid w:val="002048E5"/>
    <w:rsid w:val="00206335"/>
    <w:rsid w:val="002104F7"/>
    <w:rsid w:val="00210BCF"/>
    <w:rsid w:val="00210D66"/>
    <w:rsid w:val="00212891"/>
    <w:rsid w:val="00213785"/>
    <w:rsid w:val="00213FE8"/>
    <w:rsid w:val="00214B3C"/>
    <w:rsid w:val="00214D4C"/>
    <w:rsid w:val="002169EB"/>
    <w:rsid w:val="00216C94"/>
    <w:rsid w:val="00216D7A"/>
    <w:rsid w:val="0022010D"/>
    <w:rsid w:val="0022030E"/>
    <w:rsid w:val="00221E3D"/>
    <w:rsid w:val="00223942"/>
    <w:rsid w:val="00224DF7"/>
    <w:rsid w:val="0022504C"/>
    <w:rsid w:val="00225FAF"/>
    <w:rsid w:val="0022749C"/>
    <w:rsid w:val="00230A0E"/>
    <w:rsid w:val="00230D3F"/>
    <w:rsid w:val="0023162C"/>
    <w:rsid w:val="002355A5"/>
    <w:rsid w:val="002356B5"/>
    <w:rsid w:val="00237436"/>
    <w:rsid w:val="002408CA"/>
    <w:rsid w:val="00240F95"/>
    <w:rsid w:val="0024276F"/>
    <w:rsid w:val="00242A80"/>
    <w:rsid w:val="00244620"/>
    <w:rsid w:val="00245DB5"/>
    <w:rsid w:val="00247556"/>
    <w:rsid w:val="00250009"/>
    <w:rsid w:val="00252D9F"/>
    <w:rsid w:val="00253944"/>
    <w:rsid w:val="00253A6B"/>
    <w:rsid w:val="00254842"/>
    <w:rsid w:val="00254A13"/>
    <w:rsid w:val="00255ABB"/>
    <w:rsid w:val="002615F8"/>
    <w:rsid w:val="00261755"/>
    <w:rsid w:val="00262AB2"/>
    <w:rsid w:val="002634EE"/>
    <w:rsid w:val="00263C9D"/>
    <w:rsid w:val="002661BB"/>
    <w:rsid w:val="00267960"/>
    <w:rsid w:val="00267A77"/>
    <w:rsid w:val="002700EF"/>
    <w:rsid w:val="00270AE1"/>
    <w:rsid w:val="00271636"/>
    <w:rsid w:val="002725A0"/>
    <w:rsid w:val="00272CA2"/>
    <w:rsid w:val="00274155"/>
    <w:rsid w:val="0027489C"/>
    <w:rsid w:val="00274F9C"/>
    <w:rsid w:val="00276264"/>
    <w:rsid w:val="0027654A"/>
    <w:rsid w:val="00276A5B"/>
    <w:rsid w:val="00280961"/>
    <w:rsid w:val="002817E6"/>
    <w:rsid w:val="00281F4A"/>
    <w:rsid w:val="002820BD"/>
    <w:rsid w:val="0028239E"/>
    <w:rsid w:val="00282B8B"/>
    <w:rsid w:val="00282C08"/>
    <w:rsid w:val="00283055"/>
    <w:rsid w:val="00284AC2"/>
    <w:rsid w:val="00285852"/>
    <w:rsid w:val="00285FF6"/>
    <w:rsid w:val="00286AF0"/>
    <w:rsid w:val="00286C29"/>
    <w:rsid w:val="00290AE6"/>
    <w:rsid w:val="00291403"/>
    <w:rsid w:val="00292DC7"/>
    <w:rsid w:val="002933E6"/>
    <w:rsid w:val="00293EB2"/>
    <w:rsid w:val="00294E59"/>
    <w:rsid w:val="0029619A"/>
    <w:rsid w:val="002964A6"/>
    <w:rsid w:val="002A0335"/>
    <w:rsid w:val="002A13BE"/>
    <w:rsid w:val="002A15A5"/>
    <w:rsid w:val="002A187F"/>
    <w:rsid w:val="002A35A0"/>
    <w:rsid w:val="002A6107"/>
    <w:rsid w:val="002A61D3"/>
    <w:rsid w:val="002A6827"/>
    <w:rsid w:val="002A7F29"/>
    <w:rsid w:val="002B00ED"/>
    <w:rsid w:val="002B086B"/>
    <w:rsid w:val="002B1D7B"/>
    <w:rsid w:val="002B3308"/>
    <w:rsid w:val="002B3DB3"/>
    <w:rsid w:val="002B41AF"/>
    <w:rsid w:val="002B7E54"/>
    <w:rsid w:val="002C04D9"/>
    <w:rsid w:val="002C14F8"/>
    <w:rsid w:val="002C1EAA"/>
    <w:rsid w:val="002C2BE2"/>
    <w:rsid w:val="002C55D1"/>
    <w:rsid w:val="002C707F"/>
    <w:rsid w:val="002C7313"/>
    <w:rsid w:val="002D0388"/>
    <w:rsid w:val="002D17B1"/>
    <w:rsid w:val="002D2249"/>
    <w:rsid w:val="002D4FAE"/>
    <w:rsid w:val="002D7488"/>
    <w:rsid w:val="002E005B"/>
    <w:rsid w:val="002E404F"/>
    <w:rsid w:val="002E6DFA"/>
    <w:rsid w:val="002E7F6A"/>
    <w:rsid w:val="002F0805"/>
    <w:rsid w:val="002F0954"/>
    <w:rsid w:val="002F2E5D"/>
    <w:rsid w:val="002F3043"/>
    <w:rsid w:val="002F3D78"/>
    <w:rsid w:val="002F3FA4"/>
    <w:rsid w:val="002F680E"/>
    <w:rsid w:val="002F6D25"/>
    <w:rsid w:val="002F75CC"/>
    <w:rsid w:val="002F75D5"/>
    <w:rsid w:val="00301E7A"/>
    <w:rsid w:val="00302A8B"/>
    <w:rsid w:val="00303FDF"/>
    <w:rsid w:val="003053D1"/>
    <w:rsid w:val="00305886"/>
    <w:rsid w:val="003058A0"/>
    <w:rsid w:val="003059EA"/>
    <w:rsid w:val="00305D35"/>
    <w:rsid w:val="003065E8"/>
    <w:rsid w:val="00306F54"/>
    <w:rsid w:val="0030705B"/>
    <w:rsid w:val="003102E9"/>
    <w:rsid w:val="00310302"/>
    <w:rsid w:val="003110BA"/>
    <w:rsid w:val="00312A3C"/>
    <w:rsid w:val="00315603"/>
    <w:rsid w:val="0031583D"/>
    <w:rsid w:val="00315BF8"/>
    <w:rsid w:val="0031730C"/>
    <w:rsid w:val="00320CD5"/>
    <w:rsid w:val="003223B7"/>
    <w:rsid w:val="00323B43"/>
    <w:rsid w:val="003241A5"/>
    <w:rsid w:val="003243B3"/>
    <w:rsid w:val="003247EA"/>
    <w:rsid w:val="00324A5A"/>
    <w:rsid w:val="00324DAD"/>
    <w:rsid w:val="003254F7"/>
    <w:rsid w:val="0032640D"/>
    <w:rsid w:val="0033030B"/>
    <w:rsid w:val="00330D56"/>
    <w:rsid w:val="003319B6"/>
    <w:rsid w:val="00331E3F"/>
    <w:rsid w:val="00332454"/>
    <w:rsid w:val="00332C70"/>
    <w:rsid w:val="003344C5"/>
    <w:rsid w:val="003345B4"/>
    <w:rsid w:val="00334D59"/>
    <w:rsid w:val="00334F62"/>
    <w:rsid w:val="0033559D"/>
    <w:rsid w:val="00336876"/>
    <w:rsid w:val="0033782E"/>
    <w:rsid w:val="00337971"/>
    <w:rsid w:val="00341FEA"/>
    <w:rsid w:val="00343E7D"/>
    <w:rsid w:val="00344329"/>
    <w:rsid w:val="00344575"/>
    <w:rsid w:val="00346412"/>
    <w:rsid w:val="00347F01"/>
    <w:rsid w:val="003503D4"/>
    <w:rsid w:val="00350D34"/>
    <w:rsid w:val="003512B5"/>
    <w:rsid w:val="00351488"/>
    <w:rsid w:val="003524E5"/>
    <w:rsid w:val="003544D8"/>
    <w:rsid w:val="00355B55"/>
    <w:rsid w:val="00356B88"/>
    <w:rsid w:val="0036168F"/>
    <w:rsid w:val="00361C52"/>
    <w:rsid w:val="0036349B"/>
    <w:rsid w:val="00364B58"/>
    <w:rsid w:val="00365043"/>
    <w:rsid w:val="00365136"/>
    <w:rsid w:val="00371662"/>
    <w:rsid w:val="00371ED9"/>
    <w:rsid w:val="00372B08"/>
    <w:rsid w:val="00372DCF"/>
    <w:rsid w:val="00373A5C"/>
    <w:rsid w:val="00373ECC"/>
    <w:rsid w:val="003750E5"/>
    <w:rsid w:val="00377884"/>
    <w:rsid w:val="003807E5"/>
    <w:rsid w:val="00383B29"/>
    <w:rsid w:val="00384648"/>
    <w:rsid w:val="00386176"/>
    <w:rsid w:val="0039033C"/>
    <w:rsid w:val="00395E3E"/>
    <w:rsid w:val="0039605F"/>
    <w:rsid w:val="0039681E"/>
    <w:rsid w:val="00396A95"/>
    <w:rsid w:val="00397109"/>
    <w:rsid w:val="003A0F92"/>
    <w:rsid w:val="003A1239"/>
    <w:rsid w:val="003A1E0B"/>
    <w:rsid w:val="003A22E6"/>
    <w:rsid w:val="003A3C0A"/>
    <w:rsid w:val="003A5769"/>
    <w:rsid w:val="003A5E4E"/>
    <w:rsid w:val="003B1277"/>
    <w:rsid w:val="003B2097"/>
    <w:rsid w:val="003B2224"/>
    <w:rsid w:val="003B253A"/>
    <w:rsid w:val="003B28EE"/>
    <w:rsid w:val="003B3176"/>
    <w:rsid w:val="003B343A"/>
    <w:rsid w:val="003B486D"/>
    <w:rsid w:val="003B788A"/>
    <w:rsid w:val="003C181A"/>
    <w:rsid w:val="003C39FF"/>
    <w:rsid w:val="003C4563"/>
    <w:rsid w:val="003C45CB"/>
    <w:rsid w:val="003C47EE"/>
    <w:rsid w:val="003C4887"/>
    <w:rsid w:val="003C6342"/>
    <w:rsid w:val="003C6F67"/>
    <w:rsid w:val="003D005F"/>
    <w:rsid w:val="003D13C3"/>
    <w:rsid w:val="003D3458"/>
    <w:rsid w:val="003D37D8"/>
    <w:rsid w:val="003D3BA4"/>
    <w:rsid w:val="003D55A5"/>
    <w:rsid w:val="003D5627"/>
    <w:rsid w:val="003D6573"/>
    <w:rsid w:val="003E001B"/>
    <w:rsid w:val="003E10B2"/>
    <w:rsid w:val="003E1C0B"/>
    <w:rsid w:val="003E1DF4"/>
    <w:rsid w:val="003E21AC"/>
    <w:rsid w:val="003E2ED0"/>
    <w:rsid w:val="003E343D"/>
    <w:rsid w:val="003E471E"/>
    <w:rsid w:val="003E665B"/>
    <w:rsid w:val="003E70C6"/>
    <w:rsid w:val="003E7A5A"/>
    <w:rsid w:val="003F0CF0"/>
    <w:rsid w:val="003F0E9B"/>
    <w:rsid w:val="003F1015"/>
    <w:rsid w:val="003F30A8"/>
    <w:rsid w:val="003F44FF"/>
    <w:rsid w:val="003F6563"/>
    <w:rsid w:val="00400E24"/>
    <w:rsid w:val="00401F8A"/>
    <w:rsid w:val="004031B3"/>
    <w:rsid w:val="00404EDB"/>
    <w:rsid w:val="00406E1F"/>
    <w:rsid w:val="00406E76"/>
    <w:rsid w:val="00410286"/>
    <w:rsid w:val="00411150"/>
    <w:rsid w:val="00412386"/>
    <w:rsid w:val="0041436F"/>
    <w:rsid w:val="0041611C"/>
    <w:rsid w:val="0041745F"/>
    <w:rsid w:val="00420B92"/>
    <w:rsid w:val="0042280A"/>
    <w:rsid w:val="0042295E"/>
    <w:rsid w:val="00422A18"/>
    <w:rsid w:val="00423904"/>
    <w:rsid w:val="00424F43"/>
    <w:rsid w:val="00426133"/>
    <w:rsid w:val="00426868"/>
    <w:rsid w:val="00433286"/>
    <w:rsid w:val="00433D82"/>
    <w:rsid w:val="00435680"/>
    <w:rsid w:val="004358AB"/>
    <w:rsid w:val="00435FD0"/>
    <w:rsid w:val="00437B9E"/>
    <w:rsid w:val="00441F61"/>
    <w:rsid w:val="004432CF"/>
    <w:rsid w:val="00443E1E"/>
    <w:rsid w:val="004447B3"/>
    <w:rsid w:val="00446273"/>
    <w:rsid w:val="00453240"/>
    <w:rsid w:val="0045373F"/>
    <w:rsid w:val="0045446F"/>
    <w:rsid w:val="0045462B"/>
    <w:rsid w:val="00455263"/>
    <w:rsid w:val="0045645B"/>
    <w:rsid w:val="00460A97"/>
    <w:rsid w:val="00460BC7"/>
    <w:rsid w:val="00463ECF"/>
    <w:rsid w:val="004654B4"/>
    <w:rsid w:val="004675B4"/>
    <w:rsid w:val="00467FB9"/>
    <w:rsid w:val="004705CF"/>
    <w:rsid w:val="00470A8D"/>
    <w:rsid w:val="004714E6"/>
    <w:rsid w:val="0047358B"/>
    <w:rsid w:val="00474ACC"/>
    <w:rsid w:val="00474BC5"/>
    <w:rsid w:val="004764EC"/>
    <w:rsid w:val="00476530"/>
    <w:rsid w:val="004813C8"/>
    <w:rsid w:val="004814D7"/>
    <w:rsid w:val="00483136"/>
    <w:rsid w:val="004837AC"/>
    <w:rsid w:val="00484AAB"/>
    <w:rsid w:val="004851D7"/>
    <w:rsid w:val="00491563"/>
    <w:rsid w:val="004919AF"/>
    <w:rsid w:val="004955FC"/>
    <w:rsid w:val="004A1433"/>
    <w:rsid w:val="004A31E5"/>
    <w:rsid w:val="004A3A02"/>
    <w:rsid w:val="004A4DE0"/>
    <w:rsid w:val="004A5266"/>
    <w:rsid w:val="004A5434"/>
    <w:rsid w:val="004A60CA"/>
    <w:rsid w:val="004A64B2"/>
    <w:rsid w:val="004A6E47"/>
    <w:rsid w:val="004A74D1"/>
    <w:rsid w:val="004A7834"/>
    <w:rsid w:val="004B02F8"/>
    <w:rsid w:val="004B2474"/>
    <w:rsid w:val="004B31F6"/>
    <w:rsid w:val="004B3768"/>
    <w:rsid w:val="004B47B0"/>
    <w:rsid w:val="004B4BE4"/>
    <w:rsid w:val="004B50D0"/>
    <w:rsid w:val="004B5F31"/>
    <w:rsid w:val="004B681D"/>
    <w:rsid w:val="004B7A06"/>
    <w:rsid w:val="004B7B19"/>
    <w:rsid w:val="004C081F"/>
    <w:rsid w:val="004C11E4"/>
    <w:rsid w:val="004C1382"/>
    <w:rsid w:val="004C1E72"/>
    <w:rsid w:val="004C2154"/>
    <w:rsid w:val="004C2CCC"/>
    <w:rsid w:val="004C4D1D"/>
    <w:rsid w:val="004C4D72"/>
    <w:rsid w:val="004C789F"/>
    <w:rsid w:val="004C797E"/>
    <w:rsid w:val="004D2113"/>
    <w:rsid w:val="004D3488"/>
    <w:rsid w:val="004D42C9"/>
    <w:rsid w:val="004D4708"/>
    <w:rsid w:val="004D581B"/>
    <w:rsid w:val="004D7C68"/>
    <w:rsid w:val="004E0A98"/>
    <w:rsid w:val="004E22C3"/>
    <w:rsid w:val="004E2945"/>
    <w:rsid w:val="004E3508"/>
    <w:rsid w:val="004E4378"/>
    <w:rsid w:val="004E6959"/>
    <w:rsid w:val="004E79CE"/>
    <w:rsid w:val="004F068D"/>
    <w:rsid w:val="004F0B87"/>
    <w:rsid w:val="004F273B"/>
    <w:rsid w:val="004F34F0"/>
    <w:rsid w:val="004F37EF"/>
    <w:rsid w:val="004F38AE"/>
    <w:rsid w:val="004F46B2"/>
    <w:rsid w:val="004F4899"/>
    <w:rsid w:val="004F6024"/>
    <w:rsid w:val="004F62DB"/>
    <w:rsid w:val="004F6365"/>
    <w:rsid w:val="004F6D0F"/>
    <w:rsid w:val="004F775A"/>
    <w:rsid w:val="004F7D71"/>
    <w:rsid w:val="004F7E3E"/>
    <w:rsid w:val="00500EC9"/>
    <w:rsid w:val="00502763"/>
    <w:rsid w:val="00503801"/>
    <w:rsid w:val="00503AC1"/>
    <w:rsid w:val="005049F4"/>
    <w:rsid w:val="005055A6"/>
    <w:rsid w:val="0050603D"/>
    <w:rsid w:val="00507297"/>
    <w:rsid w:val="00510FAF"/>
    <w:rsid w:val="005111A0"/>
    <w:rsid w:val="00511601"/>
    <w:rsid w:val="005137AA"/>
    <w:rsid w:val="00515B88"/>
    <w:rsid w:val="0051612D"/>
    <w:rsid w:val="00521709"/>
    <w:rsid w:val="005220F8"/>
    <w:rsid w:val="00523040"/>
    <w:rsid w:val="0052370A"/>
    <w:rsid w:val="00523DE0"/>
    <w:rsid w:val="00524BAB"/>
    <w:rsid w:val="00525DE2"/>
    <w:rsid w:val="00526632"/>
    <w:rsid w:val="00526C14"/>
    <w:rsid w:val="00530D82"/>
    <w:rsid w:val="00531F7D"/>
    <w:rsid w:val="00533480"/>
    <w:rsid w:val="00534220"/>
    <w:rsid w:val="0053511A"/>
    <w:rsid w:val="00535144"/>
    <w:rsid w:val="005361FD"/>
    <w:rsid w:val="005362EA"/>
    <w:rsid w:val="005363FD"/>
    <w:rsid w:val="0053784B"/>
    <w:rsid w:val="00540376"/>
    <w:rsid w:val="00540681"/>
    <w:rsid w:val="00541501"/>
    <w:rsid w:val="005450CC"/>
    <w:rsid w:val="0054710A"/>
    <w:rsid w:val="005472E5"/>
    <w:rsid w:val="00550A98"/>
    <w:rsid w:val="005524D5"/>
    <w:rsid w:val="00554566"/>
    <w:rsid w:val="00554D32"/>
    <w:rsid w:val="00554F6B"/>
    <w:rsid w:val="00556489"/>
    <w:rsid w:val="00556710"/>
    <w:rsid w:val="00556B0C"/>
    <w:rsid w:val="00557E2E"/>
    <w:rsid w:val="00560A7D"/>
    <w:rsid w:val="00560D42"/>
    <w:rsid w:val="005616C6"/>
    <w:rsid w:val="005643B5"/>
    <w:rsid w:val="0056481A"/>
    <w:rsid w:val="0056552B"/>
    <w:rsid w:val="00565883"/>
    <w:rsid w:val="00565F5B"/>
    <w:rsid w:val="005664CE"/>
    <w:rsid w:val="0056661D"/>
    <w:rsid w:val="00567BF3"/>
    <w:rsid w:val="00567F37"/>
    <w:rsid w:val="005703BB"/>
    <w:rsid w:val="005714A0"/>
    <w:rsid w:val="00572583"/>
    <w:rsid w:val="00573614"/>
    <w:rsid w:val="005749E6"/>
    <w:rsid w:val="00574A63"/>
    <w:rsid w:val="0057698D"/>
    <w:rsid w:val="00577DA8"/>
    <w:rsid w:val="00581533"/>
    <w:rsid w:val="005824D1"/>
    <w:rsid w:val="00585B97"/>
    <w:rsid w:val="005901B0"/>
    <w:rsid w:val="00590735"/>
    <w:rsid w:val="00591622"/>
    <w:rsid w:val="00591FBB"/>
    <w:rsid w:val="00595F2B"/>
    <w:rsid w:val="00596D75"/>
    <w:rsid w:val="00596E16"/>
    <w:rsid w:val="00597969"/>
    <w:rsid w:val="005A1A84"/>
    <w:rsid w:val="005A21E7"/>
    <w:rsid w:val="005A287B"/>
    <w:rsid w:val="005A3AE5"/>
    <w:rsid w:val="005A4A9E"/>
    <w:rsid w:val="005A65BE"/>
    <w:rsid w:val="005A668C"/>
    <w:rsid w:val="005A691B"/>
    <w:rsid w:val="005B0DEF"/>
    <w:rsid w:val="005B1EA6"/>
    <w:rsid w:val="005B20AB"/>
    <w:rsid w:val="005B27F3"/>
    <w:rsid w:val="005B2B4C"/>
    <w:rsid w:val="005B389F"/>
    <w:rsid w:val="005B4103"/>
    <w:rsid w:val="005B47C8"/>
    <w:rsid w:val="005B53B5"/>
    <w:rsid w:val="005B54B3"/>
    <w:rsid w:val="005B7BE8"/>
    <w:rsid w:val="005C0233"/>
    <w:rsid w:val="005C05B9"/>
    <w:rsid w:val="005C0B4A"/>
    <w:rsid w:val="005C1F3B"/>
    <w:rsid w:val="005C2410"/>
    <w:rsid w:val="005C4CD1"/>
    <w:rsid w:val="005C5162"/>
    <w:rsid w:val="005C56CE"/>
    <w:rsid w:val="005C5D77"/>
    <w:rsid w:val="005C62BE"/>
    <w:rsid w:val="005C76CB"/>
    <w:rsid w:val="005D0ED1"/>
    <w:rsid w:val="005D374C"/>
    <w:rsid w:val="005D6BCA"/>
    <w:rsid w:val="005E0C0D"/>
    <w:rsid w:val="005E1174"/>
    <w:rsid w:val="005E1842"/>
    <w:rsid w:val="005E3A14"/>
    <w:rsid w:val="005E3F17"/>
    <w:rsid w:val="005E40D8"/>
    <w:rsid w:val="005E4CAF"/>
    <w:rsid w:val="005E6E4D"/>
    <w:rsid w:val="005E7B91"/>
    <w:rsid w:val="005F0FA7"/>
    <w:rsid w:val="005F1F51"/>
    <w:rsid w:val="005F291A"/>
    <w:rsid w:val="005F3AED"/>
    <w:rsid w:val="005F3CF0"/>
    <w:rsid w:val="005F4838"/>
    <w:rsid w:val="005F633E"/>
    <w:rsid w:val="005F742B"/>
    <w:rsid w:val="005F7CC9"/>
    <w:rsid w:val="00602B09"/>
    <w:rsid w:val="00604974"/>
    <w:rsid w:val="00604A1C"/>
    <w:rsid w:val="00605D8F"/>
    <w:rsid w:val="00607717"/>
    <w:rsid w:val="0061015D"/>
    <w:rsid w:val="006105D1"/>
    <w:rsid w:val="00610BCE"/>
    <w:rsid w:val="0061188B"/>
    <w:rsid w:val="00611AD0"/>
    <w:rsid w:val="0061296E"/>
    <w:rsid w:val="00613F36"/>
    <w:rsid w:val="00614428"/>
    <w:rsid w:val="00614434"/>
    <w:rsid w:val="00615334"/>
    <w:rsid w:val="00615868"/>
    <w:rsid w:val="00615F5F"/>
    <w:rsid w:val="0061629D"/>
    <w:rsid w:val="00616371"/>
    <w:rsid w:val="00616844"/>
    <w:rsid w:val="006179D2"/>
    <w:rsid w:val="006204FE"/>
    <w:rsid w:val="00620661"/>
    <w:rsid w:val="006248E8"/>
    <w:rsid w:val="00624F63"/>
    <w:rsid w:val="006253A1"/>
    <w:rsid w:val="0062556F"/>
    <w:rsid w:val="0062577E"/>
    <w:rsid w:val="00627C54"/>
    <w:rsid w:val="00627CF1"/>
    <w:rsid w:val="006309B1"/>
    <w:rsid w:val="00631BF9"/>
    <w:rsid w:val="0063201C"/>
    <w:rsid w:val="006321A4"/>
    <w:rsid w:val="00632B86"/>
    <w:rsid w:val="00633896"/>
    <w:rsid w:val="006359E4"/>
    <w:rsid w:val="0064087F"/>
    <w:rsid w:val="00640C22"/>
    <w:rsid w:val="00640E46"/>
    <w:rsid w:val="00645AE3"/>
    <w:rsid w:val="0064670F"/>
    <w:rsid w:val="00647D05"/>
    <w:rsid w:val="00650136"/>
    <w:rsid w:val="006507A9"/>
    <w:rsid w:val="00650D67"/>
    <w:rsid w:val="00652235"/>
    <w:rsid w:val="006533FF"/>
    <w:rsid w:val="00653873"/>
    <w:rsid w:val="00655DDE"/>
    <w:rsid w:val="006571E4"/>
    <w:rsid w:val="0066004C"/>
    <w:rsid w:val="006603B5"/>
    <w:rsid w:val="00661F1A"/>
    <w:rsid w:val="00663D08"/>
    <w:rsid w:val="006646D3"/>
    <w:rsid w:val="0066593D"/>
    <w:rsid w:val="0066655F"/>
    <w:rsid w:val="00666C3B"/>
    <w:rsid w:val="00667696"/>
    <w:rsid w:val="00667845"/>
    <w:rsid w:val="00667E56"/>
    <w:rsid w:val="00671EED"/>
    <w:rsid w:val="00672E27"/>
    <w:rsid w:val="006742D1"/>
    <w:rsid w:val="00674624"/>
    <w:rsid w:val="00677F2D"/>
    <w:rsid w:val="00680CD3"/>
    <w:rsid w:val="0068113F"/>
    <w:rsid w:val="00681C62"/>
    <w:rsid w:val="00682B78"/>
    <w:rsid w:val="00682E46"/>
    <w:rsid w:val="006830A5"/>
    <w:rsid w:val="006849C3"/>
    <w:rsid w:val="006857B9"/>
    <w:rsid w:val="006861C4"/>
    <w:rsid w:val="0068768C"/>
    <w:rsid w:val="006906BB"/>
    <w:rsid w:val="00690E39"/>
    <w:rsid w:val="00692006"/>
    <w:rsid w:val="00692024"/>
    <w:rsid w:val="0069238A"/>
    <w:rsid w:val="00692F91"/>
    <w:rsid w:val="00693D18"/>
    <w:rsid w:val="00693ECB"/>
    <w:rsid w:val="00696A09"/>
    <w:rsid w:val="00696CDB"/>
    <w:rsid w:val="00697B4B"/>
    <w:rsid w:val="006A009C"/>
    <w:rsid w:val="006A0544"/>
    <w:rsid w:val="006A0FD9"/>
    <w:rsid w:val="006A113A"/>
    <w:rsid w:val="006A1B9A"/>
    <w:rsid w:val="006A30A1"/>
    <w:rsid w:val="006A35D0"/>
    <w:rsid w:val="006A3753"/>
    <w:rsid w:val="006A3E46"/>
    <w:rsid w:val="006A3F02"/>
    <w:rsid w:val="006A50F9"/>
    <w:rsid w:val="006A5EE3"/>
    <w:rsid w:val="006A5FD8"/>
    <w:rsid w:val="006A617B"/>
    <w:rsid w:val="006A6DA0"/>
    <w:rsid w:val="006A7406"/>
    <w:rsid w:val="006B04E3"/>
    <w:rsid w:val="006B2152"/>
    <w:rsid w:val="006B2986"/>
    <w:rsid w:val="006B31F6"/>
    <w:rsid w:val="006B32E6"/>
    <w:rsid w:val="006B3A69"/>
    <w:rsid w:val="006B3C99"/>
    <w:rsid w:val="006B67B1"/>
    <w:rsid w:val="006C043F"/>
    <w:rsid w:val="006C0581"/>
    <w:rsid w:val="006C08E5"/>
    <w:rsid w:val="006C1223"/>
    <w:rsid w:val="006C2425"/>
    <w:rsid w:val="006C257D"/>
    <w:rsid w:val="006C25F9"/>
    <w:rsid w:val="006C396F"/>
    <w:rsid w:val="006C4783"/>
    <w:rsid w:val="006C5585"/>
    <w:rsid w:val="006C6640"/>
    <w:rsid w:val="006D14C1"/>
    <w:rsid w:val="006D1541"/>
    <w:rsid w:val="006D1910"/>
    <w:rsid w:val="006D1EC5"/>
    <w:rsid w:val="006D2B1E"/>
    <w:rsid w:val="006D6BB7"/>
    <w:rsid w:val="006D6CB5"/>
    <w:rsid w:val="006D7230"/>
    <w:rsid w:val="006D7B65"/>
    <w:rsid w:val="006E1BF8"/>
    <w:rsid w:val="006E1CFF"/>
    <w:rsid w:val="006E2374"/>
    <w:rsid w:val="006E400F"/>
    <w:rsid w:val="006E4643"/>
    <w:rsid w:val="006E58CD"/>
    <w:rsid w:val="006E6808"/>
    <w:rsid w:val="006E6B82"/>
    <w:rsid w:val="006E6D21"/>
    <w:rsid w:val="006E75EF"/>
    <w:rsid w:val="006E7AD2"/>
    <w:rsid w:val="006E7E3C"/>
    <w:rsid w:val="006F01C5"/>
    <w:rsid w:val="006F0C84"/>
    <w:rsid w:val="006F1781"/>
    <w:rsid w:val="006F3219"/>
    <w:rsid w:val="006F4ECC"/>
    <w:rsid w:val="006F55BE"/>
    <w:rsid w:val="006F5909"/>
    <w:rsid w:val="006F7404"/>
    <w:rsid w:val="006F7B45"/>
    <w:rsid w:val="00703436"/>
    <w:rsid w:val="00703C84"/>
    <w:rsid w:val="00703D88"/>
    <w:rsid w:val="00705234"/>
    <w:rsid w:val="00707706"/>
    <w:rsid w:val="007104AD"/>
    <w:rsid w:val="00710843"/>
    <w:rsid w:val="0071094D"/>
    <w:rsid w:val="00710B6A"/>
    <w:rsid w:val="00710EB1"/>
    <w:rsid w:val="007115F3"/>
    <w:rsid w:val="00711A1F"/>
    <w:rsid w:val="00711DF7"/>
    <w:rsid w:val="0071367D"/>
    <w:rsid w:val="0072040A"/>
    <w:rsid w:val="00720599"/>
    <w:rsid w:val="0072237F"/>
    <w:rsid w:val="00724FFC"/>
    <w:rsid w:val="007272D7"/>
    <w:rsid w:val="00727B14"/>
    <w:rsid w:val="00730077"/>
    <w:rsid w:val="00732658"/>
    <w:rsid w:val="00733C83"/>
    <w:rsid w:val="0073789A"/>
    <w:rsid w:val="00737D16"/>
    <w:rsid w:val="00742015"/>
    <w:rsid w:val="00742A3E"/>
    <w:rsid w:val="0074372C"/>
    <w:rsid w:val="00745782"/>
    <w:rsid w:val="00745C76"/>
    <w:rsid w:val="00746082"/>
    <w:rsid w:val="007464F3"/>
    <w:rsid w:val="0074793C"/>
    <w:rsid w:val="00747F58"/>
    <w:rsid w:val="00750936"/>
    <w:rsid w:val="00751E3B"/>
    <w:rsid w:val="00751E83"/>
    <w:rsid w:val="0075230D"/>
    <w:rsid w:val="00752EC6"/>
    <w:rsid w:val="007557DD"/>
    <w:rsid w:val="00755CD1"/>
    <w:rsid w:val="00756605"/>
    <w:rsid w:val="00757C7A"/>
    <w:rsid w:val="00760D6A"/>
    <w:rsid w:val="00762061"/>
    <w:rsid w:val="00762374"/>
    <w:rsid w:val="00763599"/>
    <w:rsid w:val="00764049"/>
    <w:rsid w:val="00764CD3"/>
    <w:rsid w:val="00764F0D"/>
    <w:rsid w:val="007659EF"/>
    <w:rsid w:val="00765BCA"/>
    <w:rsid w:val="0076692F"/>
    <w:rsid w:val="0076711F"/>
    <w:rsid w:val="00767F81"/>
    <w:rsid w:val="00770205"/>
    <w:rsid w:val="007703C9"/>
    <w:rsid w:val="0077058B"/>
    <w:rsid w:val="00770792"/>
    <w:rsid w:val="00770C7D"/>
    <w:rsid w:val="007714BC"/>
    <w:rsid w:val="0077415F"/>
    <w:rsid w:val="00775405"/>
    <w:rsid w:val="00777321"/>
    <w:rsid w:val="007802EE"/>
    <w:rsid w:val="00781165"/>
    <w:rsid w:val="007818D9"/>
    <w:rsid w:val="007828DF"/>
    <w:rsid w:val="007844C1"/>
    <w:rsid w:val="00784B33"/>
    <w:rsid w:val="00784F91"/>
    <w:rsid w:val="0078503D"/>
    <w:rsid w:val="007900B5"/>
    <w:rsid w:val="0079045E"/>
    <w:rsid w:val="007905C5"/>
    <w:rsid w:val="00790F02"/>
    <w:rsid w:val="00791430"/>
    <w:rsid w:val="00791CCC"/>
    <w:rsid w:val="00793714"/>
    <w:rsid w:val="00794D76"/>
    <w:rsid w:val="00795341"/>
    <w:rsid w:val="007961A7"/>
    <w:rsid w:val="00796338"/>
    <w:rsid w:val="00796670"/>
    <w:rsid w:val="00796E21"/>
    <w:rsid w:val="00796F19"/>
    <w:rsid w:val="00797DB6"/>
    <w:rsid w:val="00797E67"/>
    <w:rsid w:val="007A0464"/>
    <w:rsid w:val="007A0814"/>
    <w:rsid w:val="007A1370"/>
    <w:rsid w:val="007A1D42"/>
    <w:rsid w:val="007A2560"/>
    <w:rsid w:val="007A2CA2"/>
    <w:rsid w:val="007A30CC"/>
    <w:rsid w:val="007A314B"/>
    <w:rsid w:val="007A4BEF"/>
    <w:rsid w:val="007A63CB"/>
    <w:rsid w:val="007B044F"/>
    <w:rsid w:val="007B1740"/>
    <w:rsid w:val="007B2B8D"/>
    <w:rsid w:val="007B3F81"/>
    <w:rsid w:val="007B41E3"/>
    <w:rsid w:val="007B4797"/>
    <w:rsid w:val="007B4E48"/>
    <w:rsid w:val="007B59BC"/>
    <w:rsid w:val="007B5F43"/>
    <w:rsid w:val="007B6E30"/>
    <w:rsid w:val="007B7C66"/>
    <w:rsid w:val="007B7CE5"/>
    <w:rsid w:val="007C016F"/>
    <w:rsid w:val="007C0C60"/>
    <w:rsid w:val="007C0D8D"/>
    <w:rsid w:val="007C1830"/>
    <w:rsid w:val="007C2722"/>
    <w:rsid w:val="007C277D"/>
    <w:rsid w:val="007C36FD"/>
    <w:rsid w:val="007C5ADF"/>
    <w:rsid w:val="007C6AA3"/>
    <w:rsid w:val="007C7B94"/>
    <w:rsid w:val="007D17D2"/>
    <w:rsid w:val="007D3808"/>
    <w:rsid w:val="007E115B"/>
    <w:rsid w:val="007E18DB"/>
    <w:rsid w:val="007E288F"/>
    <w:rsid w:val="007E49EE"/>
    <w:rsid w:val="007E5DAD"/>
    <w:rsid w:val="007E7B45"/>
    <w:rsid w:val="007F0802"/>
    <w:rsid w:val="007F1A1B"/>
    <w:rsid w:val="007F234A"/>
    <w:rsid w:val="007F2CC2"/>
    <w:rsid w:val="007F3D3F"/>
    <w:rsid w:val="007F4260"/>
    <w:rsid w:val="007F4491"/>
    <w:rsid w:val="007F4776"/>
    <w:rsid w:val="007F4CCC"/>
    <w:rsid w:val="007F7FCE"/>
    <w:rsid w:val="00800191"/>
    <w:rsid w:val="00800B5D"/>
    <w:rsid w:val="00801F4B"/>
    <w:rsid w:val="00802DC5"/>
    <w:rsid w:val="00804335"/>
    <w:rsid w:val="008054A8"/>
    <w:rsid w:val="00806C29"/>
    <w:rsid w:val="00806E6B"/>
    <w:rsid w:val="00807073"/>
    <w:rsid w:val="00807832"/>
    <w:rsid w:val="00807F52"/>
    <w:rsid w:val="008113FB"/>
    <w:rsid w:val="008125C0"/>
    <w:rsid w:val="00814249"/>
    <w:rsid w:val="00814E12"/>
    <w:rsid w:val="00814FDC"/>
    <w:rsid w:val="00815FF3"/>
    <w:rsid w:val="008164AD"/>
    <w:rsid w:val="00816EF1"/>
    <w:rsid w:val="0082039E"/>
    <w:rsid w:val="0082056E"/>
    <w:rsid w:val="00820F5A"/>
    <w:rsid w:val="00821FB9"/>
    <w:rsid w:val="00822D6F"/>
    <w:rsid w:val="008244C7"/>
    <w:rsid w:val="008245C7"/>
    <w:rsid w:val="00824CAC"/>
    <w:rsid w:val="0082660E"/>
    <w:rsid w:val="00831298"/>
    <w:rsid w:val="008319A5"/>
    <w:rsid w:val="00831A0D"/>
    <w:rsid w:val="00831B90"/>
    <w:rsid w:val="00835368"/>
    <w:rsid w:val="008355B8"/>
    <w:rsid w:val="008359B6"/>
    <w:rsid w:val="00835EB9"/>
    <w:rsid w:val="00836C3B"/>
    <w:rsid w:val="0083777B"/>
    <w:rsid w:val="00837D72"/>
    <w:rsid w:val="00843772"/>
    <w:rsid w:val="00843A15"/>
    <w:rsid w:val="00844140"/>
    <w:rsid w:val="0084489E"/>
    <w:rsid w:val="00845948"/>
    <w:rsid w:val="008475F7"/>
    <w:rsid w:val="008503E1"/>
    <w:rsid w:val="00851537"/>
    <w:rsid w:val="00851F0B"/>
    <w:rsid w:val="00856C5E"/>
    <w:rsid w:val="00857F8B"/>
    <w:rsid w:val="00860E23"/>
    <w:rsid w:val="00861A16"/>
    <w:rsid w:val="00862034"/>
    <w:rsid w:val="00862A41"/>
    <w:rsid w:val="00862C68"/>
    <w:rsid w:val="00863021"/>
    <w:rsid w:val="00865EED"/>
    <w:rsid w:val="0086747F"/>
    <w:rsid w:val="00871379"/>
    <w:rsid w:val="00871523"/>
    <w:rsid w:val="00871ECA"/>
    <w:rsid w:val="008731B7"/>
    <w:rsid w:val="0087403E"/>
    <w:rsid w:val="00874229"/>
    <w:rsid w:val="00874A1D"/>
    <w:rsid w:val="00876F0B"/>
    <w:rsid w:val="00877D44"/>
    <w:rsid w:val="00877EF7"/>
    <w:rsid w:val="00880BB2"/>
    <w:rsid w:val="00881845"/>
    <w:rsid w:val="00883100"/>
    <w:rsid w:val="008841AF"/>
    <w:rsid w:val="00884400"/>
    <w:rsid w:val="00886920"/>
    <w:rsid w:val="0089125B"/>
    <w:rsid w:val="00891BD3"/>
    <w:rsid w:val="00891ED5"/>
    <w:rsid w:val="00892782"/>
    <w:rsid w:val="00894851"/>
    <w:rsid w:val="00895F3C"/>
    <w:rsid w:val="00895F55"/>
    <w:rsid w:val="008977A1"/>
    <w:rsid w:val="008A1F6F"/>
    <w:rsid w:val="008A224A"/>
    <w:rsid w:val="008A22F8"/>
    <w:rsid w:val="008A2765"/>
    <w:rsid w:val="008A2B26"/>
    <w:rsid w:val="008A4E30"/>
    <w:rsid w:val="008A4E94"/>
    <w:rsid w:val="008A4F91"/>
    <w:rsid w:val="008A5E6E"/>
    <w:rsid w:val="008A6690"/>
    <w:rsid w:val="008A7F2E"/>
    <w:rsid w:val="008B11F4"/>
    <w:rsid w:val="008B1AA8"/>
    <w:rsid w:val="008B1E5A"/>
    <w:rsid w:val="008B3087"/>
    <w:rsid w:val="008B3296"/>
    <w:rsid w:val="008B365E"/>
    <w:rsid w:val="008B5A80"/>
    <w:rsid w:val="008B7726"/>
    <w:rsid w:val="008B78CB"/>
    <w:rsid w:val="008C0B68"/>
    <w:rsid w:val="008C0BFF"/>
    <w:rsid w:val="008C0ED6"/>
    <w:rsid w:val="008C4BFB"/>
    <w:rsid w:val="008C78D5"/>
    <w:rsid w:val="008D0E0E"/>
    <w:rsid w:val="008D1508"/>
    <w:rsid w:val="008D382A"/>
    <w:rsid w:val="008D4513"/>
    <w:rsid w:val="008D463C"/>
    <w:rsid w:val="008D4DCE"/>
    <w:rsid w:val="008D4DD7"/>
    <w:rsid w:val="008D6039"/>
    <w:rsid w:val="008D64AF"/>
    <w:rsid w:val="008D6C12"/>
    <w:rsid w:val="008D7AB9"/>
    <w:rsid w:val="008E0ED2"/>
    <w:rsid w:val="008E1926"/>
    <w:rsid w:val="008E2591"/>
    <w:rsid w:val="008E2A68"/>
    <w:rsid w:val="008E38A1"/>
    <w:rsid w:val="008E4074"/>
    <w:rsid w:val="008E4077"/>
    <w:rsid w:val="008E416A"/>
    <w:rsid w:val="008E5DD6"/>
    <w:rsid w:val="008E6531"/>
    <w:rsid w:val="008E6C4C"/>
    <w:rsid w:val="008E74A0"/>
    <w:rsid w:val="008F332A"/>
    <w:rsid w:val="008F4BB6"/>
    <w:rsid w:val="008F5D36"/>
    <w:rsid w:val="008F741B"/>
    <w:rsid w:val="008F7690"/>
    <w:rsid w:val="00900643"/>
    <w:rsid w:val="00900A62"/>
    <w:rsid w:val="00901BCA"/>
    <w:rsid w:val="00903305"/>
    <w:rsid w:val="0090421A"/>
    <w:rsid w:val="00904A1D"/>
    <w:rsid w:val="00905121"/>
    <w:rsid w:val="00905186"/>
    <w:rsid w:val="00906D59"/>
    <w:rsid w:val="00910DAE"/>
    <w:rsid w:val="00911C5A"/>
    <w:rsid w:val="00911D94"/>
    <w:rsid w:val="0091205A"/>
    <w:rsid w:val="0091299E"/>
    <w:rsid w:val="00912FA0"/>
    <w:rsid w:val="00914F22"/>
    <w:rsid w:val="009150E9"/>
    <w:rsid w:val="00915111"/>
    <w:rsid w:val="00916AF8"/>
    <w:rsid w:val="00917AD0"/>
    <w:rsid w:val="00920E38"/>
    <w:rsid w:val="00922FA9"/>
    <w:rsid w:val="00925041"/>
    <w:rsid w:val="00926543"/>
    <w:rsid w:val="009266F1"/>
    <w:rsid w:val="009274EF"/>
    <w:rsid w:val="00927E39"/>
    <w:rsid w:val="00933181"/>
    <w:rsid w:val="009349E7"/>
    <w:rsid w:val="00935A8A"/>
    <w:rsid w:val="00937545"/>
    <w:rsid w:val="00937CB5"/>
    <w:rsid w:val="0094333E"/>
    <w:rsid w:val="009433EE"/>
    <w:rsid w:val="00943F18"/>
    <w:rsid w:val="00944341"/>
    <w:rsid w:val="00944381"/>
    <w:rsid w:val="00946961"/>
    <w:rsid w:val="009473C5"/>
    <w:rsid w:val="009514D2"/>
    <w:rsid w:val="009518DB"/>
    <w:rsid w:val="00951F80"/>
    <w:rsid w:val="0095242A"/>
    <w:rsid w:val="00952807"/>
    <w:rsid w:val="00952DD3"/>
    <w:rsid w:val="00954940"/>
    <w:rsid w:val="00954DB2"/>
    <w:rsid w:val="009556F5"/>
    <w:rsid w:val="00955D2C"/>
    <w:rsid w:val="00957AAE"/>
    <w:rsid w:val="009600AC"/>
    <w:rsid w:val="00961D7F"/>
    <w:rsid w:val="00963945"/>
    <w:rsid w:val="0096472C"/>
    <w:rsid w:val="009647DD"/>
    <w:rsid w:val="00964E65"/>
    <w:rsid w:val="00965C2B"/>
    <w:rsid w:val="009672C6"/>
    <w:rsid w:val="0096792F"/>
    <w:rsid w:val="00967B0E"/>
    <w:rsid w:val="009712C1"/>
    <w:rsid w:val="00972BE9"/>
    <w:rsid w:val="00972F29"/>
    <w:rsid w:val="00973044"/>
    <w:rsid w:val="00976201"/>
    <w:rsid w:val="00976464"/>
    <w:rsid w:val="009765BE"/>
    <w:rsid w:val="0097677B"/>
    <w:rsid w:val="009767FD"/>
    <w:rsid w:val="00980914"/>
    <w:rsid w:val="00982C6E"/>
    <w:rsid w:val="00983C73"/>
    <w:rsid w:val="00984954"/>
    <w:rsid w:val="0098668F"/>
    <w:rsid w:val="00986CC2"/>
    <w:rsid w:val="009929BE"/>
    <w:rsid w:val="00994EFF"/>
    <w:rsid w:val="00994F1D"/>
    <w:rsid w:val="009955B8"/>
    <w:rsid w:val="00996302"/>
    <w:rsid w:val="009967C8"/>
    <w:rsid w:val="009974EE"/>
    <w:rsid w:val="00997A1E"/>
    <w:rsid w:val="009A0277"/>
    <w:rsid w:val="009A1972"/>
    <w:rsid w:val="009A1CDB"/>
    <w:rsid w:val="009A27F2"/>
    <w:rsid w:val="009A3177"/>
    <w:rsid w:val="009A4338"/>
    <w:rsid w:val="009A443C"/>
    <w:rsid w:val="009A5457"/>
    <w:rsid w:val="009A6957"/>
    <w:rsid w:val="009B03F2"/>
    <w:rsid w:val="009B0C36"/>
    <w:rsid w:val="009B1A2C"/>
    <w:rsid w:val="009B1CF4"/>
    <w:rsid w:val="009B32FB"/>
    <w:rsid w:val="009B5BA3"/>
    <w:rsid w:val="009B5D64"/>
    <w:rsid w:val="009B602B"/>
    <w:rsid w:val="009B6581"/>
    <w:rsid w:val="009B7AA0"/>
    <w:rsid w:val="009C0260"/>
    <w:rsid w:val="009C4BBA"/>
    <w:rsid w:val="009C53A2"/>
    <w:rsid w:val="009C5A34"/>
    <w:rsid w:val="009C61CB"/>
    <w:rsid w:val="009C6BD0"/>
    <w:rsid w:val="009D03E6"/>
    <w:rsid w:val="009D06F6"/>
    <w:rsid w:val="009D0F2A"/>
    <w:rsid w:val="009D299D"/>
    <w:rsid w:val="009D2A18"/>
    <w:rsid w:val="009D2FDD"/>
    <w:rsid w:val="009D36CC"/>
    <w:rsid w:val="009D53B7"/>
    <w:rsid w:val="009D56BB"/>
    <w:rsid w:val="009D72F1"/>
    <w:rsid w:val="009E0B9F"/>
    <w:rsid w:val="009E118D"/>
    <w:rsid w:val="009E14D0"/>
    <w:rsid w:val="009E1860"/>
    <w:rsid w:val="009E250D"/>
    <w:rsid w:val="009E486E"/>
    <w:rsid w:val="009E7D8E"/>
    <w:rsid w:val="009F00C8"/>
    <w:rsid w:val="009F029E"/>
    <w:rsid w:val="009F03E2"/>
    <w:rsid w:val="009F2349"/>
    <w:rsid w:val="009F5123"/>
    <w:rsid w:val="009F703E"/>
    <w:rsid w:val="00A00A23"/>
    <w:rsid w:val="00A00F4C"/>
    <w:rsid w:val="00A01748"/>
    <w:rsid w:val="00A01C7F"/>
    <w:rsid w:val="00A03385"/>
    <w:rsid w:val="00A03DB9"/>
    <w:rsid w:val="00A04F50"/>
    <w:rsid w:val="00A06640"/>
    <w:rsid w:val="00A06D2C"/>
    <w:rsid w:val="00A07631"/>
    <w:rsid w:val="00A07824"/>
    <w:rsid w:val="00A10F2E"/>
    <w:rsid w:val="00A11D5B"/>
    <w:rsid w:val="00A120DE"/>
    <w:rsid w:val="00A13038"/>
    <w:rsid w:val="00A144B2"/>
    <w:rsid w:val="00A161DC"/>
    <w:rsid w:val="00A16F3D"/>
    <w:rsid w:val="00A170DA"/>
    <w:rsid w:val="00A17112"/>
    <w:rsid w:val="00A20477"/>
    <w:rsid w:val="00A21647"/>
    <w:rsid w:val="00A24BEE"/>
    <w:rsid w:val="00A25E61"/>
    <w:rsid w:val="00A26233"/>
    <w:rsid w:val="00A27536"/>
    <w:rsid w:val="00A31A0D"/>
    <w:rsid w:val="00A32D90"/>
    <w:rsid w:val="00A3519E"/>
    <w:rsid w:val="00A35376"/>
    <w:rsid w:val="00A37E8A"/>
    <w:rsid w:val="00A41316"/>
    <w:rsid w:val="00A42966"/>
    <w:rsid w:val="00A47014"/>
    <w:rsid w:val="00A473B5"/>
    <w:rsid w:val="00A538A5"/>
    <w:rsid w:val="00A539B9"/>
    <w:rsid w:val="00A53BEB"/>
    <w:rsid w:val="00A540E1"/>
    <w:rsid w:val="00A55AF5"/>
    <w:rsid w:val="00A55FAC"/>
    <w:rsid w:val="00A60522"/>
    <w:rsid w:val="00A61E4D"/>
    <w:rsid w:val="00A62C5D"/>
    <w:rsid w:val="00A63270"/>
    <w:rsid w:val="00A63AE6"/>
    <w:rsid w:val="00A64DD0"/>
    <w:rsid w:val="00A67061"/>
    <w:rsid w:val="00A6715C"/>
    <w:rsid w:val="00A71301"/>
    <w:rsid w:val="00A71EDA"/>
    <w:rsid w:val="00A73FB3"/>
    <w:rsid w:val="00A7573C"/>
    <w:rsid w:val="00A757A8"/>
    <w:rsid w:val="00A75E47"/>
    <w:rsid w:val="00A7627B"/>
    <w:rsid w:val="00A80231"/>
    <w:rsid w:val="00A811F4"/>
    <w:rsid w:val="00A82723"/>
    <w:rsid w:val="00A85C74"/>
    <w:rsid w:val="00A8690A"/>
    <w:rsid w:val="00A873D0"/>
    <w:rsid w:val="00A874BC"/>
    <w:rsid w:val="00A91004"/>
    <w:rsid w:val="00A92860"/>
    <w:rsid w:val="00A938B7"/>
    <w:rsid w:val="00A938C2"/>
    <w:rsid w:val="00A942D2"/>
    <w:rsid w:val="00A945BA"/>
    <w:rsid w:val="00AA0758"/>
    <w:rsid w:val="00AA1758"/>
    <w:rsid w:val="00AA1CAE"/>
    <w:rsid w:val="00AA2AF9"/>
    <w:rsid w:val="00AA2DBF"/>
    <w:rsid w:val="00AA4597"/>
    <w:rsid w:val="00AA4E6B"/>
    <w:rsid w:val="00AB0880"/>
    <w:rsid w:val="00AB13BB"/>
    <w:rsid w:val="00AB2297"/>
    <w:rsid w:val="00AB2CE6"/>
    <w:rsid w:val="00AB7A79"/>
    <w:rsid w:val="00AC0E94"/>
    <w:rsid w:val="00AC1A5F"/>
    <w:rsid w:val="00AC4336"/>
    <w:rsid w:val="00AC47D3"/>
    <w:rsid w:val="00AC4F8D"/>
    <w:rsid w:val="00AC53CB"/>
    <w:rsid w:val="00AC653B"/>
    <w:rsid w:val="00AC6C4A"/>
    <w:rsid w:val="00AC7446"/>
    <w:rsid w:val="00AD127F"/>
    <w:rsid w:val="00AD1FEA"/>
    <w:rsid w:val="00AD262B"/>
    <w:rsid w:val="00AD3121"/>
    <w:rsid w:val="00AD462D"/>
    <w:rsid w:val="00AD4AF6"/>
    <w:rsid w:val="00AD67E9"/>
    <w:rsid w:val="00AD7D15"/>
    <w:rsid w:val="00AE058D"/>
    <w:rsid w:val="00AE0A80"/>
    <w:rsid w:val="00AE1430"/>
    <w:rsid w:val="00AE30ED"/>
    <w:rsid w:val="00AE4F32"/>
    <w:rsid w:val="00AE4F6A"/>
    <w:rsid w:val="00AE5281"/>
    <w:rsid w:val="00AE5A49"/>
    <w:rsid w:val="00AE62B9"/>
    <w:rsid w:val="00AE6B4C"/>
    <w:rsid w:val="00AE7675"/>
    <w:rsid w:val="00AF2F1F"/>
    <w:rsid w:val="00AF507E"/>
    <w:rsid w:val="00AF538F"/>
    <w:rsid w:val="00AF5F1A"/>
    <w:rsid w:val="00AF64DA"/>
    <w:rsid w:val="00AF67E5"/>
    <w:rsid w:val="00B021BF"/>
    <w:rsid w:val="00B02A3E"/>
    <w:rsid w:val="00B02A6B"/>
    <w:rsid w:val="00B03FA2"/>
    <w:rsid w:val="00B04125"/>
    <w:rsid w:val="00B0549A"/>
    <w:rsid w:val="00B05C51"/>
    <w:rsid w:val="00B06BB6"/>
    <w:rsid w:val="00B07670"/>
    <w:rsid w:val="00B11522"/>
    <w:rsid w:val="00B13521"/>
    <w:rsid w:val="00B146B9"/>
    <w:rsid w:val="00B15028"/>
    <w:rsid w:val="00B15719"/>
    <w:rsid w:val="00B15D59"/>
    <w:rsid w:val="00B21094"/>
    <w:rsid w:val="00B2229B"/>
    <w:rsid w:val="00B23596"/>
    <w:rsid w:val="00B237C8"/>
    <w:rsid w:val="00B24680"/>
    <w:rsid w:val="00B24A63"/>
    <w:rsid w:val="00B24AE4"/>
    <w:rsid w:val="00B262C1"/>
    <w:rsid w:val="00B27FD5"/>
    <w:rsid w:val="00B30A53"/>
    <w:rsid w:val="00B30BDF"/>
    <w:rsid w:val="00B317C5"/>
    <w:rsid w:val="00B32646"/>
    <w:rsid w:val="00B32D89"/>
    <w:rsid w:val="00B341A3"/>
    <w:rsid w:val="00B34E88"/>
    <w:rsid w:val="00B3518F"/>
    <w:rsid w:val="00B362EF"/>
    <w:rsid w:val="00B37F8C"/>
    <w:rsid w:val="00B429B6"/>
    <w:rsid w:val="00B42E87"/>
    <w:rsid w:val="00B4431E"/>
    <w:rsid w:val="00B44ACB"/>
    <w:rsid w:val="00B44D5E"/>
    <w:rsid w:val="00B454B7"/>
    <w:rsid w:val="00B45EBD"/>
    <w:rsid w:val="00B46168"/>
    <w:rsid w:val="00B46D75"/>
    <w:rsid w:val="00B47144"/>
    <w:rsid w:val="00B507DD"/>
    <w:rsid w:val="00B508A3"/>
    <w:rsid w:val="00B5151C"/>
    <w:rsid w:val="00B51764"/>
    <w:rsid w:val="00B51F84"/>
    <w:rsid w:val="00B52F0E"/>
    <w:rsid w:val="00B533D6"/>
    <w:rsid w:val="00B5491F"/>
    <w:rsid w:val="00B54BBB"/>
    <w:rsid w:val="00B561FE"/>
    <w:rsid w:val="00B5679C"/>
    <w:rsid w:val="00B56995"/>
    <w:rsid w:val="00B63A30"/>
    <w:rsid w:val="00B6554B"/>
    <w:rsid w:val="00B661CC"/>
    <w:rsid w:val="00B66D34"/>
    <w:rsid w:val="00B67E86"/>
    <w:rsid w:val="00B705A5"/>
    <w:rsid w:val="00B72044"/>
    <w:rsid w:val="00B726D4"/>
    <w:rsid w:val="00B72A49"/>
    <w:rsid w:val="00B72AAA"/>
    <w:rsid w:val="00B73055"/>
    <w:rsid w:val="00B74924"/>
    <w:rsid w:val="00B74D90"/>
    <w:rsid w:val="00B751E8"/>
    <w:rsid w:val="00B757FE"/>
    <w:rsid w:val="00B7744F"/>
    <w:rsid w:val="00B80090"/>
    <w:rsid w:val="00B8135A"/>
    <w:rsid w:val="00B843E3"/>
    <w:rsid w:val="00B84891"/>
    <w:rsid w:val="00B8786F"/>
    <w:rsid w:val="00B8796E"/>
    <w:rsid w:val="00B90063"/>
    <w:rsid w:val="00B929E4"/>
    <w:rsid w:val="00B93274"/>
    <w:rsid w:val="00B940FB"/>
    <w:rsid w:val="00B95983"/>
    <w:rsid w:val="00B95BF8"/>
    <w:rsid w:val="00B965C4"/>
    <w:rsid w:val="00B96B7C"/>
    <w:rsid w:val="00B97444"/>
    <w:rsid w:val="00B97B99"/>
    <w:rsid w:val="00BA0C3A"/>
    <w:rsid w:val="00BA1620"/>
    <w:rsid w:val="00BA26DB"/>
    <w:rsid w:val="00BA4047"/>
    <w:rsid w:val="00BA428D"/>
    <w:rsid w:val="00BA4555"/>
    <w:rsid w:val="00BA5620"/>
    <w:rsid w:val="00BA618B"/>
    <w:rsid w:val="00BA6402"/>
    <w:rsid w:val="00BA69F7"/>
    <w:rsid w:val="00BA6A79"/>
    <w:rsid w:val="00BA6C5A"/>
    <w:rsid w:val="00BA7D3E"/>
    <w:rsid w:val="00BB1169"/>
    <w:rsid w:val="00BB3AD4"/>
    <w:rsid w:val="00BB48F6"/>
    <w:rsid w:val="00BB6211"/>
    <w:rsid w:val="00BC0370"/>
    <w:rsid w:val="00BC2523"/>
    <w:rsid w:val="00BC28C6"/>
    <w:rsid w:val="00BC460D"/>
    <w:rsid w:val="00BC53DF"/>
    <w:rsid w:val="00BC69C9"/>
    <w:rsid w:val="00BC7C6F"/>
    <w:rsid w:val="00BD1B7B"/>
    <w:rsid w:val="00BD23C3"/>
    <w:rsid w:val="00BD3088"/>
    <w:rsid w:val="00BD3303"/>
    <w:rsid w:val="00BD363D"/>
    <w:rsid w:val="00BD47BA"/>
    <w:rsid w:val="00BD6E71"/>
    <w:rsid w:val="00BD78AF"/>
    <w:rsid w:val="00BE0CFB"/>
    <w:rsid w:val="00BE43C6"/>
    <w:rsid w:val="00BE4EEE"/>
    <w:rsid w:val="00BE5937"/>
    <w:rsid w:val="00BE6F3D"/>
    <w:rsid w:val="00BF0240"/>
    <w:rsid w:val="00BF0352"/>
    <w:rsid w:val="00BF174F"/>
    <w:rsid w:val="00BF498D"/>
    <w:rsid w:val="00BF6753"/>
    <w:rsid w:val="00BF73C2"/>
    <w:rsid w:val="00BF7837"/>
    <w:rsid w:val="00BF78AA"/>
    <w:rsid w:val="00C00934"/>
    <w:rsid w:val="00C03772"/>
    <w:rsid w:val="00C03D2E"/>
    <w:rsid w:val="00C04781"/>
    <w:rsid w:val="00C060C3"/>
    <w:rsid w:val="00C06726"/>
    <w:rsid w:val="00C104F6"/>
    <w:rsid w:val="00C1054C"/>
    <w:rsid w:val="00C12463"/>
    <w:rsid w:val="00C133F6"/>
    <w:rsid w:val="00C134BC"/>
    <w:rsid w:val="00C135A0"/>
    <w:rsid w:val="00C162D0"/>
    <w:rsid w:val="00C169E2"/>
    <w:rsid w:val="00C2082D"/>
    <w:rsid w:val="00C209A5"/>
    <w:rsid w:val="00C20A3C"/>
    <w:rsid w:val="00C20DD5"/>
    <w:rsid w:val="00C22516"/>
    <w:rsid w:val="00C2260E"/>
    <w:rsid w:val="00C23478"/>
    <w:rsid w:val="00C26279"/>
    <w:rsid w:val="00C265AE"/>
    <w:rsid w:val="00C26A8E"/>
    <w:rsid w:val="00C26CE4"/>
    <w:rsid w:val="00C26DE2"/>
    <w:rsid w:val="00C278FA"/>
    <w:rsid w:val="00C30F48"/>
    <w:rsid w:val="00C3220C"/>
    <w:rsid w:val="00C35806"/>
    <w:rsid w:val="00C37164"/>
    <w:rsid w:val="00C374C3"/>
    <w:rsid w:val="00C4154F"/>
    <w:rsid w:val="00C424AD"/>
    <w:rsid w:val="00C42E59"/>
    <w:rsid w:val="00C432F2"/>
    <w:rsid w:val="00C43375"/>
    <w:rsid w:val="00C45917"/>
    <w:rsid w:val="00C478FE"/>
    <w:rsid w:val="00C47A6C"/>
    <w:rsid w:val="00C47B41"/>
    <w:rsid w:val="00C60570"/>
    <w:rsid w:val="00C610E6"/>
    <w:rsid w:val="00C62319"/>
    <w:rsid w:val="00C63836"/>
    <w:rsid w:val="00C642AD"/>
    <w:rsid w:val="00C64822"/>
    <w:rsid w:val="00C66DBF"/>
    <w:rsid w:val="00C67372"/>
    <w:rsid w:val="00C67532"/>
    <w:rsid w:val="00C7064E"/>
    <w:rsid w:val="00C71D1F"/>
    <w:rsid w:val="00C72460"/>
    <w:rsid w:val="00C751B2"/>
    <w:rsid w:val="00C75D65"/>
    <w:rsid w:val="00C80373"/>
    <w:rsid w:val="00C82657"/>
    <w:rsid w:val="00C831BB"/>
    <w:rsid w:val="00C831C9"/>
    <w:rsid w:val="00C84181"/>
    <w:rsid w:val="00C842DA"/>
    <w:rsid w:val="00C844CF"/>
    <w:rsid w:val="00C84944"/>
    <w:rsid w:val="00C84F0B"/>
    <w:rsid w:val="00C86CAB"/>
    <w:rsid w:val="00C86F54"/>
    <w:rsid w:val="00C86FFB"/>
    <w:rsid w:val="00C8700F"/>
    <w:rsid w:val="00C87921"/>
    <w:rsid w:val="00C87D8B"/>
    <w:rsid w:val="00C90D0E"/>
    <w:rsid w:val="00C91E0A"/>
    <w:rsid w:val="00C92E1B"/>
    <w:rsid w:val="00C93487"/>
    <w:rsid w:val="00C93B6E"/>
    <w:rsid w:val="00C94013"/>
    <w:rsid w:val="00C96073"/>
    <w:rsid w:val="00C9676B"/>
    <w:rsid w:val="00C97CA4"/>
    <w:rsid w:val="00C97DC2"/>
    <w:rsid w:val="00CA1205"/>
    <w:rsid w:val="00CA3177"/>
    <w:rsid w:val="00CA3BD2"/>
    <w:rsid w:val="00CA44F8"/>
    <w:rsid w:val="00CA5DC9"/>
    <w:rsid w:val="00CA7BA9"/>
    <w:rsid w:val="00CB0DF9"/>
    <w:rsid w:val="00CB1FDA"/>
    <w:rsid w:val="00CB20AD"/>
    <w:rsid w:val="00CB5EB1"/>
    <w:rsid w:val="00CB76B4"/>
    <w:rsid w:val="00CC2BD5"/>
    <w:rsid w:val="00CC32B6"/>
    <w:rsid w:val="00CC3CA4"/>
    <w:rsid w:val="00CC4FD8"/>
    <w:rsid w:val="00CC5833"/>
    <w:rsid w:val="00CC5DF2"/>
    <w:rsid w:val="00CC64CD"/>
    <w:rsid w:val="00CC7724"/>
    <w:rsid w:val="00CD051B"/>
    <w:rsid w:val="00CD0F91"/>
    <w:rsid w:val="00CD2F51"/>
    <w:rsid w:val="00CD3983"/>
    <w:rsid w:val="00CD4D64"/>
    <w:rsid w:val="00CD54A8"/>
    <w:rsid w:val="00CD569A"/>
    <w:rsid w:val="00CD71B0"/>
    <w:rsid w:val="00CE040B"/>
    <w:rsid w:val="00CE1C39"/>
    <w:rsid w:val="00CE1F89"/>
    <w:rsid w:val="00CE35FB"/>
    <w:rsid w:val="00CE3F84"/>
    <w:rsid w:val="00CE4A9C"/>
    <w:rsid w:val="00CE4DC9"/>
    <w:rsid w:val="00CE5B1B"/>
    <w:rsid w:val="00CE7118"/>
    <w:rsid w:val="00CE79F2"/>
    <w:rsid w:val="00CF0F18"/>
    <w:rsid w:val="00CF17C8"/>
    <w:rsid w:val="00CF2DE8"/>
    <w:rsid w:val="00CF3778"/>
    <w:rsid w:val="00CF4C05"/>
    <w:rsid w:val="00CF504E"/>
    <w:rsid w:val="00D00F96"/>
    <w:rsid w:val="00D0197B"/>
    <w:rsid w:val="00D01994"/>
    <w:rsid w:val="00D0236F"/>
    <w:rsid w:val="00D02C23"/>
    <w:rsid w:val="00D03B21"/>
    <w:rsid w:val="00D0467D"/>
    <w:rsid w:val="00D0639D"/>
    <w:rsid w:val="00D074CC"/>
    <w:rsid w:val="00D07544"/>
    <w:rsid w:val="00D07CD7"/>
    <w:rsid w:val="00D11C8E"/>
    <w:rsid w:val="00D14B79"/>
    <w:rsid w:val="00D164DE"/>
    <w:rsid w:val="00D166C2"/>
    <w:rsid w:val="00D174AE"/>
    <w:rsid w:val="00D175B7"/>
    <w:rsid w:val="00D20A78"/>
    <w:rsid w:val="00D212BF"/>
    <w:rsid w:val="00D23204"/>
    <w:rsid w:val="00D238EF"/>
    <w:rsid w:val="00D24AE8"/>
    <w:rsid w:val="00D256E2"/>
    <w:rsid w:val="00D25C16"/>
    <w:rsid w:val="00D264EE"/>
    <w:rsid w:val="00D26741"/>
    <w:rsid w:val="00D30AE9"/>
    <w:rsid w:val="00D31D50"/>
    <w:rsid w:val="00D32561"/>
    <w:rsid w:val="00D33AA4"/>
    <w:rsid w:val="00D33E78"/>
    <w:rsid w:val="00D361E7"/>
    <w:rsid w:val="00D419D4"/>
    <w:rsid w:val="00D41FEA"/>
    <w:rsid w:val="00D42083"/>
    <w:rsid w:val="00D424EE"/>
    <w:rsid w:val="00D43127"/>
    <w:rsid w:val="00D43DD9"/>
    <w:rsid w:val="00D45E41"/>
    <w:rsid w:val="00D47084"/>
    <w:rsid w:val="00D47BE5"/>
    <w:rsid w:val="00D53E22"/>
    <w:rsid w:val="00D546BB"/>
    <w:rsid w:val="00D54ECE"/>
    <w:rsid w:val="00D54FC3"/>
    <w:rsid w:val="00D56142"/>
    <w:rsid w:val="00D56842"/>
    <w:rsid w:val="00D5718A"/>
    <w:rsid w:val="00D57EF0"/>
    <w:rsid w:val="00D57EF2"/>
    <w:rsid w:val="00D61A18"/>
    <w:rsid w:val="00D631B8"/>
    <w:rsid w:val="00D63881"/>
    <w:rsid w:val="00D669C7"/>
    <w:rsid w:val="00D67547"/>
    <w:rsid w:val="00D67CD3"/>
    <w:rsid w:val="00D70A6A"/>
    <w:rsid w:val="00D70BD5"/>
    <w:rsid w:val="00D7323C"/>
    <w:rsid w:val="00D74762"/>
    <w:rsid w:val="00D74965"/>
    <w:rsid w:val="00D7536E"/>
    <w:rsid w:val="00D7644B"/>
    <w:rsid w:val="00D77079"/>
    <w:rsid w:val="00D81C96"/>
    <w:rsid w:val="00D82B5C"/>
    <w:rsid w:val="00D83EC1"/>
    <w:rsid w:val="00D8638A"/>
    <w:rsid w:val="00D864BC"/>
    <w:rsid w:val="00D871E8"/>
    <w:rsid w:val="00D87EC7"/>
    <w:rsid w:val="00D94501"/>
    <w:rsid w:val="00D979BB"/>
    <w:rsid w:val="00D97FF3"/>
    <w:rsid w:val="00DA0ED0"/>
    <w:rsid w:val="00DA1658"/>
    <w:rsid w:val="00DA2367"/>
    <w:rsid w:val="00DA4407"/>
    <w:rsid w:val="00DA6B75"/>
    <w:rsid w:val="00DA6BB6"/>
    <w:rsid w:val="00DA7D0E"/>
    <w:rsid w:val="00DB2668"/>
    <w:rsid w:val="00DB3986"/>
    <w:rsid w:val="00DB4567"/>
    <w:rsid w:val="00DB6DAE"/>
    <w:rsid w:val="00DB75F6"/>
    <w:rsid w:val="00DC084D"/>
    <w:rsid w:val="00DC105E"/>
    <w:rsid w:val="00DC508B"/>
    <w:rsid w:val="00DC5266"/>
    <w:rsid w:val="00DC6961"/>
    <w:rsid w:val="00DC718C"/>
    <w:rsid w:val="00DC745A"/>
    <w:rsid w:val="00DD05CF"/>
    <w:rsid w:val="00DD1F39"/>
    <w:rsid w:val="00DD39C0"/>
    <w:rsid w:val="00DD4B7F"/>
    <w:rsid w:val="00DE0F74"/>
    <w:rsid w:val="00DE19E7"/>
    <w:rsid w:val="00DE2F57"/>
    <w:rsid w:val="00DE3C3D"/>
    <w:rsid w:val="00DE4C8C"/>
    <w:rsid w:val="00DE5664"/>
    <w:rsid w:val="00DE5DDC"/>
    <w:rsid w:val="00DE6331"/>
    <w:rsid w:val="00DE7346"/>
    <w:rsid w:val="00DE7CD5"/>
    <w:rsid w:val="00DF132B"/>
    <w:rsid w:val="00DF3311"/>
    <w:rsid w:val="00DF3C9C"/>
    <w:rsid w:val="00DF3F2E"/>
    <w:rsid w:val="00DF4AE9"/>
    <w:rsid w:val="00DF4F16"/>
    <w:rsid w:val="00DF5B31"/>
    <w:rsid w:val="00DF6E07"/>
    <w:rsid w:val="00DF73F4"/>
    <w:rsid w:val="00E006D2"/>
    <w:rsid w:val="00E03511"/>
    <w:rsid w:val="00E03D11"/>
    <w:rsid w:val="00E04721"/>
    <w:rsid w:val="00E04992"/>
    <w:rsid w:val="00E04D06"/>
    <w:rsid w:val="00E07952"/>
    <w:rsid w:val="00E13A26"/>
    <w:rsid w:val="00E13B60"/>
    <w:rsid w:val="00E15E91"/>
    <w:rsid w:val="00E1615E"/>
    <w:rsid w:val="00E16665"/>
    <w:rsid w:val="00E16BEC"/>
    <w:rsid w:val="00E16CCE"/>
    <w:rsid w:val="00E211E5"/>
    <w:rsid w:val="00E228E9"/>
    <w:rsid w:val="00E25FE2"/>
    <w:rsid w:val="00E26BD0"/>
    <w:rsid w:val="00E31AF7"/>
    <w:rsid w:val="00E31B6D"/>
    <w:rsid w:val="00E35A17"/>
    <w:rsid w:val="00E379C2"/>
    <w:rsid w:val="00E400DB"/>
    <w:rsid w:val="00E4083D"/>
    <w:rsid w:val="00E40FC6"/>
    <w:rsid w:val="00E41370"/>
    <w:rsid w:val="00E41801"/>
    <w:rsid w:val="00E4195E"/>
    <w:rsid w:val="00E42280"/>
    <w:rsid w:val="00E42BB5"/>
    <w:rsid w:val="00E42EE2"/>
    <w:rsid w:val="00E43C3B"/>
    <w:rsid w:val="00E4528E"/>
    <w:rsid w:val="00E45F8A"/>
    <w:rsid w:val="00E47DC3"/>
    <w:rsid w:val="00E504E7"/>
    <w:rsid w:val="00E50F3D"/>
    <w:rsid w:val="00E51883"/>
    <w:rsid w:val="00E5344D"/>
    <w:rsid w:val="00E53B0D"/>
    <w:rsid w:val="00E541B8"/>
    <w:rsid w:val="00E54592"/>
    <w:rsid w:val="00E61617"/>
    <w:rsid w:val="00E64FC7"/>
    <w:rsid w:val="00E6652B"/>
    <w:rsid w:val="00E67CEF"/>
    <w:rsid w:val="00E71304"/>
    <w:rsid w:val="00E73299"/>
    <w:rsid w:val="00E7485B"/>
    <w:rsid w:val="00E74CE5"/>
    <w:rsid w:val="00E74E86"/>
    <w:rsid w:val="00E769D3"/>
    <w:rsid w:val="00E77A95"/>
    <w:rsid w:val="00E77C7E"/>
    <w:rsid w:val="00E8346C"/>
    <w:rsid w:val="00E83DA8"/>
    <w:rsid w:val="00E84511"/>
    <w:rsid w:val="00E8479E"/>
    <w:rsid w:val="00E92A21"/>
    <w:rsid w:val="00E93154"/>
    <w:rsid w:val="00E93AE6"/>
    <w:rsid w:val="00E941AA"/>
    <w:rsid w:val="00E944E1"/>
    <w:rsid w:val="00E96ADA"/>
    <w:rsid w:val="00E96F37"/>
    <w:rsid w:val="00E973FC"/>
    <w:rsid w:val="00E974A9"/>
    <w:rsid w:val="00E97A61"/>
    <w:rsid w:val="00EA0303"/>
    <w:rsid w:val="00EA070E"/>
    <w:rsid w:val="00EA1872"/>
    <w:rsid w:val="00EA1FAB"/>
    <w:rsid w:val="00EA2879"/>
    <w:rsid w:val="00EA3D96"/>
    <w:rsid w:val="00EA3E7A"/>
    <w:rsid w:val="00EA43C5"/>
    <w:rsid w:val="00EA4458"/>
    <w:rsid w:val="00EA55CF"/>
    <w:rsid w:val="00EA579B"/>
    <w:rsid w:val="00EA59DC"/>
    <w:rsid w:val="00EA6A8B"/>
    <w:rsid w:val="00EA6E58"/>
    <w:rsid w:val="00EB0B35"/>
    <w:rsid w:val="00EB1084"/>
    <w:rsid w:val="00EB305D"/>
    <w:rsid w:val="00EB4037"/>
    <w:rsid w:val="00EB4321"/>
    <w:rsid w:val="00EB489C"/>
    <w:rsid w:val="00EB5956"/>
    <w:rsid w:val="00EB5C9D"/>
    <w:rsid w:val="00EB69B2"/>
    <w:rsid w:val="00EB7944"/>
    <w:rsid w:val="00EC1146"/>
    <w:rsid w:val="00EC2579"/>
    <w:rsid w:val="00EC2B8F"/>
    <w:rsid w:val="00EC5E5B"/>
    <w:rsid w:val="00EC624B"/>
    <w:rsid w:val="00EC62AB"/>
    <w:rsid w:val="00EC653B"/>
    <w:rsid w:val="00EC690D"/>
    <w:rsid w:val="00EC6DAA"/>
    <w:rsid w:val="00EC73C9"/>
    <w:rsid w:val="00EC7B83"/>
    <w:rsid w:val="00EC7D64"/>
    <w:rsid w:val="00ED1C60"/>
    <w:rsid w:val="00ED3A6B"/>
    <w:rsid w:val="00ED3EC9"/>
    <w:rsid w:val="00ED52F1"/>
    <w:rsid w:val="00ED5694"/>
    <w:rsid w:val="00ED6792"/>
    <w:rsid w:val="00ED6F2B"/>
    <w:rsid w:val="00EE03A4"/>
    <w:rsid w:val="00EE5285"/>
    <w:rsid w:val="00EE7D8B"/>
    <w:rsid w:val="00EF09FE"/>
    <w:rsid w:val="00EF11C3"/>
    <w:rsid w:val="00EF23D9"/>
    <w:rsid w:val="00EF365B"/>
    <w:rsid w:val="00EF36F3"/>
    <w:rsid w:val="00EF45DF"/>
    <w:rsid w:val="00EF7D8A"/>
    <w:rsid w:val="00F01698"/>
    <w:rsid w:val="00F049F2"/>
    <w:rsid w:val="00F05322"/>
    <w:rsid w:val="00F05669"/>
    <w:rsid w:val="00F056F6"/>
    <w:rsid w:val="00F06C42"/>
    <w:rsid w:val="00F07814"/>
    <w:rsid w:val="00F11161"/>
    <w:rsid w:val="00F1116F"/>
    <w:rsid w:val="00F122EA"/>
    <w:rsid w:val="00F12994"/>
    <w:rsid w:val="00F13545"/>
    <w:rsid w:val="00F14593"/>
    <w:rsid w:val="00F15F80"/>
    <w:rsid w:val="00F16463"/>
    <w:rsid w:val="00F16934"/>
    <w:rsid w:val="00F17248"/>
    <w:rsid w:val="00F20036"/>
    <w:rsid w:val="00F20757"/>
    <w:rsid w:val="00F20FB2"/>
    <w:rsid w:val="00F2146E"/>
    <w:rsid w:val="00F22258"/>
    <w:rsid w:val="00F222F9"/>
    <w:rsid w:val="00F23C37"/>
    <w:rsid w:val="00F241AC"/>
    <w:rsid w:val="00F241F6"/>
    <w:rsid w:val="00F27441"/>
    <w:rsid w:val="00F31BDC"/>
    <w:rsid w:val="00F31D15"/>
    <w:rsid w:val="00F3350F"/>
    <w:rsid w:val="00F342A2"/>
    <w:rsid w:val="00F359FC"/>
    <w:rsid w:val="00F37538"/>
    <w:rsid w:val="00F37EA6"/>
    <w:rsid w:val="00F41081"/>
    <w:rsid w:val="00F43B19"/>
    <w:rsid w:val="00F43FC6"/>
    <w:rsid w:val="00F449D1"/>
    <w:rsid w:val="00F44C7B"/>
    <w:rsid w:val="00F50548"/>
    <w:rsid w:val="00F51AB5"/>
    <w:rsid w:val="00F55265"/>
    <w:rsid w:val="00F557BD"/>
    <w:rsid w:val="00F55E1C"/>
    <w:rsid w:val="00F565AA"/>
    <w:rsid w:val="00F567A5"/>
    <w:rsid w:val="00F5689A"/>
    <w:rsid w:val="00F60B82"/>
    <w:rsid w:val="00F61C49"/>
    <w:rsid w:val="00F61CF6"/>
    <w:rsid w:val="00F62E50"/>
    <w:rsid w:val="00F6779C"/>
    <w:rsid w:val="00F679CE"/>
    <w:rsid w:val="00F7048D"/>
    <w:rsid w:val="00F704F9"/>
    <w:rsid w:val="00F709B4"/>
    <w:rsid w:val="00F71DCA"/>
    <w:rsid w:val="00F7283F"/>
    <w:rsid w:val="00F72B76"/>
    <w:rsid w:val="00F748D2"/>
    <w:rsid w:val="00F75D2F"/>
    <w:rsid w:val="00F773E7"/>
    <w:rsid w:val="00F80911"/>
    <w:rsid w:val="00F80CE6"/>
    <w:rsid w:val="00F83943"/>
    <w:rsid w:val="00F85ADC"/>
    <w:rsid w:val="00F85BBC"/>
    <w:rsid w:val="00F866F4"/>
    <w:rsid w:val="00F901F1"/>
    <w:rsid w:val="00F9283A"/>
    <w:rsid w:val="00F93684"/>
    <w:rsid w:val="00F93B12"/>
    <w:rsid w:val="00F96708"/>
    <w:rsid w:val="00FA1A3D"/>
    <w:rsid w:val="00FA1B46"/>
    <w:rsid w:val="00FA20DE"/>
    <w:rsid w:val="00FA298E"/>
    <w:rsid w:val="00FA2C06"/>
    <w:rsid w:val="00FA40F1"/>
    <w:rsid w:val="00FA5142"/>
    <w:rsid w:val="00FA5878"/>
    <w:rsid w:val="00FA5A4F"/>
    <w:rsid w:val="00FA5D14"/>
    <w:rsid w:val="00FA6470"/>
    <w:rsid w:val="00FB1316"/>
    <w:rsid w:val="00FB3AEF"/>
    <w:rsid w:val="00FB4E74"/>
    <w:rsid w:val="00FB5E36"/>
    <w:rsid w:val="00FC0264"/>
    <w:rsid w:val="00FC0F68"/>
    <w:rsid w:val="00FC2088"/>
    <w:rsid w:val="00FC25B4"/>
    <w:rsid w:val="00FC395D"/>
    <w:rsid w:val="00FC5418"/>
    <w:rsid w:val="00FC747B"/>
    <w:rsid w:val="00FD0E4C"/>
    <w:rsid w:val="00FD0F67"/>
    <w:rsid w:val="00FD1E9E"/>
    <w:rsid w:val="00FD42DE"/>
    <w:rsid w:val="00FD443C"/>
    <w:rsid w:val="00FD5BD1"/>
    <w:rsid w:val="00FD5F1E"/>
    <w:rsid w:val="00FD65E3"/>
    <w:rsid w:val="00FD75ED"/>
    <w:rsid w:val="00FE0B58"/>
    <w:rsid w:val="00FE0B64"/>
    <w:rsid w:val="00FE0FDF"/>
    <w:rsid w:val="00FE1942"/>
    <w:rsid w:val="00FE1A33"/>
    <w:rsid w:val="00FE1DD7"/>
    <w:rsid w:val="00FE2AD4"/>
    <w:rsid w:val="00FE399D"/>
    <w:rsid w:val="00FE48AB"/>
    <w:rsid w:val="00FE4D72"/>
    <w:rsid w:val="00FE4EE8"/>
    <w:rsid w:val="00FE5C03"/>
    <w:rsid w:val="00FF00C1"/>
    <w:rsid w:val="00FF01F7"/>
    <w:rsid w:val="00FF0512"/>
    <w:rsid w:val="00FF0E74"/>
    <w:rsid w:val="00FF163C"/>
    <w:rsid w:val="00FF363C"/>
    <w:rsid w:val="00FF4531"/>
    <w:rsid w:val="00FF71E1"/>
    <w:rsid w:val="00FF7AC9"/>
    <w:rsid w:val="01000AA4"/>
    <w:rsid w:val="010E03D1"/>
    <w:rsid w:val="0113521D"/>
    <w:rsid w:val="01154B27"/>
    <w:rsid w:val="011B6375"/>
    <w:rsid w:val="012260A7"/>
    <w:rsid w:val="01293651"/>
    <w:rsid w:val="01343FD7"/>
    <w:rsid w:val="01394E85"/>
    <w:rsid w:val="01422901"/>
    <w:rsid w:val="015A5D9F"/>
    <w:rsid w:val="016A796D"/>
    <w:rsid w:val="016E7B0E"/>
    <w:rsid w:val="017129A6"/>
    <w:rsid w:val="01747DBA"/>
    <w:rsid w:val="017D38BD"/>
    <w:rsid w:val="018361B2"/>
    <w:rsid w:val="01925274"/>
    <w:rsid w:val="01A75273"/>
    <w:rsid w:val="01AD7004"/>
    <w:rsid w:val="01B65DC8"/>
    <w:rsid w:val="01C114A2"/>
    <w:rsid w:val="01C4722F"/>
    <w:rsid w:val="01C95D3A"/>
    <w:rsid w:val="01D21A2D"/>
    <w:rsid w:val="01D373A3"/>
    <w:rsid w:val="01E63124"/>
    <w:rsid w:val="01F26BA1"/>
    <w:rsid w:val="01F41B8F"/>
    <w:rsid w:val="01F77B89"/>
    <w:rsid w:val="01FB7D73"/>
    <w:rsid w:val="020654E4"/>
    <w:rsid w:val="02153AAC"/>
    <w:rsid w:val="021615E2"/>
    <w:rsid w:val="02186EC2"/>
    <w:rsid w:val="021B2BCA"/>
    <w:rsid w:val="02272F70"/>
    <w:rsid w:val="022C0DB7"/>
    <w:rsid w:val="02421F19"/>
    <w:rsid w:val="024E6D41"/>
    <w:rsid w:val="025100C3"/>
    <w:rsid w:val="02551605"/>
    <w:rsid w:val="025518AC"/>
    <w:rsid w:val="02597332"/>
    <w:rsid w:val="025D025D"/>
    <w:rsid w:val="02773733"/>
    <w:rsid w:val="02800AF1"/>
    <w:rsid w:val="02803FCC"/>
    <w:rsid w:val="028058C4"/>
    <w:rsid w:val="0288017D"/>
    <w:rsid w:val="02881E3B"/>
    <w:rsid w:val="028B79E7"/>
    <w:rsid w:val="02993E45"/>
    <w:rsid w:val="029B7527"/>
    <w:rsid w:val="02A6500C"/>
    <w:rsid w:val="02AB3B74"/>
    <w:rsid w:val="02AD60E1"/>
    <w:rsid w:val="02B3452E"/>
    <w:rsid w:val="02B4371E"/>
    <w:rsid w:val="02BB6A9D"/>
    <w:rsid w:val="02BE0A9F"/>
    <w:rsid w:val="02CE6E0B"/>
    <w:rsid w:val="02CF0DDB"/>
    <w:rsid w:val="02D21428"/>
    <w:rsid w:val="02D929BA"/>
    <w:rsid w:val="02F01686"/>
    <w:rsid w:val="02F520F7"/>
    <w:rsid w:val="0311419B"/>
    <w:rsid w:val="0318290B"/>
    <w:rsid w:val="031C25B0"/>
    <w:rsid w:val="03204C34"/>
    <w:rsid w:val="033755DF"/>
    <w:rsid w:val="03392D38"/>
    <w:rsid w:val="033D7371"/>
    <w:rsid w:val="033E2109"/>
    <w:rsid w:val="03445519"/>
    <w:rsid w:val="03552770"/>
    <w:rsid w:val="03555A73"/>
    <w:rsid w:val="03685054"/>
    <w:rsid w:val="0369389C"/>
    <w:rsid w:val="037426D5"/>
    <w:rsid w:val="037B5E26"/>
    <w:rsid w:val="037C5803"/>
    <w:rsid w:val="037E2A9C"/>
    <w:rsid w:val="038275CB"/>
    <w:rsid w:val="03842FCF"/>
    <w:rsid w:val="03896EAB"/>
    <w:rsid w:val="038A5E22"/>
    <w:rsid w:val="03924824"/>
    <w:rsid w:val="03AA7C3A"/>
    <w:rsid w:val="03B87EBB"/>
    <w:rsid w:val="03BA618F"/>
    <w:rsid w:val="03C83A42"/>
    <w:rsid w:val="03D1698B"/>
    <w:rsid w:val="03D24147"/>
    <w:rsid w:val="03DA2433"/>
    <w:rsid w:val="03EA705B"/>
    <w:rsid w:val="03FB5876"/>
    <w:rsid w:val="040955AB"/>
    <w:rsid w:val="040979F3"/>
    <w:rsid w:val="040D2707"/>
    <w:rsid w:val="040D378E"/>
    <w:rsid w:val="040D3D23"/>
    <w:rsid w:val="040D70FF"/>
    <w:rsid w:val="0418143E"/>
    <w:rsid w:val="041C3604"/>
    <w:rsid w:val="04280056"/>
    <w:rsid w:val="0431648C"/>
    <w:rsid w:val="04430A25"/>
    <w:rsid w:val="045277AA"/>
    <w:rsid w:val="045E6226"/>
    <w:rsid w:val="04673B23"/>
    <w:rsid w:val="0469439E"/>
    <w:rsid w:val="047137BF"/>
    <w:rsid w:val="04723E86"/>
    <w:rsid w:val="047A693D"/>
    <w:rsid w:val="047C1514"/>
    <w:rsid w:val="04900131"/>
    <w:rsid w:val="0495155B"/>
    <w:rsid w:val="049B2379"/>
    <w:rsid w:val="049B7CCC"/>
    <w:rsid w:val="049C320B"/>
    <w:rsid w:val="049D6808"/>
    <w:rsid w:val="04A048D9"/>
    <w:rsid w:val="04AC6382"/>
    <w:rsid w:val="04B57B8C"/>
    <w:rsid w:val="04B86D61"/>
    <w:rsid w:val="04CE5695"/>
    <w:rsid w:val="04D613CE"/>
    <w:rsid w:val="04E522AF"/>
    <w:rsid w:val="04E674E3"/>
    <w:rsid w:val="04F04546"/>
    <w:rsid w:val="04F76334"/>
    <w:rsid w:val="04FA7349"/>
    <w:rsid w:val="04FD5B13"/>
    <w:rsid w:val="0501672F"/>
    <w:rsid w:val="050408B7"/>
    <w:rsid w:val="050955FD"/>
    <w:rsid w:val="050C6EAA"/>
    <w:rsid w:val="050D4849"/>
    <w:rsid w:val="051C33AA"/>
    <w:rsid w:val="052122D1"/>
    <w:rsid w:val="052C1C5A"/>
    <w:rsid w:val="053C3F35"/>
    <w:rsid w:val="05514263"/>
    <w:rsid w:val="0557774A"/>
    <w:rsid w:val="05585A93"/>
    <w:rsid w:val="05803122"/>
    <w:rsid w:val="05852631"/>
    <w:rsid w:val="058777AA"/>
    <w:rsid w:val="058D053D"/>
    <w:rsid w:val="05972C1F"/>
    <w:rsid w:val="05B35240"/>
    <w:rsid w:val="05B6224D"/>
    <w:rsid w:val="05D50B83"/>
    <w:rsid w:val="05EF4A89"/>
    <w:rsid w:val="05F15E65"/>
    <w:rsid w:val="05F3071E"/>
    <w:rsid w:val="05F62C6A"/>
    <w:rsid w:val="05F7601A"/>
    <w:rsid w:val="06083ED4"/>
    <w:rsid w:val="060B7347"/>
    <w:rsid w:val="062555FD"/>
    <w:rsid w:val="06380AD9"/>
    <w:rsid w:val="063D1289"/>
    <w:rsid w:val="06474246"/>
    <w:rsid w:val="06484CC7"/>
    <w:rsid w:val="06547A53"/>
    <w:rsid w:val="06617519"/>
    <w:rsid w:val="06674A26"/>
    <w:rsid w:val="06697F81"/>
    <w:rsid w:val="06725265"/>
    <w:rsid w:val="067404C7"/>
    <w:rsid w:val="067872B1"/>
    <w:rsid w:val="06791CFE"/>
    <w:rsid w:val="0679374B"/>
    <w:rsid w:val="06817E33"/>
    <w:rsid w:val="06890898"/>
    <w:rsid w:val="068C0C5A"/>
    <w:rsid w:val="06912FBA"/>
    <w:rsid w:val="06916BED"/>
    <w:rsid w:val="06923EF3"/>
    <w:rsid w:val="06967C9E"/>
    <w:rsid w:val="069D7C6B"/>
    <w:rsid w:val="06AD128A"/>
    <w:rsid w:val="06B32592"/>
    <w:rsid w:val="06CA03E0"/>
    <w:rsid w:val="06CD6DFA"/>
    <w:rsid w:val="06D43393"/>
    <w:rsid w:val="06D50D6C"/>
    <w:rsid w:val="06DB115A"/>
    <w:rsid w:val="06DC68F3"/>
    <w:rsid w:val="06E02AC3"/>
    <w:rsid w:val="06E62D1C"/>
    <w:rsid w:val="06EE2609"/>
    <w:rsid w:val="06F27F7C"/>
    <w:rsid w:val="06FB0E58"/>
    <w:rsid w:val="06FB3E40"/>
    <w:rsid w:val="070256E2"/>
    <w:rsid w:val="070332CA"/>
    <w:rsid w:val="070839A2"/>
    <w:rsid w:val="070B6605"/>
    <w:rsid w:val="07137D4C"/>
    <w:rsid w:val="07156FCF"/>
    <w:rsid w:val="071A4CE9"/>
    <w:rsid w:val="072F71BC"/>
    <w:rsid w:val="073A60B8"/>
    <w:rsid w:val="074A7D29"/>
    <w:rsid w:val="074F739B"/>
    <w:rsid w:val="07502EB3"/>
    <w:rsid w:val="075370D0"/>
    <w:rsid w:val="075D6594"/>
    <w:rsid w:val="07607D5F"/>
    <w:rsid w:val="076650CA"/>
    <w:rsid w:val="077330C8"/>
    <w:rsid w:val="07744F43"/>
    <w:rsid w:val="077C705F"/>
    <w:rsid w:val="078427F0"/>
    <w:rsid w:val="079819AC"/>
    <w:rsid w:val="07A20860"/>
    <w:rsid w:val="07A229F3"/>
    <w:rsid w:val="07AA4314"/>
    <w:rsid w:val="07B0105B"/>
    <w:rsid w:val="07B5554B"/>
    <w:rsid w:val="07C37573"/>
    <w:rsid w:val="07D0196D"/>
    <w:rsid w:val="07D35B17"/>
    <w:rsid w:val="07D75C90"/>
    <w:rsid w:val="07E00BE7"/>
    <w:rsid w:val="07E81453"/>
    <w:rsid w:val="07EA0FE6"/>
    <w:rsid w:val="07FF40CC"/>
    <w:rsid w:val="08002443"/>
    <w:rsid w:val="080B2DBA"/>
    <w:rsid w:val="08262A58"/>
    <w:rsid w:val="083561F5"/>
    <w:rsid w:val="08357F0C"/>
    <w:rsid w:val="08376208"/>
    <w:rsid w:val="083B741B"/>
    <w:rsid w:val="083E3C37"/>
    <w:rsid w:val="08407561"/>
    <w:rsid w:val="08491DF8"/>
    <w:rsid w:val="08500BB3"/>
    <w:rsid w:val="08525A89"/>
    <w:rsid w:val="08562311"/>
    <w:rsid w:val="086E612A"/>
    <w:rsid w:val="087B18F3"/>
    <w:rsid w:val="088B1DB2"/>
    <w:rsid w:val="089C235F"/>
    <w:rsid w:val="08A85267"/>
    <w:rsid w:val="08AE3ADD"/>
    <w:rsid w:val="08BE7C80"/>
    <w:rsid w:val="08C812E5"/>
    <w:rsid w:val="08C81750"/>
    <w:rsid w:val="08D739D4"/>
    <w:rsid w:val="08DF7E93"/>
    <w:rsid w:val="08E16B58"/>
    <w:rsid w:val="08F52EFE"/>
    <w:rsid w:val="090331E8"/>
    <w:rsid w:val="091709C3"/>
    <w:rsid w:val="0918007D"/>
    <w:rsid w:val="091E4A6C"/>
    <w:rsid w:val="09273F84"/>
    <w:rsid w:val="093E6FB6"/>
    <w:rsid w:val="094316BD"/>
    <w:rsid w:val="094F3D88"/>
    <w:rsid w:val="09545C9C"/>
    <w:rsid w:val="095D4A5B"/>
    <w:rsid w:val="096412DC"/>
    <w:rsid w:val="09743821"/>
    <w:rsid w:val="097D01A9"/>
    <w:rsid w:val="097F3354"/>
    <w:rsid w:val="09915DBE"/>
    <w:rsid w:val="09AF2690"/>
    <w:rsid w:val="09AF5EB4"/>
    <w:rsid w:val="09B374A6"/>
    <w:rsid w:val="09B54E75"/>
    <w:rsid w:val="09C34736"/>
    <w:rsid w:val="09CE3A82"/>
    <w:rsid w:val="09DD3DA2"/>
    <w:rsid w:val="09E53166"/>
    <w:rsid w:val="09E65B16"/>
    <w:rsid w:val="09E72E05"/>
    <w:rsid w:val="09F53FDE"/>
    <w:rsid w:val="09FF3501"/>
    <w:rsid w:val="0A044CF2"/>
    <w:rsid w:val="0A07526E"/>
    <w:rsid w:val="0A0B663A"/>
    <w:rsid w:val="0A165F4E"/>
    <w:rsid w:val="0A184B4C"/>
    <w:rsid w:val="0A1A2070"/>
    <w:rsid w:val="0A1F0101"/>
    <w:rsid w:val="0A2B579E"/>
    <w:rsid w:val="0A2C57AA"/>
    <w:rsid w:val="0A33520B"/>
    <w:rsid w:val="0A3E3F41"/>
    <w:rsid w:val="0A3F4106"/>
    <w:rsid w:val="0A5928BF"/>
    <w:rsid w:val="0A660AB5"/>
    <w:rsid w:val="0A77271E"/>
    <w:rsid w:val="0A7C5DFC"/>
    <w:rsid w:val="0A802A4C"/>
    <w:rsid w:val="0A8B7E6C"/>
    <w:rsid w:val="0A93356F"/>
    <w:rsid w:val="0A993FFD"/>
    <w:rsid w:val="0A9A2A54"/>
    <w:rsid w:val="0A9F68DF"/>
    <w:rsid w:val="0AA9427D"/>
    <w:rsid w:val="0AAA5618"/>
    <w:rsid w:val="0AAB6CA1"/>
    <w:rsid w:val="0AB751F0"/>
    <w:rsid w:val="0AC90D5F"/>
    <w:rsid w:val="0AC93A93"/>
    <w:rsid w:val="0ACC14AF"/>
    <w:rsid w:val="0AD215CE"/>
    <w:rsid w:val="0ADA57AF"/>
    <w:rsid w:val="0ADB0AA2"/>
    <w:rsid w:val="0ADE1EB6"/>
    <w:rsid w:val="0AE06DB4"/>
    <w:rsid w:val="0AE14E91"/>
    <w:rsid w:val="0AE37862"/>
    <w:rsid w:val="0AE57D0F"/>
    <w:rsid w:val="0B035DA7"/>
    <w:rsid w:val="0B056186"/>
    <w:rsid w:val="0B161F7E"/>
    <w:rsid w:val="0B16594F"/>
    <w:rsid w:val="0B244435"/>
    <w:rsid w:val="0B305B36"/>
    <w:rsid w:val="0B341279"/>
    <w:rsid w:val="0B397091"/>
    <w:rsid w:val="0B4C4707"/>
    <w:rsid w:val="0B4D2FAD"/>
    <w:rsid w:val="0B4F3D4C"/>
    <w:rsid w:val="0B5C2874"/>
    <w:rsid w:val="0B5E4357"/>
    <w:rsid w:val="0B663358"/>
    <w:rsid w:val="0B785985"/>
    <w:rsid w:val="0B8B0C13"/>
    <w:rsid w:val="0B8E49BE"/>
    <w:rsid w:val="0B8E6260"/>
    <w:rsid w:val="0BA62A94"/>
    <w:rsid w:val="0BAE5749"/>
    <w:rsid w:val="0BBC4E0C"/>
    <w:rsid w:val="0BCB6B38"/>
    <w:rsid w:val="0BD3443B"/>
    <w:rsid w:val="0BD51631"/>
    <w:rsid w:val="0BD551EB"/>
    <w:rsid w:val="0BDA6621"/>
    <w:rsid w:val="0BEF2EFA"/>
    <w:rsid w:val="0BF407C6"/>
    <w:rsid w:val="0BF549A2"/>
    <w:rsid w:val="0C0A0E68"/>
    <w:rsid w:val="0C0E5114"/>
    <w:rsid w:val="0C1F3D70"/>
    <w:rsid w:val="0C220706"/>
    <w:rsid w:val="0C2C56AC"/>
    <w:rsid w:val="0C381C0F"/>
    <w:rsid w:val="0C3F42BF"/>
    <w:rsid w:val="0C470284"/>
    <w:rsid w:val="0C482C87"/>
    <w:rsid w:val="0C573D52"/>
    <w:rsid w:val="0C615EBA"/>
    <w:rsid w:val="0C617DBB"/>
    <w:rsid w:val="0C6246F1"/>
    <w:rsid w:val="0C812C0F"/>
    <w:rsid w:val="0C8E6F0A"/>
    <w:rsid w:val="0C931A6C"/>
    <w:rsid w:val="0C977B32"/>
    <w:rsid w:val="0CA36703"/>
    <w:rsid w:val="0CAD237C"/>
    <w:rsid w:val="0CAD4720"/>
    <w:rsid w:val="0CAF462A"/>
    <w:rsid w:val="0CB02FBC"/>
    <w:rsid w:val="0CB23716"/>
    <w:rsid w:val="0CBA37FC"/>
    <w:rsid w:val="0CC53EFF"/>
    <w:rsid w:val="0CC82022"/>
    <w:rsid w:val="0CCF017E"/>
    <w:rsid w:val="0CD93CA3"/>
    <w:rsid w:val="0CDC3E79"/>
    <w:rsid w:val="0CDF24ED"/>
    <w:rsid w:val="0CE53290"/>
    <w:rsid w:val="0CE94916"/>
    <w:rsid w:val="0CEC253E"/>
    <w:rsid w:val="0CEF7C95"/>
    <w:rsid w:val="0CF14D78"/>
    <w:rsid w:val="0CFA5504"/>
    <w:rsid w:val="0D0C2EF6"/>
    <w:rsid w:val="0D0F3015"/>
    <w:rsid w:val="0D2B65E4"/>
    <w:rsid w:val="0D2C1EB4"/>
    <w:rsid w:val="0D2F5971"/>
    <w:rsid w:val="0D310074"/>
    <w:rsid w:val="0D4271A2"/>
    <w:rsid w:val="0D427F81"/>
    <w:rsid w:val="0D461695"/>
    <w:rsid w:val="0D4C74BF"/>
    <w:rsid w:val="0D4D65BC"/>
    <w:rsid w:val="0D526440"/>
    <w:rsid w:val="0D55628B"/>
    <w:rsid w:val="0D5C4085"/>
    <w:rsid w:val="0D5E46CA"/>
    <w:rsid w:val="0D664983"/>
    <w:rsid w:val="0D80414E"/>
    <w:rsid w:val="0D827434"/>
    <w:rsid w:val="0D885D2E"/>
    <w:rsid w:val="0D9127F7"/>
    <w:rsid w:val="0D931551"/>
    <w:rsid w:val="0DA958AD"/>
    <w:rsid w:val="0DAC1F33"/>
    <w:rsid w:val="0DB05C0C"/>
    <w:rsid w:val="0DB246F6"/>
    <w:rsid w:val="0DD45041"/>
    <w:rsid w:val="0DDE335D"/>
    <w:rsid w:val="0DE13D73"/>
    <w:rsid w:val="0DE45E46"/>
    <w:rsid w:val="0DE70B64"/>
    <w:rsid w:val="0DE71CD7"/>
    <w:rsid w:val="0DE86186"/>
    <w:rsid w:val="0DEA49EB"/>
    <w:rsid w:val="0E031A61"/>
    <w:rsid w:val="0E090370"/>
    <w:rsid w:val="0E105B64"/>
    <w:rsid w:val="0E1669B2"/>
    <w:rsid w:val="0E1A3F0C"/>
    <w:rsid w:val="0E216F47"/>
    <w:rsid w:val="0E2E5AE8"/>
    <w:rsid w:val="0E3750DA"/>
    <w:rsid w:val="0E4527E0"/>
    <w:rsid w:val="0E5209AC"/>
    <w:rsid w:val="0E55390F"/>
    <w:rsid w:val="0E615669"/>
    <w:rsid w:val="0E6567FC"/>
    <w:rsid w:val="0E672D1E"/>
    <w:rsid w:val="0E7A4FA0"/>
    <w:rsid w:val="0E824F94"/>
    <w:rsid w:val="0E8807AB"/>
    <w:rsid w:val="0E8A625E"/>
    <w:rsid w:val="0E993E06"/>
    <w:rsid w:val="0E9F0A79"/>
    <w:rsid w:val="0EA52D9B"/>
    <w:rsid w:val="0EAC08FD"/>
    <w:rsid w:val="0EB34B03"/>
    <w:rsid w:val="0EB37C4E"/>
    <w:rsid w:val="0EBA4920"/>
    <w:rsid w:val="0EC34862"/>
    <w:rsid w:val="0ECC5050"/>
    <w:rsid w:val="0ED00247"/>
    <w:rsid w:val="0EDB2ED3"/>
    <w:rsid w:val="0EDD73BD"/>
    <w:rsid w:val="0EE21D9E"/>
    <w:rsid w:val="0EE470B9"/>
    <w:rsid w:val="0F050205"/>
    <w:rsid w:val="0F0C25BC"/>
    <w:rsid w:val="0F107B3D"/>
    <w:rsid w:val="0F144DA6"/>
    <w:rsid w:val="0F1829AB"/>
    <w:rsid w:val="0F1B0121"/>
    <w:rsid w:val="0F204627"/>
    <w:rsid w:val="0F2357E3"/>
    <w:rsid w:val="0F240B48"/>
    <w:rsid w:val="0F2703DF"/>
    <w:rsid w:val="0F2743CB"/>
    <w:rsid w:val="0F29227F"/>
    <w:rsid w:val="0F2F2EC8"/>
    <w:rsid w:val="0F381C1E"/>
    <w:rsid w:val="0F3B634D"/>
    <w:rsid w:val="0F426631"/>
    <w:rsid w:val="0F5A67CC"/>
    <w:rsid w:val="0F5F2B9F"/>
    <w:rsid w:val="0F5F50D5"/>
    <w:rsid w:val="0F60110D"/>
    <w:rsid w:val="0F73174D"/>
    <w:rsid w:val="0F776F44"/>
    <w:rsid w:val="0F777EF4"/>
    <w:rsid w:val="0F833ADF"/>
    <w:rsid w:val="0F923BF1"/>
    <w:rsid w:val="0F93199F"/>
    <w:rsid w:val="0FB820C5"/>
    <w:rsid w:val="0FB94C09"/>
    <w:rsid w:val="0FBA7FD3"/>
    <w:rsid w:val="0FC94CC2"/>
    <w:rsid w:val="0FC970EB"/>
    <w:rsid w:val="0FCF59CC"/>
    <w:rsid w:val="0FD60AF8"/>
    <w:rsid w:val="0FDC7E43"/>
    <w:rsid w:val="0FF67BC5"/>
    <w:rsid w:val="10066694"/>
    <w:rsid w:val="100D704E"/>
    <w:rsid w:val="101A3BE9"/>
    <w:rsid w:val="101A7ACA"/>
    <w:rsid w:val="101D7D07"/>
    <w:rsid w:val="10232F27"/>
    <w:rsid w:val="102B5C1A"/>
    <w:rsid w:val="10323E6E"/>
    <w:rsid w:val="1032571C"/>
    <w:rsid w:val="105871F4"/>
    <w:rsid w:val="106061FE"/>
    <w:rsid w:val="106C0556"/>
    <w:rsid w:val="107C3C9D"/>
    <w:rsid w:val="108517A9"/>
    <w:rsid w:val="109E5D2C"/>
    <w:rsid w:val="10A23286"/>
    <w:rsid w:val="10A81D75"/>
    <w:rsid w:val="10AE5913"/>
    <w:rsid w:val="10B85545"/>
    <w:rsid w:val="10B8577C"/>
    <w:rsid w:val="10BA025E"/>
    <w:rsid w:val="10C41966"/>
    <w:rsid w:val="10C613F9"/>
    <w:rsid w:val="10C67E56"/>
    <w:rsid w:val="10CB2E6B"/>
    <w:rsid w:val="10D34DD2"/>
    <w:rsid w:val="10D96428"/>
    <w:rsid w:val="10E96F57"/>
    <w:rsid w:val="10F42BC4"/>
    <w:rsid w:val="110944DE"/>
    <w:rsid w:val="110F70A0"/>
    <w:rsid w:val="111C139C"/>
    <w:rsid w:val="111C73DA"/>
    <w:rsid w:val="1120032D"/>
    <w:rsid w:val="1120501A"/>
    <w:rsid w:val="11280845"/>
    <w:rsid w:val="112C2B18"/>
    <w:rsid w:val="11391ACF"/>
    <w:rsid w:val="1144045E"/>
    <w:rsid w:val="11445C75"/>
    <w:rsid w:val="114530A5"/>
    <w:rsid w:val="114609BC"/>
    <w:rsid w:val="11564DD7"/>
    <w:rsid w:val="116D40D3"/>
    <w:rsid w:val="116E602A"/>
    <w:rsid w:val="11702E82"/>
    <w:rsid w:val="11724925"/>
    <w:rsid w:val="118245D3"/>
    <w:rsid w:val="118B0482"/>
    <w:rsid w:val="118C35FC"/>
    <w:rsid w:val="119A3908"/>
    <w:rsid w:val="119E2297"/>
    <w:rsid w:val="119E4D16"/>
    <w:rsid w:val="119E7FCA"/>
    <w:rsid w:val="119F1E73"/>
    <w:rsid w:val="11A009A4"/>
    <w:rsid w:val="11A2471F"/>
    <w:rsid w:val="11A83883"/>
    <w:rsid w:val="11BC2CA1"/>
    <w:rsid w:val="11BD2616"/>
    <w:rsid w:val="11C82925"/>
    <w:rsid w:val="11CB0AE9"/>
    <w:rsid w:val="11DB05CE"/>
    <w:rsid w:val="11DD2943"/>
    <w:rsid w:val="11DF3D51"/>
    <w:rsid w:val="11E01389"/>
    <w:rsid w:val="11EE5B0E"/>
    <w:rsid w:val="11F70C4B"/>
    <w:rsid w:val="11FC3413"/>
    <w:rsid w:val="120657A3"/>
    <w:rsid w:val="12101990"/>
    <w:rsid w:val="121D7177"/>
    <w:rsid w:val="12275114"/>
    <w:rsid w:val="122762A2"/>
    <w:rsid w:val="123358FC"/>
    <w:rsid w:val="12345201"/>
    <w:rsid w:val="123C056C"/>
    <w:rsid w:val="12401626"/>
    <w:rsid w:val="12413235"/>
    <w:rsid w:val="124257A7"/>
    <w:rsid w:val="12500840"/>
    <w:rsid w:val="1255140E"/>
    <w:rsid w:val="125561F8"/>
    <w:rsid w:val="126013C2"/>
    <w:rsid w:val="12675A01"/>
    <w:rsid w:val="12683A12"/>
    <w:rsid w:val="12687246"/>
    <w:rsid w:val="126A58AD"/>
    <w:rsid w:val="126F162F"/>
    <w:rsid w:val="12851EC5"/>
    <w:rsid w:val="1286029B"/>
    <w:rsid w:val="12986919"/>
    <w:rsid w:val="129D0B47"/>
    <w:rsid w:val="129E2FE7"/>
    <w:rsid w:val="12A55E02"/>
    <w:rsid w:val="12AD4130"/>
    <w:rsid w:val="12BA0CA8"/>
    <w:rsid w:val="12BE47E2"/>
    <w:rsid w:val="12BF44FB"/>
    <w:rsid w:val="12C118C2"/>
    <w:rsid w:val="12CD5F04"/>
    <w:rsid w:val="12D50801"/>
    <w:rsid w:val="12D61A24"/>
    <w:rsid w:val="12DF15BF"/>
    <w:rsid w:val="12E33AE1"/>
    <w:rsid w:val="12FD11AC"/>
    <w:rsid w:val="130A6064"/>
    <w:rsid w:val="130A686C"/>
    <w:rsid w:val="13191B44"/>
    <w:rsid w:val="131D3809"/>
    <w:rsid w:val="131D659F"/>
    <w:rsid w:val="13226F4E"/>
    <w:rsid w:val="132F733B"/>
    <w:rsid w:val="13377B7E"/>
    <w:rsid w:val="13424A2D"/>
    <w:rsid w:val="13532127"/>
    <w:rsid w:val="13555633"/>
    <w:rsid w:val="13601443"/>
    <w:rsid w:val="1360506C"/>
    <w:rsid w:val="136E4917"/>
    <w:rsid w:val="137432B1"/>
    <w:rsid w:val="137C7329"/>
    <w:rsid w:val="139342CC"/>
    <w:rsid w:val="1394650B"/>
    <w:rsid w:val="13963A94"/>
    <w:rsid w:val="139D24A9"/>
    <w:rsid w:val="13A30426"/>
    <w:rsid w:val="13AD6737"/>
    <w:rsid w:val="13B0647F"/>
    <w:rsid w:val="13B16CE7"/>
    <w:rsid w:val="13B23977"/>
    <w:rsid w:val="13B92C6F"/>
    <w:rsid w:val="13C140AF"/>
    <w:rsid w:val="13DE609A"/>
    <w:rsid w:val="13DF7959"/>
    <w:rsid w:val="13FA460B"/>
    <w:rsid w:val="13FF79E1"/>
    <w:rsid w:val="14067554"/>
    <w:rsid w:val="140A24FB"/>
    <w:rsid w:val="140A7638"/>
    <w:rsid w:val="140E7395"/>
    <w:rsid w:val="140F6753"/>
    <w:rsid w:val="1411521B"/>
    <w:rsid w:val="143E1CCC"/>
    <w:rsid w:val="1449681A"/>
    <w:rsid w:val="1453137B"/>
    <w:rsid w:val="146E6B72"/>
    <w:rsid w:val="14702E0B"/>
    <w:rsid w:val="147D4FFB"/>
    <w:rsid w:val="148E4D6B"/>
    <w:rsid w:val="148F2A0B"/>
    <w:rsid w:val="1494012E"/>
    <w:rsid w:val="14971C2E"/>
    <w:rsid w:val="14981700"/>
    <w:rsid w:val="14AE58F0"/>
    <w:rsid w:val="14B54304"/>
    <w:rsid w:val="14C35CF5"/>
    <w:rsid w:val="14CC211D"/>
    <w:rsid w:val="14D25497"/>
    <w:rsid w:val="14D502F7"/>
    <w:rsid w:val="14D52FB3"/>
    <w:rsid w:val="14DB0312"/>
    <w:rsid w:val="14DF6A82"/>
    <w:rsid w:val="14E0652B"/>
    <w:rsid w:val="14EA1DC3"/>
    <w:rsid w:val="14EE24DA"/>
    <w:rsid w:val="150E1073"/>
    <w:rsid w:val="15170E0E"/>
    <w:rsid w:val="15224F31"/>
    <w:rsid w:val="15284AD6"/>
    <w:rsid w:val="15394FB9"/>
    <w:rsid w:val="153B6FDB"/>
    <w:rsid w:val="154E39E4"/>
    <w:rsid w:val="1550622B"/>
    <w:rsid w:val="155479CE"/>
    <w:rsid w:val="155538F9"/>
    <w:rsid w:val="15575F26"/>
    <w:rsid w:val="15586FA1"/>
    <w:rsid w:val="155F51E9"/>
    <w:rsid w:val="15661EB8"/>
    <w:rsid w:val="15665E58"/>
    <w:rsid w:val="1568454B"/>
    <w:rsid w:val="1568737D"/>
    <w:rsid w:val="156C3862"/>
    <w:rsid w:val="158612C9"/>
    <w:rsid w:val="158A5A97"/>
    <w:rsid w:val="158F51DB"/>
    <w:rsid w:val="158F660F"/>
    <w:rsid w:val="15947001"/>
    <w:rsid w:val="159927DE"/>
    <w:rsid w:val="159D75D2"/>
    <w:rsid w:val="159E25B4"/>
    <w:rsid w:val="15A72264"/>
    <w:rsid w:val="15A907F9"/>
    <w:rsid w:val="15AC65C8"/>
    <w:rsid w:val="15BC21FE"/>
    <w:rsid w:val="15C03A3F"/>
    <w:rsid w:val="15C14C00"/>
    <w:rsid w:val="15CF1A96"/>
    <w:rsid w:val="15D1088D"/>
    <w:rsid w:val="15D55514"/>
    <w:rsid w:val="15E84CC7"/>
    <w:rsid w:val="15F10400"/>
    <w:rsid w:val="15F26461"/>
    <w:rsid w:val="16014DE9"/>
    <w:rsid w:val="1612286F"/>
    <w:rsid w:val="161821C4"/>
    <w:rsid w:val="161920E5"/>
    <w:rsid w:val="161B24FD"/>
    <w:rsid w:val="16275E8D"/>
    <w:rsid w:val="162E4724"/>
    <w:rsid w:val="16396008"/>
    <w:rsid w:val="163D48AD"/>
    <w:rsid w:val="1648511F"/>
    <w:rsid w:val="164E1856"/>
    <w:rsid w:val="16506BA1"/>
    <w:rsid w:val="16533C5B"/>
    <w:rsid w:val="165A678A"/>
    <w:rsid w:val="166353D6"/>
    <w:rsid w:val="166C1111"/>
    <w:rsid w:val="16773EC7"/>
    <w:rsid w:val="16785B0E"/>
    <w:rsid w:val="167D0261"/>
    <w:rsid w:val="167D2BBD"/>
    <w:rsid w:val="167F18DC"/>
    <w:rsid w:val="16873CB4"/>
    <w:rsid w:val="16BF0399"/>
    <w:rsid w:val="16C32D02"/>
    <w:rsid w:val="16C74FAB"/>
    <w:rsid w:val="16CC7181"/>
    <w:rsid w:val="16D91A13"/>
    <w:rsid w:val="16E20D0F"/>
    <w:rsid w:val="16E74267"/>
    <w:rsid w:val="16E872BA"/>
    <w:rsid w:val="16EB67CA"/>
    <w:rsid w:val="16EF108C"/>
    <w:rsid w:val="16F54963"/>
    <w:rsid w:val="16F551C2"/>
    <w:rsid w:val="16F7466B"/>
    <w:rsid w:val="16FC11B9"/>
    <w:rsid w:val="1715439C"/>
    <w:rsid w:val="17237FEF"/>
    <w:rsid w:val="172C72D4"/>
    <w:rsid w:val="172E17ED"/>
    <w:rsid w:val="173377DC"/>
    <w:rsid w:val="17337B5F"/>
    <w:rsid w:val="17352EBC"/>
    <w:rsid w:val="1738205A"/>
    <w:rsid w:val="17442D2C"/>
    <w:rsid w:val="174664FE"/>
    <w:rsid w:val="175A7FF6"/>
    <w:rsid w:val="17625946"/>
    <w:rsid w:val="1768411F"/>
    <w:rsid w:val="176D5875"/>
    <w:rsid w:val="1775690B"/>
    <w:rsid w:val="17787115"/>
    <w:rsid w:val="177B2BB7"/>
    <w:rsid w:val="17853EA3"/>
    <w:rsid w:val="178F7A55"/>
    <w:rsid w:val="179304E7"/>
    <w:rsid w:val="179630FC"/>
    <w:rsid w:val="179B5E47"/>
    <w:rsid w:val="17AE4F2B"/>
    <w:rsid w:val="17AE5840"/>
    <w:rsid w:val="17BF0C75"/>
    <w:rsid w:val="17C84046"/>
    <w:rsid w:val="17CA1278"/>
    <w:rsid w:val="17CA7A35"/>
    <w:rsid w:val="17E627A3"/>
    <w:rsid w:val="17E7416E"/>
    <w:rsid w:val="17EA4556"/>
    <w:rsid w:val="17EB1DF7"/>
    <w:rsid w:val="17EE041B"/>
    <w:rsid w:val="17F2058C"/>
    <w:rsid w:val="18014A83"/>
    <w:rsid w:val="181C6629"/>
    <w:rsid w:val="18242AC3"/>
    <w:rsid w:val="1831425C"/>
    <w:rsid w:val="18362F57"/>
    <w:rsid w:val="18377F23"/>
    <w:rsid w:val="183F34DF"/>
    <w:rsid w:val="18433D8E"/>
    <w:rsid w:val="184876E5"/>
    <w:rsid w:val="184C017C"/>
    <w:rsid w:val="18531B14"/>
    <w:rsid w:val="18537302"/>
    <w:rsid w:val="187269DA"/>
    <w:rsid w:val="187934FE"/>
    <w:rsid w:val="188428B3"/>
    <w:rsid w:val="188474B4"/>
    <w:rsid w:val="18887947"/>
    <w:rsid w:val="188E1A98"/>
    <w:rsid w:val="189126C4"/>
    <w:rsid w:val="189704A2"/>
    <w:rsid w:val="189B29BB"/>
    <w:rsid w:val="189B6BD6"/>
    <w:rsid w:val="18A216BF"/>
    <w:rsid w:val="18BF3C55"/>
    <w:rsid w:val="18C71DE4"/>
    <w:rsid w:val="18CC58A4"/>
    <w:rsid w:val="18F058DD"/>
    <w:rsid w:val="18FD0A62"/>
    <w:rsid w:val="1904279F"/>
    <w:rsid w:val="19107D49"/>
    <w:rsid w:val="19124DD9"/>
    <w:rsid w:val="19144E2B"/>
    <w:rsid w:val="191A3BD1"/>
    <w:rsid w:val="191D6A2C"/>
    <w:rsid w:val="191D74DE"/>
    <w:rsid w:val="191E1C0D"/>
    <w:rsid w:val="19215EB2"/>
    <w:rsid w:val="193F7F05"/>
    <w:rsid w:val="196567CD"/>
    <w:rsid w:val="198401E2"/>
    <w:rsid w:val="19856055"/>
    <w:rsid w:val="19876666"/>
    <w:rsid w:val="19893F54"/>
    <w:rsid w:val="199209CD"/>
    <w:rsid w:val="199255CE"/>
    <w:rsid w:val="199873FA"/>
    <w:rsid w:val="19A410F8"/>
    <w:rsid w:val="19AD10E1"/>
    <w:rsid w:val="19AD40D0"/>
    <w:rsid w:val="19B06CF9"/>
    <w:rsid w:val="19B31062"/>
    <w:rsid w:val="19BE68EB"/>
    <w:rsid w:val="19C649A6"/>
    <w:rsid w:val="19CC7932"/>
    <w:rsid w:val="19CF31E2"/>
    <w:rsid w:val="19D23F6D"/>
    <w:rsid w:val="19D46AC4"/>
    <w:rsid w:val="19D8640D"/>
    <w:rsid w:val="19D93B4A"/>
    <w:rsid w:val="19DF6B35"/>
    <w:rsid w:val="19E55436"/>
    <w:rsid w:val="19E92925"/>
    <w:rsid w:val="19EB40DE"/>
    <w:rsid w:val="19EC54E5"/>
    <w:rsid w:val="19EF19B2"/>
    <w:rsid w:val="19F47EAF"/>
    <w:rsid w:val="19F629F7"/>
    <w:rsid w:val="1A001D24"/>
    <w:rsid w:val="1A085294"/>
    <w:rsid w:val="1A092179"/>
    <w:rsid w:val="1A0A45F5"/>
    <w:rsid w:val="1A151B41"/>
    <w:rsid w:val="1A1F03D7"/>
    <w:rsid w:val="1A2912D6"/>
    <w:rsid w:val="1A354779"/>
    <w:rsid w:val="1A3B5A89"/>
    <w:rsid w:val="1A4872A0"/>
    <w:rsid w:val="1A495585"/>
    <w:rsid w:val="1A5F1771"/>
    <w:rsid w:val="1A663942"/>
    <w:rsid w:val="1A6E4170"/>
    <w:rsid w:val="1A704706"/>
    <w:rsid w:val="1A7943CF"/>
    <w:rsid w:val="1A7F3F3B"/>
    <w:rsid w:val="1A806D88"/>
    <w:rsid w:val="1A871D8D"/>
    <w:rsid w:val="1A8D68F6"/>
    <w:rsid w:val="1A96157B"/>
    <w:rsid w:val="1AAC785E"/>
    <w:rsid w:val="1ABC2B84"/>
    <w:rsid w:val="1ABD6363"/>
    <w:rsid w:val="1AC75042"/>
    <w:rsid w:val="1ACC7820"/>
    <w:rsid w:val="1ACF3BD5"/>
    <w:rsid w:val="1AD36C77"/>
    <w:rsid w:val="1AD43364"/>
    <w:rsid w:val="1AD65B4A"/>
    <w:rsid w:val="1AD81069"/>
    <w:rsid w:val="1AE92CFB"/>
    <w:rsid w:val="1AED2FF5"/>
    <w:rsid w:val="1B0C1946"/>
    <w:rsid w:val="1B165589"/>
    <w:rsid w:val="1B23419A"/>
    <w:rsid w:val="1B262B57"/>
    <w:rsid w:val="1B2A329C"/>
    <w:rsid w:val="1B2A461E"/>
    <w:rsid w:val="1B2D35DC"/>
    <w:rsid w:val="1B2E6236"/>
    <w:rsid w:val="1B3F73D4"/>
    <w:rsid w:val="1B4D5548"/>
    <w:rsid w:val="1B507C38"/>
    <w:rsid w:val="1B5B644C"/>
    <w:rsid w:val="1B623B62"/>
    <w:rsid w:val="1B732C90"/>
    <w:rsid w:val="1B8143DD"/>
    <w:rsid w:val="1B8D003A"/>
    <w:rsid w:val="1B8D4653"/>
    <w:rsid w:val="1B9000CE"/>
    <w:rsid w:val="1B972930"/>
    <w:rsid w:val="1BA54E27"/>
    <w:rsid w:val="1BBF254C"/>
    <w:rsid w:val="1BC41784"/>
    <w:rsid w:val="1BC57206"/>
    <w:rsid w:val="1BCD1315"/>
    <w:rsid w:val="1BCE3550"/>
    <w:rsid w:val="1BDA5409"/>
    <w:rsid w:val="1BDD0676"/>
    <w:rsid w:val="1BE2647B"/>
    <w:rsid w:val="1BE626CD"/>
    <w:rsid w:val="1BEB5C42"/>
    <w:rsid w:val="1BF427A7"/>
    <w:rsid w:val="1BFA1F9F"/>
    <w:rsid w:val="1BFA4B83"/>
    <w:rsid w:val="1BFB025B"/>
    <w:rsid w:val="1BFF5967"/>
    <w:rsid w:val="1C110535"/>
    <w:rsid w:val="1C1247A4"/>
    <w:rsid w:val="1C19661F"/>
    <w:rsid w:val="1C196BB0"/>
    <w:rsid w:val="1C2C2524"/>
    <w:rsid w:val="1C311E38"/>
    <w:rsid w:val="1C541CC1"/>
    <w:rsid w:val="1C640D9B"/>
    <w:rsid w:val="1C6A0DF2"/>
    <w:rsid w:val="1C6A3F2F"/>
    <w:rsid w:val="1C6B3411"/>
    <w:rsid w:val="1C71170A"/>
    <w:rsid w:val="1C821675"/>
    <w:rsid w:val="1C894DEE"/>
    <w:rsid w:val="1C8B2ACB"/>
    <w:rsid w:val="1C8D07CB"/>
    <w:rsid w:val="1CA77CA6"/>
    <w:rsid w:val="1CA81192"/>
    <w:rsid w:val="1CA8494E"/>
    <w:rsid w:val="1CAE19ED"/>
    <w:rsid w:val="1CCA277A"/>
    <w:rsid w:val="1CCF3633"/>
    <w:rsid w:val="1CE613CE"/>
    <w:rsid w:val="1CEB6307"/>
    <w:rsid w:val="1CED7D03"/>
    <w:rsid w:val="1CEF303B"/>
    <w:rsid w:val="1CF15192"/>
    <w:rsid w:val="1CF441FF"/>
    <w:rsid w:val="1D0127BE"/>
    <w:rsid w:val="1D016C1D"/>
    <w:rsid w:val="1D024D26"/>
    <w:rsid w:val="1D1678E5"/>
    <w:rsid w:val="1D1B6577"/>
    <w:rsid w:val="1D2406F0"/>
    <w:rsid w:val="1D280BC4"/>
    <w:rsid w:val="1D30269E"/>
    <w:rsid w:val="1D30500D"/>
    <w:rsid w:val="1D3B768B"/>
    <w:rsid w:val="1D576751"/>
    <w:rsid w:val="1D8463EC"/>
    <w:rsid w:val="1D92643A"/>
    <w:rsid w:val="1D97051E"/>
    <w:rsid w:val="1D9D241A"/>
    <w:rsid w:val="1DAA26DF"/>
    <w:rsid w:val="1DB8221E"/>
    <w:rsid w:val="1DC64084"/>
    <w:rsid w:val="1DC95B95"/>
    <w:rsid w:val="1DCA411D"/>
    <w:rsid w:val="1DCC069E"/>
    <w:rsid w:val="1DD13638"/>
    <w:rsid w:val="1DD75A65"/>
    <w:rsid w:val="1DE21090"/>
    <w:rsid w:val="1DE636A6"/>
    <w:rsid w:val="1DEC6532"/>
    <w:rsid w:val="1DF53E6A"/>
    <w:rsid w:val="1DF863F1"/>
    <w:rsid w:val="1DF9010B"/>
    <w:rsid w:val="1DFE4AC7"/>
    <w:rsid w:val="1E090E74"/>
    <w:rsid w:val="1E13218A"/>
    <w:rsid w:val="1E2969B0"/>
    <w:rsid w:val="1E457A84"/>
    <w:rsid w:val="1E477CAA"/>
    <w:rsid w:val="1E4B0E0D"/>
    <w:rsid w:val="1E4D48D8"/>
    <w:rsid w:val="1E4E698A"/>
    <w:rsid w:val="1E501303"/>
    <w:rsid w:val="1E5C2FFA"/>
    <w:rsid w:val="1E6A458D"/>
    <w:rsid w:val="1E6F71E1"/>
    <w:rsid w:val="1E754686"/>
    <w:rsid w:val="1E755A0F"/>
    <w:rsid w:val="1E77272C"/>
    <w:rsid w:val="1E7B42A7"/>
    <w:rsid w:val="1E7E4B15"/>
    <w:rsid w:val="1E7F6D59"/>
    <w:rsid w:val="1E8038FE"/>
    <w:rsid w:val="1E8044B1"/>
    <w:rsid w:val="1E846C40"/>
    <w:rsid w:val="1E8C2A85"/>
    <w:rsid w:val="1E974220"/>
    <w:rsid w:val="1EAD01E0"/>
    <w:rsid w:val="1EB71AAF"/>
    <w:rsid w:val="1EBD4244"/>
    <w:rsid w:val="1EC401B4"/>
    <w:rsid w:val="1EC60772"/>
    <w:rsid w:val="1EC71923"/>
    <w:rsid w:val="1EC827D8"/>
    <w:rsid w:val="1EC90BC0"/>
    <w:rsid w:val="1ECF7115"/>
    <w:rsid w:val="1EDB25FB"/>
    <w:rsid w:val="1EDB599C"/>
    <w:rsid w:val="1EDC0C0C"/>
    <w:rsid w:val="1EE86DC4"/>
    <w:rsid w:val="1EF15E6A"/>
    <w:rsid w:val="1EFA066B"/>
    <w:rsid w:val="1EFA5BA2"/>
    <w:rsid w:val="1F08229B"/>
    <w:rsid w:val="1F084F08"/>
    <w:rsid w:val="1F266CA2"/>
    <w:rsid w:val="1F336040"/>
    <w:rsid w:val="1F39617D"/>
    <w:rsid w:val="1F550426"/>
    <w:rsid w:val="1F571E5C"/>
    <w:rsid w:val="1F5E63C4"/>
    <w:rsid w:val="1F5F3625"/>
    <w:rsid w:val="1F6527E6"/>
    <w:rsid w:val="1F687F48"/>
    <w:rsid w:val="1F6D7606"/>
    <w:rsid w:val="1F706188"/>
    <w:rsid w:val="1F782A88"/>
    <w:rsid w:val="1F7C7347"/>
    <w:rsid w:val="1F89284A"/>
    <w:rsid w:val="1F8A7B93"/>
    <w:rsid w:val="1F8C3631"/>
    <w:rsid w:val="1F8E54C3"/>
    <w:rsid w:val="1F8E5D53"/>
    <w:rsid w:val="1F943979"/>
    <w:rsid w:val="1F9E53FC"/>
    <w:rsid w:val="1FA11E56"/>
    <w:rsid w:val="1FA64A5F"/>
    <w:rsid w:val="1FB05328"/>
    <w:rsid w:val="1FB13DAD"/>
    <w:rsid w:val="1FBC46E8"/>
    <w:rsid w:val="1FBD5768"/>
    <w:rsid w:val="1FC728E7"/>
    <w:rsid w:val="1FCE2229"/>
    <w:rsid w:val="1FD04999"/>
    <w:rsid w:val="1FD13F4A"/>
    <w:rsid w:val="1FD73214"/>
    <w:rsid w:val="1FD95DFF"/>
    <w:rsid w:val="1FE428D0"/>
    <w:rsid w:val="1FEA50EC"/>
    <w:rsid w:val="1FEC2DF0"/>
    <w:rsid w:val="1FF155EF"/>
    <w:rsid w:val="1FF66134"/>
    <w:rsid w:val="201B7739"/>
    <w:rsid w:val="201D3AB4"/>
    <w:rsid w:val="201E3884"/>
    <w:rsid w:val="20200F01"/>
    <w:rsid w:val="204E2E60"/>
    <w:rsid w:val="20551875"/>
    <w:rsid w:val="20617180"/>
    <w:rsid w:val="20653E0F"/>
    <w:rsid w:val="207A2A98"/>
    <w:rsid w:val="207D288D"/>
    <w:rsid w:val="20814ED2"/>
    <w:rsid w:val="20911FDA"/>
    <w:rsid w:val="209854B7"/>
    <w:rsid w:val="209A255B"/>
    <w:rsid w:val="209E7F00"/>
    <w:rsid w:val="20A50E03"/>
    <w:rsid w:val="20B130A1"/>
    <w:rsid w:val="20B738FF"/>
    <w:rsid w:val="20CC09F8"/>
    <w:rsid w:val="20D12C1B"/>
    <w:rsid w:val="20ED7BC8"/>
    <w:rsid w:val="20EE5EF7"/>
    <w:rsid w:val="20FF23F1"/>
    <w:rsid w:val="2106222A"/>
    <w:rsid w:val="210B41CE"/>
    <w:rsid w:val="212878ED"/>
    <w:rsid w:val="21342B62"/>
    <w:rsid w:val="213870A1"/>
    <w:rsid w:val="213F4182"/>
    <w:rsid w:val="21441369"/>
    <w:rsid w:val="214528CC"/>
    <w:rsid w:val="21477155"/>
    <w:rsid w:val="215435B5"/>
    <w:rsid w:val="216C3D38"/>
    <w:rsid w:val="216F5CB3"/>
    <w:rsid w:val="21715339"/>
    <w:rsid w:val="217C0E4E"/>
    <w:rsid w:val="2189428A"/>
    <w:rsid w:val="219A58D6"/>
    <w:rsid w:val="219B730E"/>
    <w:rsid w:val="21A23CC1"/>
    <w:rsid w:val="21A24300"/>
    <w:rsid w:val="21A31376"/>
    <w:rsid w:val="21AA3280"/>
    <w:rsid w:val="21AE2AB8"/>
    <w:rsid w:val="21B456B3"/>
    <w:rsid w:val="21BC533E"/>
    <w:rsid w:val="21CD2655"/>
    <w:rsid w:val="21D83BA6"/>
    <w:rsid w:val="21EA2BDF"/>
    <w:rsid w:val="21FA5127"/>
    <w:rsid w:val="21FC1A76"/>
    <w:rsid w:val="21FC49E1"/>
    <w:rsid w:val="21FD5C71"/>
    <w:rsid w:val="21FF65AB"/>
    <w:rsid w:val="22012AAD"/>
    <w:rsid w:val="220474E4"/>
    <w:rsid w:val="22085BA6"/>
    <w:rsid w:val="220E73F2"/>
    <w:rsid w:val="22125273"/>
    <w:rsid w:val="221466F3"/>
    <w:rsid w:val="22241384"/>
    <w:rsid w:val="222B2989"/>
    <w:rsid w:val="222D7A93"/>
    <w:rsid w:val="22345C93"/>
    <w:rsid w:val="223C610E"/>
    <w:rsid w:val="2248021D"/>
    <w:rsid w:val="2250687B"/>
    <w:rsid w:val="2251179F"/>
    <w:rsid w:val="22540F67"/>
    <w:rsid w:val="2256273C"/>
    <w:rsid w:val="225C6B74"/>
    <w:rsid w:val="22644FAC"/>
    <w:rsid w:val="2268071D"/>
    <w:rsid w:val="22805DB8"/>
    <w:rsid w:val="22854524"/>
    <w:rsid w:val="2286017C"/>
    <w:rsid w:val="228F35EA"/>
    <w:rsid w:val="22923CC4"/>
    <w:rsid w:val="229B39E3"/>
    <w:rsid w:val="22BB4DA2"/>
    <w:rsid w:val="22BD3D12"/>
    <w:rsid w:val="22C64F86"/>
    <w:rsid w:val="22D0193B"/>
    <w:rsid w:val="22DB35FA"/>
    <w:rsid w:val="22DD18A7"/>
    <w:rsid w:val="22F21A94"/>
    <w:rsid w:val="22F46BD8"/>
    <w:rsid w:val="22FA1939"/>
    <w:rsid w:val="22FC1804"/>
    <w:rsid w:val="22FF421D"/>
    <w:rsid w:val="23002B05"/>
    <w:rsid w:val="230774BC"/>
    <w:rsid w:val="23297221"/>
    <w:rsid w:val="232F2D19"/>
    <w:rsid w:val="2336538C"/>
    <w:rsid w:val="23384460"/>
    <w:rsid w:val="233B6D2B"/>
    <w:rsid w:val="233C5AA7"/>
    <w:rsid w:val="233F4FF0"/>
    <w:rsid w:val="23486320"/>
    <w:rsid w:val="23674683"/>
    <w:rsid w:val="23743CB3"/>
    <w:rsid w:val="23763610"/>
    <w:rsid w:val="237A782D"/>
    <w:rsid w:val="238558CC"/>
    <w:rsid w:val="239003C6"/>
    <w:rsid w:val="239007B8"/>
    <w:rsid w:val="23947259"/>
    <w:rsid w:val="239E0C32"/>
    <w:rsid w:val="23A63BF3"/>
    <w:rsid w:val="23B1431C"/>
    <w:rsid w:val="23B14AC1"/>
    <w:rsid w:val="23B5295E"/>
    <w:rsid w:val="23B865EC"/>
    <w:rsid w:val="23BA609B"/>
    <w:rsid w:val="23C36670"/>
    <w:rsid w:val="23C670F6"/>
    <w:rsid w:val="23D742A4"/>
    <w:rsid w:val="23E641AD"/>
    <w:rsid w:val="23EA6574"/>
    <w:rsid w:val="23ED60DA"/>
    <w:rsid w:val="23F50553"/>
    <w:rsid w:val="23F67E3F"/>
    <w:rsid w:val="23F73C78"/>
    <w:rsid w:val="23FF283C"/>
    <w:rsid w:val="24061787"/>
    <w:rsid w:val="240717E1"/>
    <w:rsid w:val="240750E0"/>
    <w:rsid w:val="24101DD0"/>
    <w:rsid w:val="241B2F2C"/>
    <w:rsid w:val="24353EBD"/>
    <w:rsid w:val="243779AF"/>
    <w:rsid w:val="243A66DB"/>
    <w:rsid w:val="243B3D24"/>
    <w:rsid w:val="243E461F"/>
    <w:rsid w:val="24443B26"/>
    <w:rsid w:val="245C7745"/>
    <w:rsid w:val="24635A73"/>
    <w:rsid w:val="24637E78"/>
    <w:rsid w:val="2464597C"/>
    <w:rsid w:val="246613C1"/>
    <w:rsid w:val="246D138E"/>
    <w:rsid w:val="24787D60"/>
    <w:rsid w:val="247B5E2A"/>
    <w:rsid w:val="248A4ABD"/>
    <w:rsid w:val="248C1E2C"/>
    <w:rsid w:val="248F3F16"/>
    <w:rsid w:val="2492221D"/>
    <w:rsid w:val="24942439"/>
    <w:rsid w:val="2494675D"/>
    <w:rsid w:val="24A30866"/>
    <w:rsid w:val="24A46095"/>
    <w:rsid w:val="24A8230B"/>
    <w:rsid w:val="24B77911"/>
    <w:rsid w:val="24B8225D"/>
    <w:rsid w:val="24C47680"/>
    <w:rsid w:val="24C60C5A"/>
    <w:rsid w:val="24D82962"/>
    <w:rsid w:val="24DC74DF"/>
    <w:rsid w:val="24DD6CC8"/>
    <w:rsid w:val="24E559F4"/>
    <w:rsid w:val="24E65C5C"/>
    <w:rsid w:val="24E762A9"/>
    <w:rsid w:val="24E82EA2"/>
    <w:rsid w:val="24FA20E7"/>
    <w:rsid w:val="25007288"/>
    <w:rsid w:val="25030F4F"/>
    <w:rsid w:val="250345E2"/>
    <w:rsid w:val="25060B63"/>
    <w:rsid w:val="25122956"/>
    <w:rsid w:val="25163644"/>
    <w:rsid w:val="251C6A1C"/>
    <w:rsid w:val="251D7794"/>
    <w:rsid w:val="252A3048"/>
    <w:rsid w:val="252B27A1"/>
    <w:rsid w:val="253A08E9"/>
    <w:rsid w:val="25446C32"/>
    <w:rsid w:val="255B7171"/>
    <w:rsid w:val="25610320"/>
    <w:rsid w:val="256E7C33"/>
    <w:rsid w:val="25750D12"/>
    <w:rsid w:val="25974352"/>
    <w:rsid w:val="259F4BE7"/>
    <w:rsid w:val="25A34146"/>
    <w:rsid w:val="25AE5E0D"/>
    <w:rsid w:val="25BF0648"/>
    <w:rsid w:val="25CB0FBC"/>
    <w:rsid w:val="25D56734"/>
    <w:rsid w:val="25D954DE"/>
    <w:rsid w:val="25DF629E"/>
    <w:rsid w:val="25E24086"/>
    <w:rsid w:val="25E760AE"/>
    <w:rsid w:val="25E9532A"/>
    <w:rsid w:val="25EB1AA8"/>
    <w:rsid w:val="25F63DA7"/>
    <w:rsid w:val="25FF3899"/>
    <w:rsid w:val="260411C2"/>
    <w:rsid w:val="26120603"/>
    <w:rsid w:val="26175752"/>
    <w:rsid w:val="262125D9"/>
    <w:rsid w:val="262616B4"/>
    <w:rsid w:val="26396367"/>
    <w:rsid w:val="263E1159"/>
    <w:rsid w:val="263F1916"/>
    <w:rsid w:val="264705D7"/>
    <w:rsid w:val="26657243"/>
    <w:rsid w:val="26677D23"/>
    <w:rsid w:val="266D191D"/>
    <w:rsid w:val="267D41FA"/>
    <w:rsid w:val="26830CD3"/>
    <w:rsid w:val="268D51E2"/>
    <w:rsid w:val="26926505"/>
    <w:rsid w:val="26937A85"/>
    <w:rsid w:val="26962B04"/>
    <w:rsid w:val="269B7EFC"/>
    <w:rsid w:val="269D649E"/>
    <w:rsid w:val="26A12458"/>
    <w:rsid w:val="26A21F67"/>
    <w:rsid w:val="26AC1596"/>
    <w:rsid w:val="26AD459B"/>
    <w:rsid w:val="26B27A58"/>
    <w:rsid w:val="26B66A3F"/>
    <w:rsid w:val="26B73016"/>
    <w:rsid w:val="26BA5294"/>
    <w:rsid w:val="26D43532"/>
    <w:rsid w:val="26E03F1F"/>
    <w:rsid w:val="26E3780F"/>
    <w:rsid w:val="26E7427E"/>
    <w:rsid w:val="26E8507D"/>
    <w:rsid w:val="26F60F0E"/>
    <w:rsid w:val="26FC4A2E"/>
    <w:rsid w:val="26FE55FB"/>
    <w:rsid w:val="270B2945"/>
    <w:rsid w:val="270C7517"/>
    <w:rsid w:val="270F458B"/>
    <w:rsid w:val="270F561E"/>
    <w:rsid w:val="271A7A51"/>
    <w:rsid w:val="272B5AA5"/>
    <w:rsid w:val="272C2162"/>
    <w:rsid w:val="274431DE"/>
    <w:rsid w:val="275132C2"/>
    <w:rsid w:val="275206D3"/>
    <w:rsid w:val="27537E21"/>
    <w:rsid w:val="27577862"/>
    <w:rsid w:val="275F6E51"/>
    <w:rsid w:val="276C70B6"/>
    <w:rsid w:val="27702CEA"/>
    <w:rsid w:val="27770E36"/>
    <w:rsid w:val="278A0904"/>
    <w:rsid w:val="27905283"/>
    <w:rsid w:val="279C775D"/>
    <w:rsid w:val="27A557CC"/>
    <w:rsid w:val="27B35C75"/>
    <w:rsid w:val="27B449FF"/>
    <w:rsid w:val="27B95AC0"/>
    <w:rsid w:val="27BB4DAB"/>
    <w:rsid w:val="27BD7F15"/>
    <w:rsid w:val="27C86978"/>
    <w:rsid w:val="27D50283"/>
    <w:rsid w:val="27DB24B5"/>
    <w:rsid w:val="27DB3D47"/>
    <w:rsid w:val="27E56E85"/>
    <w:rsid w:val="2801446D"/>
    <w:rsid w:val="280411BA"/>
    <w:rsid w:val="280D3806"/>
    <w:rsid w:val="28176004"/>
    <w:rsid w:val="283211BF"/>
    <w:rsid w:val="283959FD"/>
    <w:rsid w:val="2851192A"/>
    <w:rsid w:val="28512376"/>
    <w:rsid w:val="285901B6"/>
    <w:rsid w:val="28704635"/>
    <w:rsid w:val="28712546"/>
    <w:rsid w:val="287C18DD"/>
    <w:rsid w:val="287C5933"/>
    <w:rsid w:val="287E4FF7"/>
    <w:rsid w:val="288007AC"/>
    <w:rsid w:val="28865D72"/>
    <w:rsid w:val="28885D2E"/>
    <w:rsid w:val="28931B16"/>
    <w:rsid w:val="289F091A"/>
    <w:rsid w:val="28A504A9"/>
    <w:rsid w:val="28A5476B"/>
    <w:rsid w:val="28AC23AD"/>
    <w:rsid w:val="28B74BE3"/>
    <w:rsid w:val="28C667A9"/>
    <w:rsid w:val="28C87B2B"/>
    <w:rsid w:val="28D86F23"/>
    <w:rsid w:val="28DC43AF"/>
    <w:rsid w:val="28E41035"/>
    <w:rsid w:val="28EF0462"/>
    <w:rsid w:val="28EF1529"/>
    <w:rsid w:val="28EF6720"/>
    <w:rsid w:val="28F06365"/>
    <w:rsid w:val="28F22101"/>
    <w:rsid w:val="28F66332"/>
    <w:rsid w:val="28FE231D"/>
    <w:rsid w:val="28FE6CAE"/>
    <w:rsid w:val="29041045"/>
    <w:rsid w:val="2906111A"/>
    <w:rsid w:val="29275B38"/>
    <w:rsid w:val="29295687"/>
    <w:rsid w:val="292B1877"/>
    <w:rsid w:val="29316FF2"/>
    <w:rsid w:val="29341E48"/>
    <w:rsid w:val="2938309B"/>
    <w:rsid w:val="293F5CAD"/>
    <w:rsid w:val="29416969"/>
    <w:rsid w:val="29433604"/>
    <w:rsid w:val="29452A76"/>
    <w:rsid w:val="294922EE"/>
    <w:rsid w:val="294B0169"/>
    <w:rsid w:val="294F1E5A"/>
    <w:rsid w:val="29502469"/>
    <w:rsid w:val="29574245"/>
    <w:rsid w:val="296043BF"/>
    <w:rsid w:val="296055B0"/>
    <w:rsid w:val="29772C0F"/>
    <w:rsid w:val="29775F74"/>
    <w:rsid w:val="2985475B"/>
    <w:rsid w:val="29856B6A"/>
    <w:rsid w:val="298669CB"/>
    <w:rsid w:val="298D290D"/>
    <w:rsid w:val="2992359A"/>
    <w:rsid w:val="299F2882"/>
    <w:rsid w:val="299F4222"/>
    <w:rsid w:val="29A12CAE"/>
    <w:rsid w:val="29A755DD"/>
    <w:rsid w:val="29C844E5"/>
    <w:rsid w:val="29D70375"/>
    <w:rsid w:val="29E23280"/>
    <w:rsid w:val="29E640EA"/>
    <w:rsid w:val="29FB3EB8"/>
    <w:rsid w:val="2A150B5D"/>
    <w:rsid w:val="2A19456D"/>
    <w:rsid w:val="2A25545E"/>
    <w:rsid w:val="2A264F50"/>
    <w:rsid w:val="2A302958"/>
    <w:rsid w:val="2A454796"/>
    <w:rsid w:val="2A6B011A"/>
    <w:rsid w:val="2A6B6038"/>
    <w:rsid w:val="2A6F4C41"/>
    <w:rsid w:val="2A6F55F0"/>
    <w:rsid w:val="2A745B3F"/>
    <w:rsid w:val="2A752D39"/>
    <w:rsid w:val="2A7774A8"/>
    <w:rsid w:val="2A913B28"/>
    <w:rsid w:val="2A932034"/>
    <w:rsid w:val="2A944F41"/>
    <w:rsid w:val="2A9628E5"/>
    <w:rsid w:val="2A9E343B"/>
    <w:rsid w:val="2A9E35FE"/>
    <w:rsid w:val="2AB56202"/>
    <w:rsid w:val="2AB948A9"/>
    <w:rsid w:val="2ABB764E"/>
    <w:rsid w:val="2ABC4089"/>
    <w:rsid w:val="2ACE03F1"/>
    <w:rsid w:val="2ACE1866"/>
    <w:rsid w:val="2AD257C7"/>
    <w:rsid w:val="2AEA3FC1"/>
    <w:rsid w:val="2AEF38F4"/>
    <w:rsid w:val="2AF70948"/>
    <w:rsid w:val="2AFD06C9"/>
    <w:rsid w:val="2AFF65C0"/>
    <w:rsid w:val="2B01673A"/>
    <w:rsid w:val="2B057387"/>
    <w:rsid w:val="2B06511F"/>
    <w:rsid w:val="2B0749EE"/>
    <w:rsid w:val="2B09636A"/>
    <w:rsid w:val="2B096F0E"/>
    <w:rsid w:val="2B113FD3"/>
    <w:rsid w:val="2B1C00D1"/>
    <w:rsid w:val="2B247A52"/>
    <w:rsid w:val="2B2C313E"/>
    <w:rsid w:val="2B2D68D9"/>
    <w:rsid w:val="2B344AF2"/>
    <w:rsid w:val="2B357DD6"/>
    <w:rsid w:val="2B3C6FF0"/>
    <w:rsid w:val="2B3E19B8"/>
    <w:rsid w:val="2B4112D1"/>
    <w:rsid w:val="2B4A2365"/>
    <w:rsid w:val="2B587185"/>
    <w:rsid w:val="2B5C0A99"/>
    <w:rsid w:val="2B61581B"/>
    <w:rsid w:val="2B6B750C"/>
    <w:rsid w:val="2B8A0AC2"/>
    <w:rsid w:val="2B8A0B04"/>
    <w:rsid w:val="2B932B42"/>
    <w:rsid w:val="2B9409B1"/>
    <w:rsid w:val="2B9A6040"/>
    <w:rsid w:val="2B9D6992"/>
    <w:rsid w:val="2BA24B00"/>
    <w:rsid w:val="2BA5057C"/>
    <w:rsid w:val="2BA95E3C"/>
    <w:rsid w:val="2BAB04F2"/>
    <w:rsid w:val="2BDE02E7"/>
    <w:rsid w:val="2BE07E6D"/>
    <w:rsid w:val="2BE76A07"/>
    <w:rsid w:val="2BEA6B43"/>
    <w:rsid w:val="2BEE40D1"/>
    <w:rsid w:val="2BF05480"/>
    <w:rsid w:val="2BF57C61"/>
    <w:rsid w:val="2BF649AD"/>
    <w:rsid w:val="2BFB77B1"/>
    <w:rsid w:val="2C074642"/>
    <w:rsid w:val="2C116303"/>
    <w:rsid w:val="2C164164"/>
    <w:rsid w:val="2C210D0B"/>
    <w:rsid w:val="2C214A48"/>
    <w:rsid w:val="2C2D2D0D"/>
    <w:rsid w:val="2C314CA9"/>
    <w:rsid w:val="2C315E50"/>
    <w:rsid w:val="2C381451"/>
    <w:rsid w:val="2C39547C"/>
    <w:rsid w:val="2C3C0865"/>
    <w:rsid w:val="2C445D2E"/>
    <w:rsid w:val="2C4C059D"/>
    <w:rsid w:val="2C605945"/>
    <w:rsid w:val="2C6631F9"/>
    <w:rsid w:val="2C675FED"/>
    <w:rsid w:val="2C7374C1"/>
    <w:rsid w:val="2C7E31EF"/>
    <w:rsid w:val="2C942FC4"/>
    <w:rsid w:val="2C98644D"/>
    <w:rsid w:val="2CA44196"/>
    <w:rsid w:val="2CB10B57"/>
    <w:rsid w:val="2CBE5720"/>
    <w:rsid w:val="2CCE6BEB"/>
    <w:rsid w:val="2CCF1BFC"/>
    <w:rsid w:val="2CD15D7C"/>
    <w:rsid w:val="2CD27F43"/>
    <w:rsid w:val="2CD83F18"/>
    <w:rsid w:val="2CF536E5"/>
    <w:rsid w:val="2CF57205"/>
    <w:rsid w:val="2D0D39D2"/>
    <w:rsid w:val="2D0D51A5"/>
    <w:rsid w:val="2D153B5F"/>
    <w:rsid w:val="2D2C0B67"/>
    <w:rsid w:val="2D2F3655"/>
    <w:rsid w:val="2D340A1E"/>
    <w:rsid w:val="2D37452E"/>
    <w:rsid w:val="2D44383F"/>
    <w:rsid w:val="2D471513"/>
    <w:rsid w:val="2D506162"/>
    <w:rsid w:val="2D555E2C"/>
    <w:rsid w:val="2D57396F"/>
    <w:rsid w:val="2D5D7C70"/>
    <w:rsid w:val="2D6E268B"/>
    <w:rsid w:val="2D6F2144"/>
    <w:rsid w:val="2D73258F"/>
    <w:rsid w:val="2D753C0D"/>
    <w:rsid w:val="2D8A352C"/>
    <w:rsid w:val="2D913E2D"/>
    <w:rsid w:val="2D924434"/>
    <w:rsid w:val="2D9545C8"/>
    <w:rsid w:val="2D9675D6"/>
    <w:rsid w:val="2D970330"/>
    <w:rsid w:val="2DA22C7F"/>
    <w:rsid w:val="2DAC1C8A"/>
    <w:rsid w:val="2DAD4092"/>
    <w:rsid w:val="2DB610E1"/>
    <w:rsid w:val="2DB65CA6"/>
    <w:rsid w:val="2DBC70EA"/>
    <w:rsid w:val="2DC22B81"/>
    <w:rsid w:val="2DC95120"/>
    <w:rsid w:val="2DCE6534"/>
    <w:rsid w:val="2DEE7ED1"/>
    <w:rsid w:val="2DFE3326"/>
    <w:rsid w:val="2E013E72"/>
    <w:rsid w:val="2E030034"/>
    <w:rsid w:val="2E226E79"/>
    <w:rsid w:val="2E25331C"/>
    <w:rsid w:val="2E272ECE"/>
    <w:rsid w:val="2E432015"/>
    <w:rsid w:val="2E470981"/>
    <w:rsid w:val="2E4A7EB5"/>
    <w:rsid w:val="2E5471BA"/>
    <w:rsid w:val="2E597CFD"/>
    <w:rsid w:val="2E5A5B48"/>
    <w:rsid w:val="2E606113"/>
    <w:rsid w:val="2E62371F"/>
    <w:rsid w:val="2E7210C1"/>
    <w:rsid w:val="2E765A00"/>
    <w:rsid w:val="2E7F0623"/>
    <w:rsid w:val="2E804132"/>
    <w:rsid w:val="2E826852"/>
    <w:rsid w:val="2E95258D"/>
    <w:rsid w:val="2E9A2256"/>
    <w:rsid w:val="2EB64DCE"/>
    <w:rsid w:val="2EC417C1"/>
    <w:rsid w:val="2EC575AF"/>
    <w:rsid w:val="2ECC6859"/>
    <w:rsid w:val="2ECF76A4"/>
    <w:rsid w:val="2ED87E48"/>
    <w:rsid w:val="2EE027E8"/>
    <w:rsid w:val="2EE56B5D"/>
    <w:rsid w:val="2EEC727C"/>
    <w:rsid w:val="2EED2BC6"/>
    <w:rsid w:val="2EF10A57"/>
    <w:rsid w:val="2EF830F5"/>
    <w:rsid w:val="2F09725E"/>
    <w:rsid w:val="2F0B2713"/>
    <w:rsid w:val="2F1E2387"/>
    <w:rsid w:val="2F281646"/>
    <w:rsid w:val="2F2E358C"/>
    <w:rsid w:val="2F30212C"/>
    <w:rsid w:val="2F3457A4"/>
    <w:rsid w:val="2F3A3B2A"/>
    <w:rsid w:val="2F3C29C6"/>
    <w:rsid w:val="2F3E6D36"/>
    <w:rsid w:val="2F402335"/>
    <w:rsid w:val="2F4402C4"/>
    <w:rsid w:val="2F456409"/>
    <w:rsid w:val="2F504E63"/>
    <w:rsid w:val="2F546ED0"/>
    <w:rsid w:val="2F5B6411"/>
    <w:rsid w:val="2F6E1D2E"/>
    <w:rsid w:val="2F73618E"/>
    <w:rsid w:val="2F79396A"/>
    <w:rsid w:val="2F797559"/>
    <w:rsid w:val="2F804F53"/>
    <w:rsid w:val="2F89354E"/>
    <w:rsid w:val="2F90404C"/>
    <w:rsid w:val="2F98732F"/>
    <w:rsid w:val="2F9A3D52"/>
    <w:rsid w:val="2F9A7834"/>
    <w:rsid w:val="2FA573B5"/>
    <w:rsid w:val="2FA70441"/>
    <w:rsid w:val="2FB51A39"/>
    <w:rsid w:val="2FBC77C5"/>
    <w:rsid w:val="2FBF63D1"/>
    <w:rsid w:val="2FC2361D"/>
    <w:rsid w:val="2FC31427"/>
    <w:rsid w:val="2FC67D85"/>
    <w:rsid w:val="2FC975D6"/>
    <w:rsid w:val="2FCA6370"/>
    <w:rsid w:val="2FCF34F0"/>
    <w:rsid w:val="2FDC1075"/>
    <w:rsid w:val="2FDF18A2"/>
    <w:rsid w:val="2FE87F55"/>
    <w:rsid w:val="2FEE0683"/>
    <w:rsid w:val="2FF16E77"/>
    <w:rsid w:val="300B0116"/>
    <w:rsid w:val="300E2B2E"/>
    <w:rsid w:val="301922F4"/>
    <w:rsid w:val="3029679C"/>
    <w:rsid w:val="3046300D"/>
    <w:rsid w:val="30525C04"/>
    <w:rsid w:val="305B6C67"/>
    <w:rsid w:val="306C3891"/>
    <w:rsid w:val="30724BD7"/>
    <w:rsid w:val="30753D88"/>
    <w:rsid w:val="307B2954"/>
    <w:rsid w:val="30826653"/>
    <w:rsid w:val="308876E8"/>
    <w:rsid w:val="309077B8"/>
    <w:rsid w:val="309B2C14"/>
    <w:rsid w:val="309C63C4"/>
    <w:rsid w:val="309E2198"/>
    <w:rsid w:val="30AA0EAB"/>
    <w:rsid w:val="30AC3E30"/>
    <w:rsid w:val="30BB321C"/>
    <w:rsid w:val="30BC02DB"/>
    <w:rsid w:val="30C35BF7"/>
    <w:rsid w:val="30C4153F"/>
    <w:rsid w:val="30C97954"/>
    <w:rsid w:val="30CB2B36"/>
    <w:rsid w:val="30CF4E08"/>
    <w:rsid w:val="30D12AEF"/>
    <w:rsid w:val="30E1650B"/>
    <w:rsid w:val="30E65649"/>
    <w:rsid w:val="30F433A7"/>
    <w:rsid w:val="31022189"/>
    <w:rsid w:val="310F7552"/>
    <w:rsid w:val="311719BC"/>
    <w:rsid w:val="311851E2"/>
    <w:rsid w:val="311C422B"/>
    <w:rsid w:val="31231AC0"/>
    <w:rsid w:val="31253BBB"/>
    <w:rsid w:val="31272E77"/>
    <w:rsid w:val="312A6A01"/>
    <w:rsid w:val="3138243A"/>
    <w:rsid w:val="31566DE9"/>
    <w:rsid w:val="315930F7"/>
    <w:rsid w:val="316372F0"/>
    <w:rsid w:val="31793204"/>
    <w:rsid w:val="317A4C4A"/>
    <w:rsid w:val="3198270C"/>
    <w:rsid w:val="319B6945"/>
    <w:rsid w:val="31A8160E"/>
    <w:rsid w:val="31A821D5"/>
    <w:rsid w:val="31A9644C"/>
    <w:rsid w:val="31B7580C"/>
    <w:rsid w:val="31BF720A"/>
    <w:rsid w:val="31C01EAF"/>
    <w:rsid w:val="31C22D72"/>
    <w:rsid w:val="31CB086F"/>
    <w:rsid w:val="31CF1D4D"/>
    <w:rsid w:val="31CF7B6C"/>
    <w:rsid w:val="31D26A8E"/>
    <w:rsid w:val="31D8766E"/>
    <w:rsid w:val="31F225A3"/>
    <w:rsid w:val="31F235AA"/>
    <w:rsid w:val="31F46DFF"/>
    <w:rsid w:val="31F47F17"/>
    <w:rsid w:val="31FD606F"/>
    <w:rsid w:val="31FE3095"/>
    <w:rsid w:val="32010CB0"/>
    <w:rsid w:val="3203570D"/>
    <w:rsid w:val="32056815"/>
    <w:rsid w:val="32076DDC"/>
    <w:rsid w:val="321429DC"/>
    <w:rsid w:val="32195A0B"/>
    <w:rsid w:val="321B036C"/>
    <w:rsid w:val="321B5F1A"/>
    <w:rsid w:val="321F2A45"/>
    <w:rsid w:val="322272D6"/>
    <w:rsid w:val="32261E1F"/>
    <w:rsid w:val="322D542D"/>
    <w:rsid w:val="323C6649"/>
    <w:rsid w:val="324E6EF3"/>
    <w:rsid w:val="32587538"/>
    <w:rsid w:val="325B00F2"/>
    <w:rsid w:val="32605A85"/>
    <w:rsid w:val="32624467"/>
    <w:rsid w:val="326472A0"/>
    <w:rsid w:val="32677FEB"/>
    <w:rsid w:val="326D1DE7"/>
    <w:rsid w:val="326E4DBC"/>
    <w:rsid w:val="32711769"/>
    <w:rsid w:val="32782A14"/>
    <w:rsid w:val="32827399"/>
    <w:rsid w:val="32830C09"/>
    <w:rsid w:val="32A33F35"/>
    <w:rsid w:val="32A37382"/>
    <w:rsid w:val="32A744D6"/>
    <w:rsid w:val="32AF2577"/>
    <w:rsid w:val="32B725DE"/>
    <w:rsid w:val="32B76FB3"/>
    <w:rsid w:val="32C96AA6"/>
    <w:rsid w:val="32D570FA"/>
    <w:rsid w:val="32E11D32"/>
    <w:rsid w:val="32E949C0"/>
    <w:rsid w:val="32ED3AC2"/>
    <w:rsid w:val="32F15533"/>
    <w:rsid w:val="32FE4D30"/>
    <w:rsid w:val="3300464B"/>
    <w:rsid w:val="3316338D"/>
    <w:rsid w:val="33222341"/>
    <w:rsid w:val="332247EE"/>
    <w:rsid w:val="33264087"/>
    <w:rsid w:val="332826CA"/>
    <w:rsid w:val="33303ADA"/>
    <w:rsid w:val="33304D4E"/>
    <w:rsid w:val="33374500"/>
    <w:rsid w:val="333C14F9"/>
    <w:rsid w:val="333D18A4"/>
    <w:rsid w:val="33433299"/>
    <w:rsid w:val="335313CC"/>
    <w:rsid w:val="335D3D6F"/>
    <w:rsid w:val="335D7B0F"/>
    <w:rsid w:val="336046AB"/>
    <w:rsid w:val="33706042"/>
    <w:rsid w:val="3378039E"/>
    <w:rsid w:val="337D5DCB"/>
    <w:rsid w:val="338652D4"/>
    <w:rsid w:val="33A90EA2"/>
    <w:rsid w:val="33AB0CCD"/>
    <w:rsid w:val="33B02D84"/>
    <w:rsid w:val="33B53954"/>
    <w:rsid w:val="33BA6B04"/>
    <w:rsid w:val="33BB381F"/>
    <w:rsid w:val="33BE531C"/>
    <w:rsid w:val="33C92EFD"/>
    <w:rsid w:val="33D05886"/>
    <w:rsid w:val="33DD4B8C"/>
    <w:rsid w:val="33EC5FD0"/>
    <w:rsid w:val="33FF5449"/>
    <w:rsid w:val="340C0534"/>
    <w:rsid w:val="3422756E"/>
    <w:rsid w:val="34307EFD"/>
    <w:rsid w:val="3432626E"/>
    <w:rsid w:val="34436C5B"/>
    <w:rsid w:val="344904D9"/>
    <w:rsid w:val="344F3BB9"/>
    <w:rsid w:val="34686B9F"/>
    <w:rsid w:val="346F264A"/>
    <w:rsid w:val="347C0E09"/>
    <w:rsid w:val="347D024D"/>
    <w:rsid w:val="348E7C44"/>
    <w:rsid w:val="348F7DF7"/>
    <w:rsid w:val="349853EA"/>
    <w:rsid w:val="34AB7BC0"/>
    <w:rsid w:val="34B54EB5"/>
    <w:rsid w:val="34BC75FC"/>
    <w:rsid w:val="34BF33D6"/>
    <w:rsid w:val="34C93E4B"/>
    <w:rsid w:val="34CA0115"/>
    <w:rsid w:val="34CC7593"/>
    <w:rsid w:val="34D07431"/>
    <w:rsid w:val="34D35F77"/>
    <w:rsid w:val="34D85E6D"/>
    <w:rsid w:val="34D97E2C"/>
    <w:rsid w:val="34E67CAE"/>
    <w:rsid w:val="34E97AB3"/>
    <w:rsid w:val="34EA3509"/>
    <w:rsid w:val="34F57464"/>
    <w:rsid w:val="34F86F65"/>
    <w:rsid w:val="34FA3C06"/>
    <w:rsid w:val="34FB4805"/>
    <w:rsid w:val="34FC250D"/>
    <w:rsid w:val="3500156C"/>
    <w:rsid w:val="35015A50"/>
    <w:rsid w:val="350D4E11"/>
    <w:rsid w:val="3511756F"/>
    <w:rsid w:val="35182160"/>
    <w:rsid w:val="351E2E66"/>
    <w:rsid w:val="353216C9"/>
    <w:rsid w:val="353A5A3B"/>
    <w:rsid w:val="353E2ABC"/>
    <w:rsid w:val="354743B8"/>
    <w:rsid w:val="355A7648"/>
    <w:rsid w:val="356F2B78"/>
    <w:rsid w:val="35710A55"/>
    <w:rsid w:val="35770CE3"/>
    <w:rsid w:val="357F736D"/>
    <w:rsid w:val="358D1CF2"/>
    <w:rsid w:val="35946F23"/>
    <w:rsid w:val="359A5F14"/>
    <w:rsid w:val="359F51FF"/>
    <w:rsid w:val="35A23F35"/>
    <w:rsid w:val="35AA3AA3"/>
    <w:rsid w:val="35C66639"/>
    <w:rsid w:val="35CB3A3B"/>
    <w:rsid w:val="35D45353"/>
    <w:rsid w:val="35D93E96"/>
    <w:rsid w:val="35DC0DBF"/>
    <w:rsid w:val="35DC161E"/>
    <w:rsid w:val="35DF2FFE"/>
    <w:rsid w:val="35E2744D"/>
    <w:rsid w:val="35EA52AE"/>
    <w:rsid w:val="35EE7EAD"/>
    <w:rsid w:val="35F1191C"/>
    <w:rsid w:val="35F64D86"/>
    <w:rsid w:val="35FB1BCF"/>
    <w:rsid w:val="35FB2608"/>
    <w:rsid w:val="3603307D"/>
    <w:rsid w:val="36062B73"/>
    <w:rsid w:val="360E4F38"/>
    <w:rsid w:val="3611612C"/>
    <w:rsid w:val="36125942"/>
    <w:rsid w:val="36236D88"/>
    <w:rsid w:val="3628055D"/>
    <w:rsid w:val="362B0040"/>
    <w:rsid w:val="362C6B6A"/>
    <w:rsid w:val="362C7769"/>
    <w:rsid w:val="364137BE"/>
    <w:rsid w:val="36460A22"/>
    <w:rsid w:val="364A0A9B"/>
    <w:rsid w:val="365474E7"/>
    <w:rsid w:val="36550EF4"/>
    <w:rsid w:val="36561F76"/>
    <w:rsid w:val="3658194D"/>
    <w:rsid w:val="3667497C"/>
    <w:rsid w:val="367C5B00"/>
    <w:rsid w:val="367F4B4E"/>
    <w:rsid w:val="369F7BC5"/>
    <w:rsid w:val="36AB1D57"/>
    <w:rsid w:val="36B53CEF"/>
    <w:rsid w:val="36C00BAF"/>
    <w:rsid w:val="36C616C3"/>
    <w:rsid w:val="36C943CB"/>
    <w:rsid w:val="36CA3120"/>
    <w:rsid w:val="36D07FCD"/>
    <w:rsid w:val="36D36DF1"/>
    <w:rsid w:val="36D5289C"/>
    <w:rsid w:val="36D77B40"/>
    <w:rsid w:val="36DA1F2E"/>
    <w:rsid w:val="36DA79E1"/>
    <w:rsid w:val="36DD6410"/>
    <w:rsid w:val="36DF65F8"/>
    <w:rsid w:val="36FE0306"/>
    <w:rsid w:val="370F1247"/>
    <w:rsid w:val="37111B7E"/>
    <w:rsid w:val="371B5CAA"/>
    <w:rsid w:val="371C155A"/>
    <w:rsid w:val="37226B81"/>
    <w:rsid w:val="372A446F"/>
    <w:rsid w:val="372B4914"/>
    <w:rsid w:val="372B56D0"/>
    <w:rsid w:val="37322D3E"/>
    <w:rsid w:val="37356DAF"/>
    <w:rsid w:val="373F0CE2"/>
    <w:rsid w:val="375E1589"/>
    <w:rsid w:val="375F4C74"/>
    <w:rsid w:val="37634AC3"/>
    <w:rsid w:val="377767FC"/>
    <w:rsid w:val="377A4E1C"/>
    <w:rsid w:val="377C2B8E"/>
    <w:rsid w:val="378E6FCC"/>
    <w:rsid w:val="37970C0E"/>
    <w:rsid w:val="37986B32"/>
    <w:rsid w:val="379B453A"/>
    <w:rsid w:val="37AE76DC"/>
    <w:rsid w:val="37B05F3F"/>
    <w:rsid w:val="37B24051"/>
    <w:rsid w:val="37C700E5"/>
    <w:rsid w:val="37CE77EC"/>
    <w:rsid w:val="37D62258"/>
    <w:rsid w:val="37E54462"/>
    <w:rsid w:val="37E83263"/>
    <w:rsid w:val="37EA406E"/>
    <w:rsid w:val="380879C6"/>
    <w:rsid w:val="381379C0"/>
    <w:rsid w:val="38183636"/>
    <w:rsid w:val="381C0AB0"/>
    <w:rsid w:val="381F0CB2"/>
    <w:rsid w:val="381F74DA"/>
    <w:rsid w:val="38240632"/>
    <w:rsid w:val="382F7886"/>
    <w:rsid w:val="383031AF"/>
    <w:rsid w:val="38380036"/>
    <w:rsid w:val="38407334"/>
    <w:rsid w:val="38481F16"/>
    <w:rsid w:val="3851201C"/>
    <w:rsid w:val="385E0B0E"/>
    <w:rsid w:val="38674698"/>
    <w:rsid w:val="386A621E"/>
    <w:rsid w:val="386B0E24"/>
    <w:rsid w:val="388D0308"/>
    <w:rsid w:val="389F5542"/>
    <w:rsid w:val="38A53ACF"/>
    <w:rsid w:val="38A67955"/>
    <w:rsid w:val="38A93982"/>
    <w:rsid w:val="38C00159"/>
    <w:rsid w:val="38C34C43"/>
    <w:rsid w:val="38C71AA4"/>
    <w:rsid w:val="38D6348B"/>
    <w:rsid w:val="38E84F88"/>
    <w:rsid w:val="38EA50BF"/>
    <w:rsid w:val="38EE5228"/>
    <w:rsid w:val="39007C46"/>
    <w:rsid w:val="390414E4"/>
    <w:rsid w:val="39041C58"/>
    <w:rsid w:val="39043CCC"/>
    <w:rsid w:val="39071036"/>
    <w:rsid w:val="39085FA1"/>
    <w:rsid w:val="390F63C3"/>
    <w:rsid w:val="39203E44"/>
    <w:rsid w:val="39227193"/>
    <w:rsid w:val="39277236"/>
    <w:rsid w:val="39284021"/>
    <w:rsid w:val="392A48E6"/>
    <w:rsid w:val="394335CF"/>
    <w:rsid w:val="39470660"/>
    <w:rsid w:val="394D7D75"/>
    <w:rsid w:val="39552ED7"/>
    <w:rsid w:val="395868EB"/>
    <w:rsid w:val="395C34FA"/>
    <w:rsid w:val="3971312A"/>
    <w:rsid w:val="39766666"/>
    <w:rsid w:val="397B0C39"/>
    <w:rsid w:val="39822C77"/>
    <w:rsid w:val="399340FF"/>
    <w:rsid w:val="39973752"/>
    <w:rsid w:val="399A3409"/>
    <w:rsid w:val="39AE3ABA"/>
    <w:rsid w:val="39AE67CE"/>
    <w:rsid w:val="39AF0D0E"/>
    <w:rsid w:val="39B00731"/>
    <w:rsid w:val="39B47737"/>
    <w:rsid w:val="39B834B2"/>
    <w:rsid w:val="39BE5EBB"/>
    <w:rsid w:val="39C038A7"/>
    <w:rsid w:val="39C72511"/>
    <w:rsid w:val="39D1659B"/>
    <w:rsid w:val="39D90DA7"/>
    <w:rsid w:val="39D9157E"/>
    <w:rsid w:val="39EF4BAF"/>
    <w:rsid w:val="3A0B73B8"/>
    <w:rsid w:val="3A1136B5"/>
    <w:rsid w:val="3A131D9F"/>
    <w:rsid w:val="3A1522CD"/>
    <w:rsid w:val="3A152A5B"/>
    <w:rsid w:val="3A1B34B9"/>
    <w:rsid w:val="3A1E3F9C"/>
    <w:rsid w:val="3A200D88"/>
    <w:rsid w:val="3A253CEC"/>
    <w:rsid w:val="3A29174D"/>
    <w:rsid w:val="3A2C3028"/>
    <w:rsid w:val="3A381BC6"/>
    <w:rsid w:val="3A5831D2"/>
    <w:rsid w:val="3A5B199F"/>
    <w:rsid w:val="3A5F16E8"/>
    <w:rsid w:val="3A694759"/>
    <w:rsid w:val="3A6D5330"/>
    <w:rsid w:val="3A74542A"/>
    <w:rsid w:val="3A7F10DC"/>
    <w:rsid w:val="3A802EC6"/>
    <w:rsid w:val="3A8034CC"/>
    <w:rsid w:val="3A845B9D"/>
    <w:rsid w:val="3A8C150B"/>
    <w:rsid w:val="3A8E5A01"/>
    <w:rsid w:val="3A9372EC"/>
    <w:rsid w:val="3A9B7AEA"/>
    <w:rsid w:val="3A9F412B"/>
    <w:rsid w:val="3AA819EA"/>
    <w:rsid w:val="3AAC06AB"/>
    <w:rsid w:val="3AAD7C7F"/>
    <w:rsid w:val="3AAF011E"/>
    <w:rsid w:val="3AB65EF7"/>
    <w:rsid w:val="3AB9266A"/>
    <w:rsid w:val="3ABA3BF1"/>
    <w:rsid w:val="3ABD7009"/>
    <w:rsid w:val="3AC764B0"/>
    <w:rsid w:val="3AE15353"/>
    <w:rsid w:val="3AE5356F"/>
    <w:rsid w:val="3AE80C0E"/>
    <w:rsid w:val="3AEB650A"/>
    <w:rsid w:val="3AEE5702"/>
    <w:rsid w:val="3AF8042C"/>
    <w:rsid w:val="3B09043E"/>
    <w:rsid w:val="3B090622"/>
    <w:rsid w:val="3B0C02A7"/>
    <w:rsid w:val="3B115415"/>
    <w:rsid w:val="3B1F4CB4"/>
    <w:rsid w:val="3B3E33F2"/>
    <w:rsid w:val="3B3E4E95"/>
    <w:rsid w:val="3B5700EE"/>
    <w:rsid w:val="3B5A3941"/>
    <w:rsid w:val="3B656327"/>
    <w:rsid w:val="3B6B1CA8"/>
    <w:rsid w:val="3B6C2E65"/>
    <w:rsid w:val="3B713FA0"/>
    <w:rsid w:val="3B74271C"/>
    <w:rsid w:val="3B772E7D"/>
    <w:rsid w:val="3B77496C"/>
    <w:rsid w:val="3B78114C"/>
    <w:rsid w:val="3B8069A2"/>
    <w:rsid w:val="3B8D7160"/>
    <w:rsid w:val="3BA41E03"/>
    <w:rsid w:val="3BA449FD"/>
    <w:rsid w:val="3BAA43EA"/>
    <w:rsid w:val="3BAB3F7E"/>
    <w:rsid w:val="3BAD731A"/>
    <w:rsid w:val="3BB00691"/>
    <w:rsid w:val="3BB5381A"/>
    <w:rsid w:val="3BC7718F"/>
    <w:rsid w:val="3BCD610E"/>
    <w:rsid w:val="3BD94C0A"/>
    <w:rsid w:val="3BDB6F58"/>
    <w:rsid w:val="3BDD28E9"/>
    <w:rsid w:val="3BED6921"/>
    <w:rsid w:val="3BFF539C"/>
    <w:rsid w:val="3C016EBF"/>
    <w:rsid w:val="3C035F20"/>
    <w:rsid w:val="3C055388"/>
    <w:rsid w:val="3C2A0E0F"/>
    <w:rsid w:val="3C2B3276"/>
    <w:rsid w:val="3C324C46"/>
    <w:rsid w:val="3C360249"/>
    <w:rsid w:val="3C42102B"/>
    <w:rsid w:val="3C48412C"/>
    <w:rsid w:val="3C4B11D8"/>
    <w:rsid w:val="3C4B7616"/>
    <w:rsid w:val="3C4E6434"/>
    <w:rsid w:val="3C4F3F08"/>
    <w:rsid w:val="3C600F11"/>
    <w:rsid w:val="3C613251"/>
    <w:rsid w:val="3C6950A0"/>
    <w:rsid w:val="3C6D020C"/>
    <w:rsid w:val="3C6F5587"/>
    <w:rsid w:val="3C767612"/>
    <w:rsid w:val="3C795D45"/>
    <w:rsid w:val="3C7D04F1"/>
    <w:rsid w:val="3C8128FC"/>
    <w:rsid w:val="3C862492"/>
    <w:rsid w:val="3C974D35"/>
    <w:rsid w:val="3CA459E1"/>
    <w:rsid w:val="3CAA2A1C"/>
    <w:rsid w:val="3CAC4991"/>
    <w:rsid w:val="3CC16300"/>
    <w:rsid w:val="3CC227C4"/>
    <w:rsid w:val="3CCA540A"/>
    <w:rsid w:val="3CCB491A"/>
    <w:rsid w:val="3CD25455"/>
    <w:rsid w:val="3CE343C7"/>
    <w:rsid w:val="3CE934BB"/>
    <w:rsid w:val="3CEB5E4A"/>
    <w:rsid w:val="3CF736D1"/>
    <w:rsid w:val="3D036BE1"/>
    <w:rsid w:val="3D083B65"/>
    <w:rsid w:val="3D144506"/>
    <w:rsid w:val="3D151C81"/>
    <w:rsid w:val="3D154375"/>
    <w:rsid w:val="3D187001"/>
    <w:rsid w:val="3D192BB2"/>
    <w:rsid w:val="3D215AB9"/>
    <w:rsid w:val="3D3E5EDB"/>
    <w:rsid w:val="3D515CA1"/>
    <w:rsid w:val="3D5D0737"/>
    <w:rsid w:val="3D607E80"/>
    <w:rsid w:val="3D613CE4"/>
    <w:rsid w:val="3D623944"/>
    <w:rsid w:val="3D637464"/>
    <w:rsid w:val="3D6737E3"/>
    <w:rsid w:val="3D724552"/>
    <w:rsid w:val="3D727B66"/>
    <w:rsid w:val="3D847457"/>
    <w:rsid w:val="3D8643A0"/>
    <w:rsid w:val="3D911DB1"/>
    <w:rsid w:val="3D92217A"/>
    <w:rsid w:val="3D927146"/>
    <w:rsid w:val="3D933CF2"/>
    <w:rsid w:val="3D977081"/>
    <w:rsid w:val="3D982F0B"/>
    <w:rsid w:val="3D9D2E3A"/>
    <w:rsid w:val="3DAB4D47"/>
    <w:rsid w:val="3DAE690E"/>
    <w:rsid w:val="3DB565AC"/>
    <w:rsid w:val="3DB71D00"/>
    <w:rsid w:val="3DBB0761"/>
    <w:rsid w:val="3DBC5E5C"/>
    <w:rsid w:val="3DC91AF3"/>
    <w:rsid w:val="3E0400D3"/>
    <w:rsid w:val="3E063A50"/>
    <w:rsid w:val="3E097FB6"/>
    <w:rsid w:val="3E2F3B0E"/>
    <w:rsid w:val="3E2F6AD5"/>
    <w:rsid w:val="3E3D5E24"/>
    <w:rsid w:val="3E5D2903"/>
    <w:rsid w:val="3E620C79"/>
    <w:rsid w:val="3E71194D"/>
    <w:rsid w:val="3E7A6E5D"/>
    <w:rsid w:val="3E7A7ECB"/>
    <w:rsid w:val="3E83460F"/>
    <w:rsid w:val="3E8804C1"/>
    <w:rsid w:val="3E9165F7"/>
    <w:rsid w:val="3E97244A"/>
    <w:rsid w:val="3E9E5179"/>
    <w:rsid w:val="3EA81327"/>
    <w:rsid w:val="3EB922C9"/>
    <w:rsid w:val="3EBD6A71"/>
    <w:rsid w:val="3EC27EF5"/>
    <w:rsid w:val="3EC36CDE"/>
    <w:rsid w:val="3ED459AF"/>
    <w:rsid w:val="3EDB3C53"/>
    <w:rsid w:val="3EE0670A"/>
    <w:rsid w:val="3EEE5A41"/>
    <w:rsid w:val="3F080E90"/>
    <w:rsid w:val="3F0C27EB"/>
    <w:rsid w:val="3F14330B"/>
    <w:rsid w:val="3F2C52F0"/>
    <w:rsid w:val="3F350914"/>
    <w:rsid w:val="3F352BD8"/>
    <w:rsid w:val="3F4263FD"/>
    <w:rsid w:val="3F4654D6"/>
    <w:rsid w:val="3F4D3175"/>
    <w:rsid w:val="3F54627F"/>
    <w:rsid w:val="3F5751CD"/>
    <w:rsid w:val="3F67664D"/>
    <w:rsid w:val="3F6A7005"/>
    <w:rsid w:val="3F6C5E88"/>
    <w:rsid w:val="3F7843EE"/>
    <w:rsid w:val="3F816AD6"/>
    <w:rsid w:val="3F8D0033"/>
    <w:rsid w:val="3F8E2BB8"/>
    <w:rsid w:val="3F8F486E"/>
    <w:rsid w:val="3F906A1E"/>
    <w:rsid w:val="3F9A699D"/>
    <w:rsid w:val="3F9E6F45"/>
    <w:rsid w:val="3FA52026"/>
    <w:rsid w:val="3FAC61A4"/>
    <w:rsid w:val="3FB83454"/>
    <w:rsid w:val="3FC96FE3"/>
    <w:rsid w:val="3FCE3E91"/>
    <w:rsid w:val="3FE936E4"/>
    <w:rsid w:val="3FF90371"/>
    <w:rsid w:val="400105AB"/>
    <w:rsid w:val="401732FD"/>
    <w:rsid w:val="40185244"/>
    <w:rsid w:val="40254BB0"/>
    <w:rsid w:val="40271FE7"/>
    <w:rsid w:val="40304DFE"/>
    <w:rsid w:val="403F48E2"/>
    <w:rsid w:val="403F5EB1"/>
    <w:rsid w:val="404021EF"/>
    <w:rsid w:val="40433823"/>
    <w:rsid w:val="40483DF9"/>
    <w:rsid w:val="404F1C1C"/>
    <w:rsid w:val="405041D0"/>
    <w:rsid w:val="40521FBF"/>
    <w:rsid w:val="40604B12"/>
    <w:rsid w:val="40617FD4"/>
    <w:rsid w:val="40746C96"/>
    <w:rsid w:val="407A316D"/>
    <w:rsid w:val="407B5BA2"/>
    <w:rsid w:val="407F30CF"/>
    <w:rsid w:val="40A0213D"/>
    <w:rsid w:val="40A81511"/>
    <w:rsid w:val="40B170DC"/>
    <w:rsid w:val="40B86408"/>
    <w:rsid w:val="40C2069C"/>
    <w:rsid w:val="40C92412"/>
    <w:rsid w:val="40CF1057"/>
    <w:rsid w:val="40DD5234"/>
    <w:rsid w:val="40DF4951"/>
    <w:rsid w:val="40FA3516"/>
    <w:rsid w:val="40FA553F"/>
    <w:rsid w:val="41003FFC"/>
    <w:rsid w:val="41015266"/>
    <w:rsid w:val="41030C52"/>
    <w:rsid w:val="4107732A"/>
    <w:rsid w:val="410F3404"/>
    <w:rsid w:val="411651FB"/>
    <w:rsid w:val="412A6926"/>
    <w:rsid w:val="412C59EA"/>
    <w:rsid w:val="41336C85"/>
    <w:rsid w:val="413C795F"/>
    <w:rsid w:val="414A17A4"/>
    <w:rsid w:val="414F2480"/>
    <w:rsid w:val="415168EB"/>
    <w:rsid w:val="4155125D"/>
    <w:rsid w:val="415948F5"/>
    <w:rsid w:val="41726549"/>
    <w:rsid w:val="4173417F"/>
    <w:rsid w:val="4173765E"/>
    <w:rsid w:val="41792A94"/>
    <w:rsid w:val="418104A2"/>
    <w:rsid w:val="41842928"/>
    <w:rsid w:val="418D7AA6"/>
    <w:rsid w:val="41B23F03"/>
    <w:rsid w:val="41B92D5F"/>
    <w:rsid w:val="41BC54A9"/>
    <w:rsid w:val="41C30AC1"/>
    <w:rsid w:val="41EC1B71"/>
    <w:rsid w:val="41F00CB1"/>
    <w:rsid w:val="41F220DD"/>
    <w:rsid w:val="41F33C21"/>
    <w:rsid w:val="41F604FB"/>
    <w:rsid w:val="41F635D9"/>
    <w:rsid w:val="41FC0035"/>
    <w:rsid w:val="41FD7E2A"/>
    <w:rsid w:val="41FF26E1"/>
    <w:rsid w:val="42035840"/>
    <w:rsid w:val="4212642F"/>
    <w:rsid w:val="421A47A7"/>
    <w:rsid w:val="42336B9B"/>
    <w:rsid w:val="423F618D"/>
    <w:rsid w:val="42415557"/>
    <w:rsid w:val="42432908"/>
    <w:rsid w:val="424A11CF"/>
    <w:rsid w:val="42647420"/>
    <w:rsid w:val="427C547A"/>
    <w:rsid w:val="428302A1"/>
    <w:rsid w:val="428E5447"/>
    <w:rsid w:val="429118D4"/>
    <w:rsid w:val="429442C4"/>
    <w:rsid w:val="42947A10"/>
    <w:rsid w:val="429D33CD"/>
    <w:rsid w:val="42A0243A"/>
    <w:rsid w:val="42A076F6"/>
    <w:rsid w:val="42A13221"/>
    <w:rsid w:val="42B27237"/>
    <w:rsid w:val="42B33AA9"/>
    <w:rsid w:val="42B557AA"/>
    <w:rsid w:val="42BF03F6"/>
    <w:rsid w:val="42C763B7"/>
    <w:rsid w:val="42CB763C"/>
    <w:rsid w:val="42D80A8C"/>
    <w:rsid w:val="42DE5D0A"/>
    <w:rsid w:val="42DF0235"/>
    <w:rsid w:val="42E24A99"/>
    <w:rsid w:val="42F1364A"/>
    <w:rsid w:val="42F303F2"/>
    <w:rsid w:val="42F63426"/>
    <w:rsid w:val="42FA6DD9"/>
    <w:rsid w:val="42FC7924"/>
    <w:rsid w:val="42FE6F5E"/>
    <w:rsid w:val="430515C8"/>
    <w:rsid w:val="43064C6B"/>
    <w:rsid w:val="43107D57"/>
    <w:rsid w:val="43185DBF"/>
    <w:rsid w:val="432B6713"/>
    <w:rsid w:val="432D21A5"/>
    <w:rsid w:val="433C633D"/>
    <w:rsid w:val="434340B0"/>
    <w:rsid w:val="43457AC3"/>
    <w:rsid w:val="4347218F"/>
    <w:rsid w:val="435114A2"/>
    <w:rsid w:val="4354307F"/>
    <w:rsid w:val="4354460D"/>
    <w:rsid w:val="43553066"/>
    <w:rsid w:val="43602E3E"/>
    <w:rsid w:val="436C208A"/>
    <w:rsid w:val="436E6BCB"/>
    <w:rsid w:val="437864C9"/>
    <w:rsid w:val="4389702C"/>
    <w:rsid w:val="438C1219"/>
    <w:rsid w:val="43927D34"/>
    <w:rsid w:val="43932033"/>
    <w:rsid w:val="43936C76"/>
    <w:rsid w:val="439F1CDB"/>
    <w:rsid w:val="43A27FB9"/>
    <w:rsid w:val="43A3336F"/>
    <w:rsid w:val="43BE5A13"/>
    <w:rsid w:val="43C01543"/>
    <w:rsid w:val="43C350C4"/>
    <w:rsid w:val="43D10B33"/>
    <w:rsid w:val="43E61F4C"/>
    <w:rsid w:val="43F23261"/>
    <w:rsid w:val="43F45304"/>
    <w:rsid w:val="440943A4"/>
    <w:rsid w:val="440D658F"/>
    <w:rsid w:val="44105CAA"/>
    <w:rsid w:val="44115F9B"/>
    <w:rsid w:val="44133845"/>
    <w:rsid w:val="441C493B"/>
    <w:rsid w:val="441E5CDF"/>
    <w:rsid w:val="442455AB"/>
    <w:rsid w:val="442E7AD1"/>
    <w:rsid w:val="44321122"/>
    <w:rsid w:val="444A1EBF"/>
    <w:rsid w:val="444D1CAF"/>
    <w:rsid w:val="444D7E03"/>
    <w:rsid w:val="44526098"/>
    <w:rsid w:val="4463694D"/>
    <w:rsid w:val="4466445B"/>
    <w:rsid w:val="446B58C7"/>
    <w:rsid w:val="446E7060"/>
    <w:rsid w:val="4473322C"/>
    <w:rsid w:val="4485766D"/>
    <w:rsid w:val="448858FB"/>
    <w:rsid w:val="448929B0"/>
    <w:rsid w:val="449A0510"/>
    <w:rsid w:val="449D4DF6"/>
    <w:rsid w:val="44A25BB4"/>
    <w:rsid w:val="44AC4058"/>
    <w:rsid w:val="44AD1609"/>
    <w:rsid w:val="44B2705E"/>
    <w:rsid w:val="44B772C6"/>
    <w:rsid w:val="44C67CDD"/>
    <w:rsid w:val="44CF069D"/>
    <w:rsid w:val="44DB3FF8"/>
    <w:rsid w:val="44DB62BE"/>
    <w:rsid w:val="44EA3912"/>
    <w:rsid w:val="44EE5E42"/>
    <w:rsid w:val="44FD4C7D"/>
    <w:rsid w:val="45015462"/>
    <w:rsid w:val="45026D22"/>
    <w:rsid w:val="450E7541"/>
    <w:rsid w:val="450E7C74"/>
    <w:rsid w:val="45117E97"/>
    <w:rsid w:val="45184106"/>
    <w:rsid w:val="453E73C7"/>
    <w:rsid w:val="453F2AE1"/>
    <w:rsid w:val="454A5856"/>
    <w:rsid w:val="454B2144"/>
    <w:rsid w:val="455D5C8E"/>
    <w:rsid w:val="457C295C"/>
    <w:rsid w:val="458077DA"/>
    <w:rsid w:val="4582656F"/>
    <w:rsid w:val="458539AC"/>
    <w:rsid w:val="458C43C8"/>
    <w:rsid w:val="458F0387"/>
    <w:rsid w:val="45927BC1"/>
    <w:rsid w:val="459969AE"/>
    <w:rsid w:val="459B4541"/>
    <w:rsid w:val="459D60CB"/>
    <w:rsid w:val="45A27D71"/>
    <w:rsid w:val="45A94B02"/>
    <w:rsid w:val="45B7628F"/>
    <w:rsid w:val="45B854EC"/>
    <w:rsid w:val="45C34E0F"/>
    <w:rsid w:val="45C45D1E"/>
    <w:rsid w:val="45C624CA"/>
    <w:rsid w:val="45CB5A8C"/>
    <w:rsid w:val="45D205C8"/>
    <w:rsid w:val="45D729FC"/>
    <w:rsid w:val="45D8158C"/>
    <w:rsid w:val="45DB1E5D"/>
    <w:rsid w:val="45DB35A8"/>
    <w:rsid w:val="45DD3AAE"/>
    <w:rsid w:val="45ED0FB0"/>
    <w:rsid w:val="45F07997"/>
    <w:rsid w:val="45FE0581"/>
    <w:rsid w:val="46002E54"/>
    <w:rsid w:val="4602094A"/>
    <w:rsid w:val="460847D7"/>
    <w:rsid w:val="460E052B"/>
    <w:rsid w:val="46101164"/>
    <w:rsid w:val="463B5B7D"/>
    <w:rsid w:val="464E3C5D"/>
    <w:rsid w:val="464F7D86"/>
    <w:rsid w:val="46596149"/>
    <w:rsid w:val="466C0F23"/>
    <w:rsid w:val="467227A4"/>
    <w:rsid w:val="467E0492"/>
    <w:rsid w:val="46920AC3"/>
    <w:rsid w:val="46991F50"/>
    <w:rsid w:val="46AC3A58"/>
    <w:rsid w:val="46B27EBA"/>
    <w:rsid w:val="46BF24C7"/>
    <w:rsid w:val="46D55F87"/>
    <w:rsid w:val="46DE5D77"/>
    <w:rsid w:val="46F33F81"/>
    <w:rsid w:val="46F77125"/>
    <w:rsid w:val="46F95C33"/>
    <w:rsid w:val="47023AC5"/>
    <w:rsid w:val="47044DA5"/>
    <w:rsid w:val="47096704"/>
    <w:rsid w:val="47247E84"/>
    <w:rsid w:val="47282D5E"/>
    <w:rsid w:val="472B5E9A"/>
    <w:rsid w:val="473804EA"/>
    <w:rsid w:val="473A51A6"/>
    <w:rsid w:val="473B3BD5"/>
    <w:rsid w:val="47407038"/>
    <w:rsid w:val="47420D99"/>
    <w:rsid w:val="474D01AC"/>
    <w:rsid w:val="474D4D2C"/>
    <w:rsid w:val="47571308"/>
    <w:rsid w:val="47577C78"/>
    <w:rsid w:val="475B7A87"/>
    <w:rsid w:val="47641BBA"/>
    <w:rsid w:val="476A10AC"/>
    <w:rsid w:val="476D18FE"/>
    <w:rsid w:val="4771071A"/>
    <w:rsid w:val="477838BD"/>
    <w:rsid w:val="47983B6C"/>
    <w:rsid w:val="47A113F7"/>
    <w:rsid w:val="47A477BE"/>
    <w:rsid w:val="47AD3C04"/>
    <w:rsid w:val="47C4505B"/>
    <w:rsid w:val="47C56083"/>
    <w:rsid w:val="47C931FF"/>
    <w:rsid w:val="47D4408F"/>
    <w:rsid w:val="47D46286"/>
    <w:rsid w:val="47F349F9"/>
    <w:rsid w:val="47F508D6"/>
    <w:rsid w:val="47F7289F"/>
    <w:rsid w:val="48062B15"/>
    <w:rsid w:val="480A5DF7"/>
    <w:rsid w:val="481A14B1"/>
    <w:rsid w:val="481D2907"/>
    <w:rsid w:val="482310B8"/>
    <w:rsid w:val="4825273C"/>
    <w:rsid w:val="48270AB4"/>
    <w:rsid w:val="484C0768"/>
    <w:rsid w:val="484C75F2"/>
    <w:rsid w:val="484D36E3"/>
    <w:rsid w:val="485216E6"/>
    <w:rsid w:val="4852697C"/>
    <w:rsid w:val="4854064F"/>
    <w:rsid w:val="48552849"/>
    <w:rsid w:val="48576D3B"/>
    <w:rsid w:val="486960A2"/>
    <w:rsid w:val="48697684"/>
    <w:rsid w:val="486D73BC"/>
    <w:rsid w:val="48745650"/>
    <w:rsid w:val="48747251"/>
    <w:rsid w:val="488033E4"/>
    <w:rsid w:val="488A05DB"/>
    <w:rsid w:val="48952EC9"/>
    <w:rsid w:val="48981BB3"/>
    <w:rsid w:val="489B5DB3"/>
    <w:rsid w:val="48A205AA"/>
    <w:rsid w:val="48B82F78"/>
    <w:rsid w:val="48BD6512"/>
    <w:rsid w:val="48C208A7"/>
    <w:rsid w:val="48C4093B"/>
    <w:rsid w:val="48CC27C2"/>
    <w:rsid w:val="48CD21A8"/>
    <w:rsid w:val="48E16542"/>
    <w:rsid w:val="48E43B0D"/>
    <w:rsid w:val="48E82F63"/>
    <w:rsid w:val="48EE084A"/>
    <w:rsid w:val="493F4CB3"/>
    <w:rsid w:val="4941541E"/>
    <w:rsid w:val="4942586A"/>
    <w:rsid w:val="49512D0C"/>
    <w:rsid w:val="495F2615"/>
    <w:rsid w:val="4961371C"/>
    <w:rsid w:val="49652F7B"/>
    <w:rsid w:val="4968597F"/>
    <w:rsid w:val="4975322A"/>
    <w:rsid w:val="497939FB"/>
    <w:rsid w:val="497E1C96"/>
    <w:rsid w:val="4984066A"/>
    <w:rsid w:val="499A514A"/>
    <w:rsid w:val="49A4062D"/>
    <w:rsid w:val="49A74582"/>
    <w:rsid w:val="49AC1407"/>
    <w:rsid w:val="49AD51D4"/>
    <w:rsid w:val="49B415CF"/>
    <w:rsid w:val="49B82D35"/>
    <w:rsid w:val="49B97D27"/>
    <w:rsid w:val="49BB48A4"/>
    <w:rsid w:val="49BE419C"/>
    <w:rsid w:val="49C31876"/>
    <w:rsid w:val="49CA5A2B"/>
    <w:rsid w:val="49CC09F7"/>
    <w:rsid w:val="49D37B43"/>
    <w:rsid w:val="49D431AD"/>
    <w:rsid w:val="49E85300"/>
    <w:rsid w:val="49F3532E"/>
    <w:rsid w:val="49F807C7"/>
    <w:rsid w:val="4A0335F4"/>
    <w:rsid w:val="4A0536CF"/>
    <w:rsid w:val="4A053CAB"/>
    <w:rsid w:val="4A0B1594"/>
    <w:rsid w:val="4A125F02"/>
    <w:rsid w:val="4A1B791E"/>
    <w:rsid w:val="4A1C41B3"/>
    <w:rsid w:val="4A2231B7"/>
    <w:rsid w:val="4A281305"/>
    <w:rsid w:val="4A2A204F"/>
    <w:rsid w:val="4A2A551A"/>
    <w:rsid w:val="4A2D6F65"/>
    <w:rsid w:val="4A2E487F"/>
    <w:rsid w:val="4A351B6D"/>
    <w:rsid w:val="4A353E46"/>
    <w:rsid w:val="4A3F645F"/>
    <w:rsid w:val="4A495518"/>
    <w:rsid w:val="4A4A101D"/>
    <w:rsid w:val="4A4E3855"/>
    <w:rsid w:val="4A58325F"/>
    <w:rsid w:val="4A6510F6"/>
    <w:rsid w:val="4A8130E0"/>
    <w:rsid w:val="4A835DFF"/>
    <w:rsid w:val="4A8B129B"/>
    <w:rsid w:val="4A8D3238"/>
    <w:rsid w:val="4AA018E5"/>
    <w:rsid w:val="4AA21396"/>
    <w:rsid w:val="4AAE56C4"/>
    <w:rsid w:val="4AB76BD1"/>
    <w:rsid w:val="4AB840ED"/>
    <w:rsid w:val="4AC06F02"/>
    <w:rsid w:val="4AC35DE1"/>
    <w:rsid w:val="4AC92EC2"/>
    <w:rsid w:val="4AC97AEB"/>
    <w:rsid w:val="4ACA31A4"/>
    <w:rsid w:val="4AD933DC"/>
    <w:rsid w:val="4AE65DF2"/>
    <w:rsid w:val="4AEC19A2"/>
    <w:rsid w:val="4AEC7724"/>
    <w:rsid w:val="4B026CA3"/>
    <w:rsid w:val="4B19645E"/>
    <w:rsid w:val="4B22408F"/>
    <w:rsid w:val="4B360699"/>
    <w:rsid w:val="4B3723B1"/>
    <w:rsid w:val="4B3840A4"/>
    <w:rsid w:val="4B414B0F"/>
    <w:rsid w:val="4B454A6F"/>
    <w:rsid w:val="4B5634BB"/>
    <w:rsid w:val="4B6F44F5"/>
    <w:rsid w:val="4B723675"/>
    <w:rsid w:val="4B801781"/>
    <w:rsid w:val="4B8F578C"/>
    <w:rsid w:val="4B984094"/>
    <w:rsid w:val="4B9D6640"/>
    <w:rsid w:val="4BA9101D"/>
    <w:rsid w:val="4BAB6053"/>
    <w:rsid w:val="4BB752CB"/>
    <w:rsid w:val="4BBF3F04"/>
    <w:rsid w:val="4BC226BA"/>
    <w:rsid w:val="4BCE471A"/>
    <w:rsid w:val="4BD87959"/>
    <w:rsid w:val="4BDB5933"/>
    <w:rsid w:val="4BDE60EB"/>
    <w:rsid w:val="4BEA5A65"/>
    <w:rsid w:val="4C015CE5"/>
    <w:rsid w:val="4C1621F8"/>
    <w:rsid w:val="4C287C9A"/>
    <w:rsid w:val="4C2971B3"/>
    <w:rsid w:val="4C414E70"/>
    <w:rsid w:val="4C4D7E1D"/>
    <w:rsid w:val="4C572146"/>
    <w:rsid w:val="4C59349D"/>
    <w:rsid w:val="4C62110E"/>
    <w:rsid w:val="4C6F0F2E"/>
    <w:rsid w:val="4C765194"/>
    <w:rsid w:val="4C7B0BBA"/>
    <w:rsid w:val="4C7C74AD"/>
    <w:rsid w:val="4C7E2EC0"/>
    <w:rsid w:val="4C7F17DB"/>
    <w:rsid w:val="4C8E331F"/>
    <w:rsid w:val="4C956F98"/>
    <w:rsid w:val="4C965495"/>
    <w:rsid w:val="4CA0513E"/>
    <w:rsid w:val="4CA82907"/>
    <w:rsid w:val="4CAF0A3F"/>
    <w:rsid w:val="4CB6521C"/>
    <w:rsid w:val="4CBE1FBA"/>
    <w:rsid w:val="4CC07B16"/>
    <w:rsid w:val="4CCC7A70"/>
    <w:rsid w:val="4CCE615D"/>
    <w:rsid w:val="4CD8053D"/>
    <w:rsid w:val="4CE15EBE"/>
    <w:rsid w:val="4CE40855"/>
    <w:rsid w:val="4CE65B9E"/>
    <w:rsid w:val="4D002440"/>
    <w:rsid w:val="4D064127"/>
    <w:rsid w:val="4D164C16"/>
    <w:rsid w:val="4D423F8D"/>
    <w:rsid w:val="4D481F81"/>
    <w:rsid w:val="4D4D3AC4"/>
    <w:rsid w:val="4D6422CE"/>
    <w:rsid w:val="4D6457F8"/>
    <w:rsid w:val="4D6A18A3"/>
    <w:rsid w:val="4D6B4DF8"/>
    <w:rsid w:val="4D6F0825"/>
    <w:rsid w:val="4D765E90"/>
    <w:rsid w:val="4D79793A"/>
    <w:rsid w:val="4D7B0DE2"/>
    <w:rsid w:val="4D7C38CE"/>
    <w:rsid w:val="4D7F0282"/>
    <w:rsid w:val="4D7F3E2F"/>
    <w:rsid w:val="4D8B36C9"/>
    <w:rsid w:val="4D8D4AEA"/>
    <w:rsid w:val="4D8E0619"/>
    <w:rsid w:val="4D935985"/>
    <w:rsid w:val="4D94292A"/>
    <w:rsid w:val="4D974044"/>
    <w:rsid w:val="4D9A0E92"/>
    <w:rsid w:val="4DA71108"/>
    <w:rsid w:val="4DAA7F99"/>
    <w:rsid w:val="4DAF1937"/>
    <w:rsid w:val="4DC76836"/>
    <w:rsid w:val="4DD5457B"/>
    <w:rsid w:val="4DD86EB1"/>
    <w:rsid w:val="4DDD5BDB"/>
    <w:rsid w:val="4DDD67FA"/>
    <w:rsid w:val="4E024E30"/>
    <w:rsid w:val="4E046CBF"/>
    <w:rsid w:val="4E084842"/>
    <w:rsid w:val="4E3407C4"/>
    <w:rsid w:val="4E36552C"/>
    <w:rsid w:val="4E3C27D5"/>
    <w:rsid w:val="4E3E1313"/>
    <w:rsid w:val="4E416FD6"/>
    <w:rsid w:val="4E462BDB"/>
    <w:rsid w:val="4E472DE4"/>
    <w:rsid w:val="4E4B07FF"/>
    <w:rsid w:val="4E5B1487"/>
    <w:rsid w:val="4E5B2789"/>
    <w:rsid w:val="4E5D0C0D"/>
    <w:rsid w:val="4E5F3AFC"/>
    <w:rsid w:val="4E661B02"/>
    <w:rsid w:val="4E670D00"/>
    <w:rsid w:val="4E685C19"/>
    <w:rsid w:val="4E707558"/>
    <w:rsid w:val="4E713825"/>
    <w:rsid w:val="4E7C3A25"/>
    <w:rsid w:val="4E803BC9"/>
    <w:rsid w:val="4E8611FF"/>
    <w:rsid w:val="4E8C4A83"/>
    <w:rsid w:val="4E930668"/>
    <w:rsid w:val="4EA45F3C"/>
    <w:rsid w:val="4EA472EE"/>
    <w:rsid w:val="4EA73F0F"/>
    <w:rsid w:val="4EA74DC1"/>
    <w:rsid w:val="4EA9267C"/>
    <w:rsid w:val="4EBB6C3F"/>
    <w:rsid w:val="4EC84A57"/>
    <w:rsid w:val="4ECF50FE"/>
    <w:rsid w:val="4ED573EA"/>
    <w:rsid w:val="4EDF1CE9"/>
    <w:rsid w:val="4EE15FA0"/>
    <w:rsid w:val="4EE76D77"/>
    <w:rsid w:val="4EF0584B"/>
    <w:rsid w:val="4EF363EE"/>
    <w:rsid w:val="4EF61E84"/>
    <w:rsid w:val="4F012C39"/>
    <w:rsid w:val="4F0819F7"/>
    <w:rsid w:val="4F0C4DBB"/>
    <w:rsid w:val="4F0F2539"/>
    <w:rsid w:val="4F16653C"/>
    <w:rsid w:val="4F1B7CCF"/>
    <w:rsid w:val="4F2054E7"/>
    <w:rsid w:val="4F292066"/>
    <w:rsid w:val="4F2A722C"/>
    <w:rsid w:val="4F2B64B3"/>
    <w:rsid w:val="4F49122B"/>
    <w:rsid w:val="4F4D205C"/>
    <w:rsid w:val="4F4E2E4C"/>
    <w:rsid w:val="4F6426F6"/>
    <w:rsid w:val="4F8D7695"/>
    <w:rsid w:val="4F8E2E7F"/>
    <w:rsid w:val="4F912CF0"/>
    <w:rsid w:val="4F9543D7"/>
    <w:rsid w:val="4F9E1C40"/>
    <w:rsid w:val="4FAA38E1"/>
    <w:rsid w:val="4FAA74BC"/>
    <w:rsid w:val="4FB22A89"/>
    <w:rsid w:val="4FB57A92"/>
    <w:rsid w:val="4FC14970"/>
    <w:rsid w:val="4FD50357"/>
    <w:rsid w:val="4FD67164"/>
    <w:rsid w:val="4FD71B2F"/>
    <w:rsid w:val="4FDB79AB"/>
    <w:rsid w:val="4FE1143A"/>
    <w:rsid w:val="4FE867DD"/>
    <w:rsid w:val="4FE8695D"/>
    <w:rsid w:val="4FEB1DB9"/>
    <w:rsid w:val="4FFE76BD"/>
    <w:rsid w:val="5001618E"/>
    <w:rsid w:val="500E68FD"/>
    <w:rsid w:val="501A4078"/>
    <w:rsid w:val="50265D8C"/>
    <w:rsid w:val="503F01B6"/>
    <w:rsid w:val="504157E7"/>
    <w:rsid w:val="504F0A10"/>
    <w:rsid w:val="50554797"/>
    <w:rsid w:val="5055503F"/>
    <w:rsid w:val="505D3259"/>
    <w:rsid w:val="50691FB3"/>
    <w:rsid w:val="50735831"/>
    <w:rsid w:val="507A7522"/>
    <w:rsid w:val="508B24C2"/>
    <w:rsid w:val="508C79B4"/>
    <w:rsid w:val="508F7B66"/>
    <w:rsid w:val="50934B61"/>
    <w:rsid w:val="509A1CAD"/>
    <w:rsid w:val="509D475A"/>
    <w:rsid w:val="509E3BC1"/>
    <w:rsid w:val="509E55BE"/>
    <w:rsid w:val="50A60630"/>
    <w:rsid w:val="50B242DD"/>
    <w:rsid w:val="50C415DA"/>
    <w:rsid w:val="50CA2058"/>
    <w:rsid w:val="50CB2D47"/>
    <w:rsid w:val="50D328B1"/>
    <w:rsid w:val="50DD67EB"/>
    <w:rsid w:val="50EA7ABA"/>
    <w:rsid w:val="50FC64B5"/>
    <w:rsid w:val="50FE2B61"/>
    <w:rsid w:val="51030E69"/>
    <w:rsid w:val="510819DD"/>
    <w:rsid w:val="510D390E"/>
    <w:rsid w:val="510F2848"/>
    <w:rsid w:val="5110210C"/>
    <w:rsid w:val="51172734"/>
    <w:rsid w:val="51196AD5"/>
    <w:rsid w:val="51236638"/>
    <w:rsid w:val="5127138F"/>
    <w:rsid w:val="51383285"/>
    <w:rsid w:val="513E437B"/>
    <w:rsid w:val="513E6216"/>
    <w:rsid w:val="51420AA3"/>
    <w:rsid w:val="514A0F0E"/>
    <w:rsid w:val="51517DBD"/>
    <w:rsid w:val="51526BA7"/>
    <w:rsid w:val="515C6C69"/>
    <w:rsid w:val="517A44BB"/>
    <w:rsid w:val="5186564C"/>
    <w:rsid w:val="518F049A"/>
    <w:rsid w:val="51944855"/>
    <w:rsid w:val="51A03425"/>
    <w:rsid w:val="51A10EB8"/>
    <w:rsid w:val="51AF183E"/>
    <w:rsid w:val="51B70B81"/>
    <w:rsid w:val="51CF0430"/>
    <w:rsid w:val="51D81308"/>
    <w:rsid w:val="51DD2D41"/>
    <w:rsid w:val="51E01C58"/>
    <w:rsid w:val="51E5197A"/>
    <w:rsid w:val="51E717F1"/>
    <w:rsid w:val="51E92E1B"/>
    <w:rsid w:val="51F772D6"/>
    <w:rsid w:val="52060743"/>
    <w:rsid w:val="52102D78"/>
    <w:rsid w:val="52292192"/>
    <w:rsid w:val="52407CBD"/>
    <w:rsid w:val="5248301B"/>
    <w:rsid w:val="524E3A45"/>
    <w:rsid w:val="52575BA4"/>
    <w:rsid w:val="52584348"/>
    <w:rsid w:val="52601648"/>
    <w:rsid w:val="526160CB"/>
    <w:rsid w:val="52652009"/>
    <w:rsid w:val="526B59BC"/>
    <w:rsid w:val="526D377F"/>
    <w:rsid w:val="528E4742"/>
    <w:rsid w:val="529213C3"/>
    <w:rsid w:val="529349BF"/>
    <w:rsid w:val="52974C76"/>
    <w:rsid w:val="52A04EE9"/>
    <w:rsid w:val="52A176C7"/>
    <w:rsid w:val="52A222A8"/>
    <w:rsid w:val="52A9483A"/>
    <w:rsid w:val="52B023B2"/>
    <w:rsid w:val="52D16462"/>
    <w:rsid w:val="52DE6068"/>
    <w:rsid w:val="52E92F06"/>
    <w:rsid w:val="52EB2ADA"/>
    <w:rsid w:val="531968C6"/>
    <w:rsid w:val="531C1C6D"/>
    <w:rsid w:val="531C6D53"/>
    <w:rsid w:val="531E66F5"/>
    <w:rsid w:val="532E5BC4"/>
    <w:rsid w:val="533472B4"/>
    <w:rsid w:val="53365FF0"/>
    <w:rsid w:val="5339727F"/>
    <w:rsid w:val="533C1AC2"/>
    <w:rsid w:val="5340543E"/>
    <w:rsid w:val="534227E1"/>
    <w:rsid w:val="534248D2"/>
    <w:rsid w:val="53433796"/>
    <w:rsid w:val="53461A44"/>
    <w:rsid w:val="534C6D1E"/>
    <w:rsid w:val="5372473F"/>
    <w:rsid w:val="53747117"/>
    <w:rsid w:val="537D061F"/>
    <w:rsid w:val="5380421E"/>
    <w:rsid w:val="53833E8E"/>
    <w:rsid w:val="53844873"/>
    <w:rsid w:val="539E7612"/>
    <w:rsid w:val="53A17D59"/>
    <w:rsid w:val="53B02460"/>
    <w:rsid w:val="53B66053"/>
    <w:rsid w:val="53C06877"/>
    <w:rsid w:val="53C44B1A"/>
    <w:rsid w:val="53CF6FA7"/>
    <w:rsid w:val="53DB1453"/>
    <w:rsid w:val="53E71813"/>
    <w:rsid w:val="53F36F74"/>
    <w:rsid w:val="53FA41CE"/>
    <w:rsid w:val="540E42EF"/>
    <w:rsid w:val="54106745"/>
    <w:rsid w:val="541D48AF"/>
    <w:rsid w:val="54205771"/>
    <w:rsid w:val="54266ADF"/>
    <w:rsid w:val="542C1373"/>
    <w:rsid w:val="542E1A5D"/>
    <w:rsid w:val="543E4779"/>
    <w:rsid w:val="54436F0C"/>
    <w:rsid w:val="546C4517"/>
    <w:rsid w:val="54710A2F"/>
    <w:rsid w:val="54736F70"/>
    <w:rsid w:val="54880404"/>
    <w:rsid w:val="548E04AA"/>
    <w:rsid w:val="54906F17"/>
    <w:rsid w:val="549C5F3C"/>
    <w:rsid w:val="549E2C9A"/>
    <w:rsid w:val="54A45824"/>
    <w:rsid w:val="54AB5B02"/>
    <w:rsid w:val="54C11019"/>
    <w:rsid w:val="54C360A4"/>
    <w:rsid w:val="54C42DFE"/>
    <w:rsid w:val="54C55FE7"/>
    <w:rsid w:val="54D12267"/>
    <w:rsid w:val="54DF34A6"/>
    <w:rsid w:val="54E2477F"/>
    <w:rsid w:val="54EB5204"/>
    <w:rsid w:val="54EF4AAC"/>
    <w:rsid w:val="54F07E95"/>
    <w:rsid w:val="54F95803"/>
    <w:rsid w:val="551220E6"/>
    <w:rsid w:val="551B4AD9"/>
    <w:rsid w:val="551F1164"/>
    <w:rsid w:val="55205FDE"/>
    <w:rsid w:val="55260E38"/>
    <w:rsid w:val="552B4D1F"/>
    <w:rsid w:val="552E5882"/>
    <w:rsid w:val="553834A6"/>
    <w:rsid w:val="554262DA"/>
    <w:rsid w:val="55453AC3"/>
    <w:rsid w:val="554723C4"/>
    <w:rsid w:val="55480A4E"/>
    <w:rsid w:val="55496AAC"/>
    <w:rsid w:val="55530A4B"/>
    <w:rsid w:val="55561FDA"/>
    <w:rsid w:val="55562C1B"/>
    <w:rsid w:val="55590D16"/>
    <w:rsid w:val="556731BA"/>
    <w:rsid w:val="556D4EFF"/>
    <w:rsid w:val="55702D78"/>
    <w:rsid w:val="557C71F9"/>
    <w:rsid w:val="558025D6"/>
    <w:rsid w:val="55832828"/>
    <w:rsid w:val="55866C75"/>
    <w:rsid w:val="559408CE"/>
    <w:rsid w:val="55A45E33"/>
    <w:rsid w:val="55B10AB3"/>
    <w:rsid w:val="55B327C5"/>
    <w:rsid w:val="55B4733C"/>
    <w:rsid w:val="55BB1AB9"/>
    <w:rsid w:val="55BC1B82"/>
    <w:rsid w:val="55BD33F5"/>
    <w:rsid w:val="55C12EFE"/>
    <w:rsid w:val="55C33503"/>
    <w:rsid w:val="55C73976"/>
    <w:rsid w:val="55CB0B45"/>
    <w:rsid w:val="55D43F1B"/>
    <w:rsid w:val="55E2775C"/>
    <w:rsid w:val="55F65954"/>
    <w:rsid w:val="55F860B4"/>
    <w:rsid w:val="55F860D6"/>
    <w:rsid w:val="55FE377C"/>
    <w:rsid w:val="560114E9"/>
    <w:rsid w:val="5602771E"/>
    <w:rsid w:val="560334E2"/>
    <w:rsid w:val="560C36D0"/>
    <w:rsid w:val="560E1B43"/>
    <w:rsid w:val="56121D37"/>
    <w:rsid w:val="56167959"/>
    <w:rsid w:val="561A1E51"/>
    <w:rsid w:val="56222892"/>
    <w:rsid w:val="562341D8"/>
    <w:rsid w:val="56236DD7"/>
    <w:rsid w:val="56243838"/>
    <w:rsid w:val="562E2A72"/>
    <w:rsid w:val="56342EC1"/>
    <w:rsid w:val="563D643E"/>
    <w:rsid w:val="564754BF"/>
    <w:rsid w:val="56491B68"/>
    <w:rsid w:val="564B5400"/>
    <w:rsid w:val="56501831"/>
    <w:rsid w:val="56532AA2"/>
    <w:rsid w:val="56602CF9"/>
    <w:rsid w:val="56624BFC"/>
    <w:rsid w:val="56864040"/>
    <w:rsid w:val="569021B1"/>
    <w:rsid w:val="569D62EC"/>
    <w:rsid w:val="56A93273"/>
    <w:rsid w:val="56AA58EC"/>
    <w:rsid w:val="56AC53B6"/>
    <w:rsid w:val="56AF0448"/>
    <w:rsid w:val="56B82D5F"/>
    <w:rsid w:val="56CB747D"/>
    <w:rsid w:val="56D0702A"/>
    <w:rsid w:val="56D107A3"/>
    <w:rsid w:val="56D715CA"/>
    <w:rsid w:val="56DC5A53"/>
    <w:rsid w:val="56E20180"/>
    <w:rsid w:val="56E26525"/>
    <w:rsid w:val="56EA79F3"/>
    <w:rsid w:val="56EE0AFE"/>
    <w:rsid w:val="56F4100D"/>
    <w:rsid w:val="56F94902"/>
    <w:rsid w:val="57072BD8"/>
    <w:rsid w:val="570A0099"/>
    <w:rsid w:val="570C4269"/>
    <w:rsid w:val="570C71A0"/>
    <w:rsid w:val="5710792F"/>
    <w:rsid w:val="57115F07"/>
    <w:rsid w:val="571F4A7E"/>
    <w:rsid w:val="57230E7B"/>
    <w:rsid w:val="572511AF"/>
    <w:rsid w:val="572675FF"/>
    <w:rsid w:val="57334822"/>
    <w:rsid w:val="574053DD"/>
    <w:rsid w:val="574310C1"/>
    <w:rsid w:val="574C0DBA"/>
    <w:rsid w:val="57523590"/>
    <w:rsid w:val="57574E0A"/>
    <w:rsid w:val="57584D33"/>
    <w:rsid w:val="576169F2"/>
    <w:rsid w:val="576343BE"/>
    <w:rsid w:val="57655762"/>
    <w:rsid w:val="576C2E26"/>
    <w:rsid w:val="576D604E"/>
    <w:rsid w:val="5774772D"/>
    <w:rsid w:val="577653C2"/>
    <w:rsid w:val="57805AF1"/>
    <w:rsid w:val="5780637F"/>
    <w:rsid w:val="579A4F94"/>
    <w:rsid w:val="57A06D04"/>
    <w:rsid w:val="57A504D8"/>
    <w:rsid w:val="57AF76F1"/>
    <w:rsid w:val="57B556A4"/>
    <w:rsid w:val="57B653DC"/>
    <w:rsid w:val="57C01511"/>
    <w:rsid w:val="57C44E4E"/>
    <w:rsid w:val="57CE5193"/>
    <w:rsid w:val="57CF75F1"/>
    <w:rsid w:val="57D01635"/>
    <w:rsid w:val="57D37863"/>
    <w:rsid w:val="57D6190D"/>
    <w:rsid w:val="57DD0571"/>
    <w:rsid w:val="57DF56A3"/>
    <w:rsid w:val="57E66F99"/>
    <w:rsid w:val="57F1517E"/>
    <w:rsid w:val="57FA6187"/>
    <w:rsid w:val="57FE3992"/>
    <w:rsid w:val="580F1627"/>
    <w:rsid w:val="58123DB4"/>
    <w:rsid w:val="581A5CC0"/>
    <w:rsid w:val="581B0D4D"/>
    <w:rsid w:val="58295736"/>
    <w:rsid w:val="582E5452"/>
    <w:rsid w:val="5832149F"/>
    <w:rsid w:val="58402F4C"/>
    <w:rsid w:val="58417049"/>
    <w:rsid w:val="58473C05"/>
    <w:rsid w:val="58517E84"/>
    <w:rsid w:val="58734218"/>
    <w:rsid w:val="58734EE8"/>
    <w:rsid w:val="58797795"/>
    <w:rsid w:val="58862D6E"/>
    <w:rsid w:val="58905F13"/>
    <w:rsid w:val="58906498"/>
    <w:rsid w:val="58980A4E"/>
    <w:rsid w:val="589A1A15"/>
    <w:rsid w:val="589E636B"/>
    <w:rsid w:val="58A12EE5"/>
    <w:rsid w:val="58A576EC"/>
    <w:rsid w:val="58B85AA5"/>
    <w:rsid w:val="58C9070F"/>
    <w:rsid w:val="58CA7BFC"/>
    <w:rsid w:val="58CE125E"/>
    <w:rsid w:val="58D0518C"/>
    <w:rsid w:val="58D8157F"/>
    <w:rsid w:val="58DE3E64"/>
    <w:rsid w:val="58E10245"/>
    <w:rsid w:val="58E53E6C"/>
    <w:rsid w:val="590002B0"/>
    <w:rsid w:val="590C0BFE"/>
    <w:rsid w:val="590D032B"/>
    <w:rsid w:val="591A2272"/>
    <w:rsid w:val="591C1CC5"/>
    <w:rsid w:val="5922062B"/>
    <w:rsid w:val="59220F83"/>
    <w:rsid w:val="59236770"/>
    <w:rsid w:val="59304FAD"/>
    <w:rsid w:val="593065AF"/>
    <w:rsid w:val="593F5830"/>
    <w:rsid w:val="5947611B"/>
    <w:rsid w:val="594D15CA"/>
    <w:rsid w:val="594E2673"/>
    <w:rsid w:val="59557E4F"/>
    <w:rsid w:val="59577801"/>
    <w:rsid w:val="595C26E4"/>
    <w:rsid w:val="595F1E39"/>
    <w:rsid w:val="5960040B"/>
    <w:rsid w:val="59674FE3"/>
    <w:rsid w:val="596E4CCC"/>
    <w:rsid w:val="59734F35"/>
    <w:rsid w:val="597749B9"/>
    <w:rsid w:val="5984115F"/>
    <w:rsid w:val="59843CDB"/>
    <w:rsid w:val="598D1577"/>
    <w:rsid w:val="599071D8"/>
    <w:rsid w:val="59921975"/>
    <w:rsid w:val="59924E85"/>
    <w:rsid w:val="59AC585D"/>
    <w:rsid w:val="59AE7AD6"/>
    <w:rsid w:val="59C45833"/>
    <w:rsid w:val="59C639C8"/>
    <w:rsid w:val="59CC2CE6"/>
    <w:rsid w:val="59DE2972"/>
    <w:rsid w:val="59EF2ADB"/>
    <w:rsid w:val="59F4339F"/>
    <w:rsid w:val="59FB0180"/>
    <w:rsid w:val="5A001EE4"/>
    <w:rsid w:val="5A040AB8"/>
    <w:rsid w:val="5A08520A"/>
    <w:rsid w:val="5A100573"/>
    <w:rsid w:val="5A371615"/>
    <w:rsid w:val="5A391726"/>
    <w:rsid w:val="5A3A17C2"/>
    <w:rsid w:val="5A463D28"/>
    <w:rsid w:val="5A49198F"/>
    <w:rsid w:val="5A580B92"/>
    <w:rsid w:val="5A58449A"/>
    <w:rsid w:val="5A684C17"/>
    <w:rsid w:val="5A6C6925"/>
    <w:rsid w:val="5A804F0B"/>
    <w:rsid w:val="5A865A92"/>
    <w:rsid w:val="5A8E2EAB"/>
    <w:rsid w:val="5A914CDE"/>
    <w:rsid w:val="5AA45122"/>
    <w:rsid w:val="5AA627A5"/>
    <w:rsid w:val="5AA64564"/>
    <w:rsid w:val="5AB07EF5"/>
    <w:rsid w:val="5AB641DC"/>
    <w:rsid w:val="5ABB35A3"/>
    <w:rsid w:val="5AC27634"/>
    <w:rsid w:val="5AC943FE"/>
    <w:rsid w:val="5ACE206C"/>
    <w:rsid w:val="5AED45FF"/>
    <w:rsid w:val="5AF56BD0"/>
    <w:rsid w:val="5AFC0697"/>
    <w:rsid w:val="5B115B27"/>
    <w:rsid w:val="5B190158"/>
    <w:rsid w:val="5B2C6D4A"/>
    <w:rsid w:val="5B395E6A"/>
    <w:rsid w:val="5B396BF6"/>
    <w:rsid w:val="5B50470B"/>
    <w:rsid w:val="5B5E462C"/>
    <w:rsid w:val="5B6C400B"/>
    <w:rsid w:val="5B6E5785"/>
    <w:rsid w:val="5B753194"/>
    <w:rsid w:val="5B787D84"/>
    <w:rsid w:val="5B7A4BED"/>
    <w:rsid w:val="5B7D7376"/>
    <w:rsid w:val="5B82126A"/>
    <w:rsid w:val="5B9D5AD5"/>
    <w:rsid w:val="5BA51BD8"/>
    <w:rsid w:val="5BAE7D75"/>
    <w:rsid w:val="5BB4006A"/>
    <w:rsid w:val="5BB60ACF"/>
    <w:rsid w:val="5BB87120"/>
    <w:rsid w:val="5BBE1B9C"/>
    <w:rsid w:val="5BBE25B6"/>
    <w:rsid w:val="5BBF1E75"/>
    <w:rsid w:val="5BC01362"/>
    <w:rsid w:val="5BC4103B"/>
    <w:rsid w:val="5BC82770"/>
    <w:rsid w:val="5BC9152A"/>
    <w:rsid w:val="5BD64DFA"/>
    <w:rsid w:val="5BDA04A4"/>
    <w:rsid w:val="5BDA6488"/>
    <w:rsid w:val="5BEA46EF"/>
    <w:rsid w:val="5C003684"/>
    <w:rsid w:val="5C0441FB"/>
    <w:rsid w:val="5C132B85"/>
    <w:rsid w:val="5C142E9E"/>
    <w:rsid w:val="5C147D25"/>
    <w:rsid w:val="5C28240E"/>
    <w:rsid w:val="5C300BE0"/>
    <w:rsid w:val="5C32399F"/>
    <w:rsid w:val="5C555B2D"/>
    <w:rsid w:val="5C566548"/>
    <w:rsid w:val="5C577139"/>
    <w:rsid w:val="5C593F34"/>
    <w:rsid w:val="5C5D1F9E"/>
    <w:rsid w:val="5C642C52"/>
    <w:rsid w:val="5C6C1E84"/>
    <w:rsid w:val="5C720213"/>
    <w:rsid w:val="5C8148C0"/>
    <w:rsid w:val="5C886FCB"/>
    <w:rsid w:val="5C893CE9"/>
    <w:rsid w:val="5C960D52"/>
    <w:rsid w:val="5CAA1EFE"/>
    <w:rsid w:val="5CB22FB1"/>
    <w:rsid w:val="5CC114B9"/>
    <w:rsid w:val="5CC2690B"/>
    <w:rsid w:val="5CCE13AD"/>
    <w:rsid w:val="5CDE6522"/>
    <w:rsid w:val="5CE029ED"/>
    <w:rsid w:val="5CE9555F"/>
    <w:rsid w:val="5CFA350C"/>
    <w:rsid w:val="5CFD0549"/>
    <w:rsid w:val="5CFF3BED"/>
    <w:rsid w:val="5CFF5BBF"/>
    <w:rsid w:val="5D0546C0"/>
    <w:rsid w:val="5D1C7D7A"/>
    <w:rsid w:val="5D1D0A6F"/>
    <w:rsid w:val="5D2167BE"/>
    <w:rsid w:val="5D2F0B20"/>
    <w:rsid w:val="5D3043C3"/>
    <w:rsid w:val="5D4834DC"/>
    <w:rsid w:val="5D5673EB"/>
    <w:rsid w:val="5D703876"/>
    <w:rsid w:val="5D764528"/>
    <w:rsid w:val="5D795445"/>
    <w:rsid w:val="5D7F2E44"/>
    <w:rsid w:val="5D8D4C1F"/>
    <w:rsid w:val="5D986C3F"/>
    <w:rsid w:val="5DA07F76"/>
    <w:rsid w:val="5DA54ADE"/>
    <w:rsid w:val="5DA66154"/>
    <w:rsid w:val="5DAB67D7"/>
    <w:rsid w:val="5DB0491F"/>
    <w:rsid w:val="5DB85701"/>
    <w:rsid w:val="5DBD1FF7"/>
    <w:rsid w:val="5DBE7B25"/>
    <w:rsid w:val="5DC4352B"/>
    <w:rsid w:val="5DCB231F"/>
    <w:rsid w:val="5DDB245E"/>
    <w:rsid w:val="5DE14BDB"/>
    <w:rsid w:val="5DE37927"/>
    <w:rsid w:val="5DE52CA6"/>
    <w:rsid w:val="5DE71EFB"/>
    <w:rsid w:val="5DED1F78"/>
    <w:rsid w:val="5DF72158"/>
    <w:rsid w:val="5DFD3274"/>
    <w:rsid w:val="5E007E70"/>
    <w:rsid w:val="5E013B22"/>
    <w:rsid w:val="5E036690"/>
    <w:rsid w:val="5E092E95"/>
    <w:rsid w:val="5E0F5C6A"/>
    <w:rsid w:val="5E1251CA"/>
    <w:rsid w:val="5E1B5E39"/>
    <w:rsid w:val="5E1F1F3E"/>
    <w:rsid w:val="5E260754"/>
    <w:rsid w:val="5E2E6353"/>
    <w:rsid w:val="5E40485E"/>
    <w:rsid w:val="5E465F6C"/>
    <w:rsid w:val="5E483C6E"/>
    <w:rsid w:val="5E627981"/>
    <w:rsid w:val="5E630FD3"/>
    <w:rsid w:val="5E780516"/>
    <w:rsid w:val="5E7B4192"/>
    <w:rsid w:val="5E813FC2"/>
    <w:rsid w:val="5E870699"/>
    <w:rsid w:val="5E8B2C1C"/>
    <w:rsid w:val="5E91760B"/>
    <w:rsid w:val="5E920DD9"/>
    <w:rsid w:val="5E9B0B43"/>
    <w:rsid w:val="5EA201F4"/>
    <w:rsid w:val="5EAE71FB"/>
    <w:rsid w:val="5EB047C8"/>
    <w:rsid w:val="5EB42E97"/>
    <w:rsid w:val="5EB739A6"/>
    <w:rsid w:val="5EBB50FE"/>
    <w:rsid w:val="5EBD3CCB"/>
    <w:rsid w:val="5EC176A2"/>
    <w:rsid w:val="5EC54E79"/>
    <w:rsid w:val="5ED245A4"/>
    <w:rsid w:val="5ED6607C"/>
    <w:rsid w:val="5EEE6E29"/>
    <w:rsid w:val="5EF30BA9"/>
    <w:rsid w:val="5EF42AA8"/>
    <w:rsid w:val="5EFA0E98"/>
    <w:rsid w:val="5EFA1E30"/>
    <w:rsid w:val="5EFF23F5"/>
    <w:rsid w:val="5F011C2B"/>
    <w:rsid w:val="5F0B282E"/>
    <w:rsid w:val="5F1114F6"/>
    <w:rsid w:val="5F22591D"/>
    <w:rsid w:val="5F237081"/>
    <w:rsid w:val="5F251067"/>
    <w:rsid w:val="5F2E044E"/>
    <w:rsid w:val="5F2E347F"/>
    <w:rsid w:val="5F301DB0"/>
    <w:rsid w:val="5F343CEB"/>
    <w:rsid w:val="5F45504E"/>
    <w:rsid w:val="5F487F42"/>
    <w:rsid w:val="5F4A0DFC"/>
    <w:rsid w:val="5F4B048D"/>
    <w:rsid w:val="5F544EC5"/>
    <w:rsid w:val="5F640C49"/>
    <w:rsid w:val="5F680B49"/>
    <w:rsid w:val="5F685E6B"/>
    <w:rsid w:val="5F874ED1"/>
    <w:rsid w:val="5F8B21CC"/>
    <w:rsid w:val="5F8D5C67"/>
    <w:rsid w:val="5F9A63EF"/>
    <w:rsid w:val="5FBF7FE4"/>
    <w:rsid w:val="5FCB5B27"/>
    <w:rsid w:val="5FCC7C19"/>
    <w:rsid w:val="5FD73531"/>
    <w:rsid w:val="5FDD1E76"/>
    <w:rsid w:val="5FDD6D3D"/>
    <w:rsid w:val="5FE710C6"/>
    <w:rsid w:val="5FE85B6D"/>
    <w:rsid w:val="5FEA3DBC"/>
    <w:rsid w:val="5FEC64B8"/>
    <w:rsid w:val="60025A54"/>
    <w:rsid w:val="60042106"/>
    <w:rsid w:val="600812BD"/>
    <w:rsid w:val="60102FF2"/>
    <w:rsid w:val="60224035"/>
    <w:rsid w:val="60232B90"/>
    <w:rsid w:val="60270E72"/>
    <w:rsid w:val="60341927"/>
    <w:rsid w:val="603772B5"/>
    <w:rsid w:val="603C376C"/>
    <w:rsid w:val="603E59E8"/>
    <w:rsid w:val="60417681"/>
    <w:rsid w:val="60457440"/>
    <w:rsid w:val="604E71E2"/>
    <w:rsid w:val="605A10E4"/>
    <w:rsid w:val="60697CAB"/>
    <w:rsid w:val="607B6640"/>
    <w:rsid w:val="6081336F"/>
    <w:rsid w:val="608F077F"/>
    <w:rsid w:val="6093752A"/>
    <w:rsid w:val="609C3A77"/>
    <w:rsid w:val="60AF11F6"/>
    <w:rsid w:val="60BA4E26"/>
    <w:rsid w:val="60C041FA"/>
    <w:rsid w:val="60CB3F45"/>
    <w:rsid w:val="60CF1AFD"/>
    <w:rsid w:val="60D02AC8"/>
    <w:rsid w:val="60D43E8C"/>
    <w:rsid w:val="60E9472B"/>
    <w:rsid w:val="60ED3A7E"/>
    <w:rsid w:val="60FA30B9"/>
    <w:rsid w:val="610E50CF"/>
    <w:rsid w:val="61135EB8"/>
    <w:rsid w:val="611A0FC4"/>
    <w:rsid w:val="611F56BA"/>
    <w:rsid w:val="61217997"/>
    <w:rsid w:val="612762D1"/>
    <w:rsid w:val="61297180"/>
    <w:rsid w:val="612D1F8E"/>
    <w:rsid w:val="61332D71"/>
    <w:rsid w:val="61353AF4"/>
    <w:rsid w:val="613E225F"/>
    <w:rsid w:val="614B662B"/>
    <w:rsid w:val="61525294"/>
    <w:rsid w:val="61543D8E"/>
    <w:rsid w:val="615B4B91"/>
    <w:rsid w:val="615B769D"/>
    <w:rsid w:val="616A0468"/>
    <w:rsid w:val="616A04E3"/>
    <w:rsid w:val="61776C79"/>
    <w:rsid w:val="618345B8"/>
    <w:rsid w:val="61915C4C"/>
    <w:rsid w:val="61921253"/>
    <w:rsid w:val="619D1D3F"/>
    <w:rsid w:val="61A41E04"/>
    <w:rsid w:val="61B0165A"/>
    <w:rsid w:val="61B32693"/>
    <w:rsid w:val="61BA0DBE"/>
    <w:rsid w:val="61BB129B"/>
    <w:rsid w:val="61C5647C"/>
    <w:rsid w:val="61C67D0C"/>
    <w:rsid w:val="61CC7529"/>
    <w:rsid w:val="61DD769D"/>
    <w:rsid w:val="61E418BF"/>
    <w:rsid w:val="61ED6F9F"/>
    <w:rsid w:val="61FD79F9"/>
    <w:rsid w:val="62053A53"/>
    <w:rsid w:val="62061579"/>
    <w:rsid w:val="62074CEA"/>
    <w:rsid w:val="620F037E"/>
    <w:rsid w:val="62140655"/>
    <w:rsid w:val="621C5810"/>
    <w:rsid w:val="62234110"/>
    <w:rsid w:val="62266C8F"/>
    <w:rsid w:val="62301CE7"/>
    <w:rsid w:val="623B0D93"/>
    <w:rsid w:val="62404A8B"/>
    <w:rsid w:val="624553FF"/>
    <w:rsid w:val="62465639"/>
    <w:rsid w:val="62490ABF"/>
    <w:rsid w:val="624A694A"/>
    <w:rsid w:val="62512606"/>
    <w:rsid w:val="6260512D"/>
    <w:rsid w:val="626506B1"/>
    <w:rsid w:val="62753385"/>
    <w:rsid w:val="62895EE3"/>
    <w:rsid w:val="628F40DF"/>
    <w:rsid w:val="62A129E2"/>
    <w:rsid w:val="62A20AD8"/>
    <w:rsid w:val="62A3515C"/>
    <w:rsid w:val="62A9399E"/>
    <w:rsid w:val="62B14FBC"/>
    <w:rsid w:val="62B272C4"/>
    <w:rsid w:val="62B86AFF"/>
    <w:rsid w:val="62C650B2"/>
    <w:rsid w:val="62DC2125"/>
    <w:rsid w:val="62DF631C"/>
    <w:rsid w:val="62E85B2C"/>
    <w:rsid w:val="62EF4353"/>
    <w:rsid w:val="62F5650D"/>
    <w:rsid w:val="62FF66F4"/>
    <w:rsid w:val="63015F73"/>
    <w:rsid w:val="63056E88"/>
    <w:rsid w:val="63087DC7"/>
    <w:rsid w:val="630B4C49"/>
    <w:rsid w:val="630E4191"/>
    <w:rsid w:val="631061C0"/>
    <w:rsid w:val="631458E7"/>
    <w:rsid w:val="63165CEC"/>
    <w:rsid w:val="631E2E68"/>
    <w:rsid w:val="63205730"/>
    <w:rsid w:val="63274BD2"/>
    <w:rsid w:val="632A32C4"/>
    <w:rsid w:val="632C317C"/>
    <w:rsid w:val="632C64AE"/>
    <w:rsid w:val="632E0072"/>
    <w:rsid w:val="63313945"/>
    <w:rsid w:val="634F6AC2"/>
    <w:rsid w:val="634F7357"/>
    <w:rsid w:val="63563C38"/>
    <w:rsid w:val="63601FBD"/>
    <w:rsid w:val="636D5CDC"/>
    <w:rsid w:val="636E68E1"/>
    <w:rsid w:val="6379660E"/>
    <w:rsid w:val="637A7FA7"/>
    <w:rsid w:val="6394137C"/>
    <w:rsid w:val="639B3127"/>
    <w:rsid w:val="63AF7176"/>
    <w:rsid w:val="63B25CB4"/>
    <w:rsid w:val="63BE3734"/>
    <w:rsid w:val="63CC33E1"/>
    <w:rsid w:val="63CF4554"/>
    <w:rsid w:val="63D141F4"/>
    <w:rsid w:val="63EB2C6D"/>
    <w:rsid w:val="640357AC"/>
    <w:rsid w:val="64054FE5"/>
    <w:rsid w:val="640F2654"/>
    <w:rsid w:val="64133632"/>
    <w:rsid w:val="64167749"/>
    <w:rsid w:val="641F522F"/>
    <w:rsid w:val="645531F8"/>
    <w:rsid w:val="64553B1D"/>
    <w:rsid w:val="645E107B"/>
    <w:rsid w:val="64602CC2"/>
    <w:rsid w:val="64693C90"/>
    <w:rsid w:val="646B1B68"/>
    <w:rsid w:val="646D2CEC"/>
    <w:rsid w:val="647F3968"/>
    <w:rsid w:val="648624B5"/>
    <w:rsid w:val="648A6CB8"/>
    <w:rsid w:val="648C0FFC"/>
    <w:rsid w:val="648F4BA5"/>
    <w:rsid w:val="649F1305"/>
    <w:rsid w:val="64A11995"/>
    <w:rsid w:val="64A35161"/>
    <w:rsid w:val="64A4452C"/>
    <w:rsid w:val="64B34347"/>
    <w:rsid w:val="64B51D6B"/>
    <w:rsid w:val="64B5360F"/>
    <w:rsid w:val="64D137CB"/>
    <w:rsid w:val="64D2127E"/>
    <w:rsid w:val="64F04632"/>
    <w:rsid w:val="64F24927"/>
    <w:rsid w:val="64FB4F7E"/>
    <w:rsid w:val="65023F11"/>
    <w:rsid w:val="65056442"/>
    <w:rsid w:val="651574A6"/>
    <w:rsid w:val="652C7713"/>
    <w:rsid w:val="65440122"/>
    <w:rsid w:val="6545091A"/>
    <w:rsid w:val="654F7468"/>
    <w:rsid w:val="65547F98"/>
    <w:rsid w:val="65557E7F"/>
    <w:rsid w:val="655B6E58"/>
    <w:rsid w:val="65657514"/>
    <w:rsid w:val="656949D4"/>
    <w:rsid w:val="657103BF"/>
    <w:rsid w:val="657C2FF7"/>
    <w:rsid w:val="65864EA3"/>
    <w:rsid w:val="65876098"/>
    <w:rsid w:val="659B263B"/>
    <w:rsid w:val="659D3992"/>
    <w:rsid w:val="659E5C9F"/>
    <w:rsid w:val="65B34366"/>
    <w:rsid w:val="65B769E2"/>
    <w:rsid w:val="65BB1F95"/>
    <w:rsid w:val="65BC778B"/>
    <w:rsid w:val="65C317A3"/>
    <w:rsid w:val="65C71101"/>
    <w:rsid w:val="65CF4023"/>
    <w:rsid w:val="65D6204D"/>
    <w:rsid w:val="65F646EE"/>
    <w:rsid w:val="65FA1CCC"/>
    <w:rsid w:val="66126B8D"/>
    <w:rsid w:val="661A47F4"/>
    <w:rsid w:val="66243CE2"/>
    <w:rsid w:val="662F2D45"/>
    <w:rsid w:val="66434BC3"/>
    <w:rsid w:val="664B3EDA"/>
    <w:rsid w:val="664E527A"/>
    <w:rsid w:val="664F7FFA"/>
    <w:rsid w:val="66532626"/>
    <w:rsid w:val="66575A56"/>
    <w:rsid w:val="665A1838"/>
    <w:rsid w:val="66650FCA"/>
    <w:rsid w:val="666735ED"/>
    <w:rsid w:val="667171F6"/>
    <w:rsid w:val="6672542F"/>
    <w:rsid w:val="6676698F"/>
    <w:rsid w:val="66795F99"/>
    <w:rsid w:val="668048D9"/>
    <w:rsid w:val="66812F29"/>
    <w:rsid w:val="668F33AE"/>
    <w:rsid w:val="66971652"/>
    <w:rsid w:val="66A03469"/>
    <w:rsid w:val="66A45111"/>
    <w:rsid w:val="66AC2E1F"/>
    <w:rsid w:val="66B044DF"/>
    <w:rsid w:val="66B40684"/>
    <w:rsid w:val="66B76593"/>
    <w:rsid w:val="66B91549"/>
    <w:rsid w:val="66BC74EF"/>
    <w:rsid w:val="66C5279E"/>
    <w:rsid w:val="66D0175B"/>
    <w:rsid w:val="66D3058D"/>
    <w:rsid w:val="66D37997"/>
    <w:rsid w:val="66DE0955"/>
    <w:rsid w:val="66E145B9"/>
    <w:rsid w:val="66E61081"/>
    <w:rsid w:val="66E804CE"/>
    <w:rsid w:val="66EB6F4E"/>
    <w:rsid w:val="66EE05C2"/>
    <w:rsid w:val="66F15868"/>
    <w:rsid w:val="66F16B50"/>
    <w:rsid w:val="66F77368"/>
    <w:rsid w:val="66FC75D8"/>
    <w:rsid w:val="66FC7FF6"/>
    <w:rsid w:val="66FE62A1"/>
    <w:rsid w:val="67015B23"/>
    <w:rsid w:val="67035F6C"/>
    <w:rsid w:val="67097888"/>
    <w:rsid w:val="67126F93"/>
    <w:rsid w:val="671D35ED"/>
    <w:rsid w:val="6721456C"/>
    <w:rsid w:val="67274487"/>
    <w:rsid w:val="672B1A5D"/>
    <w:rsid w:val="6736645D"/>
    <w:rsid w:val="673E504C"/>
    <w:rsid w:val="673F1DF3"/>
    <w:rsid w:val="673F73A4"/>
    <w:rsid w:val="675013A8"/>
    <w:rsid w:val="67514D62"/>
    <w:rsid w:val="675B12D0"/>
    <w:rsid w:val="676B7A40"/>
    <w:rsid w:val="676D753A"/>
    <w:rsid w:val="676E3D03"/>
    <w:rsid w:val="6771125B"/>
    <w:rsid w:val="67713EF0"/>
    <w:rsid w:val="67757527"/>
    <w:rsid w:val="67791777"/>
    <w:rsid w:val="677E1BB2"/>
    <w:rsid w:val="678078AD"/>
    <w:rsid w:val="678278F4"/>
    <w:rsid w:val="6784199D"/>
    <w:rsid w:val="679E34C8"/>
    <w:rsid w:val="67A54DF8"/>
    <w:rsid w:val="67A6593B"/>
    <w:rsid w:val="67B03535"/>
    <w:rsid w:val="67B917F2"/>
    <w:rsid w:val="67BE6DA9"/>
    <w:rsid w:val="67C37549"/>
    <w:rsid w:val="67C5379F"/>
    <w:rsid w:val="67D21925"/>
    <w:rsid w:val="67D25AB4"/>
    <w:rsid w:val="67D37CA0"/>
    <w:rsid w:val="67D8591C"/>
    <w:rsid w:val="67E45AAF"/>
    <w:rsid w:val="67E62ACA"/>
    <w:rsid w:val="67E73FEA"/>
    <w:rsid w:val="67F36F5C"/>
    <w:rsid w:val="67FF3230"/>
    <w:rsid w:val="68013E29"/>
    <w:rsid w:val="680C60B3"/>
    <w:rsid w:val="680E029D"/>
    <w:rsid w:val="68352BB8"/>
    <w:rsid w:val="68445D60"/>
    <w:rsid w:val="684504F7"/>
    <w:rsid w:val="684B7AE9"/>
    <w:rsid w:val="68625555"/>
    <w:rsid w:val="686716E8"/>
    <w:rsid w:val="6868157E"/>
    <w:rsid w:val="6869150C"/>
    <w:rsid w:val="68705665"/>
    <w:rsid w:val="688820EB"/>
    <w:rsid w:val="6895591C"/>
    <w:rsid w:val="68A46231"/>
    <w:rsid w:val="68A57BBE"/>
    <w:rsid w:val="68B706ED"/>
    <w:rsid w:val="68B76844"/>
    <w:rsid w:val="68BE7B04"/>
    <w:rsid w:val="68C005F4"/>
    <w:rsid w:val="68C879AD"/>
    <w:rsid w:val="68D221B6"/>
    <w:rsid w:val="68E30A1E"/>
    <w:rsid w:val="68E657DF"/>
    <w:rsid w:val="68E80DAB"/>
    <w:rsid w:val="68E81F24"/>
    <w:rsid w:val="68EA25C6"/>
    <w:rsid w:val="68EA4D20"/>
    <w:rsid w:val="69164522"/>
    <w:rsid w:val="691E24B4"/>
    <w:rsid w:val="69286279"/>
    <w:rsid w:val="692E0D2A"/>
    <w:rsid w:val="692E453D"/>
    <w:rsid w:val="692F5368"/>
    <w:rsid w:val="69362BF6"/>
    <w:rsid w:val="693645BE"/>
    <w:rsid w:val="69377EB5"/>
    <w:rsid w:val="693A6EB9"/>
    <w:rsid w:val="694445C9"/>
    <w:rsid w:val="694F16AA"/>
    <w:rsid w:val="695874BE"/>
    <w:rsid w:val="695D4175"/>
    <w:rsid w:val="69605E3A"/>
    <w:rsid w:val="69614E2B"/>
    <w:rsid w:val="69755D5B"/>
    <w:rsid w:val="697C1812"/>
    <w:rsid w:val="698676C4"/>
    <w:rsid w:val="69881FB9"/>
    <w:rsid w:val="698D4CC4"/>
    <w:rsid w:val="69967F49"/>
    <w:rsid w:val="699871BB"/>
    <w:rsid w:val="69987C4C"/>
    <w:rsid w:val="699E55A5"/>
    <w:rsid w:val="69B97B85"/>
    <w:rsid w:val="69C03A0B"/>
    <w:rsid w:val="69C9089E"/>
    <w:rsid w:val="69C97C6D"/>
    <w:rsid w:val="69CB5314"/>
    <w:rsid w:val="69D76A3E"/>
    <w:rsid w:val="69DC23EF"/>
    <w:rsid w:val="69DE3C5D"/>
    <w:rsid w:val="6A0618B0"/>
    <w:rsid w:val="6A0B06C0"/>
    <w:rsid w:val="6A24572C"/>
    <w:rsid w:val="6A273DE2"/>
    <w:rsid w:val="6A323639"/>
    <w:rsid w:val="6A3928D2"/>
    <w:rsid w:val="6A3B0C88"/>
    <w:rsid w:val="6A3D27E0"/>
    <w:rsid w:val="6A407913"/>
    <w:rsid w:val="6A433D9F"/>
    <w:rsid w:val="6A4348DC"/>
    <w:rsid w:val="6A454BC7"/>
    <w:rsid w:val="6A472827"/>
    <w:rsid w:val="6A492614"/>
    <w:rsid w:val="6A4B337E"/>
    <w:rsid w:val="6A4C76CF"/>
    <w:rsid w:val="6A577151"/>
    <w:rsid w:val="6A6130FA"/>
    <w:rsid w:val="6A7005D2"/>
    <w:rsid w:val="6A704E74"/>
    <w:rsid w:val="6A705E29"/>
    <w:rsid w:val="6A7375EB"/>
    <w:rsid w:val="6A8D36DA"/>
    <w:rsid w:val="6A9B3240"/>
    <w:rsid w:val="6AA229CE"/>
    <w:rsid w:val="6AA5044A"/>
    <w:rsid w:val="6AB5414F"/>
    <w:rsid w:val="6AB74671"/>
    <w:rsid w:val="6ABB4C44"/>
    <w:rsid w:val="6AC62028"/>
    <w:rsid w:val="6AC834D4"/>
    <w:rsid w:val="6ACF53D8"/>
    <w:rsid w:val="6AD263A6"/>
    <w:rsid w:val="6AD76104"/>
    <w:rsid w:val="6ADA5525"/>
    <w:rsid w:val="6AE2125C"/>
    <w:rsid w:val="6AE36E4D"/>
    <w:rsid w:val="6AE8003B"/>
    <w:rsid w:val="6AED1595"/>
    <w:rsid w:val="6AF27D6F"/>
    <w:rsid w:val="6B013458"/>
    <w:rsid w:val="6B0C4581"/>
    <w:rsid w:val="6B111FAD"/>
    <w:rsid w:val="6B164AA3"/>
    <w:rsid w:val="6B25190C"/>
    <w:rsid w:val="6B2C2F36"/>
    <w:rsid w:val="6B2C4B33"/>
    <w:rsid w:val="6B320270"/>
    <w:rsid w:val="6B3E5B3C"/>
    <w:rsid w:val="6B415DB9"/>
    <w:rsid w:val="6B4A7C33"/>
    <w:rsid w:val="6B4B2062"/>
    <w:rsid w:val="6B4E2552"/>
    <w:rsid w:val="6B4E448C"/>
    <w:rsid w:val="6B5D1949"/>
    <w:rsid w:val="6B6543D6"/>
    <w:rsid w:val="6B6D47F0"/>
    <w:rsid w:val="6B741BD6"/>
    <w:rsid w:val="6B783B86"/>
    <w:rsid w:val="6B7B1AB7"/>
    <w:rsid w:val="6B824087"/>
    <w:rsid w:val="6B8749D7"/>
    <w:rsid w:val="6B915241"/>
    <w:rsid w:val="6B933ACC"/>
    <w:rsid w:val="6B980574"/>
    <w:rsid w:val="6B9F5AF8"/>
    <w:rsid w:val="6BA92193"/>
    <w:rsid w:val="6BAA0DE6"/>
    <w:rsid w:val="6BAE7FBC"/>
    <w:rsid w:val="6BB14813"/>
    <w:rsid w:val="6BBB5A2B"/>
    <w:rsid w:val="6BCE1DDA"/>
    <w:rsid w:val="6BD36536"/>
    <w:rsid w:val="6BD53A07"/>
    <w:rsid w:val="6BD7157B"/>
    <w:rsid w:val="6BD76F3B"/>
    <w:rsid w:val="6BD94EBA"/>
    <w:rsid w:val="6BE15C1C"/>
    <w:rsid w:val="6BE45C62"/>
    <w:rsid w:val="6BE54313"/>
    <w:rsid w:val="6BE61591"/>
    <w:rsid w:val="6BE929C6"/>
    <w:rsid w:val="6BEC7D5C"/>
    <w:rsid w:val="6BF737A5"/>
    <w:rsid w:val="6BFC283C"/>
    <w:rsid w:val="6C0709BE"/>
    <w:rsid w:val="6C1B6781"/>
    <w:rsid w:val="6C2110E2"/>
    <w:rsid w:val="6C267239"/>
    <w:rsid w:val="6C292D09"/>
    <w:rsid w:val="6C2C7B59"/>
    <w:rsid w:val="6C2F2C51"/>
    <w:rsid w:val="6C31561B"/>
    <w:rsid w:val="6C331744"/>
    <w:rsid w:val="6C334254"/>
    <w:rsid w:val="6C351A2E"/>
    <w:rsid w:val="6C3B094A"/>
    <w:rsid w:val="6C3C5FC4"/>
    <w:rsid w:val="6C414B18"/>
    <w:rsid w:val="6C487E88"/>
    <w:rsid w:val="6C610B69"/>
    <w:rsid w:val="6C6665C9"/>
    <w:rsid w:val="6C6C3EF7"/>
    <w:rsid w:val="6C6D28EF"/>
    <w:rsid w:val="6C713FCC"/>
    <w:rsid w:val="6C723942"/>
    <w:rsid w:val="6C734F5E"/>
    <w:rsid w:val="6C780120"/>
    <w:rsid w:val="6C805A1B"/>
    <w:rsid w:val="6C817422"/>
    <w:rsid w:val="6C8E39B6"/>
    <w:rsid w:val="6C9767EA"/>
    <w:rsid w:val="6CA7396A"/>
    <w:rsid w:val="6CBA701C"/>
    <w:rsid w:val="6CCC6305"/>
    <w:rsid w:val="6CE663E6"/>
    <w:rsid w:val="6CF05FCA"/>
    <w:rsid w:val="6D1F6E89"/>
    <w:rsid w:val="6D214801"/>
    <w:rsid w:val="6D252530"/>
    <w:rsid w:val="6D27636E"/>
    <w:rsid w:val="6D3934C6"/>
    <w:rsid w:val="6D451E87"/>
    <w:rsid w:val="6D4C60A5"/>
    <w:rsid w:val="6D4F54EA"/>
    <w:rsid w:val="6D521202"/>
    <w:rsid w:val="6D5422DC"/>
    <w:rsid w:val="6D581979"/>
    <w:rsid w:val="6D5A0C79"/>
    <w:rsid w:val="6D653C78"/>
    <w:rsid w:val="6D8567A0"/>
    <w:rsid w:val="6D883AC4"/>
    <w:rsid w:val="6D8A0A18"/>
    <w:rsid w:val="6D942F3E"/>
    <w:rsid w:val="6D9555C7"/>
    <w:rsid w:val="6D9F5B2D"/>
    <w:rsid w:val="6DA81947"/>
    <w:rsid w:val="6DAA508F"/>
    <w:rsid w:val="6DAC58E7"/>
    <w:rsid w:val="6DB26CA4"/>
    <w:rsid w:val="6DBE78AD"/>
    <w:rsid w:val="6DC67B50"/>
    <w:rsid w:val="6DCF1313"/>
    <w:rsid w:val="6DCF6855"/>
    <w:rsid w:val="6DDC62F8"/>
    <w:rsid w:val="6DF02B61"/>
    <w:rsid w:val="6DFC3E73"/>
    <w:rsid w:val="6E024E7C"/>
    <w:rsid w:val="6E043142"/>
    <w:rsid w:val="6E050A65"/>
    <w:rsid w:val="6E0C6169"/>
    <w:rsid w:val="6E177EEE"/>
    <w:rsid w:val="6E1C2AE8"/>
    <w:rsid w:val="6E2A61F1"/>
    <w:rsid w:val="6E362951"/>
    <w:rsid w:val="6E43245C"/>
    <w:rsid w:val="6E445903"/>
    <w:rsid w:val="6E5C5829"/>
    <w:rsid w:val="6E5D4D84"/>
    <w:rsid w:val="6E6939B7"/>
    <w:rsid w:val="6E786F01"/>
    <w:rsid w:val="6E7B1FA1"/>
    <w:rsid w:val="6E822019"/>
    <w:rsid w:val="6E827597"/>
    <w:rsid w:val="6E84361C"/>
    <w:rsid w:val="6E860216"/>
    <w:rsid w:val="6E8A59FF"/>
    <w:rsid w:val="6E8F05AC"/>
    <w:rsid w:val="6E8F36E6"/>
    <w:rsid w:val="6E973F61"/>
    <w:rsid w:val="6E9A412D"/>
    <w:rsid w:val="6EA20697"/>
    <w:rsid w:val="6EAB316E"/>
    <w:rsid w:val="6EAD3F31"/>
    <w:rsid w:val="6EB07A50"/>
    <w:rsid w:val="6EB74396"/>
    <w:rsid w:val="6EC17AED"/>
    <w:rsid w:val="6EC93AA2"/>
    <w:rsid w:val="6EDE2734"/>
    <w:rsid w:val="6EE27DA9"/>
    <w:rsid w:val="6EE92B3D"/>
    <w:rsid w:val="6EEC120D"/>
    <w:rsid w:val="6EF33D55"/>
    <w:rsid w:val="6EF975D8"/>
    <w:rsid w:val="6F054937"/>
    <w:rsid w:val="6F057D7E"/>
    <w:rsid w:val="6F12320F"/>
    <w:rsid w:val="6F160A75"/>
    <w:rsid w:val="6F1F0DD4"/>
    <w:rsid w:val="6F205976"/>
    <w:rsid w:val="6F290A2A"/>
    <w:rsid w:val="6F371562"/>
    <w:rsid w:val="6F4B46DF"/>
    <w:rsid w:val="6F55195E"/>
    <w:rsid w:val="6F5F4F8C"/>
    <w:rsid w:val="6F65642D"/>
    <w:rsid w:val="6F693A71"/>
    <w:rsid w:val="6F753D35"/>
    <w:rsid w:val="6F83428E"/>
    <w:rsid w:val="6F83471A"/>
    <w:rsid w:val="6FA211CF"/>
    <w:rsid w:val="6FA705AC"/>
    <w:rsid w:val="6FA72C68"/>
    <w:rsid w:val="6FA928C6"/>
    <w:rsid w:val="6FAC74C3"/>
    <w:rsid w:val="6FB22D54"/>
    <w:rsid w:val="6FB47E2F"/>
    <w:rsid w:val="6FC312EE"/>
    <w:rsid w:val="6FDF5208"/>
    <w:rsid w:val="6FDF7570"/>
    <w:rsid w:val="6FE20128"/>
    <w:rsid w:val="6FE84A19"/>
    <w:rsid w:val="6FF170FD"/>
    <w:rsid w:val="6FFF5D43"/>
    <w:rsid w:val="700D5817"/>
    <w:rsid w:val="7013431B"/>
    <w:rsid w:val="701E40F5"/>
    <w:rsid w:val="702820CB"/>
    <w:rsid w:val="702B7754"/>
    <w:rsid w:val="70307666"/>
    <w:rsid w:val="703F1A0F"/>
    <w:rsid w:val="704C7530"/>
    <w:rsid w:val="70506BE3"/>
    <w:rsid w:val="70511032"/>
    <w:rsid w:val="70576D06"/>
    <w:rsid w:val="70654869"/>
    <w:rsid w:val="70674CCE"/>
    <w:rsid w:val="70707E16"/>
    <w:rsid w:val="70762E93"/>
    <w:rsid w:val="707F6F2F"/>
    <w:rsid w:val="70800ABC"/>
    <w:rsid w:val="70811448"/>
    <w:rsid w:val="70837630"/>
    <w:rsid w:val="70AA155F"/>
    <w:rsid w:val="70AA56FD"/>
    <w:rsid w:val="70AF5B7E"/>
    <w:rsid w:val="70B0372E"/>
    <w:rsid w:val="70B2306D"/>
    <w:rsid w:val="70C86293"/>
    <w:rsid w:val="70CA78B5"/>
    <w:rsid w:val="70D478B4"/>
    <w:rsid w:val="70DC3C93"/>
    <w:rsid w:val="70E63C74"/>
    <w:rsid w:val="70E812BA"/>
    <w:rsid w:val="70F704E0"/>
    <w:rsid w:val="71030730"/>
    <w:rsid w:val="710F10D1"/>
    <w:rsid w:val="71104BF6"/>
    <w:rsid w:val="71186BD3"/>
    <w:rsid w:val="711B62CD"/>
    <w:rsid w:val="71277682"/>
    <w:rsid w:val="71307CC0"/>
    <w:rsid w:val="71314DF1"/>
    <w:rsid w:val="71360015"/>
    <w:rsid w:val="71434C23"/>
    <w:rsid w:val="71540961"/>
    <w:rsid w:val="71560F55"/>
    <w:rsid w:val="715D387E"/>
    <w:rsid w:val="715E1F3E"/>
    <w:rsid w:val="716C6E1E"/>
    <w:rsid w:val="718276B7"/>
    <w:rsid w:val="719B0843"/>
    <w:rsid w:val="719E1613"/>
    <w:rsid w:val="71B06C24"/>
    <w:rsid w:val="71B35FBD"/>
    <w:rsid w:val="71BB2D97"/>
    <w:rsid w:val="71BE5988"/>
    <w:rsid w:val="71D94B04"/>
    <w:rsid w:val="71EA3A04"/>
    <w:rsid w:val="71EA3EA0"/>
    <w:rsid w:val="71F50D4D"/>
    <w:rsid w:val="71F6685F"/>
    <w:rsid w:val="71FF7E40"/>
    <w:rsid w:val="7203201F"/>
    <w:rsid w:val="72093C4E"/>
    <w:rsid w:val="720E6457"/>
    <w:rsid w:val="721D04DB"/>
    <w:rsid w:val="7229460B"/>
    <w:rsid w:val="722B6536"/>
    <w:rsid w:val="7234778F"/>
    <w:rsid w:val="72377F03"/>
    <w:rsid w:val="723D676B"/>
    <w:rsid w:val="72450E26"/>
    <w:rsid w:val="72451337"/>
    <w:rsid w:val="72453437"/>
    <w:rsid w:val="724760A3"/>
    <w:rsid w:val="724A76CA"/>
    <w:rsid w:val="725216A4"/>
    <w:rsid w:val="72540B4F"/>
    <w:rsid w:val="725C7AA4"/>
    <w:rsid w:val="725D14C7"/>
    <w:rsid w:val="727163A7"/>
    <w:rsid w:val="72730387"/>
    <w:rsid w:val="727C53E4"/>
    <w:rsid w:val="72956E0F"/>
    <w:rsid w:val="72967FBA"/>
    <w:rsid w:val="72A31DBD"/>
    <w:rsid w:val="72A51309"/>
    <w:rsid w:val="72A61F54"/>
    <w:rsid w:val="72AA639D"/>
    <w:rsid w:val="72BF772E"/>
    <w:rsid w:val="72C37342"/>
    <w:rsid w:val="72C76707"/>
    <w:rsid w:val="72CB3628"/>
    <w:rsid w:val="72D43254"/>
    <w:rsid w:val="72DF485A"/>
    <w:rsid w:val="72EA1602"/>
    <w:rsid w:val="72F24514"/>
    <w:rsid w:val="72F70A82"/>
    <w:rsid w:val="730255D0"/>
    <w:rsid w:val="73073321"/>
    <w:rsid w:val="7309686F"/>
    <w:rsid w:val="731170B3"/>
    <w:rsid w:val="7316264A"/>
    <w:rsid w:val="73170C9C"/>
    <w:rsid w:val="732F6F53"/>
    <w:rsid w:val="73311C06"/>
    <w:rsid w:val="7333556E"/>
    <w:rsid w:val="73451F77"/>
    <w:rsid w:val="735936A6"/>
    <w:rsid w:val="735D6BB7"/>
    <w:rsid w:val="73644BCD"/>
    <w:rsid w:val="736474C4"/>
    <w:rsid w:val="737003A5"/>
    <w:rsid w:val="73705D77"/>
    <w:rsid w:val="7380268B"/>
    <w:rsid w:val="73813DC5"/>
    <w:rsid w:val="73835C4B"/>
    <w:rsid w:val="738C6491"/>
    <w:rsid w:val="738F5970"/>
    <w:rsid w:val="739252E3"/>
    <w:rsid w:val="73996BE3"/>
    <w:rsid w:val="739A1C5D"/>
    <w:rsid w:val="73A0652D"/>
    <w:rsid w:val="73A75E93"/>
    <w:rsid w:val="73AD075C"/>
    <w:rsid w:val="73B037FC"/>
    <w:rsid w:val="73B31477"/>
    <w:rsid w:val="73B73C83"/>
    <w:rsid w:val="73B8428F"/>
    <w:rsid w:val="73BE562F"/>
    <w:rsid w:val="73CE6057"/>
    <w:rsid w:val="73D66388"/>
    <w:rsid w:val="73EA6509"/>
    <w:rsid w:val="73EE128E"/>
    <w:rsid w:val="73FA637A"/>
    <w:rsid w:val="73FB163D"/>
    <w:rsid w:val="74104E43"/>
    <w:rsid w:val="742122FC"/>
    <w:rsid w:val="74253D00"/>
    <w:rsid w:val="744651BA"/>
    <w:rsid w:val="744A1799"/>
    <w:rsid w:val="744B5871"/>
    <w:rsid w:val="744C243B"/>
    <w:rsid w:val="745400EE"/>
    <w:rsid w:val="74681AFA"/>
    <w:rsid w:val="746821B0"/>
    <w:rsid w:val="74722C60"/>
    <w:rsid w:val="74741CDF"/>
    <w:rsid w:val="74774628"/>
    <w:rsid w:val="7484187D"/>
    <w:rsid w:val="74862808"/>
    <w:rsid w:val="748A1283"/>
    <w:rsid w:val="7491631F"/>
    <w:rsid w:val="74926341"/>
    <w:rsid w:val="74A556C7"/>
    <w:rsid w:val="74B41C79"/>
    <w:rsid w:val="74B67EA0"/>
    <w:rsid w:val="74B92160"/>
    <w:rsid w:val="74BA1500"/>
    <w:rsid w:val="74BC3CE6"/>
    <w:rsid w:val="74C17342"/>
    <w:rsid w:val="74C45400"/>
    <w:rsid w:val="74C71DE3"/>
    <w:rsid w:val="74CE58DE"/>
    <w:rsid w:val="74DA204C"/>
    <w:rsid w:val="74DB6E9B"/>
    <w:rsid w:val="74DC5151"/>
    <w:rsid w:val="74DE5869"/>
    <w:rsid w:val="74E60F92"/>
    <w:rsid w:val="74E65BD7"/>
    <w:rsid w:val="74EB785F"/>
    <w:rsid w:val="74EF601A"/>
    <w:rsid w:val="74F80234"/>
    <w:rsid w:val="74F8393F"/>
    <w:rsid w:val="74F96AC5"/>
    <w:rsid w:val="74FE320A"/>
    <w:rsid w:val="750F4219"/>
    <w:rsid w:val="75155C46"/>
    <w:rsid w:val="751C6952"/>
    <w:rsid w:val="751E5CC1"/>
    <w:rsid w:val="7524501E"/>
    <w:rsid w:val="75246200"/>
    <w:rsid w:val="75262F5E"/>
    <w:rsid w:val="752E6C71"/>
    <w:rsid w:val="753366A7"/>
    <w:rsid w:val="7537404E"/>
    <w:rsid w:val="753A0408"/>
    <w:rsid w:val="754D3905"/>
    <w:rsid w:val="75595538"/>
    <w:rsid w:val="75793B90"/>
    <w:rsid w:val="757D4FA5"/>
    <w:rsid w:val="757D7F6B"/>
    <w:rsid w:val="758404A5"/>
    <w:rsid w:val="75843042"/>
    <w:rsid w:val="75866FAE"/>
    <w:rsid w:val="758D7824"/>
    <w:rsid w:val="7595509A"/>
    <w:rsid w:val="75957C88"/>
    <w:rsid w:val="759B3ACE"/>
    <w:rsid w:val="759E1500"/>
    <w:rsid w:val="759E3B72"/>
    <w:rsid w:val="759F4E8E"/>
    <w:rsid w:val="75AF5B8D"/>
    <w:rsid w:val="75B355AD"/>
    <w:rsid w:val="75B57F15"/>
    <w:rsid w:val="75B9599E"/>
    <w:rsid w:val="75BE3C46"/>
    <w:rsid w:val="75BF1E60"/>
    <w:rsid w:val="75BF3426"/>
    <w:rsid w:val="75CA2E5B"/>
    <w:rsid w:val="75CD2FF8"/>
    <w:rsid w:val="75CF3915"/>
    <w:rsid w:val="75CF7150"/>
    <w:rsid w:val="75D03F74"/>
    <w:rsid w:val="75D14936"/>
    <w:rsid w:val="75D704EE"/>
    <w:rsid w:val="75D96704"/>
    <w:rsid w:val="75EB25BF"/>
    <w:rsid w:val="75F06D49"/>
    <w:rsid w:val="75F82BAA"/>
    <w:rsid w:val="75FF5346"/>
    <w:rsid w:val="760E3F8A"/>
    <w:rsid w:val="761227D3"/>
    <w:rsid w:val="76146659"/>
    <w:rsid w:val="76205DAA"/>
    <w:rsid w:val="762C68DA"/>
    <w:rsid w:val="763A62CD"/>
    <w:rsid w:val="763C4D10"/>
    <w:rsid w:val="76502DD4"/>
    <w:rsid w:val="76522A2B"/>
    <w:rsid w:val="76574F90"/>
    <w:rsid w:val="766A7EB7"/>
    <w:rsid w:val="766C2087"/>
    <w:rsid w:val="76796294"/>
    <w:rsid w:val="7686376B"/>
    <w:rsid w:val="76930507"/>
    <w:rsid w:val="76B67BCA"/>
    <w:rsid w:val="76BD0099"/>
    <w:rsid w:val="76D8308D"/>
    <w:rsid w:val="76DB3C2B"/>
    <w:rsid w:val="76DE7ECB"/>
    <w:rsid w:val="76E631F8"/>
    <w:rsid w:val="76EC2A32"/>
    <w:rsid w:val="76F2666A"/>
    <w:rsid w:val="76F451D0"/>
    <w:rsid w:val="76F53948"/>
    <w:rsid w:val="76F93662"/>
    <w:rsid w:val="770B7999"/>
    <w:rsid w:val="770C21B0"/>
    <w:rsid w:val="770F7304"/>
    <w:rsid w:val="771352FF"/>
    <w:rsid w:val="772848A0"/>
    <w:rsid w:val="772C33D8"/>
    <w:rsid w:val="77303B83"/>
    <w:rsid w:val="77303BA0"/>
    <w:rsid w:val="77376384"/>
    <w:rsid w:val="775017B5"/>
    <w:rsid w:val="776A4462"/>
    <w:rsid w:val="777553E4"/>
    <w:rsid w:val="77766FE8"/>
    <w:rsid w:val="77770FAF"/>
    <w:rsid w:val="778C2824"/>
    <w:rsid w:val="77955F11"/>
    <w:rsid w:val="779F080F"/>
    <w:rsid w:val="77B72913"/>
    <w:rsid w:val="77CB22C3"/>
    <w:rsid w:val="77CE25A1"/>
    <w:rsid w:val="77E57F0B"/>
    <w:rsid w:val="77E90D03"/>
    <w:rsid w:val="77EF03CA"/>
    <w:rsid w:val="77F17961"/>
    <w:rsid w:val="77F3364E"/>
    <w:rsid w:val="77F41E2D"/>
    <w:rsid w:val="77F47954"/>
    <w:rsid w:val="77F960BD"/>
    <w:rsid w:val="77FF316D"/>
    <w:rsid w:val="78033E56"/>
    <w:rsid w:val="78072A1F"/>
    <w:rsid w:val="780D62E4"/>
    <w:rsid w:val="78100284"/>
    <w:rsid w:val="78114144"/>
    <w:rsid w:val="781507B3"/>
    <w:rsid w:val="781875F8"/>
    <w:rsid w:val="781D1A6E"/>
    <w:rsid w:val="781E1EAC"/>
    <w:rsid w:val="78221362"/>
    <w:rsid w:val="7828664C"/>
    <w:rsid w:val="782B48EA"/>
    <w:rsid w:val="78433869"/>
    <w:rsid w:val="78452CE2"/>
    <w:rsid w:val="784D612D"/>
    <w:rsid w:val="785504F4"/>
    <w:rsid w:val="78582AFE"/>
    <w:rsid w:val="785C22A1"/>
    <w:rsid w:val="7864235D"/>
    <w:rsid w:val="7872679E"/>
    <w:rsid w:val="787A7B41"/>
    <w:rsid w:val="787C3034"/>
    <w:rsid w:val="787F1907"/>
    <w:rsid w:val="788102DC"/>
    <w:rsid w:val="78850613"/>
    <w:rsid w:val="788B08E5"/>
    <w:rsid w:val="788C1975"/>
    <w:rsid w:val="78930350"/>
    <w:rsid w:val="78A0615C"/>
    <w:rsid w:val="78B82234"/>
    <w:rsid w:val="78C25DE3"/>
    <w:rsid w:val="78C357ED"/>
    <w:rsid w:val="78D35CBA"/>
    <w:rsid w:val="78E00F78"/>
    <w:rsid w:val="78E21BF7"/>
    <w:rsid w:val="78E75809"/>
    <w:rsid w:val="78ED6DF0"/>
    <w:rsid w:val="78F66225"/>
    <w:rsid w:val="78F90B8C"/>
    <w:rsid w:val="78FE248C"/>
    <w:rsid w:val="78FE2C2C"/>
    <w:rsid w:val="790469F7"/>
    <w:rsid w:val="79086D07"/>
    <w:rsid w:val="790907D6"/>
    <w:rsid w:val="791712C7"/>
    <w:rsid w:val="791B7E5C"/>
    <w:rsid w:val="793B765D"/>
    <w:rsid w:val="79425AB8"/>
    <w:rsid w:val="79453FE7"/>
    <w:rsid w:val="794B7FDB"/>
    <w:rsid w:val="794C645A"/>
    <w:rsid w:val="795337CF"/>
    <w:rsid w:val="795F1435"/>
    <w:rsid w:val="797A48CF"/>
    <w:rsid w:val="79803071"/>
    <w:rsid w:val="798515D3"/>
    <w:rsid w:val="798533BD"/>
    <w:rsid w:val="798A160A"/>
    <w:rsid w:val="799165BA"/>
    <w:rsid w:val="79932ACB"/>
    <w:rsid w:val="799C06C2"/>
    <w:rsid w:val="79A0469F"/>
    <w:rsid w:val="79A34E2E"/>
    <w:rsid w:val="79A50263"/>
    <w:rsid w:val="79A91FD6"/>
    <w:rsid w:val="79B80D45"/>
    <w:rsid w:val="79C95CA6"/>
    <w:rsid w:val="79CD6233"/>
    <w:rsid w:val="79D374A8"/>
    <w:rsid w:val="79DB3ABD"/>
    <w:rsid w:val="79DC7E1C"/>
    <w:rsid w:val="79DD318A"/>
    <w:rsid w:val="79E0339C"/>
    <w:rsid w:val="79F76559"/>
    <w:rsid w:val="7A0235AF"/>
    <w:rsid w:val="7A080084"/>
    <w:rsid w:val="7A10786F"/>
    <w:rsid w:val="7A1314E2"/>
    <w:rsid w:val="7A1464A9"/>
    <w:rsid w:val="7A1940E8"/>
    <w:rsid w:val="7A1A0223"/>
    <w:rsid w:val="7A235413"/>
    <w:rsid w:val="7A251260"/>
    <w:rsid w:val="7A44022D"/>
    <w:rsid w:val="7A513F25"/>
    <w:rsid w:val="7A550538"/>
    <w:rsid w:val="7A6F3C64"/>
    <w:rsid w:val="7A7F469F"/>
    <w:rsid w:val="7A820421"/>
    <w:rsid w:val="7A8238A9"/>
    <w:rsid w:val="7A8C79DF"/>
    <w:rsid w:val="7A9228D0"/>
    <w:rsid w:val="7A965A4A"/>
    <w:rsid w:val="7AAB5CBA"/>
    <w:rsid w:val="7AAD560D"/>
    <w:rsid w:val="7AB07F8E"/>
    <w:rsid w:val="7AB62F88"/>
    <w:rsid w:val="7AC96B3F"/>
    <w:rsid w:val="7AD04630"/>
    <w:rsid w:val="7AD34433"/>
    <w:rsid w:val="7AD75152"/>
    <w:rsid w:val="7AD9720F"/>
    <w:rsid w:val="7ADF1132"/>
    <w:rsid w:val="7AE05F1B"/>
    <w:rsid w:val="7AE627A3"/>
    <w:rsid w:val="7AE87351"/>
    <w:rsid w:val="7AED3E49"/>
    <w:rsid w:val="7AEF5FDF"/>
    <w:rsid w:val="7AF2569D"/>
    <w:rsid w:val="7B013CDD"/>
    <w:rsid w:val="7B064B40"/>
    <w:rsid w:val="7B0B27B2"/>
    <w:rsid w:val="7B131FB3"/>
    <w:rsid w:val="7B13239D"/>
    <w:rsid w:val="7B1455B4"/>
    <w:rsid w:val="7B2241A5"/>
    <w:rsid w:val="7B2E3DEE"/>
    <w:rsid w:val="7B466C5D"/>
    <w:rsid w:val="7B4B706E"/>
    <w:rsid w:val="7B511F2F"/>
    <w:rsid w:val="7B6F258D"/>
    <w:rsid w:val="7B797E26"/>
    <w:rsid w:val="7B847ABF"/>
    <w:rsid w:val="7B851555"/>
    <w:rsid w:val="7B8E395D"/>
    <w:rsid w:val="7BA64F99"/>
    <w:rsid w:val="7BA936B9"/>
    <w:rsid w:val="7BB22C70"/>
    <w:rsid w:val="7BC9071C"/>
    <w:rsid w:val="7BCB1B35"/>
    <w:rsid w:val="7BDD6A48"/>
    <w:rsid w:val="7BE62041"/>
    <w:rsid w:val="7BE75687"/>
    <w:rsid w:val="7BEB3FC6"/>
    <w:rsid w:val="7BFD220C"/>
    <w:rsid w:val="7C135F1E"/>
    <w:rsid w:val="7C144705"/>
    <w:rsid w:val="7C214D28"/>
    <w:rsid w:val="7C215671"/>
    <w:rsid w:val="7C2830E1"/>
    <w:rsid w:val="7C2A550D"/>
    <w:rsid w:val="7C2C64D1"/>
    <w:rsid w:val="7C307CF3"/>
    <w:rsid w:val="7C342AF2"/>
    <w:rsid w:val="7C3C70D6"/>
    <w:rsid w:val="7C3E56E8"/>
    <w:rsid w:val="7C3F4DBC"/>
    <w:rsid w:val="7C3F770A"/>
    <w:rsid w:val="7C674BCB"/>
    <w:rsid w:val="7C68549E"/>
    <w:rsid w:val="7C75196D"/>
    <w:rsid w:val="7C7938E3"/>
    <w:rsid w:val="7C7D6467"/>
    <w:rsid w:val="7C8568DA"/>
    <w:rsid w:val="7C924E58"/>
    <w:rsid w:val="7CA9477F"/>
    <w:rsid w:val="7CAA06E4"/>
    <w:rsid w:val="7CB12211"/>
    <w:rsid w:val="7CB277BB"/>
    <w:rsid w:val="7CBB62AD"/>
    <w:rsid w:val="7CC44A2A"/>
    <w:rsid w:val="7CCB22A2"/>
    <w:rsid w:val="7CCE3FDE"/>
    <w:rsid w:val="7CD17CAD"/>
    <w:rsid w:val="7CD744DD"/>
    <w:rsid w:val="7CDD5A8F"/>
    <w:rsid w:val="7CE039AA"/>
    <w:rsid w:val="7CF81D13"/>
    <w:rsid w:val="7CFD4D03"/>
    <w:rsid w:val="7CFE1D0E"/>
    <w:rsid w:val="7D03643D"/>
    <w:rsid w:val="7D0600BE"/>
    <w:rsid w:val="7D161177"/>
    <w:rsid w:val="7D1F6988"/>
    <w:rsid w:val="7D1F7E82"/>
    <w:rsid w:val="7D212A61"/>
    <w:rsid w:val="7D230048"/>
    <w:rsid w:val="7D273EFB"/>
    <w:rsid w:val="7D276B1C"/>
    <w:rsid w:val="7D2A3641"/>
    <w:rsid w:val="7D2D0C1A"/>
    <w:rsid w:val="7D3B7306"/>
    <w:rsid w:val="7D3D05CD"/>
    <w:rsid w:val="7D542550"/>
    <w:rsid w:val="7D5B0A4F"/>
    <w:rsid w:val="7D5D62F3"/>
    <w:rsid w:val="7D687AFA"/>
    <w:rsid w:val="7D6B1234"/>
    <w:rsid w:val="7D6F1CD1"/>
    <w:rsid w:val="7D710A8D"/>
    <w:rsid w:val="7D7131B8"/>
    <w:rsid w:val="7D746FF5"/>
    <w:rsid w:val="7D7A7694"/>
    <w:rsid w:val="7D7E07FB"/>
    <w:rsid w:val="7D9A4050"/>
    <w:rsid w:val="7D9A6E32"/>
    <w:rsid w:val="7DA226A3"/>
    <w:rsid w:val="7DA51DD3"/>
    <w:rsid w:val="7DAB7A3E"/>
    <w:rsid w:val="7DAF2675"/>
    <w:rsid w:val="7DBF0DFD"/>
    <w:rsid w:val="7DC32881"/>
    <w:rsid w:val="7DC4006F"/>
    <w:rsid w:val="7DD53C6C"/>
    <w:rsid w:val="7DDC0106"/>
    <w:rsid w:val="7E0B0DDA"/>
    <w:rsid w:val="7E0E2E22"/>
    <w:rsid w:val="7E1E79AD"/>
    <w:rsid w:val="7E1F6D82"/>
    <w:rsid w:val="7E230927"/>
    <w:rsid w:val="7E2610CA"/>
    <w:rsid w:val="7E29168D"/>
    <w:rsid w:val="7E2941BB"/>
    <w:rsid w:val="7E2A2AA1"/>
    <w:rsid w:val="7E2B01DE"/>
    <w:rsid w:val="7E3617D2"/>
    <w:rsid w:val="7E37359E"/>
    <w:rsid w:val="7E383061"/>
    <w:rsid w:val="7E3D5CDC"/>
    <w:rsid w:val="7E4235EC"/>
    <w:rsid w:val="7E494FEA"/>
    <w:rsid w:val="7E4C1C34"/>
    <w:rsid w:val="7E4F6CD4"/>
    <w:rsid w:val="7E543940"/>
    <w:rsid w:val="7E55260F"/>
    <w:rsid w:val="7E5732F3"/>
    <w:rsid w:val="7E617E0B"/>
    <w:rsid w:val="7E7603AD"/>
    <w:rsid w:val="7E7B4290"/>
    <w:rsid w:val="7E7C03D8"/>
    <w:rsid w:val="7E8A6964"/>
    <w:rsid w:val="7EAC1B8E"/>
    <w:rsid w:val="7EAD1151"/>
    <w:rsid w:val="7EB71D4B"/>
    <w:rsid w:val="7EB91E58"/>
    <w:rsid w:val="7EC00A4B"/>
    <w:rsid w:val="7EC55A96"/>
    <w:rsid w:val="7ECF2FC7"/>
    <w:rsid w:val="7ED67ADA"/>
    <w:rsid w:val="7EDE76AE"/>
    <w:rsid w:val="7EE54599"/>
    <w:rsid w:val="7EF532E3"/>
    <w:rsid w:val="7EF64DC9"/>
    <w:rsid w:val="7EFF7D90"/>
    <w:rsid w:val="7F0D12F9"/>
    <w:rsid w:val="7F0D6DEB"/>
    <w:rsid w:val="7F251081"/>
    <w:rsid w:val="7F2C3A80"/>
    <w:rsid w:val="7F3274D3"/>
    <w:rsid w:val="7F363E6E"/>
    <w:rsid w:val="7F3A7506"/>
    <w:rsid w:val="7F44685D"/>
    <w:rsid w:val="7F4B3309"/>
    <w:rsid w:val="7F4F0673"/>
    <w:rsid w:val="7F586AAB"/>
    <w:rsid w:val="7F5A3802"/>
    <w:rsid w:val="7F5F22DF"/>
    <w:rsid w:val="7F5F4056"/>
    <w:rsid w:val="7F632625"/>
    <w:rsid w:val="7F6C5BA9"/>
    <w:rsid w:val="7F7C3EB5"/>
    <w:rsid w:val="7F857C11"/>
    <w:rsid w:val="7F995491"/>
    <w:rsid w:val="7F9D1ECE"/>
    <w:rsid w:val="7FA81745"/>
    <w:rsid w:val="7FB40601"/>
    <w:rsid w:val="7FCE400A"/>
    <w:rsid w:val="7FD54A73"/>
    <w:rsid w:val="7FD60A84"/>
    <w:rsid w:val="7FD67369"/>
    <w:rsid w:val="7FD770CE"/>
    <w:rsid w:val="7FDB4CAF"/>
    <w:rsid w:val="7FDF07D7"/>
    <w:rsid w:val="7FE21351"/>
    <w:rsid w:val="7FEE6822"/>
    <w:rsid w:val="7FFB7ED7"/>
    <w:rsid w:val="7FFD3A23"/>
    <w:rsid w:val="7FFE2E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adjustRightInd w:val="0"/>
      <w:snapToGrid w:val="0"/>
      <w:spacing w:after="200"/>
    </w:pPr>
    <w:rPr>
      <w:rFonts w:ascii="Tahoma" w:hAnsi="Tahoma" w:eastAsia="微软雅黑" w:cstheme="minorBidi"/>
      <w:sz w:val="22"/>
      <w:szCs w:val="22"/>
      <w:lang w:val="en-US" w:eastAsia="zh-CN" w:bidi="ar-SA"/>
    </w:rPr>
  </w:style>
  <w:style w:type="paragraph" w:styleId="2">
    <w:name w:val="heading 1"/>
    <w:basedOn w:val="1"/>
    <w:next w:val="1"/>
    <w:link w:val="31"/>
    <w:autoRedefine/>
    <w:qFormat/>
    <w:uiPriority w:val="9"/>
    <w:pPr>
      <w:adjustRightInd/>
      <w:snapToGrid/>
      <w:spacing w:before="100" w:beforeAutospacing="1" w:after="100" w:afterAutospacing="1"/>
      <w:outlineLvl w:val="0"/>
    </w:pPr>
    <w:rPr>
      <w:rFonts w:ascii="宋体" w:hAnsi="宋体" w:eastAsia="宋体" w:cs="宋体"/>
      <w:b/>
      <w:bCs/>
      <w:kern w:val="36"/>
      <w:sz w:val="48"/>
      <w:szCs w:val="48"/>
    </w:rPr>
  </w:style>
  <w:style w:type="character" w:default="1" w:styleId="17">
    <w:name w:val="Default Paragraph Font"/>
    <w:autoRedefine/>
    <w:semiHidden/>
    <w:unhideWhenUsed/>
    <w:qFormat/>
    <w:uiPriority w:val="1"/>
  </w:style>
  <w:style w:type="table" w:default="1" w:styleId="12">
    <w:name w:val="Normal Table"/>
    <w:autoRedefine/>
    <w:semiHidden/>
    <w:unhideWhenUsed/>
    <w:qFormat/>
    <w:uiPriority w:val="99"/>
    <w:tblPr>
      <w:tblCellMar>
        <w:top w:w="0" w:type="dxa"/>
        <w:left w:w="108" w:type="dxa"/>
        <w:bottom w:w="0" w:type="dxa"/>
        <w:right w:w="108" w:type="dxa"/>
      </w:tblCellMar>
    </w:tblPr>
  </w:style>
  <w:style w:type="paragraph" w:styleId="3">
    <w:name w:val="annotation text"/>
    <w:basedOn w:val="1"/>
    <w:autoRedefine/>
    <w:semiHidden/>
    <w:unhideWhenUsed/>
    <w:qFormat/>
    <w:uiPriority w:val="99"/>
    <w:pPr>
      <w:jc w:val="left"/>
    </w:pPr>
  </w:style>
  <w:style w:type="paragraph" w:styleId="4">
    <w:name w:val="toc 3"/>
    <w:basedOn w:val="1"/>
    <w:next w:val="1"/>
    <w:autoRedefine/>
    <w:unhideWhenUsed/>
    <w:qFormat/>
    <w:uiPriority w:val="39"/>
    <w:pPr>
      <w:ind w:left="840" w:leftChars="400"/>
    </w:pPr>
  </w:style>
  <w:style w:type="paragraph" w:styleId="5">
    <w:name w:val="Balloon Text"/>
    <w:basedOn w:val="1"/>
    <w:link w:val="24"/>
    <w:autoRedefine/>
    <w:unhideWhenUsed/>
    <w:qFormat/>
    <w:uiPriority w:val="99"/>
    <w:pPr>
      <w:spacing w:after="0"/>
    </w:pPr>
    <w:rPr>
      <w:sz w:val="18"/>
      <w:szCs w:val="18"/>
    </w:rPr>
  </w:style>
  <w:style w:type="paragraph" w:styleId="6">
    <w:name w:val="footer"/>
    <w:basedOn w:val="1"/>
    <w:link w:val="23"/>
    <w:autoRedefine/>
    <w:unhideWhenUsed/>
    <w:qFormat/>
    <w:uiPriority w:val="99"/>
    <w:pPr>
      <w:tabs>
        <w:tab w:val="center" w:pos="4153"/>
        <w:tab w:val="right" w:pos="8306"/>
      </w:tabs>
    </w:pPr>
    <w:rPr>
      <w:sz w:val="18"/>
      <w:szCs w:val="18"/>
    </w:rPr>
  </w:style>
  <w:style w:type="paragraph" w:styleId="7">
    <w:name w:val="header"/>
    <w:basedOn w:val="1"/>
    <w:link w:val="22"/>
    <w:autoRedefine/>
    <w:unhideWhenUsed/>
    <w:qFormat/>
    <w:uiPriority w:val="99"/>
    <w:pPr>
      <w:pBdr>
        <w:bottom w:val="single" w:color="auto" w:sz="6" w:space="1"/>
      </w:pBdr>
      <w:tabs>
        <w:tab w:val="center" w:pos="4153"/>
        <w:tab w:val="right" w:pos="8306"/>
      </w:tabs>
      <w:jc w:val="center"/>
    </w:pPr>
    <w:rPr>
      <w:sz w:val="18"/>
      <w:szCs w:val="18"/>
    </w:rPr>
  </w:style>
  <w:style w:type="paragraph" w:styleId="8">
    <w:name w:val="toc 1"/>
    <w:basedOn w:val="1"/>
    <w:next w:val="1"/>
    <w:autoRedefine/>
    <w:unhideWhenUsed/>
    <w:qFormat/>
    <w:uiPriority w:val="39"/>
  </w:style>
  <w:style w:type="paragraph" w:styleId="9">
    <w:name w:val="toc 2"/>
    <w:basedOn w:val="1"/>
    <w:next w:val="1"/>
    <w:autoRedefine/>
    <w:unhideWhenUsed/>
    <w:qFormat/>
    <w:uiPriority w:val="39"/>
    <w:pPr>
      <w:ind w:left="420" w:leftChars="200"/>
    </w:pPr>
  </w:style>
  <w:style w:type="paragraph" w:styleId="10">
    <w:name w:val="HTML Preformatted"/>
    <w:basedOn w:val="1"/>
    <w:link w:val="40"/>
    <w:autoRedefine/>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napToGrid/>
      <w:spacing w:after="0"/>
    </w:pPr>
    <w:rPr>
      <w:rFonts w:ascii="宋体" w:hAnsi="宋体" w:eastAsia="宋体" w:cs="宋体"/>
      <w:sz w:val="24"/>
      <w:szCs w:val="24"/>
    </w:rPr>
  </w:style>
  <w:style w:type="paragraph" w:styleId="11">
    <w:name w:val="Normal (Web)"/>
    <w:basedOn w:val="1"/>
    <w:autoRedefine/>
    <w:semiHidden/>
    <w:unhideWhenUsed/>
    <w:qFormat/>
    <w:uiPriority w:val="99"/>
    <w:pPr>
      <w:spacing w:before="0" w:beforeAutospacing="1" w:after="0" w:afterAutospacing="1"/>
      <w:ind w:left="0" w:right="0"/>
      <w:jc w:val="left"/>
    </w:pPr>
    <w:rPr>
      <w:kern w:val="0"/>
      <w:sz w:val="24"/>
      <w:lang w:val="en-US" w:eastAsia="zh-CN" w:bidi="ar"/>
    </w:rPr>
  </w:style>
  <w:style w:type="table" w:styleId="13">
    <w:name w:val="Table Grid"/>
    <w:basedOn w:val="12"/>
    <w:autoRedefine/>
    <w:qFormat/>
    <w:uiPriority w:val="59"/>
    <w:rPr>
      <w:rFonts w:eastAsiaTheme="minorEastAsia"/>
      <w:kern w:val="2"/>
      <w:sz w:val="21"/>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styleId="14">
    <w:name w:val="Light List Accent 3"/>
    <w:basedOn w:val="12"/>
    <w:autoRedefine/>
    <w:qFormat/>
    <w:uiPriority w:val="61"/>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15">
    <w:name w:val="Light List Accent 6"/>
    <w:basedOn w:val="12"/>
    <w:autoRedefine/>
    <w:qFormat/>
    <w:uiPriority w:val="61"/>
    <w:rPr>
      <w:rFonts w:eastAsiaTheme="minorEastAsia"/>
      <w:kern w:val="2"/>
      <w:sz w:val="21"/>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16">
    <w:name w:val="Light Grid Accent 6"/>
    <w:basedOn w:val="12"/>
    <w:autoRedefine/>
    <w:qFormat/>
    <w:uiPriority w:val="62"/>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character" w:styleId="18">
    <w:name w:val="Strong"/>
    <w:basedOn w:val="17"/>
    <w:autoRedefine/>
    <w:qFormat/>
    <w:uiPriority w:val="22"/>
    <w:rPr>
      <w:b/>
    </w:rPr>
  </w:style>
  <w:style w:type="character" w:styleId="19">
    <w:name w:val="FollowedHyperlink"/>
    <w:basedOn w:val="17"/>
    <w:autoRedefine/>
    <w:unhideWhenUsed/>
    <w:qFormat/>
    <w:uiPriority w:val="99"/>
    <w:rPr>
      <w:color w:val="800080"/>
      <w:u w:val="single"/>
    </w:rPr>
  </w:style>
  <w:style w:type="character" w:styleId="20">
    <w:name w:val="Emphasis"/>
    <w:basedOn w:val="17"/>
    <w:autoRedefine/>
    <w:qFormat/>
    <w:uiPriority w:val="20"/>
    <w:rPr>
      <w:i/>
    </w:rPr>
  </w:style>
  <w:style w:type="character" w:styleId="21">
    <w:name w:val="Hyperlink"/>
    <w:basedOn w:val="17"/>
    <w:autoRedefine/>
    <w:unhideWhenUsed/>
    <w:qFormat/>
    <w:uiPriority w:val="99"/>
    <w:rPr>
      <w:color w:val="0000FF" w:themeColor="hyperlink"/>
      <w:u w:val="single"/>
      <w14:textFill>
        <w14:solidFill>
          <w14:schemeClr w14:val="hlink"/>
        </w14:solidFill>
      </w14:textFill>
    </w:rPr>
  </w:style>
  <w:style w:type="character" w:customStyle="1" w:styleId="22">
    <w:name w:val="页眉 字符"/>
    <w:basedOn w:val="17"/>
    <w:link w:val="7"/>
    <w:autoRedefine/>
    <w:qFormat/>
    <w:uiPriority w:val="99"/>
    <w:rPr>
      <w:rFonts w:ascii="Tahoma" w:hAnsi="Tahoma"/>
      <w:sz w:val="18"/>
      <w:szCs w:val="18"/>
    </w:rPr>
  </w:style>
  <w:style w:type="character" w:customStyle="1" w:styleId="23">
    <w:name w:val="页脚 字符"/>
    <w:basedOn w:val="17"/>
    <w:link w:val="6"/>
    <w:autoRedefine/>
    <w:qFormat/>
    <w:uiPriority w:val="99"/>
    <w:rPr>
      <w:rFonts w:ascii="Tahoma" w:hAnsi="Tahoma"/>
      <w:sz w:val="18"/>
      <w:szCs w:val="18"/>
    </w:rPr>
  </w:style>
  <w:style w:type="character" w:customStyle="1" w:styleId="24">
    <w:name w:val="批注框文本 字符"/>
    <w:basedOn w:val="17"/>
    <w:link w:val="5"/>
    <w:autoRedefine/>
    <w:semiHidden/>
    <w:qFormat/>
    <w:uiPriority w:val="99"/>
    <w:rPr>
      <w:rFonts w:ascii="Tahoma" w:hAnsi="Tahoma"/>
      <w:sz w:val="18"/>
      <w:szCs w:val="18"/>
    </w:rPr>
  </w:style>
  <w:style w:type="paragraph" w:customStyle="1" w:styleId="25">
    <w:name w:val="Normal_1"/>
    <w:autoRedefine/>
    <w:qFormat/>
    <w:uiPriority w:val="0"/>
    <w:pPr>
      <w:spacing w:before="120" w:after="240"/>
      <w:jc w:val="both"/>
    </w:pPr>
    <w:rPr>
      <w:rFonts w:ascii="Calibri" w:hAnsi="Calibri" w:eastAsia="Calibri" w:cs="Times New Roman"/>
      <w:sz w:val="22"/>
      <w:szCs w:val="22"/>
      <w:lang w:val="ru-RU" w:eastAsia="en-US" w:bidi="ar-SA"/>
    </w:rPr>
  </w:style>
  <w:style w:type="paragraph" w:customStyle="1" w:styleId="26">
    <w:name w:val="列出段落1"/>
    <w:basedOn w:val="1"/>
    <w:autoRedefine/>
    <w:qFormat/>
    <w:uiPriority w:val="34"/>
    <w:pPr>
      <w:ind w:firstLine="420" w:firstLineChars="200"/>
    </w:pPr>
  </w:style>
  <w:style w:type="table" w:customStyle="1" w:styleId="27">
    <w:name w:val="无格式表格 11"/>
    <w:basedOn w:val="12"/>
    <w:autoRedefine/>
    <w:qFormat/>
    <w:uiPriority w:val="41"/>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table" w:customStyle="1" w:styleId="28">
    <w:name w:val="无格式表格 12"/>
    <w:basedOn w:val="12"/>
    <w:autoRedefine/>
    <w:qFormat/>
    <w:uiPriority w:val="41"/>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paragraph" w:customStyle="1" w:styleId="29">
    <w:name w:val="Normal_4"/>
    <w:autoRedefine/>
    <w:qFormat/>
    <w:uiPriority w:val="0"/>
    <w:pPr>
      <w:spacing w:before="120" w:after="240"/>
      <w:jc w:val="both"/>
    </w:pPr>
    <w:rPr>
      <w:rFonts w:ascii="Calibri" w:hAnsi="Calibri" w:eastAsia="Calibri" w:cs="Times New Roman"/>
      <w:sz w:val="22"/>
      <w:szCs w:val="22"/>
      <w:lang w:val="ru-RU" w:eastAsia="en-US" w:bidi="ar-SA"/>
    </w:rPr>
  </w:style>
  <w:style w:type="character" w:customStyle="1" w:styleId="30">
    <w:name w:val="copied"/>
    <w:basedOn w:val="17"/>
    <w:autoRedefine/>
    <w:qFormat/>
    <w:uiPriority w:val="0"/>
  </w:style>
  <w:style w:type="character" w:customStyle="1" w:styleId="31">
    <w:name w:val="标题 1 字符"/>
    <w:basedOn w:val="17"/>
    <w:link w:val="2"/>
    <w:autoRedefine/>
    <w:qFormat/>
    <w:uiPriority w:val="9"/>
    <w:rPr>
      <w:rFonts w:ascii="宋体" w:hAnsi="宋体" w:eastAsia="宋体" w:cs="宋体"/>
      <w:b/>
      <w:bCs/>
      <w:kern w:val="36"/>
      <w:sz w:val="48"/>
      <w:szCs w:val="48"/>
    </w:rPr>
  </w:style>
  <w:style w:type="character" w:customStyle="1" w:styleId="32">
    <w:name w:val="apple-converted-space"/>
    <w:basedOn w:val="17"/>
    <w:autoRedefine/>
    <w:qFormat/>
    <w:uiPriority w:val="0"/>
  </w:style>
  <w:style w:type="character" w:customStyle="1" w:styleId="33">
    <w:name w:val="hit_inf"/>
    <w:basedOn w:val="17"/>
    <w:autoRedefine/>
    <w:qFormat/>
    <w:uiPriority w:val="0"/>
  </w:style>
  <w:style w:type="character" w:customStyle="1" w:styleId="34">
    <w:name w:val="hit_org"/>
    <w:basedOn w:val="17"/>
    <w:autoRedefine/>
    <w:qFormat/>
    <w:uiPriority w:val="0"/>
  </w:style>
  <w:style w:type="character" w:customStyle="1" w:styleId="35">
    <w:name w:val="hit_syn"/>
    <w:basedOn w:val="17"/>
    <w:autoRedefine/>
    <w:qFormat/>
    <w:uiPriority w:val="0"/>
  </w:style>
  <w:style w:type="character" w:customStyle="1" w:styleId="36">
    <w:name w:val="highlight"/>
    <w:basedOn w:val="17"/>
    <w:autoRedefine/>
    <w:qFormat/>
    <w:uiPriority w:val="0"/>
  </w:style>
  <w:style w:type="paragraph" w:customStyle="1" w:styleId="37">
    <w:name w:val="修订1"/>
    <w:autoRedefine/>
    <w:hidden/>
    <w:semiHidden/>
    <w:qFormat/>
    <w:uiPriority w:val="99"/>
    <w:rPr>
      <w:rFonts w:ascii="Tahoma" w:hAnsi="Tahoma" w:eastAsia="微软雅黑" w:cstheme="minorBidi"/>
      <w:sz w:val="22"/>
      <w:szCs w:val="22"/>
      <w:lang w:val="en-US" w:eastAsia="zh-CN" w:bidi="ar-SA"/>
    </w:rPr>
  </w:style>
  <w:style w:type="character" w:customStyle="1" w:styleId="38">
    <w:name w:val="font21"/>
    <w:basedOn w:val="17"/>
    <w:autoRedefine/>
    <w:qFormat/>
    <w:uiPriority w:val="0"/>
    <w:rPr>
      <w:rFonts w:hint="default" w:ascii="Arial" w:hAnsi="Arial" w:cs="Arial"/>
      <w:color w:val="000000"/>
      <w:sz w:val="20"/>
      <w:szCs w:val="20"/>
      <w:u w:val="none"/>
    </w:rPr>
  </w:style>
  <w:style w:type="paragraph" w:customStyle="1" w:styleId="39">
    <w:name w:val="列出段落2"/>
    <w:basedOn w:val="1"/>
    <w:autoRedefine/>
    <w:unhideWhenUsed/>
    <w:qFormat/>
    <w:uiPriority w:val="99"/>
    <w:pPr>
      <w:ind w:firstLine="420" w:firstLineChars="200"/>
    </w:pPr>
  </w:style>
  <w:style w:type="character" w:customStyle="1" w:styleId="40">
    <w:name w:val="HTML 预设格式 字符"/>
    <w:basedOn w:val="17"/>
    <w:link w:val="10"/>
    <w:autoRedefine/>
    <w:semiHidden/>
    <w:qFormat/>
    <w:uiPriority w:val="99"/>
    <w:rPr>
      <w:rFonts w:ascii="宋体" w:hAnsi="宋体" w:eastAsia="宋体" w:cs="宋体"/>
      <w:sz w:val="24"/>
      <w:szCs w:val="24"/>
    </w:rPr>
  </w:style>
  <w:style w:type="paragraph" w:customStyle="1" w:styleId="41">
    <w:name w:val="列出段落3"/>
    <w:basedOn w:val="1"/>
    <w:autoRedefine/>
    <w:qFormat/>
    <w:uiPriority w:val="99"/>
    <w:pPr>
      <w:ind w:firstLine="420" w:firstLineChars="200"/>
    </w:pPr>
  </w:style>
  <w:style w:type="character" w:customStyle="1" w:styleId="42">
    <w:name w:val="font11"/>
    <w:basedOn w:val="17"/>
    <w:autoRedefine/>
    <w:qFormat/>
    <w:uiPriority w:val="0"/>
    <w:rPr>
      <w:rFonts w:hint="default" w:ascii="Times New Roman" w:hAnsi="Times New Roman" w:cs="Times New Roman"/>
      <w:color w:val="000000"/>
      <w:sz w:val="22"/>
      <w:szCs w:val="22"/>
      <w:u w:val="none"/>
    </w:rPr>
  </w:style>
  <w:style w:type="character" w:customStyle="1" w:styleId="43">
    <w:name w:val="font01"/>
    <w:basedOn w:val="17"/>
    <w:autoRedefine/>
    <w:qFormat/>
    <w:uiPriority w:val="0"/>
    <w:rPr>
      <w:rFonts w:hint="eastAsia" w:ascii="宋体" w:hAnsi="宋体" w:eastAsia="宋体" w:cs="宋体"/>
      <w:color w:val="000000"/>
      <w:sz w:val="22"/>
      <w:szCs w:val="22"/>
      <w:u w:val="none"/>
    </w:rPr>
  </w:style>
  <w:style w:type="paragraph" w:customStyle="1" w:styleId="44">
    <w:name w:val="Default"/>
    <w:autoRedefine/>
    <w:unhideWhenUsed/>
    <w:qFormat/>
    <w:uiPriority w:val="99"/>
    <w:pPr>
      <w:widowControl w:val="0"/>
      <w:autoSpaceDE w:val="0"/>
      <w:autoSpaceDN w:val="0"/>
      <w:adjustRightInd w:val="0"/>
    </w:pPr>
    <w:rPr>
      <w:rFonts w:hint="eastAsia" w:ascii="宋体" w:hAnsi="宋体" w:eastAsia="宋体" w:cs="Times New Roman"/>
      <w:color w:val="000000"/>
      <w:sz w:val="24"/>
      <w:lang w:val="en-US" w:eastAsia="zh-CN" w:bidi="ar-SA"/>
    </w:rPr>
  </w:style>
  <w:style w:type="character" w:customStyle="1" w:styleId="45">
    <w:name w:val="fontstyle01"/>
    <w:basedOn w:val="17"/>
    <w:autoRedefine/>
    <w:qFormat/>
    <w:uiPriority w:val="0"/>
    <w:rPr>
      <w:rFonts w:ascii="Arial Unicode MS" w:hAnsi="Arial Unicode MS" w:eastAsia="Arial Unicode MS" w:cs="Arial Unicode MS"/>
      <w:color w:val="31849B"/>
      <w:sz w:val="24"/>
      <w:szCs w:val="24"/>
    </w:rPr>
  </w:style>
  <w:style w:type="character" w:customStyle="1" w:styleId="46">
    <w:name w:val="fontstyle21"/>
    <w:basedOn w:val="17"/>
    <w:autoRedefine/>
    <w:qFormat/>
    <w:uiPriority w:val="0"/>
    <w:rPr>
      <w:rFonts w:ascii="MicrosoftYaHei-Bold" w:hAnsi="MicrosoftYaHei-Bold" w:eastAsia="MicrosoftYaHei-Bold" w:cs="MicrosoftYaHei-Bold"/>
      <w:b/>
      <w:color w:val="444444"/>
      <w:sz w:val="18"/>
      <w:szCs w:val="18"/>
    </w:rPr>
  </w:style>
  <w:style w:type="table" w:customStyle="1" w:styleId="47">
    <w:name w:val="Table Normal1"/>
    <w:autoRedefine/>
    <w:unhideWhenUsed/>
    <w:qFormat/>
    <w:uiPriority w:val="2"/>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2.xml"/><Relationship Id="rId4" Type="http://schemas.openxmlformats.org/officeDocument/2006/relationships/header" Target="header1.xml"/><Relationship Id="rId39" Type="http://schemas.openxmlformats.org/officeDocument/2006/relationships/fontTable" Target="fontTable.xml"/><Relationship Id="rId38" Type="http://schemas.openxmlformats.org/officeDocument/2006/relationships/customXml" Target="../customXml/item2.xml"/><Relationship Id="rId37" Type="http://schemas.openxmlformats.org/officeDocument/2006/relationships/numbering" Target="numbering.xml"/><Relationship Id="rId36" Type="http://schemas.openxmlformats.org/officeDocument/2006/relationships/customXml" Target="../customXml/item1.xml"/><Relationship Id="rId35" Type="http://schemas.openxmlformats.org/officeDocument/2006/relationships/image" Target="media/image25.jpeg"/><Relationship Id="rId34" Type="http://schemas.openxmlformats.org/officeDocument/2006/relationships/image" Target="media/image24.png"/><Relationship Id="rId33" Type="http://schemas.openxmlformats.org/officeDocument/2006/relationships/image" Target="media/image23.png"/><Relationship Id="rId32" Type="http://schemas.openxmlformats.org/officeDocument/2006/relationships/image" Target="media/image22.png"/><Relationship Id="rId31" Type="http://schemas.openxmlformats.org/officeDocument/2006/relationships/image" Target="media/image21.png"/><Relationship Id="rId30" Type="http://schemas.openxmlformats.org/officeDocument/2006/relationships/image" Target="media/image20.png"/><Relationship Id="rId3" Type="http://schemas.openxmlformats.org/officeDocument/2006/relationships/footnotes" Target="footnotes.xml"/><Relationship Id="rId29" Type="http://schemas.openxmlformats.org/officeDocument/2006/relationships/image" Target="media/image19.png"/><Relationship Id="rId28" Type="http://schemas.openxmlformats.org/officeDocument/2006/relationships/image" Target="media/image18.jpeg"/><Relationship Id="rId27" Type="http://schemas.openxmlformats.org/officeDocument/2006/relationships/image" Target="media/image17.png"/><Relationship Id="rId26" Type="http://schemas.openxmlformats.org/officeDocument/2006/relationships/image" Target="media/image16.png"/><Relationship Id="rId25" Type="http://schemas.openxmlformats.org/officeDocument/2006/relationships/image" Target="media/image15.png"/><Relationship Id="rId24" Type="http://schemas.openxmlformats.org/officeDocument/2006/relationships/image" Target="media/image14.png"/><Relationship Id="rId23" Type="http://schemas.openxmlformats.org/officeDocument/2006/relationships/image" Target="media/image13.png"/><Relationship Id="rId22" Type="http://schemas.openxmlformats.org/officeDocument/2006/relationships/image" Target="media/image12.png"/><Relationship Id="rId21" Type="http://schemas.openxmlformats.org/officeDocument/2006/relationships/image" Target="media/image11.jpeg"/><Relationship Id="rId20" Type="http://schemas.microsoft.com/office/2007/relationships/hdphoto" Target="media/image10.wdp"/><Relationship Id="rId2" Type="http://schemas.openxmlformats.org/officeDocument/2006/relationships/settings" Target="settings.xml"/><Relationship Id="rId17" Type="http://schemas.openxmlformats.org/officeDocument/2006/relationships/image" Target="media/image7.png"/><Relationship Id="rId16"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theme" Target="theme/theme1.xml"/><Relationship Id="rId12" Type="http://schemas.openxmlformats.org/officeDocument/2006/relationships/footer" Target="footer4.xml"/><Relationship Id="rId11" Type="http://schemas.openxmlformats.org/officeDocument/2006/relationships/header" Target="header5.xml"/><Relationship Id="rId10" Type="http://schemas.openxmlformats.org/officeDocument/2006/relationships/header" Target="header4.xml"/><Relationship Id="rId1" Type="http://schemas.openxmlformats.org/officeDocument/2006/relationships/styles" Target="styles.xml"/><Relationship Id="rId40" Type="http://schemas.openxmlformats.org/officeDocument/2006/relationships/header" Target="header6.xml"/><Relationship Id="rId41" Type="http://schemas.openxmlformats.org/officeDocument/2006/relationships/header" Target="header7.xml"/><Relationship Id="rId42" Type="http://schemas.openxmlformats.org/officeDocument/2006/relationships/footer" Target="footer5.xml"/><Relationship Id="rId43" Type="http://schemas.openxmlformats.org/officeDocument/2006/relationships/footer" Target="footer6.xml"/><Relationship Id="rId44" Type="http://schemas.openxmlformats.org/officeDocument/2006/relationships/footer" Target="footer7.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3.png"/></Relationships>
</file>

<file path=word/_rels/header5.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606DEAD-001E-46E9-AFD8-ECE15AB57DC1}">
  <ds:schemaRefs/>
</ds:datastoreItem>
</file>

<file path=docProps/app.xml><?xml version="1.0" encoding="utf-8"?>
<Properties xmlns="http://schemas.openxmlformats.org/officeDocument/2006/extended-properties" xmlns:vt="http://schemas.openxmlformats.org/officeDocument/2006/docPropsVTypes">
  <Template>Normal</Template>
  <Company>微软中国</Company>
  <Pages>39</Pages>
  <Words>17903</Words>
  <Characters>28620</Characters>
  <Lines>204</Lines>
  <Paragraphs>57</Paragraphs>
  <TotalTime>12</TotalTime>
  <ScaleCrop>false</ScaleCrop>
  <LinksUpToDate>false</LinksUpToDate>
  <CharactersWithSpaces>29630</CharactersWithSpaces>
  <Application>WPS Office_12.1.0.16120_F1E327BC-269C-435d-A152-05C5408002CA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2000-01-01T00:00:00Z</dcterms:created>
  <dc:creator/>
  <cp:lastModifiedBy/>
  <cp:lastPrinted>2016-10-03T08:25:00Z</cp:lastPrinted>
  <dcterms:modified xsi:type="dcterms:W3CDTF">2000-01-01T00:00:00Z</dcterms:modified>
  <cp:revision>725</cp:revision>
  <dc:description/>
  <cp:keywords/>
  <cp:category/>
  <dc:identifier/>
  <dc:language/>
  <cp:contentStatus/>
  <cp:version/>
  <dc:title>lung_13 draft template</dc:title>
  <dc:subject>报告组评审草稿；非临床交付</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1C94823F2B1B4CFBB7CA853DBB9A1373_13</vt:lpwstr>
  </property>
</Properties>
</file>