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
        <w:jc w:val="center"/>
      </w:pPr>
      <w:r>
        <w:rPr>
          <w:b/>
          <w:bCs/>
          <w:sz w:val="32"/>
          <w:szCs w:val="32"/>
        </w:rPr>
        <w:t xml:space="preserve">肠癌基因检测报告自动化生成技术服务合同</w:t>
      </w:r>
    </w:p>
    <w:p>
      <w:pPr>
        <w:spacing w:before="240" w:after="120"/>
      </w:pPr>
      <w:r>
        <w:rPr>
          <w:b/>
          <w:bCs/>
        </w:rPr>
        <w:t xml:space="preserve">甲方（服务需求方）：</w:t>
      </w:r>
      <w:r>
        <w:t xml:space="preserve">某生物科技公司</w:t>
      </w:r>
    </w:p>
    <w:p>
      <w:pPr>
        <w:spacing w:after="60"/>
      </w:pPr>
      <w:r>
        <w:rPr>
          <w:b/>
          <w:bCs/>
        </w:rPr>
        <w:t xml:space="preserve">地址：</w:t>
      </w:r>
      <w:r>
        <w:t xml:space="preserve">_____________________________________________</w:t>
      </w:r>
    </w:p>
    <w:p>
      <w:pPr>
        <w:spacing w:after="240"/>
      </w:pPr>
      <w:r>
        <w:rPr>
          <w:b/>
          <w:bCs/>
        </w:rPr>
        <w:t xml:space="preserve">联系电话：</w:t>
      </w:r>
      <w:r>
        <w:t xml:space="preserve">__________________________________________</w:t>
      </w:r>
    </w:p>
    <w:p>
      <w:pPr>
        <w:spacing w:after="120"/>
      </w:pPr>
      <w:r>
        <w:rPr>
          <w:b/>
          <w:bCs/>
        </w:rPr>
        <w:t xml:space="preserve">乙方（服务提供方）：</w:t>
      </w:r>
      <w:r>
        <w:t xml:space="preserve">杨飞</w:t>
      </w:r>
    </w:p>
    <w:p>
      <w:pPr>
        <w:spacing w:after="60"/>
      </w:pPr>
      <w:r>
        <w:rPr>
          <w:b/>
          <w:bCs/>
        </w:rPr>
        <w:t xml:space="preserve">地址：</w:t>
      </w:r>
      <w:r>
        <w:t xml:space="preserve">_____________________________________________</w:t>
      </w:r>
    </w:p>
    <w:p>
      <w:pPr>
        <w:spacing w:after="240"/>
      </w:pPr>
      <w:r>
        <w:rPr>
          <w:b/>
          <w:bCs/>
        </w:rPr>
        <w:t xml:space="preserve">联系电话：</w:t>
      </w:r>
      <w:r>
        <w:t xml:space="preserve">__________________________________________</w:t>
      </w:r>
    </w:p>
    <w:p>
      <w:pPr>
        <w:spacing w:before="240" w:after="240"/>
        <w:ind w:firstLine="480"/>
      </w:pPr>
      <w:r>
        <w:t xml:space="preserve">鉴于甲乙双方在平等、自愿的基础上，就乙方为甲方提供肠癌基因检测报告自动化生成技术服务事宜达成如下协议：</w:t>
      </w:r>
    </w:p>
    <w:p>
      <w:pPr>
        <w:spacing w:before="240" w:after="180"/>
      </w:pPr>
      <w:r>
        <w:rPr>
          <w:b/>
          <w:bCs/>
          <w:sz w:val="24"/>
          <w:szCs w:val="24"/>
        </w:rPr>
        <w:t xml:space="preserve">一、服务内容与要求</w:t>
      </w:r>
    </w:p>
    <w:p>
      <w:pPr>
        <w:spacing w:after="120"/>
      </w:pPr>
      <w:r>
        <w:rPr>
          <w:b/>
          <w:bCs/>
        </w:rPr>
        <w:t xml:space="preserve">1.1 服务概述</w:t>
      </w:r>
    </w:p>
    <w:p>
      <w:pPr>
        <w:spacing w:after="120"/>
        <w:ind w:firstLine="480"/>
      </w:pPr>
      <w:r>
        <w:t xml:space="preserve">乙方为甲方提供基于Excel数据文件的肠癌基因检测报告自动化生成系统的开发、部署和优化服务。该系统采用Python技术栈，包括docxtpl模板引擎、pandas数据处理、openpyxl Excel解析等核心组件，实现从Excel检测结果文件到标准化Word医学报告的全自动转换。系统目标是实现检测数据的智能读取、字段自动映射、数据质量验证、模板动态渲染等功能，大幅提高报告生成效率和准确性。</w:t>
      </w:r>
    </w:p>
    <w:p>
      <w:pPr>
        <w:spacing w:before="180" w:after="120"/>
      </w:pPr>
      <w:r>
        <w:rPr>
          <w:b/>
          <w:bCs/>
        </w:rPr>
        <w:t xml:space="preserve">1.2 服务分为五个阶段</w:t>
      </w:r>
    </w:p>
    <w:p>
      <w:pPr>
        <w:spacing w:before="120" w:after="60"/>
      </w:pPr>
      <w:r>
        <w:rPr>
          <w:b/>
          <w:bCs/>
        </w:rPr>
        <w:t xml:space="preserve">阶段一：需求对齐与系统评估（第1-2周）</w:t>
      </w:r>
    </w:p>
    <w:p>
      <w:pPr>
        <w:spacing w:after="60"/>
      </w:pPr>
      <w:r>
        <w:rPr>
          <w:b/>
          <w:bCs/>
        </w:rPr>
        <w:t xml:space="preserve">目的：</w:t>
      </w:r>
      <w:r>
        <w:t xml:space="preserve">明确报告模板要求、Excel数据格式规范、业务流程细节，评估现有数据源的完整性和一致性，确定系统适配范围和优先级。</w:t>
      </w:r>
    </w:p>
    <w:p>
      <w:pPr>
        <w:spacing w:after="30"/>
      </w:pPr>
      <w:r>
        <w:rPr>
          <w:b/>
          <w:bCs/>
        </w:rPr>
        <w:t xml:space="preserve">交付物：</w:t>
      </w:r>
    </w:p>
    <w:p>
      <w:pPr>
        <w:pStyle w:val="ListParagraph"/>
        <w:numPr>
          <w:ilvl w:val="0"/>
          <w:numId w:val="2"/>
        </w:numPr>
      </w:pPr>
      <w:r>
        <w:t xml:space="preserve">需求规格文档（包含业务流程、数据字段清单）</w:t>
      </w:r>
    </w:p>
    <w:p>
      <w:pPr>
        <w:pStyle w:val="ListParagraph"/>
        <w:numPr>
          <w:ilvl w:val="0"/>
          <w:numId w:val="2"/>
        </w:numPr>
      </w:pPr>
      <w:r>
        <w:t xml:space="preserve">报告模板样例分析文档</w:t>
      </w:r>
    </w:p>
    <w:p>
      <w:pPr>
        <w:pStyle w:val="ListParagraph"/>
        <w:numPr>
          <w:ilvl w:val="0"/>
          <w:numId w:val="2"/>
        </w:numPr>
      </w:pPr>
      <w:r>
        <w:t xml:space="preserve">Excel-Word字段映射方案</w:t>
      </w:r>
    </w:p>
    <w:p>
      <w:pPr>
        <w:pStyle w:val="ListParagraph"/>
        <w:numPr>
          <w:ilvl w:val="0"/>
          <w:numId w:val="2"/>
        </w:numPr>
      </w:pPr>
      <w:r>
        <w:t xml:space="preserve">系统功能范围确认书</w:t>
      </w:r>
    </w:p>
    <w:p>
      <w:pPr>
        <w:spacing w:before="60" w:after="120"/>
      </w:pPr>
      <w:r>
        <w:rPr>
          <w:b/>
          <w:bCs/>
        </w:rPr>
        <w:t xml:space="preserve">验收标准：</w:t>
      </w:r>
      <w:r>
        <w:t xml:space="preserve">甲方对需求范围和验收标准给予书面确认；数据映射方案覆盖≥90%常见字段。</w:t>
      </w:r>
    </w:p>
    <w:p>
      <w:pPr>
        <w:spacing w:before="120" w:after="60"/>
      </w:pPr>
      <w:r>
        <w:rPr>
          <w:b/>
          <w:bCs/>
        </w:rPr>
        <w:t xml:space="preserve">阶段二：核心系统部署与基础培训（第3-8周）</w:t>
      </w:r>
    </w:p>
    <w:p>
      <w:pPr>
        <w:spacing w:after="60"/>
      </w:pPr>
      <w:r>
        <w:rPr>
          <w:b/>
          <w:bCs/>
        </w:rPr>
        <w:t xml:space="preserve">目的：</w:t>
      </w:r>
      <w:r>
        <w:t xml:space="preserve">在甲方指定环境中部署Python运行环境，安装系统依赖，配置基础Word模板，开发核心数据处理模块，并对甲方技术人员进行系统操作培训。</w:t>
      </w:r>
    </w:p>
    <w:p>
      <w:pPr>
        <w:spacing w:after="30"/>
      </w:pPr>
      <w:r>
        <w:rPr>
          <w:b/>
          <w:bCs/>
        </w:rPr>
        <w:t xml:space="preserve">核心模块：</w:t>
      </w:r>
    </w:p>
    <w:p>
      <w:pPr>
        <w:pStyle w:val="ListParagraph"/>
        <w:numPr>
          <w:ilvl w:val="0"/>
          <w:numId w:val="2"/>
        </w:numPr>
      </w:pPr>
      <w:r>
        <w:t xml:space="preserve">Excel读取模块（ExcelReader）：解析Variations、TMB、MSI、HLA、CNV、Fusion等sheet数据</w:t>
      </w:r>
    </w:p>
    <w:p>
      <w:pPr>
        <w:pStyle w:val="ListParagraph"/>
        <w:numPr>
          <w:ilvl w:val="0"/>
          <w:numId w:val="2"/>
        </w:numPr>
      </w:pPr>
      <w:r>
        <w:t xml:space="preserve">字段映射模块（FieldMapper）：实现mapping.yaml同义词匹配、类型转换、默认值处理</w:t>
      </w:r>
    </w:p>
    <w:p>
      <w:pPr>
        <w:pStyle w:val="ListParagraph"/>
        <w:numPr>
          <w:ilvl w:val="0"/>
          <w:numId w:val="2"/>
        </w:numPr>
      </w:pPr>
      <w:r>
        <w:t xml:space="preserve">模板渲染模块（TemplateRenderer）：基于Jinja2引擎实现Word文档动态表格生成</w:t>
      </w:r>
    </w:p>
    <w:p>
      <w:pPr>
        <w:pStyle w:val="ListParagraph"/>
        <w:numPr>
          <w:ilvl w:val="0"/>
          <w:numId w:val="2"/>
        </w:numPr>
      </w:pPr>
      <w:r>
        <w:t xml:space="preserve">数据清洗模块（DataCleaner）：日期格式标准化、数值验证、空值处理</w:t>
      </w:r>
    </w:p>
    <w:p>
      <w:pPr>
        <w:spacing w:before="60" w:after="30"/>
      </w:pPr>
      <w:r>
        <w:rPr>
          <w:b/>
          <w:bCs/>
        </w:rPr>
        <w:t xml:space="preserve">交付物：</w:t>
      </w:r>
    </w:p>
    <w:p>
      <w:pPr>
        <w:pStyle w:val="ListParagraph"/>
        <w:numPr>
          <w:ilvl w:val="0"/>
          <w:numId w:val="2"/>
        </w:numPr>
      </w:pPr>
      <w:r>
        <w:t xml:space="preserve">完整系统安装包（含依赖管理文件requirements.txt）</w:t>
      </w:r>
    </w:p>
    <w:p>
      <w:pPr>
        <w:pStyle w:val="ListParagraph"/>
        <w:numPr>
          <w:ilvl w:val="0"/>
          <w:numId w:val="2"/>
        </w:numPr>
      </w:pPr>
      <w:r>
        <w:t xml:space="preserve">基础培训文档和操作视频</w:t>
      </w:r>
    </w:p>
    <w:p>
      <w:pPr>
        <w:pStyle w:val="ListParagraph"/>
        <w:numPr>
          <w:ilvl w:val="0"/>
          <w:numId w:val="2"/>
        </w:numPr>
      </w:pPr>
      <w:r>
        <w:t xml:space="preserve">快速参考手册（命令行使用指南）</w:t>
      </w:r>
    </w:p>
    <w:p>
      <w:pPr>
        <w:pStyle w:val="ListParagraph"/>
        <w:numPr>
          <w:ilvl w:val="0"/>
          <w:numId w:val="2"/>
        </w:numPr>
      </w:pPr>
      <w:r>
        <w:t xml:space="preserve">系统架构文档（数据流向图、模块关系）</w:t>
      </w:r>
    </w:p>
    <w:p>
      <w:pPr>
        <w:spacing w:before="60" w:after="120"/>
      </w:pPr>
      <w:r>
        <w:rPr>
          <w:b/>
          <w:bCs/>
        </w:rPr>
        <w:t xml:space="preserve">验收标准：</w:t>
      </w:r>
      <w:r>
        <w:t xml:space="preserve">甲方技术人员能独立生成单份报告；单份报告生成时间&lt;10秒；系统在甲方环境稳定运行。</w:t>
      </w:r>
    </w:p>
    <w:p>
      <w:pPr>
        <w:spacing w:before="120" w:after="60"/>
      </w:pPr>
      <w:r>
        <w:rPr>
          <w:b/>
          <w:bCs/>
        </w:rPr>
        <w:t xml:space="preserve">阶段三：生产环境适配与数据集成（第9-15周）</w:t>
      </w:r>
    </w:p>
    <w:p>
      <w:pPr>
        <w:spacing w:after="60"/>
      </w:pPr>
      <w:r>
        <w:rPr>
          <w:b/>
          <w:bCs/>
        </w:rPr>
        <w:t xml:space="preserve">目的：</w:t>
      </w:r>
      <w:r>
        <w:t xml:space="preserve">适配甲方实际Excel数据格式，定制报告Word模板样式和内容，配置数据过滤规则（变异频率阈值、临床显著性筛选），集成患者信息库，确保系统在生产环境稳定运行。</w:t>
      </w:r>
    </w:p>
    <w:p>
      <w:pPr>
        <w:spacing w:after="30"/>
      </w:pPr>
      <w:r>
        <w:rPr>
          <w:b/>
          <w:bCs/>
        </w:rPr>
        <w:t xml:space="preserve">核心工作：</w:t>
      </w:r>
    </w:p>
    <w:p>
      <w:pPr>
        <w:pStyle w:val="ListParagraph"/>
        <w:numPr>
          <w:ilvl w:val="0"/>
          <w:numId w:val="2"/>
        </w:numPr>
      </w:pPr>
      <w:r>
        <w:t xml:space="preserve">数据过滤配置：调整频率阈值、临床显著性关键词（通过filtering.yaml）</w:t>
      </w:r>
    </w:p>
    <w:p>
      <w:pPr>
        <w:pStyle w:val="ListParagraph"/>
        <w:numPr>
          <w:ilvl w:val="0"/>
          <w:numId w:val="2"/>
        </w:numPr>
      </w:pPr>
      <w:r>
        <w:t xml:space="preserve">患者信息集成：批量导入patient_info.yaml，实现样本编号自动匹配</w:t>
      </w:r>
    </w:p>
    <w:p>
      <w:pPr>
        <w:pStyle w:val="ListParagraph"/>
        <w:numPr>
          <w:ilvl w:val="0"/>
          <w:numId w:val="2"/>
        </w:numPr>
      </w:pPr>
      <w:r>
        <w:t xml:space="preserve">模板定制：根据甲方品牌规范调整样式、字体、颜色、Logo等</w:t>
      </w:r>
    </w:p>
    <w:p>
      <w:pPr>
        <w:pStyle w:val="ListParagraph"/>
        <w:numPr>
          <w:ilvl w:val="0"/>
          <w:numId w:val="2"/>
        </w:numPr>
      </w:pPr>
      <w:r>
        <w:t xml:space="preserve">质控与验证：对比人工报告baseline，确保自动生成报告的准确性</w:t>
      </w:r>
    </w:p>
    <w:p>
      <w:pPr>
        <w:spacing w:before="60" w:after="30"/>
      </w:pPr>
      <w:r>
        <w:rPr>
          <w:b/>
          <w:bCs/>
        </w:rPr>
        <w:t xml:space="preserve">交付物：</w:t>
      </w:r>
    </w:p>
    <w:p>
      <w:pPr>
        <w:pStyle w:val="ListParagraph"/>
        <w:numPr>
          <w:ilvl w:val="0"/>
          <w:numId w:val="2"/>
        </w:numPr>
      </w:pPr>
      <w:r>
        <w:t xml:space="preserve">定制化配置文件（mapping.yaml、filtering.yaml、patient_info.yaml）</w:t>
      </w:r>
    </w:p>
    <w:p>
      <w:pPr>
        <w:pStyle w:val="ListParagraph"/>
        <w:numPr>
          <w:ilvl w:val="0"/>
          <w:numId w:val="2"/>
        </w:numPr>
      </w:pPr>
      <w:r>
        <w:t xml:space="preserve">实际数据测试报告（≥20份样本的生成结果对比）</w:t>
      </w:r>
    </w:p>
    <w:p>
      <w:pPr>
        <w:pStyle w:val="ListParagraph"/>
        <w:numPr>
          <w:ilvl w:val="0"/>
          <w:numId w:val="2"/>
        </w:numPr>
      </w:pPr>
      <w:r>
        <w:t xml:space="preserve">定制Word模板文件（含甲方品牌元素）</w:t>
      </w:r>
    </w:p>
    <w:p>
      <w:pPr>
        <w:pStyle w:val="ListParagraph"/>
        <w:numPr>
          <w:ilvl w:val="0"/>
          <w:numId w:val="2"/>
        </w:numPr>
      </w:pPr>
      <w:r>
        <w:t xml:space="preserve">数据准确性验证报告</w:t>
      </w:r>
    </w:p>
    <w:p>
      <w:pPr>
        <w:spacing w:before="60" w:after="120"/>
      </w:pPr>
      <w:r>
        <w:rPr>
          <w:b/>
          <w:bCs/>
        </w:rPr>
        <w:t xml:space="preserve">验收标准：</w:t>
      </w:r>
      <w:r>
        <w:t xml:space="preserve">批量处理20份样本，数据准确率100%；生成的报告无需人工干预即可使用；过滤规则符合甲方临床标准。</w:t>
      </w:r>
    </w:p>
    <w:p>
      <w:pPr>
        <w:spacing w:before="120" w:after="60"/>
      </w:pPr>
      <w:r>
        <w:rPr>
          <w:b/>
          <w:bCs/>
        </w:rPr>
        <w:t xml:space="preserve">阶段四：高级功能扩展与性能优化（第16-21周）</w:t>
      </w:r>
    </w:p>
    <w:p>
      <w:pPr>
        <w:spacing w:after="60"/>
      </w:pPr>
      <w:r>
        <w:rPr>
          <w:b/>
          <w:bCs/>
        </w:rPr>
        <w:t xml:space="preserve">目的：</w:t>
      </w:r>
      <w:r>
        <w:t xml:space="preserve">集成药物知识库实现智能药物推荐，开发批量处理工具提高效率，增强系统错误处理和日志监控能力，优化大批量数据处理性能。</w:t>
      </w:r>
    </w:p>
    <w:p>
      <w:pPr>
        <w:spacing w:after="30"/>
      </w:pPr>
      <w:r>
        <w:rPr>
          <w:b/>
          <w:bCs/>
        </w:rPr>
        <w:t xml:space="preserve">扩展模块：</w:t>
      </w:r>
    </w:p>
    <w:p>
      <w:pPr>
        <w:pStyle w:val="ListParagraph"/>
        <w:numPr>
          <w:ilvl w:val="0"/>
          <w:numId w:val="2"/>
        </w:numPr>
      </w:pPr>
      <w:r>
        <w:t xml:space="preserve">药物库集成：关联Excel CtDrug sheet（1100行药物-基因型关系），实现基因变异到药物推荐的智能映射</w:t>
      </w:r>
    </w:p>
    <w:p>
      <w:pPr>
        <w:pStyle w:val="ListParagraph"/>
        <w:numPr>
          <w:ilvl w:val="0"/>
          <w:numId w:val="2"/>
        </w:numPr>
      </w:pPr>
      <w:r>
        <w:t xml:space="preserve">批量处理工具：Shell/Python批量生成脚本，支持多文件并行处理</w:t>
      </w:r>
    </w:p>
    <w:p>
      <w:pPr>
        <w:pStyle w:val="ListParagraph"/>
        <w:numPr>
          <w:ilvl w:val="0"/>
          <w:numId w:val="2"/>
        </w:numPr>
      </w:pPr>
      <w:r>
        <w:t xml:space="preserve">日志与监控：结构化JSON日志、错误追踪、性能指标统计</w:t>
      </w:r>
    </w:p>
    <w:p>
      <w:pPr>
        <w:pStyle w:val="ListParagraph"/>
        <w:numPr>
          <w:ilvl w:val="0"/>
          <w:numId w:val="2"/>
        </w:numPr>
      </w:pPr>
      <w:r>
        <w:t xml:space="preserve">性能优化：内存管理优化、大文件处理加速、并发控制</w:t>
      </w:r>
    </w:p>
    <w:p>
      <w:pPr>
        <w:spacing w:before="60" w:after="30"/>
      </w:pPr>
      <w:r>
        <w:rPr>
          <w:b/>
          <w:bCs/>
        </w:rPr>
        <w:t xml:space="preserve">交付物：</w:t>
      </w:r>
    </w:p>
    <w:p>
      <w:pPr>
        <w:pStyle w:val="ListParagraph"/>
        <w:numPr>
          <w:ilvl w:val="0"/>
          <w:numId w:val="2"/>
        </w:numPr>
      </w:pPr>
      <w:r>
        <w:t xml:space="preserve">药物推荐功能模块（含知识库映射逻辑）</w:t>
      </w:r>
    </w:p>
    <w:p>
      <w:pPr>
        <w:pStyle w:val="ListParagraph"/>
        <w:numPr>
          <w:ilvl w:val="0"/>
          <w:numId w:val="2"/>
        </w:numPr>
      </w:pPr>
      <w:r>
        <w:t xml:space="preserve">批量处理脚本（batch_generate.sh、batch_process.py）</w:t>
      </w:r>
    </w:p>
    <w:p>
      <w:pPr>
        <w:pStyle w:val="ListParagraph"/>
        <w:numPr>
          <w:ilvl w:val="0"/>
          <w:numId w:val="2"/>
        </w:numPr>
      </w:pPr>
      <w:r>
        <w:t xml:space="preserve">日志监控系统（含性能Dashboard）</w:t>
      </w:r>
    </w:p>
    <w:p>
      <w:pPr>
        <w:pStyle w:val="ListParagraph"/>
        <w:numPr>
          <w:ilvl w:val="0"/>
          <w:numId w:val="2"/>
        </w:numPr>
      </w:pPr>
      <w:r>
        <w:t xml:space="preserve">性能优化报告（处理速度提升记录）</w:t>
      </w:r>
    </w:p>
    <w:p>
      <w:pPr>
        <w:spacing w:before="60" w:after="120"/>
      </w:pPr>
      <w:r>
        <w:rPr>
          <w:b/>
          <w:bCs/>
        </w:rPr>
        <w:t xml:space="preserve">验收标准：</w:t>
      </w:r>
      <w:r>
        <w:t xml:space="preserve">单批次处理50份样本用时&lt;5分钟；药物推荐准确率≥95%；系统日志完整可追溯。</w:t>
      </w:r>
    </w:p>
    <w:p>
      <w:pPr>
        <w:spacing w:before="120" w:after="60"/>
      </w:pPr>
      <w:r>
        <w:rPr>
          <w:b/>
          <w:bCs/>
        </w:rPr>
        <w:t xml:space="preserve">阶段五：上线验证与文档交付（第22-24周）</w:t>
      </w:r>
    </w:p>
    <w:p>
      <w:pPr>
        <w:spacing w:after="60"/>
      </w:pPr>
      <w:r>
        <w:rPr>
          <w:b/>
          <w:bCs/>
        </w:rPr>
        <w:t xml:space="preserve">目的：</w:t>
      </w:r>
      <w:r>
        <w:t xml:space="preserve">在甲方生产环境进行最终验证测试，交付完整技术文档和操作手册，进行全面知识转移培训，确保甲方团队能够独立维护和使用系统。</w:t>
      </w:r>
    </w:p>
    <w:p>
      <w:pPr>
        <w:spacing w:after="30"/>
      </w:pPr>
      <w:r>
        <w:rPr>
          <w:b/>
          <w:bCs/>
        </w:rPr>
        <w:t xml:space="preserve">交付物：</w:t>
      </w:r>
    </w:p>
    <w:p>
      <w:pPr>
        <w:pStyle w:val="ListParagraph"/>
        <w:numPr>
          <w:ilvl w:val="0"/>
          <w:numId w:val="2"/>
        </w:numPr>
      </w:pPr>
      <w:r>
        <w:t xml:space="preserve">完整操作手册（包含安装、配置、使用、故障排查）</w:t>
      </w:r>
    </w:p>
    <w:p>
      <w:pPr>
        <w:pStyle w:val="ListParagraph"/>
        <w:numPr>
          <w:ilvl w:val="0"/>
          <w:numId w:val="2"/>
        </w:numPr>
      </w:pPr>
      <w:r>
        <w:t xml:space="preserve">快速参考卡片（常用命令、配置要点）</w:t>
      </w:r>
    </w:p>
    <w:p>
      <w:pPr>
        <w:pStyle w:val="ListParagraph"/>
        <w:numPr>
          <w:ilvl w:val="0"/>
          <w:numId w:val="2"/>
        </w:numPr>
      </w:pPr>
      <w:r>
        <w:t xml:space="preserve">故障排查指南（常见错误及解决方案）</w:t>
      </w:r>
    </w:p>
    <w:p>
      <w:pPr>
        <w:pStyle w:val="ListParagraph"/>
        <w:numPr>
          <w:ilvl w:val="0"/>
          <w:numId w:val="2"/>
        </w:numPr>
      </w:pPr>
      <w:r>
        <w:t xml:space="preserve">系统源代码及注释文档</w:t>
      </w:r>
    </w:p>
    <w:p>
      <w:pPr>
        <w:pStyle w:val="ListParagraph"/>
        <w:numPr>
          <w:ilvl w:val="0"/>
          <w:numId w:val="2"/>
        </w:numPr>
      </w:pPr>
      <w:r>
        <w:t xml:space="preserve">1个月免费技术支持承诺书</w:t>
      </w:r>
    </w:p>
    <w:p>
      <w:pPr>
        <w:spacing w:before="60" w:after="120"/>
      </w:pPr>
      <w:r>
        <w:rPr>
          <w:b/>
          <w:bCs/>
        </w:rPr>
        <w:t xml:space="preserve">验收标准：</w:t>
      </w:r>
      <w:r>
        <w:t xml:space="preserve">连续7天稳定运行，日处理量≥30份样本，零失败率；甲方团队通过知识转移考核，能独立操作和基础维护。</w:t>
      </w:r>
    </w:p>
    <w:p>
      <w:pPr>
        <w:spacing w:before="180" w:after="120"/>
      </w:pPr>
      <w:r>
        <w:rPr>
          <w:b/>
          <w:bCs/>
        </w:rPr>
        <w:t xml:space="preserve">1.3 质量保证</w:t>
      </w:r>
    </w:p>
    <w:p>
      <w:pPr>
        <w:spacing w:after="60"/>
        <w:ind w:firstLine="480"/>
      </w:pPr>
      <w:r>
        <w:t xml:space="preserve">乙方保证系统的稳定性和可靠性，所有数据处理流程均经过标准样本验证，确保报告结果的准确性和可重复性。系统代码符合PEP 8编码规范，关键模块测试覆盖率≥80%。</w:t>
      </w:r>
    </w:p>
    <w:p>
      <w:pPr>
        <w:spacing w:before="360" w:after="180"/>
      </w:pPr>
      <w:r>
        <w:rPr>
          <w:b/>
          <w:bCs/>
          <w:sz w:val="24"/>
          <w:szCs w:val="24"/>
        </w:rPr>
        <w:t xml:space="preserve">二、服务期限</w:t>
      </w:r>
    </w:p>
    <w:p>
      <w:pPr>
        <w:spacing w:after="60"/>
      </w:pPr>
      <w:r>
        <w:rPr>
          <w:b/>
          <w:bCs/>
        </w:rPr>
        <w:t xml:space="preserve">2.1 </w:t>
      </w:r>
      <w:r>
        <w:t xml:space="preserve">服务开始日期：2025年11月18日</w:t>
      </w:r>
    </w:p>
    <w:p>
      <w:pPr>
        <w:spacing w:after="60"/>
      </w:pPr>
      <w:r>
        <w:rPr>
          <w:b/>
          <w:bCs/>
        </w:rPr>
        <w:t xml:space="preserve">2.2 </w:t>
      </w:r>
      <w:r>
        <w:t xml:space="preserve">服务完成日期：2026年05月09日（服务周期共24周，约6个月）</w:t>
      </w:r>
    </w:p>
    <w:p>
      <w:pPr>
        <w:spacing w:after="120"/>
      </w:pPr>
      <w:r>
        <w:rPr>
          <w:b/>
          <w:bCs/>
        </w:rPr>
        <w:t xml:space="preserve">2.3 </w:t>
      </w:r>
      <w:r>
        <w:t xml:space="preserve">如遇不可抗力或双方协商一致，服务期限可做相应调整。</w:t>
      </w:r>
    </w:p>
    <w:p>
      <w:pPr>
        <w:spacing w:before="360" w:after="180"/>
      </w:pPr>
      <w:r>
        <w:rPr>
          <w:b/>
          <w:bCs/>
          <w:sz w:val="24"/>
          <w:szCs w:val="24"/>
        </w:rPr>
        <w:t xml:space="preserve">三、服务费用与支付方式</w:t>
      </w:r>
    </w:p>
    <w:p>
      <w:pPr>
        <w:spacing w:after="180"/>
      </w:pPr>
      <w:r>
        <w:rPr>
          <w:b/>
          <w:bCs/>
        </w:rPr>
        <w:t xml:space="preserve">3.1 服务费用总额：</w:t>
      </w:r>
      <w:r>
        <w:t xml:space="preserve">人民币壹万捌仟元整（¥18,000元）</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c>
          <w:tcPr>
            <w:tcW w:type="dxa" w:w="2340"/>
            <w:tcBorders>
              <w:top w:val="single" w:color="000000" w:sz="1"/>
              <w:left w:val="single" w:color="000000" w:sz="1"/>
              <w:bottom w:val="single" w:color="000000" w:sz="1"/>
              <w:right w:val="single" w:color="000000" w:sz="1"/>
            </w:tcBorders>
            <w:shd w:fill="D9D9D9" w:val="clear"/>
            <w:vAlign w:val="center"/>
          </w:tcPr>
          <w:p>
            <w:pPr>
              <w:jc w:val="center"/>
            </w:pPr>
            <w:r>
              <w:rPr>
                <w:b/>
                <w:bCs/>
              </w:rPr>
              <w:t xml:space="preserve">付款阶段</w:t>
            </w:r>
          </w:p>
        </w:tc>
        <w:tc>
          <w:tcPr>
            <w:tcW w:type="dxa" w:w="2340"/>
            <w:tcBorders>
              <w:top w:val="single" w:color="000000" w:sz="1"/>
              <w:left w:val="single" w:color="000000" w:sz="1"/>
              <w:bottom w:val="single" w:color="000000" w:sz="1"/>
              <w:right w:val="single" w:color="000000" w:sz="1"/>
            </w:tcBorders>
            <w:shd w:fill="D9D9D9" w:val="clear"/>
            <w:vAlign w:val="center"/>
          </w:tcPr>
          <w:p>
            <w:pPr>
              <w:jc w:val="center"/>
            </w:pPr>
            <w:r>
              <w:rPr>
                <w:b/>
                <w:bCs/>
              </w:rPr>
              <w:t xml:space="preserve">金额</w:t>
            </w:r>
          </w:p>
        </w:tc>
        <w:tc>
          <w:tcPr>
            <w:tcW w:type="dxa" w:w="2340"/>
            <w:tcBorders>
              <w:top w:val="single" w:color="000000" w:sz="1"/>
              <w:left w:val="single" w:color="000000" w:sz="1"/>
              <w:bottom w:val="single" w:color="000000" w:sz="1"/>
              <w:right w:val="single" w:color="000000" w:sz="1"/>
            </w:tcBorders>
            <w:shd w:fill="D9D9D9" w:val="clear"/>
            <w:vAlign w:val="center"/>
          </w:tcPr>
          <w:p>
            <w:pPr>
              <w:jc w:val="center"/>
            </w:pPr>
            <w:r>
              <w:rPr>
                <w:b/>
                <w:bCs/>
              </w:rPr>
              <w:t xml:space="preserve">比例</w:t>
            </w:r>
          </w:p>
        </w:tc>
        <w:tc>
          <w:tcPr>
            <w:tcW w:type="dxa" w:w="2340"/>
            <w:tcBorders>
              <w:top w:val="single" w:color="000000" w:sz="1"/>
              <w:left w:val="single" w:color="000000" w:sz="1"/>
              <w:bottom w:val="single" w:color="000000" w:sz="1"/>
              <w:right w:val="single" w:color="000000" w:sz="1"/>
            </w:tcBorders>
            <w:shd w:fill="D9D9D9" w:val="clear"/>
            <w:vAlign w:val="center"/>
          </w:tcPr>
          <w:p>
            <w:pPr>
              <w:jc w:val="center"/>
            </w:pPr>
            <w:r>
              <w:rPr>
                <w:b/>
                <w:bCs/>
              </w:rPr>
              <w:t xml:space="preserve">支付时间</w:t>
            </w:r>
          </w:p>
        </w:tc>
      </w:tr>
      <w:tr>
        <w:tc>
          <w:tcPr>
            <w:tcW w:type="dxa" w:w="2340"/>
            <w:tcBorders>
              <w:top w:val="single" w:color="000000" w:sz="1"/>
              <w:left w:val="single" w:color="000000" w:sz="1"/>
              <w:bottom w:val="single" w:color="000000" w:sz="1"/>
              <w:right w:val="single" w:color="000000" w:sz="1"/>
            </w:tcBorders>
          </w:tcPr>
          <w:p>
            <w:pPr>
              <w:jc w:val="center"/>
            </w:pPr>
            <w:r>
              <w:t xml:space="preserve">首付款</w:t>
            </w:r>
          </w:p>
        </w:tc>
        <w:tc>
          <w:tcPr>
            <w:tcW w:type="dxa" w:w="2340"/>
            <w:tcBorders>
              <w:top w:val="single" w:color="000000" w:sz="1"/>
              <w:left w:val="single" w:color="000000" w:sz="1"/>
              <w:bottom w:val="single" w:color="000000" w:sz="1"/>
              <w:right w:val="single" w:color="000000" w:sz="1"/>
            </w:tcBorders>
          </w:tcPr>
          <w:p>
            <w:pPr>
              <w:jc w:val="center"/>
            </w:pPr>
            <w:r>
              <w:t xml:space="preserve">人民币玖仟元整（¥9,000元）</w:t>
            </w:r>
          </w:p>
        </w:tc>
        <w:tc>
          <w:tcPr>
            <w:tcW w:type="dxa" w:w="2340"/>
            <w:tcBorders>
              <w:top w:val="single" w:color="000000" w:sz="1"/>
              <w:left w:val="single" w:color="000000" w:sz="1"/>
              <w:bottom w:val="single" w:color="000000" w:sz="1"/>
              <w:right w:val="single" w:color="000000" w:sz="1"/>
            </w:tcBorders>
          </w:tcPr>
          <w:p>
            <w:pPr>
              <w:jc w:val="center"/>
            </w:pPr>
            <w:r>
              <w:t xml:space="preserve">50%</w:t>
            </w:r>
          </w:p>
        </w:tc>
        <w:tc>
          <w:tcPr>
            <w:tcW w:type="dxa" w:w="2340"/>
            <w:tcBorders>
              <w:top w:val="single" w:color="000000" w:sz="1"/>
              <w:left w:val="single" w:color="000000" w:sz="1"/>
              <w:bottom w:val="single" w:color="000000" w:sz="1"/>
              <w:right w:val="single" w:color="000000" w:sz="1"/>
            </w:tcBorders>
          </w:tcPr>
          <w:p>
            <w:pPr>
              <w:jc w:val="center"/>
            </w:pPr>
            <w:r>
              <w:t xml:space="preserve">合同签订后7个工作日内</w:t>
            </w:r>
          </w:p>
        </w:tc>
      </w:tr>
      <w:tr>
        <w:tc>
          <w:tcPr>
            <w:tcW w:type="dxa" w:w="2340"/>
            <w:tcBorders>
              <w:top w:val="single" w:color="000000" w:sz="1"/>
              <w:left w:val="single" w:color="000000" w:sz="1"/>
              <w:bottom w:val="single" w:color="000000" w:sz="1"/>
              <w:right w:val="single" w:color="000000" w:sz="1"/>
            </w:tcBorders>
          </w:tcPr>
          <w:p>
            <w:pPr>
              <w:jc w:val="center"/>
            </w:pPr>
            <w:r>
              <w:t xml:space="preserve">尾款</w:t>
            </w:r>
          </w:p>
        </w:tc>
        <w:tc>
          <w:tcPr>
            <w:tcW w:type="dxa" w:w="2340"/>
            <w:tcBorders>
              <w:top w:val="single" w:color="000000" w:sz="1"/>
              <w:left w:val="single" w:color="000000" w:sz="1"/>
              <w:bottom w:val="single" w:color="000000" w:sz="1"/>
              <w:right w:val="single" w:color="000000" w:sz="1"/>
            </w:tcBorders>
          </w:tcPr>
          <w:p>
            <w:pPr>
              <w:jc w:val="center"/>
            </w:pPr>
            <w:r>
              <w:t xml:space="preserve">人民币玖仟元整（¥9,000元）</w:t>
            </w:r>
          </w:p>
        </w:tc>
        <w:tc>
          <w:tcPr>
            <w:tcW w:type="dxa" w:w="2340"/>
            <w:tcBorders>
              <w:top w:val="single" w:color="000000" w:sz="1"/>
              <w:left w:val="single" w:color="000000" w:sz="1"/>
              <w:bottom w:val="single" w:color="000000" w:sz="1"/>
              <w:right w:val="single" w:color="000000" w:sz="1"/>
            </w:tcBorders>
          </w:tcPr>
          <w:p>
            <w:pPr>
              <w:jc w:val="center"/>
            </w:pPr>
            <w:r>
              <w:t xml:space="preserve">50%</w:t>
            </w:r>
          </w:p>
        </w:tc>
        <w:tc>
          <w:tcPr>
            <w:tcW w:type="dxa" w:w="2340"/>
            <w:tcBorders>
              <w:top w:val="single" w:color="000000" w:sz="1"/>
              <w:left w:val="single" w:color="000000" w:sz="1"/>
              <w:bottom w:val="single" w:color="000000" w:sz="1"/>
              <w:right w:val="single" w:color="000000" w:sz="1"/>
            </w:tcBorders>
          </w:tcPr>
          <w:p>
            <w:pPr>
              <w:jc w:val="center"/>
            </w:pPr>
            <w:r>
              <w:t xml:space="preserve">阶段三验收通过后7个工作日内</w:t>
            </w:r>
          </w:p>
        </w:tc>
      </w:tr>
    </w:tbl>
    <w:p>
      <w:pPr>
        <w:spacing w:before="360" w:after="180"/>
      </w:pPr>
      <w:r>
        <w:rPr>
          <w:b/>
          <w:bCs/>
          <w:sz w:val="24"/>
          <w:szCs w:val="24"/>
        </w:rPr>
        <w:t xml:space="preserve">四、甲方责任</w:t>
      </w:r>
    </w:p>
    <w:p>
      <w:pPr>
        <w:spacing w:after="60"/>
      </w:pPr>
      <w:r>
        <w:rPr>
          <w:b/>
          <w:bCs/>
        </w:rPr>
        <w:t xml:space="preserve">4.1 </w:t>
      </w:r>
      <w:r>
        <w:t xml:space="preserve">按时支付服务费用，并提供必要的协助和支持。</w:t>
      </w:r>
    </w:p>
    <w:p>
      <w:pPr>
        <w:spacing w:after="60"/>
      </w:pPr>
      <w:r>
        <w:rPr>
          <w:b/>
          <w:bCs/>
        </w:rPr>
        <w:t xml:space="preserve">4.2 </w:t>
      </w:r>
      <w:r>
        <w:t xml:space="preserve">及时提供肿瘤样本检测数据Excel文件、相关技术文档，以及必要的测试环境，确保数据的准确性和可访问性。</w:t>
      </w:r>
    </w:p>
    <w:p>
      <w:pPr>
        <w:spacing w:after="60"/>
      </w:pPr>
      <w:r>
        <w:rPr>
          <w:b/>
          <w:bCs/>
        </w:rPr>
        <w:t xml:space="preserve">4.3 </w:t>
      </w:r>
      <w:r>
        <w:t xml:space="preserve">指定项目对接人，对测试结果和需求变更及时反馈。</w:t>
      </w:r>
    </w:p>
    <w:p>
      <w:pPr>
        <w:spacing w:after="120"/>
      </w:pPr>
      <w:r>
        <w:rPr>
          <w:b/>
          <w:bCs/>
        </w:rPr>
        <w:t xml:space="preserve">4.4 </w:t>
      </w:r>
      <w:r>
        <w:t xml:space="preserve">提供必要的硬件资源（服务器、存储等），或授权乙方使用云计算资源。</w:t>
      </w:r>
    </w:p>
    <w:p>
      <w:pPr>
        <w:spacing w:before="360" w:after="180"/>
      </w:pPr>
      <w:r>
        <w:rPr>
          <w:b/>
          <w:bCs/>
          <w:sz w:val="24"/>
          <w:szCs w:val="24"/>
        </w:rPr>
        <w:t xml:space="preserve">五、乙方责任</w:t>
      </w:r>
    </w:p>
    <w:p>
      <w:pPr>
        <w:spacing w:after="60"/>
      </w:pPr>
      <w:r>
        <w:rPr>
          <w:b/>
          <w:bCs/>
        </w:rPr>
        <w:t xml:space="preserve">5.1 </w:t>
      </w:r>
      <w:r>
        <w:t xml:space="preserve">按照合同约定的服务内容和时间节点，按时保质完成各阶段工作。</w:t>
      </w:r>
    </w:p>
    <w:p>
      <w:pPr>
        <w:spacing w:after="60"/>
      </w:pPr>
      <w:r>
        <w:rPr>
          <w:b/>
          <w:bCs/>
        </w:rPr>
        <w:t xml:space="preserve">5.2 </w:t>
      </w:r>
      <w:r>
        <w:t xml:space="preserve">确保系统架构合理、代码质量达标，提供完整的技术文档和操作手册。</w:t>
      </w:r>
    </w:p>
    <w:p>
      <w:pPr>
        <w:spacing w:after="60"/>
      </w:pPr>
      <w:r>
        <w:rPr>
          <w:b/>
          <w:bCs/>
        </w:rPr>
        <w:t xml:space="preserve">5.3 </w:t>
      </w:r>
      <w:r>
        <w:t xml:space="preserve">严格保密项目实施过程中接触到的甲方数据和商业信息。</w:t>
      </w:r>
    </w:p>
    <w:p>
      <w:pPr>
        <w:spacing w:after="120"/>
      </w:pPr>
      <w:r>
        <w:rPr>
          <w:b/>
          <w:bCs/>
        </w:rPr>
        <w:t xml:space="preserve">5.4 </w:t>
      </w:r>
      <w:r>
        <w:t xml:space="preserve">项目验收后提供不少于1个月的免费技术支持和Bug修复服务。</w:t>
      </w:r>
    </w:p>
    <w:p>
      <w:pPr>
        <w:spacing w:before="360" w:after="180"/>
      </w:pPr>
      <w:r>
        <w:rPr>
          <w:b/>
          <w:bCs/>
          <w:sz w:val="24"/>
          <w:szCs w:val="24"/>
        </w:rPr>
        <w:t xml:space="preserve">六、验收标准</w:t>
      </w:r>
    </w:p>
    <w:p>
      <w:pPr>
        <w:spacing w:after="60"/>
      </w:pPr>
      <w:r>
        <w:rPr>
          <w:b/>
          <w:bCs/>
        </w:rPr>
        <w:t xml:space="preserve">6.1 </w:t>
      </w:r>
      <w:r>
        <w:t xml:space="preserve">各阶段验收按照第一条所述的验收标准执行。</w:t>
      </w:r>
    </w:p>
    <w:p>
      <w:pPr>
        <w:spacing w:after="60"/>
      </w:pPr>
      <w:r>
        <w:rPr>
          <w:b/>
          <w:bCs/>
        </w:rPr>
        <w:t xml:space="preserve">6.2 </w:t>
      </w:r>
      <w:r>
        <w:t xml:space="preserve">最终验收以阶段三（生产环境适配与数据集成）验收标准为主，需满足：系统能批量处理20份样本，数据准确率100%；生成的报告无需人工干预即可使用；过滤规则符合甲方临床标准。</w:t>
      </w:r>
    </w:p>
    <w:p>
      <w:pPr>
        <w:spacing w:after="120"/>
      </w:pPr>
      <w:r>
        <w:rPr>
          <w:b/>
          <w:bCs/>
        </w:rPr>
        <w:t xml:space="preserve">6.3 </w:t>
      </w:r>
      <w:r>
        <w:t xml:space="preserve">甲方应在乙方提交验收申请后5个工作日内完成验收，验收通过后出具书面验收确认函。</w:t>
      </w:r>
    </w:p>
    <w:p>
      <w:pPr>
        <w:spacing w:before="360" w:after="180"/>
      </w:pPr>
      <w:r>
        <w:rPr>
          <w:b/>
          <w:bCs/>
          <w:sz w:val="24"/>
          <w:szCs w:val="24"/>
        </w:rPr>
        <w:t xml:space="preserve">七、违约责任</w:t>
      </w:r>
    </w:p>
    <w:p>
      <w:pPr>
        <w:spacing w:after="60"/>
      </w:pPr>
      <w:r>
        <w:rPr>
          <w:b/>
          <w:bCs/>
        </w:rPr>
        <w:t xml:space="preserve">7.1 </w:t>
      </w:r>
      <w:r>
        <w:t xml:space="preserve">若甲方未按时支付服务费用，应按逾期金额的0.5%/日支付违约金。</w:t>
      </w:r>
    </w:p>
    <w:p>
      <w:pPr>
        <w:spacing w:after="60"/>
      </w:pPr>
      <w:r>
        <w:rPr>
          <w:b/>
          <w:bCs/>
        </w:rPr>
        <w:t xml:space="preserve">7.2 </w:t>
      </w:r>
      <w:r>
        <w:t xml:space="preserve">若乙方未按时完成服务或服务质量不符合验收标准，甲方有权要求乙方在期限内整改。整改后仍不合格的，甲方有权解除合同，乙方应退还首付款并支付首付款金额30%的违约金。</w:t>
      </w:r>
    </w:p>
    <w:p>
      <w:pPr>
        <w:spacing w:after="120"/>
      </w:pPr>
      <w:r>
        <w:rPr>
          <w:b/>
          <w:bCs/>
        </w:rPr>
        <w:t xml:space="preserve">7.3 </w:t>
      </w:r>
      <w:r>
        <w:t xml:space="preserve">因甲方原因（如未及时提供数据、环境等）导致项目延期的，乙方不承担违约责任，双方应协商调整服务期限。</w:t>
      </w:r>
    </w:p>
    <w:p>
      <w:pPr>
        <w:spacing w:before="360" w:after="180"/>
      </w:pPr>
      <w:r>
        <w:rPr>
          <w:b/>
          <w:bCs/>
          <w:sz w:val="24"/>
          <w:szCs w:val="24"/>
        </w:rPr>
        <w:t xml:space="preserve">八、知识产权</w:t>
      </w:r>
    </w:p>
    <w:p>
      <w:pPr>
        <w:spacing w:after="60"/>
      </w:pPr>
      <w:r>
        <w:rPr>
          <w:b/>
          <w:bCs/>
        </w:rPr>
        <w:t xml:space="preserve">8.1 </w:t>
      </w:r>
      <w:r>
        <w:t xml:space="preserve">本项目开发的系统代码、文档等知识产权归属甲方。</w:t>
      </w:r>
    </w:p>
    <w:p>
      <w:pPr>
        <w:spacing w:after="60"/>
      </w:pPr>
      <w:r>
        <w:rPr>
          <w:b/>
          <w:bCs/>
        </w:rPr>
        <w:t xml:space="preserve">8.2 </w:t>
      </w:r>
      <w:r>
        <w:t xml:space="preserve">项目中使用的开源软件和第三方组件遵循其原有开源协议，不属于本合同知识产权转让范围。</w:t>
      </w:r>
    </w:p>
    <w:p>
      <w:pPr>
        <w:spacing w:after="120"/>
      </w:pPr>
      <w:r>
        <w:rPr>
          <w:b/>
          <w:bCs/>
        </w:rPr>
        <w:t xml:space="preserve">8.3 </w:t>
      </w:r>
      <w:r>
        <w:t xml:space="preserve">乙方保留将本项目通用技术方案（不含甲方专有数据和业务逻辑）用于其他项目的权利。</w:t>
      </w:r>
    </w:p>
    <w:p>
      <w:pPr>
        <w:spacing w:before="360" w:after="180"/>
      </w:pPr>
      <w:r>
        <w:rPr>
          <w:b/>
          <w:bCs/>
          <w:sz w:val="24"/>
          <w:szCs w:val="24"/>
        </w:rPr>
        <w:t xml:space="preserve">九、保密条款</w:t>
      </w:r>
    </w:p>
    <w:p>
      <w:pPr>
        <w:spacing w:after="60"/>
      </w:pPr>
      <w:r>
        <w:rPr>
          <w:b/>
          <w:bCs/>
        </w:rPr>
        <w:t xml:space="preserve">9.1 </w:t>
      </w:r>
      <w:r>
        <w:t xml:space="preserve">双方对合作过程中获知的商业秘密、技术信息及患者数据负有保密义务。</w:t>
      </w:r>
    </w:p>
    <w:p>
      <w:pPr>
        <w:spacing w:after="60"/>
      </w:pPr>
      <w:r>
        <w:rPr>
          <w:b/>
          <w:bCs/>
        </w:rPr>
        <w:t xml:space="preserve">9.2 </w:t>
      </w:r>
      <w:r>
        <w:t xml:space="preserve">未经对方书面同意，任何一方不得向第三方披露、使用或允许他人使用上述保密信息。</w:t>
      </w:r>
    </w:p>
    <w:p>
      <w:pPr>
        <w:spacing w:after="120"/>
      </w:pPr>
      <w:r>
        <w:rPr>
          <w:b/>
          <w:bCs/>
        </w:rPr>
        <w:t xml:space="preserve">9.3 </w:t>
      </w:r>
      <w:r>
        <w:t xml:space="preserve">保密义务在合同终止后仍然有效，保密期限为3年。</w:t>
      </w:r>
    </w:p>
    <w:p>
      <w:pPr>
        <w:spacing w:before="360" w:after="180"/>
      </w:pPr>
      <w:r>
        <w:rPr>
          <w:b/>
          <w:bCs/>
          <w:sz w:val="24"/>
          <w:szCs w:val="24"/>
        </w:rPr>
        <w:t xml:space="preserve">十、合同的变更与终止</w:t>
      </w:r>
    </w:p>
    <w:p>
      <w:pPr>
        <w:spacing w:after="60"/>
      </w:pPr>
      <w:r>
        <w:rPr>
          <w:b/>
          <w:bCs/>
        </w:rPr>
        <w:t xml:space="preserve">10.1 </w:t>
      </w:r>
      <w:r>
        <w:t xml:space="preserve">双方可协商通过书面形式对合同条款进行修改或补充。</w:t>
      </w:r>
    </w:p>
    <w:p>
      <w:pPr>
        <w:spacing w:after="60"/>
      </w:pPr>
      <w:r>
        <w:rPr>
          <w:b/>
          <w:bCs/>
        </w:rPr>
        <w:t xml:space="preserve">10.2 </w:t>
      </w:r>
      <w:r>
        <w:t xml:space="preserve">一方严重违约时，对方有权单方解除合同，并要求违约方承担相应责任。</w:t>
      </w:r>
    </w:p>
    <w:p>
      <w:pPr>
        <w:spacing w:after="120"/>
      </w:pPr>
      <w:r>
        <w:rPr>
          <w:b/>
          <w:bCs/>
        </w:rPr>
        <w:t xml:space="preserve">10.3 </w:t>
      </w:r>
      <w:r>
        <w:t xml:space="preserve">因不可抗力导致合同无法履行的，双方均不承担违约责任，可协商解除合同。</w:t>
      </w:r>
    </w:p>
    <w:p>
      <w:pPr>
        <w:spacing w:before="360" w:after="180"/>
      </w:pPr>
      <w:r>
        <w:rPr>
          <w:b/>
          <w:bCs/>
          <w:sz w:val="24"/>
          <w:szCs w:val="24"/>
        </w:rPr>
        <w:t xml:space="preserve">十一、争议解决</w:t>
      </w:r>
    </w:p>
    <w:p>
      <w:pPr>
        <w:spacing w:after="60"/>
      </w:pPr>
      <w:r>
        <w:rPr>
          <w:b/>
          <w:bCs/>
        </w:rPr>
        <w:t xml:space="preserve">11.1 </w:t>
      </w:r>
      <w:r>
        <w:t xml:space="preserve">合同履行过程中发生的任何争议，应首先通过友好协商解决。</w:t>
      </w:r>
    </w:p>
    <w:p>
      <w:pPr>
        <w:spacing w:after="120"/>
      </w:pPr>
      <w:r>
        <w:rPr>
          <w:b/>
          <w:bCs/>
        </w:rPr>
        <w:t xml:space="preserve">11.2 </w:t>
      </w:r>
      <w:r>
        <w:t xml:space="preserve">协商不成的，任何一方均可向合同签订地有管辖权的人民法院提起诉讼。</w:t>
      </w:r>
    </w:p>
    <w:p>
      <w:pPr>
        <w:spacing w:before="360" w:after="180"/>
      </w:pPr>
      <w:r>
        <w:rPr>
          <w:b/>
          <w:bCs/>
          <w:sz w:val="24"/>
          <w:szCs w:val="24"/>
        </w:rPr>
        <w:t xml:space="preserve">十二、其他</w:t>
      </w:r>
    </w:p>
    <w:p>
      <w:pPr>
        <w:spacing w:after="60"/>
      </w:pPr>
      <w:r>
        <w:rPr>
          <w:b/>
          <w:bCs/>
        </w:rPr>
        <w:t xml:space="preserve">12.1 </w:t>
      </w:r>
      <w:r>
        <w:t xml:space="preserve">本合同自双方授权代表签字盖章之日起生效。</w:t>
      </w:r>
    </w:p>
    <w:p>
      <w:pPr>
        <w:spacing w:after="60"/>
      </w:pPr>
      <w:r>
        <w:rPr>
          <w:b/>
          <w:bCs/>
        </w:rPr>
        <w:t xml:space="preserve">12.2 </w:t>
      </w:r>
      <w:r>
        <w:t xml:space="preserve">本合同一式两份，甲乙双方各执一份，具有同等法律效力。</w:t>
      </w:r>
    </w:p>
    <w:p>
      <w:pPr>
        <w:spacing w:after="240"/>
      </w:pPr>
      <w:r>
        <w:rPr>
          <w:b/>
          <w:bCs/>
        </w:rPr>
        <w:t xml:space="preserve">12.3 </w:t>
      </w:r>
      <w:r>
        <w:t xml:space="preserve">本合同未尽事宜，双方可另行签订补充协议，补充协议与本合同具有同等法律效力。</w:t>
      </w:r>
    </w:p>
    <w:p>
      <w:pPr>
        <w:spacing w:before="360" w:after="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c>
          <w:tcPr>
            <w:tcW w:type="dxa" w:w="4680"/>
            <w:tcBorders>
              <w:top w:val="single" w:color="000000" w:sz="1"/>
              <w:left w:val="single" w:color="000000" w:sz="1"/>
              <w:bottom w:val="single" w:color="000000" w:sz="1"/>
              <w:right w:val="single" w:color="000000" w:sz="1"/>
            </w:tcBorders>
          </w:tcPr>
          <w:p>
            <w:pPr>
              <w:spacing w:after="240"/>
              <w:jc w:val="left"/>
            </w:pPr>
            <w:r>
              <w:t xml:space="preserve">甲方签字（盖章）：________________</w:t>
            </w:r>
          </w:p>
        </w:tc>
        <w:tc>
          <w:tcPr>
            <w:tcW w:type="dxa" w:w="4680"/>
            <w:tcBorders>
              <w:top w:val="single" w:color="000000" w:sz="1"/>
              <w:left w:val="single" w:color="000000" w:sz="1"/>
              <w:bottom w:val="single" w:color="000000" w:sz="1"/>
              <w:right w:val="single" w:color="000000" w:sz="1"/>
            </w:tcBorders>
          </w:tcPr>
          <w:p>
            <w:pPr>
              <w:spacing w:after="240"/>
              <w:jc w:val="left"/>
            </w:pPr>
            <w:r>
              <w:t xml:space="preserve">乙方签字：________________</w:t>
            </w:r>
          </w:p>
        </w:tc>
      </w:tr>
      <w:tr>
        <w:tc>
          <w:tcPr>
            <w:tcW w:type="dxa" w:w="4680"/>
            <w:tcBorders>
              <w:top w:val="single" w:color="000000" w:sz="1"/>
              <w:left w:val="single" w:color="000000" w:sz="1"/>
              <w:bottom w:val="single" w:color="000000" w:sz="1"/>
              <w:right w:val="single" w:color="000000" w:sz="1"/>
            </w:tcBorders>
          </w:tcPr>
          <w:p>
            <w:pPr>
              <w:jc w:val="left"/>
            </w:pPr>
            <w:r>
              <w:t xml:space="preserve">签订日期：______年___月___日</w:t>
            </w:r>
          </w:p>
        </w:tc>
        <w:tc>
          <w:tcPr>
            <w:tcW w:type="dxa" w:w="4680"/>
            <w:tcBorders>
              <w:top w:val="single" w:color="000000" w:sz="1"/>
              <w:left w:val="single" w:color="000000" w:sz="1"/>
              <w:bottom w:val="single" w:color="000000" w:sz="1"/>
              <w:right w:val="single" w:color="000000" w:sz="1"/>
            </w:tcBorders>
          </w:tcPr>
          <w:p>
            <w:pPr>
              <w:jc w:val="left"/>
            </w:pPr>
            <w:r>
              <w:t xml:space="preserve">签订日期：______年___月___日</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2025-11-21T07:48:46.597Z</dcterms:created>
  <dcterms:modified xsi:type="dcterms:W3CDTF">2025-11-21T07:48:46.598Z</dcterms:modified>
</cp:coreProperties>
</file>

<file path=docProps/custom.xml><?xml version="1.0" encoding="utf-8"?>
<Properties xmlns="http://schemas.openxmlformats.org/officeDocument/2006/custom-properties" xmlns:vt="http://schemas.openxmlformats.org/officeDocument/2006/docPropsVTypes"/>
</file>