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335C08">
      <w:pPr>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10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3"/>
                    <pic:cNvPicPr>
                      <a:picLocks noChangeAspect="1"/>
                    </pic:cNvPicPr>
                  </pic:nvPicPr>
                  <pic:blipFill>
                    <a:blip r:embed="rId18" cstate="print"/>
                    <a:stretch>
                      <a:fillRect/>
                    </a:stretch>
                  </pic:blipFill>
                  <pic:spPr>
                    <a:xfrm>
                      <a:off x="0" y="0"/>
                      <a:ext cx="7746365" cy="10864215"/>
                    </a:xfrm>
                    <a:prstGeom prst="rect">
                      <a:avLst/>
                    </a:prstGeom>
                    <a:noFill/>
                    <a:ln>
                      <a:noFill/>
                    </a:ln>
                  </pic:spPr>
                </pic:pic>
              </a:graphicData>
            </a:graphic>
          </wp:anchor>
        </w:drawing>
      </w:r>
    </w:p>
    <w:p w14:paraId="0B0FB728">
      <w:pPr>
        <w:ind w:firstLine="550" w:firstLineChars="250"/>
        <w:rPr>
          <w:rFonts w:ascii="微软雅黑" w:hAnsi="微软雅黑"/>
        </w:rPr>
      </w:pPr>
    </w:p>
    <w:p w14:paraId="034E477F">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002"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14" descr="捕获1"/>
                    <pic:cNvPicPr>
                      <a:picLocks noChangeAspect="1"/>
                    </pic:cNvPicPr>
                  </pic:nvPicPr>
                  <pic:blipFill>
                    <a:blip r:embed="rId19" cstate="print"/>
                    <a:stretch>
                      <a:fillRect/>
                    </a:stretch>
                  </pic:blipFill>
                  <pic:spPr>
                    <a:xfrm>
                      <a:off x="0" y="0"/>
                      <a:ext cx="2834640" cy="762000"/>
                    </a:xfrm>
                    <a:prstGeom prst="rect">
                      <a:avLst/>
                    </a:prstGeom>
                  </pic:spPr>
                </pic:pic>
              </a:graphicData>
            </a:graphic>
          </wp:anchor>
        </w:drawing>
      </w:r>
    </w:p>
    <w:p w14:paraId="0680B568">
      <w:pPr>
        <w:spacing w:line="240" w:lineRule="atLeast"/>
        <w:jc w:val="center"/>
        <w:rPr>
          <w:rFonts w:ascii="微软雅黑" w:hAnsi="微软雅黑"/>
          <w:b/>
          <w:color w:val="3D5E18"/>
          <w:sz w:val="52"/>
          <w:szCs w:val="52"/>
        </w:rPr>
      </w:pPr>
    </w:p>
    <w:p w14:paraId="133AE424">
      <w:pPr>
        <w:spacing w:line="240" w:lineRule="atLeast"/>
        <w:jc w:val="center"/>
        <w:rPr>
          <w:rFonts w:ascii="微软雅黑" w:hAnsi="微软雅黑"/>
          <w:b/>
          <w:color w:val="3D5E18"/>
          <w:sz w:val="10"/>
          <w:szCs w:val="10"/>
        </w:rPr>
      </w:pPr>
    </w:p>
    <w:p w14:paraId="30AE2761">
      <w:pPr>
        <w:spacing w:line="240" w:lineRule="atLeast"/>
        <w:jc w:val="center"/>
        <w:rPr>
          <w:rFonts w:ascii="微软雅黑" w:hAnsi="微软雅黑"/>
          <w:b/>
          <w:color w:val="3D5E18"/>
          <w:sz w:val="10"/>
          <w:szCs w:val="10"/>
        </w:rPr>
      </w:pPr>
    </w:p>
    <w:p w14:paraId="290650F7">
      <w:pPr>
        <w:spacing w:line="240" w:lineRule="atLeast"/>
        <w:jc w:val="center"/>
        <w:rPr>
          <w:rFonts w:ascii="微软雅黑" w:hAnsi="微软雅黑"/>
          <w:b/>
          <w:color w:val="3D5E18"/>
          <w:sz w:val="10"/>
          <w:szCs w:val="10"/>
        </w:rPr>
      </w:pPr>
    </w:p>
    <w:p w14:paraId="4330775C">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14:paraId="668A98BC">
      <w:pPr>
        <w:spacing w:line="240" w:lineRule="atLeast"/>
        <w:jc w:val="center"/>
        <w:rPr>
          <w:rFonts w:ascii="微软雅黑" w:hAnsi="微软雅黑"/>
          <w:b/>
          <w:color w:val="3D5E18"/>
          <w:sz w:val="32"/>
          <w:szCs w:val="32"/>
        </w:rPr>
      </w:pPr>
    </w:p>
    <w:p w14:paraId="4E994034">
      <w:pPr>
        <w:spacing w:line="240" w:lineRule="atLeast"/>
        <w:jc w:val="center"/>
        <w:rPr>
          <w:rFonts w:ascii="微软雅黑" w:hAnsi="微软雅黑"/>
          <w:b/>
          <w:color w:val="3D5E18"/>
          <w:sz w:val="32"/>
          <w:szCs w:val="32"/>
        </w:rPr>
      </w:pPr>
    </w:p>
    <w:p w14:paraId="71375646">
      <w:pPr>
        <w:spacing w:line="240" w:lineRule="atLeast"/>
        <w:jc w:val="center"/>
        <w:rPr>
          <w:rFonts w:ascii="微软雅黑" w:hAnsi="微软雅黑"/>
          <w:b/>
          <w:color w:val="3D5E18"/>
          <w:sz w:val="10"/>
          <w:szCs w:val="10"/>
        </w:rPr>
      </w:pPr>
    </w:p>
    <w:p w14:paraId="38D2AAB2">
      <w:pPr>
        <w:spacing w:line="240" w:lineRule="atLeast"/>
        <w:jc w:val="center"/>
        <w:rPr>
          <w:rFonts w:ascii="微软雅黑" w:hAnsi="微软雅黑"/>
          <w:b/>
          <w:color w:val="3D5E18"/>
          <w:sz w:val="32"/>
          <w:szCs w:val="32"/>
        </w:rPr>
      </w:pPr>
    </w:p>
    <w:p w14:paraId="1A81F98E">
      <w:pPr>
        <w:spacing w:line="240" w:lineRule="atLeast"/>
        <w:jc w:val="center"/>
        <w:rPr>
          <w:rFonts w:ascii="微软雅黑" w:hAnsi="微软雅黑"/>
          <w:b/>
          <w:color w:val="3D5E18"/>
          <w:sz w:val="32"/>
          <w:szCs w:val="32"/>
        </w:rPr>
      </w:pPr>
    </w:p>
    <w:p w14:paraId="6235DA44">
      <w:pPr>
        <w:spacing w:line="240" w:lineRule="atLeast"/>
        <w:jc w:val="center"/>
        <w:rPr>
          <w:rFonts w:ascii="微软雅黑" w:hAnsi="微软雅黑"/>
          <w:b/>
          <w:color w:val="3D5E18"/>
          <w:sz w:val="32"/>
          <w:szCs w:val="32"/>
        </w:rPr>
      </w:pPr>
    </w:p>
    <w:p w14:paraId="71E9601F">
      <w:pPr>
        <w:spacing w:line="240" w:lineRule="atLeast"/>
        <w:jc w:val="center"/>
        <w:rPr>
          <w:rFonts w:ascii="微软雅黑" w:hAnsi="微软雅黑"/>
          <w:b/>
          <w:color w:val="3D5E18"/>
          <w:sz w:val="32"/>
          <w:szCs w:val="32"/>
        </w:rPr>
      </w:pPr>
    </w:p>
    <w:p w14:paraId="0D2EA703">
      <w:pPr>
        <w:spacing w:line="240" w:lineRule="atLeast"/>
        <w:jc w:val="center"/>
        <w:rPr>
          <w:rFonts w:ascii="微软雅黑" w:hAnsi="微软雅黑"/>
          <w:b/>
          <w:color w:val="3D5E18"/>
          <w:sz w:val="32"/>
          <w:szCs w:val="32"/>
        </w:rPr>
      </w:pPr>
    </w:p>
    <w:p w14:paraId="159F3B7E">
      <w:pPr>
        <w:spacing w:line="360" w:lineRule="auto"/>
        <w:ind w:left="297" w:leftChars="135" w:firstLine="836" w:firstLineChars="348"/>
        <w:rPr>
          <w:rFonts w:ascii="微软雅黑" w:hAnsi="微软雅黑" w:cs="微软雅黑"/>
          <w:kern w:val="2"/>
          <w:sz w:val="24"/>
          <w:szCs w:val="24"/>
        </w:rPr>
      </w:pPr>
      <w:r>
        <w:rPr>
          <w:rFonts w:ascii="微软雅黑" w:hAnsi="微软雅黑"/>
          <w:b/>
          <w:sz w:val="24"/>
          <w:szCs w:val="24"/>
        </w:rPr>
        <mc:AlternateContent>
          <mc:Choice Requires="wps">
            <w:drawing>
              <wp:anchor distT="0" distB="0" distL="114300" distR="114300" simplePos="0" relativeHeight="251670528"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3"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3" o:spid="_x0000_s1026" o:spt="32" type="#_x0000_t32" style="position:absolute;left:0pt;margin-left:117.7pt;margin-top:22.25pt;height:0.55pt;width:245.7pt;z-index:251670528;mso-width-relative:page;mso-height-relative:page;" filled="f" stroked="t" coordsize="21600,21600" o:gfxdata="UEsDBAoAAAAAAIdO4kAAAAAAAAAAAAAAAAAEAAAAZHJzL1BLAwQUAAAACACHTuJAeQrkE9gAAAAJ AQAADwAAAGRycy9kb3ducmV2LnhtbE2PwU7DMAyG70i8Q2QkLoglLW2B0nRCSBw4sk3imjWmLTRO 1aTr2NNjTuNo+9Pv76/WRzeIA06h96QhWSkQSI23PbUadtvX2wcQIRqyZvCEGn4wwLq+vKhMaf1C 73jYxFZwCIXSaOhiHEspQ9OhM2HlRyS+ffrJmcjj1Eo7mYXD3SBTpQrpTE/8oTMjvnTYfG9mpwHD nCfq+dG1u7fTcvORnr6Wcav19VWinkBEPMYzDH/6rA41O+39TDaIQUN6l2eMasiyHAQD92nBXfa8 yAuQdSX/N6h/AVBLAwQUAAAACACHTuJA9PAB8v8BAAD4AwAADgAAAGRycy9lMm9Eb2MueG1srVPN jtMwEL4j8Q6W7zRpq662UdM9tCwXBJWAB3BtJ7HkP3m8TXvjhngGbhx5B3iblZa3YOyEsiyXHsjB mbFnvpnv83h1czSaHGQA5WxNp5OSEmm5E8q2Nf3w/vbFNSUQmRVMOytrepJAb9bPn616X8mZ65wW MhAEsVD1vqZdjL4qCuCdNAwmzkuLh40LhkV0Q1uIwHpEN7qYleVV0bsgfHBcAuDudjikI2K4BNA1 jeJy6/idkTYOqEFqFpESdMoDXedum0by+LZpQEaia4pMY16xCNr7tBbrFavawHyn+NgCu6SFJ5wM UxaLnqG2LDJyF9Q/UEbx4MA1ccKdKQYiWRFkMS2faPOuY15mLig1+LPo8P9g+ZvDLhAlcBLKck6J ZQbv/OHTt58fP99/+XH//SuZzZNKvYcKgzd2F0YP/C4kyscmmPRHMuSYlT2dlZXHSDhuzqezcr5E 0TmeXS2vFwmy+JPrA8RX0hmSjJpCDEy1Xdw4a/EKXZhmcdnhNcQh8XdCKqwt6Wu6XMwWiM9wJBsc BTSNR1pg25wLTitxq7ROGRDa/UYHcmBpLPI3NvRXWCqyZdANcfkohbGqk0y8tILEk0e1LL4Tmlow UlCiJT6rZOXIyJS+JBK10DZByzy0I88k+iBzsvZOnLL6RfJwILKE4/CmiXvso/34wa5/AVBLAwQK AAAAAACHTuJAAAAAAAAAAAAAAAAABgAAAF9yZWxzL1BLAwQUAAAACACHTuJAihRmPNEAAACUAQAA CwAAAF9yZWxzLy5yZWxzpZDBasMwDIbvg72D0X1xmsMYo04vo9Br6R7A2IpjGltGMtn69vMOg2X0 tqN+oe8T//7wmRa1IkukbGDX9aAwO/IxBwPvl+PTCyipNnu7UEYDNxQ4jI8P+zMutrYjmWMR1ShZ DMy1lletxc2YrHRUMLfNRJxsbSMHXay72oB66Ptnzb8ZMG6Y6uQN8MkPoC630sx/2Ck6JqGpdo6S pmmK7h5VB7Zlju7INuEbuUazHLAa8CwaB2pZ134EfV+/+6fe00c+47rVfoeM649Xb7ocvwBQSwME FAAAAAgAh07iQH7m5SD3AAAA4QEAABMAAABbQ29udGVudF9UeXBlc10ueG1slZFBTsMwEEX3SNzB 8hYlTrtACCXpgrRLQKgcYGRPEotkbHlMaG+Pk7YbRJFY2jP/vye73BzGQUwY2Dqq5CovpEDSzljq Kvm+32UPUnAEMjA4wkoekeWmvr0p90ePLFKauJJ9jP5RKdY9jsC580hp0rowQkzH0CkP+gM6VOui uFfaUUSKWZw7ZF022MLnEMX2kK5PJgEHluLptDizKgneD1ZDTKZqIvODkp0JeUouO9xbz3dJQ6pf CfPkOuCce0lPE6xB8QohPsOYNJQJrIz7ooBT/nfJbDly5trWasybwE2KveF0sbrWjmvXOP3f8u2S unSr5YPqb1BLAQIUABQAAAAIAIdO4kB+5uUg9wAAAOEBAAATAAAAAAAAAAEAIAAAAHAEAABbQ29u dGVudF9UeXBlc10ueG1sUEsBAhQACgAAAAAAh07iQAAAAAAAAAAAAAAAAAYAAAAAAAAAAAAQAAAA UgMAAF9yZWxzL1BLAQIUABQAAAAIAIdO4kCKFGY80QAAAJQBAAALAAAAAAAAAAEAIAAAAHYDAABf cmVscy8ucmVsc1BLAQIUAAoAAAAAAIdO4kAAAAAAAAAAAAAAAAAEAAAAAAAAAAAAEAAAAAAAAABk cnMvUEsBAhQAFAAAAAgAh07iQHkK5BPYAAAACQEAAA8AAAAAAAAAAQAgAAAAIgAAAGRycy9kb3du cmV2LnhtbFBLAQIUABQAAAAIAIdO4kD08AHy/wEAAPgDAAAOAAAAAAAAAAEAIAAAACcBAABkcnMv ZTJvRG9jLnhtbFBLBQYAAAAABgAGAFkBAACYBQAAAAA= ">
                <v:fill on="f" focussize="0,0"/>
                <v:stroke color="#000000" joinstyle="round"/>
                <v:imagedata o:title=""/>
                <o:lock v:ext="edit" aspectratio="f"/>
              </v:shape>
            </w:pict>
          </mc:Fallback>
        </mc:AlternateContent>
      </w:r>
      <w:r>
        <w:rPr>
          <w:rFonts w:hint="eastAsia" w:ascii="微软雅黑" w:hAnsi="微软雅黑"/>
          <w:b/>
          <w:sz w:val="24"/>
          <w:szCs w:val="24"/>
        </w:rPr>
        <w:t>姓    名</w:t>
      </w:r>
      <w:r>
        <w:rPr>
          <w:rFonts w:ascii="微软雅黑" w:hAnsi="微软雅黑"/>
          <w:b/>
          <w:sz w:val="24"/>
          <w:szCs w:val="24"/>
        </w:rPr>
        <w:t>：</w:t>
      </w:r>
      <w:r>
        <w:rPr>
          <w:rFonts w:hint="eastAsia" w:ascii="微软雅黑" w:hAnsi="微软雅黑" w:cs="微软雅黑"/>
          <w:kern w:val="2"/>
          <w:sz w:val="24"/>
          <w:szCs w:val="24"/>
        </w:rPr>
        <w:t xml:space="preserve">               </w:t>
      </w:r>
      <w:r>
        <w:rPr>
          <w:rFonts w:hint="eastAsia" w:ascii="微软雅黑" w:hAnsi="微软雅黑" w:cs="微软雅黑"/>
          <w:kern w:val="2"/>
          <w:sz w:val="24"/>
          <w:szCs w:val="24"/>
          <w:lang w:val="en-US" w:eastAsia="zh-CN"/>
        </w:rPr>
        <w:t xml:space="preserve">  </w:t>
      </w:r>
      <w:r>
        <w:rPr>
          <w:rFonts w:hint="eastAsia" w:ascii="微软雅黑" w:hAnsi="微软雅黑" w:cs="微软雅黑"/>
          <w:kern w:val="2"/>
          <w:sz w:val="24"/>
          <w:szCs w:val="24"/>
          <w:lang w:eastAsia="zh-CN"/>
        </w:rPr>
        <w:t>{{ patient_name }}</w:t>
      </w:r>
      <w:r>
        <w:rPr>
          <w:rFonts w:hint="eastAsia" w:ascii="微软雅黑" w:hAnsi="微软雅黑" w:cs="微软雅黑"/>
          <w:kern w:val="2"/>
          <w:sz w:val="24"/>
          <w:szCs w:val="24"/>
        </w:rPr>
        <w:t xml:space="preserve"> </w:t>
      </w:r>
      <w:r>
        <w:commentReference w:id="0"/>
      </w:r>
      <w:r>
        <w:rPr>
          <w:rFonts w:hint="eastAsia" w:ascii="微软雅黑" w:hAnsi="微软雅黑" w:cs="微软雅黑"/>
          <w:kern w:val="2"/>
          <w:sz w:val="24"/>
          <w:szCs w:val="24"/>
        </w:rPr>
        <w:t xml:space="preserve">       </w:t>
      </w:r>
    </w:p>
    <w:p w14:paraId="0F9A3115">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1552"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4"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4" o:spid="_x0000_s1026" o:spt="32" type="#_x0000_t32" style="position:absolute;left:0pt;flip:y;margin-left:117.7pt;margin-top:22.25pt;height:0.55pt;width:245.7pt;z-index:251671552;mso-width-relative:page;mso-height-relative:page;" filled="f" stroked="t" coordsize="21600,21600" o:gfxdata="UEsDBAoAAAAAAIdO4kAAAAAAAAAAAAAAAAAEAAAAZHJzL1BLAwQUAAAACACHTuJAH0Pl3NcAAAAJ AQAADwAAAGRycy9kb3ducmV2LnhtbE2PwU6DQBCG7ya+w2ZMvNmlCLRBlh6aaDwYEqvet+wItOws ZbfQvr3jSY8z8+Wf7y82F9uLCUffOVKwXEQgkGpnOmoUfH48P6xB+KDJ6N4RKriih015e1Po3LiZ 3nHahUZwCPlcK2hDGHIpfd2i1X7hBiS+fbvR6sDj2Egz6pnDbS/jKMqk1R3xh1YPuG2xPu7OVsGJ VtevRE7rQ1WF7OX1rSGsZqXu75bRE4iAl/AHw68+q0PJTnt3JuNFryB+TBNGFSRJCoKBVZxxlz0v 0gxkWcj/DcofUEsDBBQAAAAIAIdO4kBRQxPdBgIAAAIEAAAOAAAAZHJzL2Uyb0RvYy54bWytU71u 2zAQ3gv0HQjutWQnDmLBcga76VK0Bvqz0yQlEeAfeIxlb92KPkO3jn2H5m0CtG/RI6Uaabp4qAbh jnf33X0fj8ubg9FkLwMoZ2s6nZSUSMudULat6Yf3ty+uKYHIrGDaWVnTowR6s3r+bNn7Ss5c57SQ gSCIhar3Ne1i9FVRAO+kYTBxXloMNi4YFtENbSEC6xHd6GJWlldF74LwwXEJgKebIUhHxHAOoGsa xeXG8TsjbRxQg9QsIiXolAe6ytM2jeTxbdOAjETXFJnG/McmaO/Sv1gtWdUG5jvFxxHYOSM84WSY stj0BLVhkZG7oP6BMooHB66JE+5MMRDJiiCLaflEm3cd8zJzQanBn0SH/wfL3+y3gSiBm1CWl5RY ZvDOf37+/uvTl4ev9w8/vpHZZVKp91Bh8tpuw+iB34ZE+dAEQxqt/EcEySIgLXLIGh9PGstDJBwP L6az8mKB8nOMXS2u5wm8GFASmg8QX0lnSDJqCjEw1XZx7azFy3Rh6MD2ryEOhX8KUrG2pK/pYj6b Iz7D5WxwKdA0HgmCbfN04LQSt0rrVAGh3a11IHuWFiR/40B/paUmGwbdkJdDKY1VnWTipRUkHj3q ZvHF0DSCkYISLfGBJStnRqb0OZmohbYJWub1HXkm+QfBk7Vz4pjvoUgerkaWcFzjtHuPfbQfP93V b1BLAwQKAAAAAACHTuJAAAAAAAAAAAAAAAAABgAAAF9yZWxzL1BLAwQUAAAACACHTuJAihRmPNEA AACUAQAACwAAAF9yZWxzLy5yZWxzpZDBasMwDIbvg72D0X1xmsMYo04vo9Br6R7A2IpjGltGMtn6 9vMOg2X0tqN+oe8T//7wmRa1IkukbGDX9aAwO/IxBwPvl+PTCyipNnu7UEYDNxQ4jI8P+zMutrYj mWMR1ShZDMy1lletxc2YrHRUMLfNRJxsbSMHXay72oB66Ptnzb8ZMG6Y6uQN8MkPoC630sx/2Ck6 JqGpdo6SpmmK7h5VB7Zlju7INuEbuUazHLAa8CwaB2pZ134EfV+/+6fe00c+47rVfoeM649Xb7oc vwBQSwMEFAAAAAgAh07iQH7m5SD3AAAA4QEAABMAAABbQ29udGVudF9UeXBlc10ueG1slZFBTsMw EEX3SNzB8hYlTrtACCXpgrRLQKgcYGRPEotkbHlMaG+Pk7YbRJFY2jP/vye73BzGQUwY2Dqq5Cov pEDSzljqKvm+32UPUnAEMjA4wkoekeWmvr0p90ePLFKauJJ9jP5RKdY9jsC580hp0rowQkzH0CkP +gM6VOuiuFfaUUSKWZw7ZF022MLnEMX2kK5PJgEHluLptDizKgneD1ZDTKZqIvODkp0JeUouO9xb z3dJQ6pfCfPkOuCce0lPE6xB8QohPsOYNJQJrIz7ooBT/nfJbDly5trWasybwE2KveF0sbrWjmvX OP3f8u2SunSr5YPqb1BLAQIUABQAAAAIAIdO4kB+5uUg9wAAAOEBAAATAAAAAAAAAAEAIAAAAHYE AABbQ29udGVudF9UeXBlc10ueG1sUEsBAhQACgAAAAAAh07iQAAAAAAAAAAAAAAAAAYAAAAAAAAA AAAQAAAAWAMAAF9yZWxzL1BLAQIUABQAAAAIAIdO4kCKFGY80QAAAJQBAAALAAAAAAAAAAEAIAAA AHwDAABfcmVscy8ucmVsc1BLAQIUAAoAAAAAAIdO4kAAAAAAAAAAAAAAAAAEAAAAAAAAAAAAEAAA AAAAAABkcnMvUEsBAhQAFAAAAAgAh07iQB9D5dzXAAAACQEAAA8AAAAAAAAAAQAgAAAAIgAAAGRy cy9kb3ducmV2LnhtbFBLAQIUABQAAAAIAIdO4kBRQxPdBgIAAAIEAAAOAAAAAAAAAAEAIAAAACYB AABkcnMvZTJvRG9jLnhtbFBLBQYAAAAABgAGAFkBAACeBQAAAAA= ">
                <v:fill on="f" focussize="0,0"/>
                <v:stroke color="#000000" joinstyle="round"/>
                <v:imagedata o:title=""/>
                <o:lock v:ext="edit" aspectratio="f"/>
              </v:shape>
            </w:pict>
          </mc:Fallback>
        </mc:AlternateContent>
      </w:r>
      <w:r>
        <w:rPr>
          <w:rFonts w:hint="eastAsia" w:ascii="微软雅黑" w:hAnsi="微软雅黑"/>
          <w:b/>
          <w:sz w:val="24"/>
          <w:szCs w:val="24"/>
        </w:rPr>
        <w:t>报告编号</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report_number }}</w:t>
      </w:r>
      <w:r>
        <w:rPr>
          <w:rFonts w:hint="eastAsia" w:ascii="微软雅黑" w:hAnsi="微软雅黑"/>
          <w:bCs/>
          <w:sz w:val="24"/>
          <w:szCs w:val="24"/>
          <w:lang w:eastAsia="zh-CN"/>
        </w:rPr>
        <w:t/>
      </w:r>
      <w:r>
        <w:rPr>
          <w:rFonts w:hint="eastAsia" w:ascii="微软雅黑" w:hAnsi="微软雅黑"/>
          <w:bCs/>
          <w:sz w:val="24"/>
          <w:szCs w:val="24"/>
          <w:lang w:val="en-US" w:eastAsia="zh-CN"/>
        </w:rPr>
        <w:t/>
      </w:r>
    </w:p>
    <w:p w14:paraId="2AF1C6A0">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1005"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5" o:spid="_x0000_s1026" o:spt="32" type="#_x0000_t32" style="position:absolute;left:0pt;flip:y;margin-left:117.7pt;margin-top:23.4pt;height:0.55pt;width:245.7pt;z-index:251672576;mso-width-relative:page;mso-height-relative:page;" filled="f" stroked="t" coordsize="21600,21600" o:gfxdata="UEsDBAoAAAAAAIdO4kAAAAAAAAAAAAAAAAAEAAAAZHJzL1BLAwQUAAAACACHTuJADralUtcAAAAJ AQAADwAAAGRycy9kb3ducmV2LnhtbE2PQU+DQBCF7yb+h82YeLNLEaFFlh5MNB4MSavet+wUUHYW 2S20/97pSW8z817efK/YnGwvJhx950jBchGBQKqd6ahR8PH+fLcC4YMmo3tHqOCMHjbl9VWhc+Nm 2uK0C43gEPK5VtCGMORS+rpFq/3CDUisHdxodeB1bKQZ9czhtpdxFKXS6o74Q6sHfGqx/t4drYIf ys6fiZxWX1UV0pfXt4awmpW6vVlGjyACnsKfGS74jA4lM+3dkYwXvYL4/iFhq4Ik5QpsyOLLsOdD tgZZFvJ/g/IXUEsDBBQAAAAIAIdO4kDhAFEjBwIAAAIEAAAOAAAAZHJzL2Uyb0RvYy54bWytUztu GzEQ7QPkDgT7aFcyZNgLrVxIcZogEZBPT/GzS4A/cGit1KULcoZ0KXOH5DYGnFtkyFUEx2lUZIvF DMl5M+/xcXGzt4bsZATtXUunk5oS6bgX2nUt/fD+9sUVJZCYE8x4J1t6kEBvls+fLYbQyJnvvREy EgRx0AyhpX1Koakq4L20DCY+SIebykfLEqaxq0RkA6JbU83q+rIafBQhei4BcHU9btIjYjwH0Cul uVx7fmelSyNqlIYlpAS9DkCXZVqlJE9vlQKZiGkpMk3lj00w3uZ/tVywposs9JofR2DnjPCEk2Xa YdMT1JolRu6i/gfKah49eJUm3NtqJFIUQRbT+ok273oWZOGCUkM4iQ7/D5a/2W0i0QKdUNdzShyz eOcPn7//+vTl/uvP+x/fyGyeVRoCNHh45TbxmEHYxEx5r6IlyujwEUGKCEiL7IvGh5PGcp8Ix8WL 6ay+uEb5Oe5dXl8V8GpEyWghQnolvSU5aCmkyHTXp5V3Di/Tx7ED272GhHNg4Z+CXGwcGVp6PceR CWdoToWmwNAGJAiuK9OBN1rcamNyBcRuuzKR7Fg2SPkyW8T961husmbQj+fK1midXjLx0gmSDgF1 c/hiaB7BSkGJkfjAcoSArElMm3NOYmvjcoEs9j3yzPKPgudo68Wh3EOVM7RGmfho4+y9xznGj5/u 8jdQSwMECgAAAAAAh07iQAAAAAAAAAAAAAAAAAYAAABfcmVscy9QSwMEFAAAAAgAh07iQIoUZjzR AAAAlAEAAAsAAABfcmVscy8ucmVsc6WQwWrDMAyG74O9g9F9cZrDGKNOL6PQa+kewNiKYxpbRjLZ +vbzDoNl9LajfqHvE//+8JkWtSJLpGxg1/WgMDvyMQcD75fj0wsoqTZ7u1BGAzcUOIyPD/szLra2 I5ljEdUoWQzMtZZXrcXNmKx0VDC3zUScbG0jB12su9qAeuj7Z82/GTBumOrkDfDJD6Aut9LMf9gp OiahqXaOkqZpiu4eVQe2ZY7uyDbhG7lGsxywGvAsGgdqWdd+BH1fv/un3tNHPuO61X6HjOuPV2+6 HL8AUEsDBBQAAAAIAIdO4kB+5uUg9wAAAOEBAAATAAAAW0NvbnRlbnRfVHlwZXNdLnhtbJWRQU7D MBBF90jcwfIWJU67QAgl6YK0S0CoHGBkTxKLZGx5TGhvj5O2G0SRWNoz/78nu9wcxkFMGNg6quQq L6RA0s5Y6ir5vt9lD1JwBDIwOMJKHpHlpr69KfdHjyxSmriSfYz+USnWPY7AufNIadK6MEJMx9Ap D/oDOlTrorhX2lFEilmcO2RdNtjC5xDF9pCuTyYBB5bi6bQ4syoJ3g9WQ0ymaiLzg5KdCXlKLjvc W893SUOqXwnz5DrgnHtJTxOsQfEKIT7DmDSUCayM+6KAU/53yWw5cuba1mrMm8BNir3hdLG61o5r 1zj93/Ltkrp0q+WD6m9QSwECFAAUAAAACACHTuJAfublIPcAAADhAQAAEwAAAAAAAAABACAAAAB3 BAAAW0NvbnRlbnRfVHlwZXNdLnhtbFBLAQIUAAoAAAAAAIdO4kAAAAAAAAAAAAAAAAAGAAAAAAAA AAAAEAAAAFkDAABfcmVscy9QSwECFAAUAAAACACHTuJAihRmPNEAAACUAQAACwAAAAAAAAABACAA AAB9AwAAX3JlbHMvLnJlbHNQSwECFAAKAAAAAACHTuJAAAAAAAAAAAAAAAAABAAAAAAAAAAAABAA AAAAAAAAZHJzL1BLAQIUABQAAAAIAIdO4kAOtqVS1wAAAAkBAAAPAAAAAAAAAAEAIAAAACIAAABk cnMvZG93bnJldi54bWxQSwECFAAUAAAACACHTuJA4QBRIwcCAAACBAAADgAAAAAAAAABACAAAAAm AQAAZHJzL2Uyb0RvYy54bWxQSwUGAAAAAAYABgBZAQAAnwUAAAAA ">
                <v:fill on="f" focussize="0,0"/>
                <v:stroke color="#000000" joinstyle="round"/>
                <v:imagedata o:title=""/>
                <o:lock v:ext="edit" aspectratio="f"/>
              </v:shape>
            </w:pict>
          </mc:Fallback>
        </mc:AlternateContent>
      </w:r>
      <w:r>
        <w:rPr>
          <w:rFonts w:hint="eastAsia" w:ascii="微软雅黑" w:hAnsi="微软雅黑"/>
          <w:b/>
          <w:sz w:val="24"/>
          <w:szCs w:val="24"/>
        </w:rPr>
        <w:t>送检日期</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sample_date }}</w:t>
      </w:r>
      <w:r>
        <w:rPr>
          <w:rFonts w:hint="eastAsia" w:ascii="微软雅黑" w:hAnsi="微软雅黑"/>
          <w:bCs/>
          <w:sz w:val="24"/>
          <w:szCs w:val="24"/>
          <w:lang w:val="en-US" w:eastAsia="zh-CN"/>
        </w:rPr>
        <w:t/>
      </w:r>
    </w:p>
    <w:p w14:paraId="052DA000">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1006"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6" o:spid="_x0000_s1026" o:spt="32" type="#_x0000_t32" style="position:absolute;left:0pt;margin-left:117.7pt;margin-top:25.25pt;height:0.55pt;width:245.7pt;z-index:251673600;mso-width-relative:page;mso-height-relative:page;" filled="f" stroked="t" coordsize="21600,21600" o:gfxdata="UEsDBAoAAAAAAIdO4kAAAAAAAAAAAAAAAAAEAAAAZHJzL1BLAwQUAAAACACHTuJA48kIIdgAAAAJ AQAADwAAAGRycy9kb3ducmV2LnhtbE2PwU7DMAyG70h7h8hIXBBLWmiB0nSakDjsyDaJa9aYttA4 VZOuY0+Pd4Kj7U+/v79cnVwvjjiGzpOGZKlAINXedtRo2O/e7p5AhGjImt4TavjBAKtqcVWawvqZ 3vG4jY3gEAqF0dDGOBRShrpFZ8LSD0h8+/SjM5HHsZF2NDOHu16mSuXSmY74Q2sGfG2x/t5OTgOG KUvU+tk1+815vv1Iz1/zsNP65jpRLyAinuIfDBd9VoeKnQ5+IhtEryG9zx4Y1ZCpDAQDj2nOXQ68 SHKQVSn/N6h+AVBLAwQUAAAACACHTuJAD9fvhf4BAAD4AwAADgAAAGRycy9lMm9Eb2MueG1srVPN jtMwEL4j8Q6W7zRpV622UdM9tCwXBJWAB3BtJ7HkP3m8TXvjhngGbhx5B3iblZa3YOyEsiyXHsjB mbFnvpnv83h1czSaHGQA5WxNp5OSEmm5E8q2Nf3w/vbFNSUQmRVMOytrepJAb9bPn616X8mZ65wW MhAEsVD1vqZdjL4qCuCdNAwmzkuLh40LhkV0Q1uIwHpEN7qYleWi6F0QPjguAXB3OxzSETFcAuia RnG5dfzOSBsH1CA1i0gJOuWBrnO3TSN5fNs0ICPRNUWmMa9YBO19Wov1ilVtYL5TfGyBXdLCE06G KYtFz1BbFhm5C+ofKKN4cOCaOOHOFAORrAiymJZPtHnXMS8zF5Qa/Fl0+H+w/M1hF4gSOAl4N5RY ZvDOHz59+/nx8/2XH/ffv5LZIqnUe6gweGN3YfTA70KifGyCSX8kQ45Z2dNZWXmMhOPm1XRWXi1R dI5ni+X1PEEWf3J9gPhKOkOSUVOIgam2ixtnLV6hC9MsLju8hjgk/k5IhbUlfU2X89kc8RmOZIOj gKbxSAtsm3PBaSVuldYpA0K73+hADiyNRf7Ghv4KS0W2DLohLh+lMFZ1komXVpB48qiWxXdCUwtG Ckq0xGeVrBwZmdKXRKIW2iZomYd25JlEH2RO1t6JU1a/SB4ORJZwHN40cY99tB8/2PUv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bwQAAFtDb250 ZW50X1R5cGVzXS54bWxQSwECFAAKAAAAAACHTuJAAAAAAAAAAAAAAAAABgAAAAAAAAAAABAAAABR AwAAX3JlbHMvUEsBAhQAFAAAAAgAh07iQIoUZjzRAAAAlAEAAAsAAAAAAAAAAQAgAAAAdQMAAF9y ZWxzLy5yZWxzUEsBAhQACgAAAAAAh07iQAAAAAAAAAAAAAAAAAQAAAAAAAAAAAAQAAAAAAAAAGRy cy9QSwECFAAUAAAACACHTuJA48kIIdgAAAAJAQAADwAAAAAAAAABACAAAAAiAAAAZHJzL2Rvd25y ZXYueG1sUEsBAhQAFAAAAAgAh07iQA/X74X+AQAA+AMAAA4AAAAAAAAAAQAgAAAAJwEAAGRycy9l Mm9Eb2MueG1sUEsFBgAAAAAGAAYAWQEAAJcFAAAAAA== ">
                <v:fill on="f" focussize="0,0"/>
                <v:stroke color="#000000" joinstyle="round"/>
                <v:imagedata o:title=""/>
                <o:lock v:ext="edit" aspectratio="f"/>
              </v:shape>
            </w:pict>
          </mc:Fallback>
        </mc:AlternateContent>
      </w:r>
      <w:r>
        <w:rPr>
          <w:rFonts w:hint="eastAsia" w:ascii="微软雅黑" w:hAnsi="微软雅黑"/>
          <w:b/>
          <w:sz w:val="24"/>
          <w:szCs w:val="24"/>
        </w:rPr>
        <w:t xml:space="preserve">报告日期：          </w:t>
      </w:r>
      <w:r>
        <w:rPr>
          <w:rFonts w:hint="eastAsia" w:ascii="微软雅黑" w:hAnsi="微软雅黑"/>
          <w:b/>
          <w:color w:val="FF0000"/>
          <w:sz w:val="24"/>
          <w:szCs w:val="24"/>
        </w:rPr>
        <w:t xml:space="preserve">      </w:t>
      </w:r>
      <w:r>
        <w:rPr>
          <w:rFonts w:hint="eastAsia" w:ascii="微软雅黑" w:hAnsi="微软雅黑"/>
          <w:bCs/>
          <w:sz w:val="24"/>
          <w:szCs w:val="24"/>
        </w:rPr>
        <w:t>{{ report_date }}</w:t>
      </w:r>
      <w:r>
        <w:rPr>
          <w:rFonts w:hint="eastAsia" w:ascii="微软雅黑" w:hAnsi="微软雅黑"/>
          <w:bCs/>
          <w:sz w:val="24"/>
          <w:szCs w:val="24"/>
          <w:lang w:val="en-US" w:eastAsia="zh-CN"/>
        </w:rPr>
        <w:t/>
      </w:r>
    </w:p>
    <w:p w14:paraId="235D47CC">
      <w:pPr>
        <w:adjustRightInd/>
        <w:snapToGrid/>
        <w:spacing w:line="220" w:lineRule="atLeast"/>
        <w:rPr>
          <w:sz w:val="20"/>
          <w:szCs w:val="20"/>
        </w:rPr>
      </w:pPr>
      <w:r>
        <w:rPr>
          <w:rFonts w:ascii="微软雅黑" w:hAnsi="微软雅黑"/>
          <w:b/>
          <w:color w:val="3D5E18"/>
          <w:sz w:val="32"/>
          <w:szCs w:val="32"/>
        </w:rPr>
        <w:br w:type="page"/>
      </w:r>
    </w:p>
    <w:p w14:paraId="60E32C51">
      <w:pPr>
        <w:tabs>
          <w:tab w:val="left" w:pos="2312"/>
        </w:tabs>
        <w:spacing w:after="0" w:line="240" w:lineRule="atLeast"/>
        <w:rPr>
          <w:sz w:val="20"/>
          <w:szCs w:val="20"/>
        </w:rPr>
      </w:pPr>
    </w:p>
    <w:p w14:paraId="2964E5C1">
      <w:pPr>
        <w:tabs>
          <w:tab w:val="left" w:pos="2312"/>
        </w:tabs>
        <w:spacing w:after="0" w:line="240" w:lineRule="atLeast"/>
        <w:rPr>
          <w:sz w:val="20"/>
          <w:szCs w:val="20"/>
        </w:rPr>
      </w:pPr>
    </w:p>
    <w:p w14:paraId="635F9D8B">
      <w:pPr>
        <w:tabs>
          <w:tab w:val="left" w:pos="2312"/>
        </w:tabs>
        <w:spacing w:after="0" w:line="240" w:lineRule="atLeast"/>
        <w:rPr>
          <w:sz w:val="20"/>
          <w:szCs w:val="20"/>
        </w:rPr>
      </w:pPr>
    </w:p>
    <w:p w14:paraId="47FD4346">
      <w:pPr>
        <w:tabs>
          <w:tab w:val="left" w:pos="2312"/>
        </w:tabs>
        <w:spacing w:after="0" w:line="240" w:lineRule="atLeast"/>
        <w:rPr>
          <w:sz w:val="20"/>
          <w:szCs w:val="20"/>
        </w:rPr>
      </w:pPr>
    </w:p>
    <w:p w14:paraId="28FE2E95">
      <w:pPr>
        <w:tabs>
          <w:tab w:val="left" w:pos="2312"/>
        </w:tabs>
        <w:spacing w:after="0" w:line="240" w:lineRule="atLeast"/>
        <w:rPr>
          <w:sz w:val="20"/>
          <w:szCs w:val="20"/>
        </w:rPr>
      </w:pPr>
    </w:p>
    <w:p w14:paraId="3E611981">
      <w:pPr>
        <w:tabs>
          <w:tab w:val="left" w:pos="2312"/>
        </w:tabs>
        <w:spacing w:after="0" w:line="240" w:lineRule="atLeast"/>
        <w:rPr>
          <w:sz w:val="20"/>
          <w:szCs w:val="20"/>
        </w:rPr>
      </w:pPr>
    </w:p>
    <w:p w14:paraId="48397FB2">
      <w:pPr>
        <w:tabs>
          <w:tab w:val="left" w:pos="2312"/>
        </w:tabs>
        <w:spacing w:after="0" w:line="240" w:lineRule="atLeast"/>
        <w:rPr>
          <w:sz w:val="20"/>
          <w:szCs w:val="20"/>
        </w:rPr>
      </w:pPr>
    </w:p>
    <w:p w14:paraId="0E9A561F">
      <w:pPr>
        <w:tabs>
          <w:tab w:val="left" w:pos="2312"/>
        </w:tabs>
        <w:spacing w:after="0" w:line="240" w:lineRule="atLeast"/>
        <w:rPr>
          <w:sz w:val="20"/>
          <w:szCs w:val="20"/>
        </w:rPr>
      </w:pPr>
    </w:p>
    <w:p w14:paraId="5E5832A1">
      <w:pPr>
        <w:tabs>
          <w:tab w:val="left" w:pos="2312"/>
        </w:tabs>
        <w:spacing w:after="0" w:line="240" w:lineRule="atLeast"/>
        <w:rPr>
          <w:sz w:val="20"/>
          <w:szCs w:val="20"/>
        </w:rPr>
      </w:pPr>
    </w:p>
    <w:p w14:paraId="2490B3BE">
      <w:pPr>
        <w:tabs>
          <w:tab w:val="left" w:pos="2312"/>
        </w:tabs>
        <w:spacing w:after="0" w:line="240" w:lineRule="atLeast"/>
        <w:rPr>
          <w:sz w:val="20"/>
          <w:szCs w:val="20"/>
        </w:rPr>
      </w:pPr>
    </w:p>
    <w:p w14:paraId="2FA4B0FB">
      <w:pPr>
        <w:tabs>
          <w:tab w:val="left" w:pos="2312"/>
        </w:tabs>
        <w:spacing w:after="0" w:line="240" w:lineRule="atLeast"/>
        <w:rPr>
          <w:sz w:val="20"/>
          <w:szCs w:val="20"/>
        </w:rPr>
      </w:pPr>
    </w:p>
    <w:p w14:paraId="7B50429B">
      <w:pPr>
        <w:tabs>
          <w:tab w:val="left" w:pos="2312"/>
        </w:tabs>
        <w:spacing w:after="0" w:line="240" w:lineRule="atLeast"/>
        <w:rPr>
          <w:sz w:val="20"/>
          <w:szCs w:val="20"/>
        </w:rPr>
      </w:pPr>
    </w:p>
    <w:p w14:paraId="2E187D9D">
      <w:pPr>
        <w:tabs>
          <w:tab w:val="left" w:pos="2312"/>
        </w:tabs>
        <w:spacing w:after="0" w:line="240" w:lineRule="atLeast"/>
        <w:rPr>
          <w:sz w:val="20"/>
          <w:szCs w:val="20"/>
        </w:rPr>
      </w:pPr>
    </w:p>
    <w:p w14:paraId="564D2484">
      <w:pPr>
        <w:tabs>
          <w:tab w:val="left" w:pos="2312"/>
        </w:tabs>
        <w:spacing w:after="0" w:line="240" w:lineRule="atLeast"/>
        <w:rPr>
          <w:sz w:val="20"/>
          <w:szCs w:val="20"/>
        </w:rPr>
      </w:pPr>
    </w:p>
    <w:p w14:paraId="37E8A29A">
      <w:pPr>
        <w:tabs>
          <w:tab w:val="left" w:pos="2312"/>
        </w:tabs>
        <w:spacing w:after="0" w:line="240" w:lineRule="atLeast"/>
        <w:rPr>
          <w:sz w:val="20"/>
          <w:szCs w:val="20"/>
        </w:rPr>
      </w:pPr>
    </w:p>
    <w:p w14:paraId="1AB54AF1">
      <w:pPr>
        <w:tabs>
          <w:tab w:val="left" w:pos="2312"/>
        </w:tabs>
        <w:spacing w:after="0" w:line="240" w:lineRule="atLeast"/>
        <w:rPr>
          <w:sz w:val="20"/>
          <w:szCs w:val="20"/>
        </w:rPr>
      </w:pPr>
    </w:p>
    <w:p w14:paraId="7A30E6DC">
      <w:pPr>
        <w:tabs>
          <w:tab w:val="left" w:pos="2312"/>
        </w:tabs>
        <w:spacing w:after="0" w:line="240" w:lineRule="atLeast"/>
        <w:rPr>
          <w:sz w:val="20"/>
          <w:szCs w:val="20"/>
        </w:rPr>
      </w:pPr>
    </w:p>
    <w:p w14:paraId="0CBDB812">
      <w:pPr>
        <w:tabs>
          <w:tab w:val="left" w:pos="2312"/>
        </w:tabs>
        <w:spacing w:after="0" w:line="240" w:lineRule="atLeast"/>
        <w:rPr>
          <w:sz w:val="20"/>
          <w:szCs w:val="20"/>
        </w:rPr>
      </w:pPr>
    </w:p>
    <w:p w14:paraId="23A97B61">
      <w:pPr>
        <w:tabs>
          <w:tab w:val="left" w:pos="2312"/>
        </w:tabs>
        <w:spacing w:after="0" w:line="240" w:lineRule="atLeast"/>
        <w:rPr>
          <w:sz w:val="20"/>
          <w:szCs w:val="20"/>
        </w:rPr>
      </w:pPr>
    </w:p>
    <w:p w14:paraId="2E4B9A79">
      <w:pPr>
        <w:tabs>
          <w:tab w:val="left" w:pos="2312"/>
        </w:tabs>
        <w:spacing w:after="0" w:line="240" w:lineRule="atLeast"/>
        <w:rPr>
          <w:sz w:val="20"/>
          <w:szCs w:val="20"/>
        </w:rPr>
      </w:pPr>
    </w:p>
    <w:p w14:paraId="57991455">
      <w:pPr>
        <w:tabs>
          <w:tab w:val="left" w:pos="2312"/>
        </w:tabs>
        <w:spacing w:after="0" w:line="240" w:lineRule="atLeast"/>
        <w:rPr>
          <w:sz w:val="20"/>
          <w:szCs w:val="20"/>
        </w:rPr>
      </w:pPr>
    </w:p>
    <w:p w14:paraId="6A0709D1">
      <w:pPr>
        <w:tabs>
          <w:tab w:val="left" w:pos="2312"/>
        </w:tabs>
        <w:spacing w:after="0" w:line="240" w:lineRule="atLeast"/>
        <w:rPr>
          <w:sz w:val="20"/>
          <w:szCs w:val="20"/>
        </w:rPr>
      </w:pPr>
    </w:p>
    <w:p w14:paraId="232F9950">
      <w:pPr>
        <w:tabs>
          <w:tab w:val="left" w:pos="2312"/>
        </w:tabs>
        <w:spacing w:after="0" w:line="240" w:lineRule="atLeast"/>
        <w:rPr>
          <w:sz w:val="20"/>
          <w:szCs w:val="20"/>
        </w:rPr>
      </w:pPr>
    </w:p>
    <w:p w14:paraId="7DF3EC2E">
      <w:pPr>
        <w:tabs>
          <w:tab w:val="left" w:pos="2312"/>
        </w:tabs>
        <w:spacing w:after="0" w:line="240" w:lineRule="atLeast"/>
        <w:rPr>
          <w:sz w:val="20"/>
          <w:szCs w:val="20"/>
        </w:rPr>
      </w:pPr>
    </w:p>
    <w:p w14:paraId="3EA5A232">
      <w:pPr>
        <w:tabs>
          <w:tab w:val="left" w:pos="2312"/>
        </w:tabs>
        <w:spacing w:after="0" w:line="240" w:lineRule="atLeast"/>
        <w:rPr>
          <w:sz w:val="20"/>
          <w:szCs w:val="20"/>
        </w:rPr>
      </w:pPr>
    </w:p>
    <w:p w14:paraId="5DA5603C">
      <w:pPr>
        <w:tabs>
          <w:tab w:val="left" w:pos="2312"/>
        </w:tabs>
        <w:spacing w:after="0" w:line="240" w:lineRule="atLeast"/>
        <w:rPr>
          <w:sz w:val="20"/>
          <w:szCs w:val="20"/>
        </w:rPr>
      </w:pPr>
    </w:p>
    <w:p w14:paraId="2861ED8B">
      <w:pPr>
        <w:tabs>
          <w:tab w:val="left" w:pos="2312"/>
        </w:tabs>
        <w:spacing w:after="0" w:line="240" w:lineRule="atLeast"/>
        <w:rPr>
          <w:sz w:val="20"/>
          <w:szCs w:val="20"/>
        </w:rPr>
      </w:pPr>
    </w:p>
    <w:p w14:paraId="6C823519">
      <w:pPr>
        <w:tabs>
          <w:tab w:val="left" w:pos="2312"/>
        </w:tabs>
        <w:spacing w:after="0" w:line="240" w:lineRule="atLeast"/>
        <w:rPr>
          <w:sz w:val="20"/>
          <w:szCs w:val="20"/>
        </w:rPr>
      </w:pPr>
    </w:p>
    <w:p w14:paraId="19C46F08">
      <w:pPr>
        <w:tabs>
          <w:tab w:val="left" w:pos="2312"/>
        </w:tabs>
        <w:spacing w:after="0" w:line="240" w:lineRule="atLeast"/>
        <w:rPr>
          <w:sz w:val="20"/>
          <w:szCs w:val="20"/>
        </w:rPr>
      </w:pPr>
    </w:p>
    <w:p w14:paraId="0B399909">
      <w:pPr>
        <w:tabs>
          <w:tab w:val="left" w:pos="2312"/>
        </w:tabs>
        <w:spacing w:after="0" w:line="240" w:lineRule="atLeast"/>
        <w:rPr>
          <w:sz w:val="20"/>
          <w:szCs w:val="20"/>
        </w:rPr>
      </w:pPr>
    </w:p>
    <w:p w14:paraId="576BCB33">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34814F28">
      <w:pPr>
        <w:tabs>
          <w:tab w:val="left" w:pos="2312"/>
        </w:tabs>
        <w:spacing w:after="0" w:line="240" w:lineRule="atLeast"/>
        <w:rPr>
          <w:rFonts w:ascii="微软雅黑" w:hAnsi="微软雅黑"/>
          <w:b/>
          <w:sz w:val="30"/>
          <w:szCs w:val="30"/>
        </w:rPr>
      </w:pPr>
    </w:p>
    <w:p w14:paraId="1B44EA2A">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7"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图片 2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55C7E305">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8"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图片 31"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检测结果（提供本次检测涉及的靶向治疗、免疫治疗等综合检测结果），是本报告的关键信息。</w:t>
      </w:r>
    </w:p>
    <w:p w14:paraId="5EFF7EFE">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6432"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1009"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图片 3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0"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图片 44"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14:paraId="64E74D2B">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14:paraId="24B0DF39">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1"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图片 4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3CFA394F">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2"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图片 4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14:paraId="6B9D9A4A">
      <w:pPr>
        <w:tabs>
          <w:tab w:val="left" w:pos="2312"/>
        </w:tabs>
        <w:spacing w:after="0" w:line="288" w:lineRule="auto"/>
        <w:ind w:firstLine="420" w:firstLineChars="200"/>
        <w:jc w:val="both"/>
        <w:rPr>
          <w:rFonts w:ascii="微软雅黑" w:hAnsi="微软雅黑"/>
          <w:sz w:val="21"/>
          <w:szCs w:val="21"/>
        </w:rPr>
        <w:sectPr>
          <w:headerReference r:id="rId6" w:type="default"/>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72A86E49">
      <w:pPr>
        <w:widowControl w:val="0"/>
        <w:adjustRightInd/>
        <w:snapToGrid/>
        <w:spacing w:after="0" w:line="312" w:lineRule="auto"/>
        <w:jc w:val="both"/>
        <w:rPr>
          <w:b/>
          <w:bCs/>
          <w:sz w:val="24"/>
          <w:szCs w:val="24"/>
        </w:rPr>
      </w:pPr>
    </w:p>
    <w:p w14:paraId="5751A270">
      <w:pPr>
        <w:tabs>
          <w:tab w:val="left" w:pos="2312"/>
        </w:tabs>
        <w:spacing w:after="0" w:line="240" w:lineRule="atLeast"/>
        <w:rPr>
          <w:sz w:val="20"/>
          <w:szCs w:val="20"/>
        </w:rPr>
      </w:pPr>
      <w:r>
        <w:rPr>
          <w:b/>
          <w:bCs/>
          <w:color w:val="00C4D8"/>
          <w:sz w:val="32"/>
          <w:szCs w:val="32"/>
        </w:rPr>
        <w:t>致您的一封信</w:t>
      </w:r>
    </w:p>
    <w:p w14:paraId="19A45F0F">
      <w:pPr>
        <w:widowControl w:val="0"/>
        <w:adjustRightInd/>
        <w:snapToGrid/>
        <w:spacing w:line="312" w:lineRule="auto"/>
        <w:ind w:firstLine="420"/>
        <w:jc w:val="both"/>
        <w:rPr>
          <w:rFonts w:ascii="微软雅黑" w:hAnsi="微软雅黑"/>
          <w:b/>
          <w:sz w:val="30"/>
          <w:szCs w:val="30"/>
        </w:rPr>
        <w:sectPr>
          <w:footerReference r:id="rId7"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1474470</wp:posOffset>
                </wp:positionH>
                <wp:positionV relativeFrom="paragraph">
                  <wp:posOffset>349250</wp:posOffset>
                </wp:positionV>
                <wp:extent cx="3796665" cy="8905240"/>
                <wp:effectExtent l="0" t="0" r="0" b="0"/>
                <wp:wrapNone/>
                <wp:docPr id="1013" name="文本框 52"/>
                <wp:cNvGraphicFramePr/>
                <a:graphic xmlns:a="http://schemas.openxmlformats.org/drawingml/2006/main">
                  <a:graphicData uri="http://schemas.microsoft.com/office/word/2010/wordprocessingShape">
                    <wps:wsp>
                      <wps:cNvSpPr txBox="1"/>
                      <wps:spPr>
                        <a:xfrm>
                          <a:off x="0" y="0"/>
                          <a:ext cx="3796665" cy="8905240"/>
                        </a:xfrm>
                        <a:prstGeom prst="rect">
                          <a:avLst/>
                        </a:prstGeom>
                        <a:noFill/>
                        <a:ln w="6350">
                          <a:noFill/>
                        </a:ln>
                        <a:effectLst/>
                      </wps:spPr>
                      <wps:txb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2" o:spid="_x0000_s1026" o:spt="202" type="#_x0000_t202" style="position:absolute;left:0pt;margin-left:116.1pt;margin-top:27.5pt;height:701.2pt;width:298.95pt;z-index:-251646976;mso-width-relative:page;mso-height-relative:page;" filled="f" stroked="f" coordsize="21600,21600" o:gfxdata="UEsDBAoAAAAAAIdO4kAAAAAAAAAAAAAAAAAEAAAAZHJzL1BLAwQUAAAACACHTuJAPmTFQ9wAAAAL AQAADwAAAGRycy9kb3ducmV2LnhtbE2Py07DMBBF90j8gzVI7Kgdt4EojVOhSBUSgkVLN9058TSJ iO0Quw/4eoZVWY7m6N5zi9XFDuyEU+i9U5DMBDB0jTe9axXsPtYPGbAQtTN68A4VfGOAVXl7U+jc +LPb4GkbW0YhLuRaQRfjmHMemg6tDjM/oqPfwU9WRzqnlptJnyncDlwK8cit7h01dHrEqsPmc3u0 Cl6r9bve1NJmP0P18nZ4Hr92+1Sp+7tELIFFvMQrDH/6pA4lOdX+6ExggwI5l5JQBWlKmwjI5iIB VhO5SJ8WwMuC/99Q/gJQSwMEFAAAAAgAh07iQPkg+KlHAgAAeQQAAA4AAABkcnMvZTJvRG9jLnht bK1UzY7TMBC+I/EOlu806e9uq6arslURUsWuVBBn13GaSLbH2G6T8gDwBpy4cOe5+hyMnbZbLRz2 wMWZ8Yxn5vtmJtO7RkmyF9ZVoDPa7aSUCM0hr/Q2o58+Lt/cUuI80zmToEVGD8LRu9nrV9PaTEQP SpC5sASDaDepTUZL780kSRwvhWKuA0ZoNBZgFfOo2m2SW1ZjdCWTXpqOkhpsbixw4RzeLlojPUW0 LwkIRVFxsQC+U0L7NqoVknmE5MrKODqL1RaF4P6hKJzwRGYUkfp4YhKUN+FMZlM22VpmyoqfSmAv KeEZJsUqjUkvoRbMM7Kz1V+hVMUtOCh8h4NKWiCREUTRTZ9xsy6ZERELUu3MhXT3/8LyD/tHS6oc JyHt9inRTGHPjz++H3/+Pv76Roa9QFFt3AQ91wZ9ffMWGnQ/3zu8DMibwqrwRUwE7Ujw4UKwaDzh eNm/GY9GoyElHG2343TYG8QWJE/PjXX+nQBFgpBRix2MxLL9ynksBV3PLiGbhmUlZeyi1KTO6Kg/ TOODiwVfSB18RZyHU5gAqS09SL7ZNCecG8gPCNNCOyvO8GWFpayY84/M4nAgMlwf/4BHIQFTwkmi pAT79V/3wR97hlZKahy2jLovO2YFJfK9xm6OuwMkgvioDIY3PVTstWVzbdE7dQ84z11cVMOjGPy9 PIuFBfUZt2wesqKJaY65M+rP4r1vVwC3lIv5PDrhPBrmV3pteAjdkjvfeSiqyHugqeUGmxAUnMjY jtP2hJG/1qPX0x9j9gdQSwMECgAAAAAAh07iQAAAAAAAAAAAAAAAAAYAAABfcmVscy9QSwMEFAAA AAgAh07iQIoUZjzRAAAAlAEAAAsAAABfcmVscy8ucmVsc6WQwWrDMAyG74O9g9F9cZrDGKNOL6PQ a+kewNiKYxpbRjLZ+vbzDoNl9LajfqHvE//+8JkWtSJLpGxg1/WgMDvyMQcD75fj0wsoqTZ7u1BG AzcUOIyPD/szLra2I5ljEdUoWQzMtZZXrcXNmKx0VDC3zUScbG0jB12su9qAeuj7Z82/GTBumOrk DfDJD6Aut9LMf9gpOiahqXaOkqZpiu4eVQe2ZY7uyDbhG7lGsxywGvAsGgdqWdd+BH1fv/un3tNH PuO61X6HjOuPV2+6HL8AUEsDBBQAAAAIAIdO4kB+5uUg9wAAAOEBAAATAAAAW0NvbnRlbnRfVHlw ZXNdLnhtbJWRQU7DMBBF90jcwfIWJU67QAgl6YK0S0CoHGBkTxKLZGx5TGhvj5O2G0SRWNoz/78n u9wcxkFMGNg6quQqL6RA0s5Y6ir5vt9lD1JwBDIwOMJKHpHlpr69KfdHjyxSmriSfYz+USnWPY7A ufNIadK6MEJMx9ApD/oDOlTrorhX2lFEilmcO2RdNtjC5xDF9pCuTyYBB5bi6bQ4syoJ3g9WQ0ym aiLzg5KdCXlKLjvcW893SUOqXwnz5DrgnHtJTxOsQfEKIT7DmDSUCayM+6KAU/53yWw5cuba1mrM m8BNir3hdLG61o5r1zj93/Ltkrp0q+WD6m9QSwECFAAUAAAACACHTuJAfublIPcAAADhAQAAEwAA AAAAAAABACAAAAC8BAAAW0NvbnRlbnRfVHlwZXNdLnhtbFBLAQIUAAoAAAAAAIdO4kAAAAAAAAAA AAAAAAAGAAAAAAAAAAAAEAAAAJ4DAABfcmVscy9QSwECFAAUAAAACACHTuJAihRmPNEAAACUAQAA CwAAAAAAAAABACAAAADCAwAAX3JlbHMvLnJlbHNQSwECFAAKAAAAAACHTuJAAAAAAAAAAAAAAAAA BAAAAAAAAAAAABAAAAAAAAAAZHJzL1BLAQIUABQAAAAIAIdO4kA+ZMVD3AAAAAsBAAAPAAAAAAAA AAEAIAAAACIAAABkcnMvZG93bnJldi54bWxQSwECFAAUAAAACACHTuJA+SD4qUcCAAB5BAAADgAA AAAAAAABACAAAAArAQAAZHJzL2Uyb0RvYy54bWxQSwUGAAAAAAYABgBZAQAA5AUAAAAA ">
                <v:fill on="f" focussize="0,0"/>
                <v:stroke on="f" weight="0.5pt"/>
                <v:imagedata o:title=""/>
                <o:lock v:ext="edit" aspectratio="f"/>
                <v:textbo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101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 AQAADwAAAGRycy9kb3ducmV2LnhtbE2PTUvDQBRF94L/YXiCOzsfJbXGTIoUdVWEtoK4m2Zek9DM TMhMk/bf+1zp8nIP951XrC6uYyMOsQ1eg5wJYOirYFtfa/jcvz0sgcVkvDVd8KjhihFW5e1NYXIb Jr/FcZdqRiM+5kZDk1Kfcx6rBp2Js9Cjp+4YBmcSxaHmdjATjbuOKyEW3JnW04XG9LhusDrtzk7D +2Sml7l8HTen4/r6vc8+vjYStb6/k+IZWMJL+oPhV5/UoSSnQzh7G1lH+UllhGrIFo/ACFBiroAd qJFLpYCXBf//Q/kDUEsDBBQAAAAIAIdO4kCFupLuNAMAANsHAAAOAAAAZHJzL2Uyb0RvYy54bWzN VUtvEzEQviPxHyzf6e6mm2yzalJFCa2QKlqpIM6O431IXtvYTrbljBAnxB3ECTjBjRsHfk1bfgZj 7+ZBqBAPCXHZtT3j8cz3zWP/4LziaMG0KaUY4GgnxIgJKmelyAf44YPDO3sYGUvEjHAp2ABfMIMP hrdv7dcqZR1ZSD5jGoERYdJaDXBhrUqDwNCCVcTsSMUECDOpK2Jhq/NgpkkN1isedMKwF9RSz5SW lBkDp5NGiFuL+lcMyiwrKZtIOq+YsI1VzTixEJIpSmXw0HubZYzakywzzCI+wBCp9V94BNZT9w2G +yTNNVFFSVsXyK+4sBVTRUoBj65MTYglaK7LH0xVJdXSyMzuUFkFTSAeEYgiCrewOdJyrnwseVrn agU6ELWF+h+bpfcXpxqVM8iEMIoxEqQCzq8/P718+RxFicOnVnkKakdanalT3R7kzc6FfJ7pyv0h GHTukb1YIcvOLaJw2Ev6cRcjCpIkinv9TrdBnhZAj7uVRP1djEDcjaPeSni3vR51gC93OQqTxJMW rN9lnuZjY8G1wDm78q1WkKJmjZv5O9zOCqKYp8M4QFrc+ivQXn26evHu65c38L3+8B5FUYOeVx6L FjqTGkDxBtySTi9qEej0/VWSLuHbhUea8Htx7KxuhK+0sUdMVsgtBpiXwvlIUrJoISHpUsUdC3lY cg4mSMoFqgHSfth16BKo5QxqCJaVgnwwIseI8ByaBLXamzSSlzN33d02Op+OuUYL4korHMeTvdaz 79Tc2xNiikbPi1o1LpyZLfaW8DjqpnJ24VEDVj2RLhf/AaM96IBNHVy9/Xj5+hmCA5/2nslVESxd XWdiWwE35fKSyXUmQ0r/lEjGOXSy3+Syk4T/M5dIy6YDG0UPS8iMY2LsKdHQcsFtGEr2BD4Zl5CX sl1hVEj95KZzpw8VDVKMamjhkLOP50QzjPg9AbXej+IYzFq/ibuJayJ6UzLdlIh5NZaQylCE4J1f On3Ll8tMy+oRzK6RexVERFB4u6mOdjO2zWiB6UfZaOTVoM8rYo/FmaLOeFODo7mVWdl2rGWm+/bV JrpvZNDzfam388kNlc2911/P5OE3UEsDBAoAAAAAAIdO4kAAAAAAAAAAAAAAAAAGAAAAX3JlbHMv UEsDBBQAAAAIAIdO4kCKFGY80QAAAJQBAAALAAAAX3JlbHMvLnJlbHOlkMFqwzAMhu+DvYPRfXGa wxijTi+j0GvpHsDYimMaW0Yy2fr28w6DZfS2o36h7xP//vCZFrUiS6RsYNf1oDA78jEHA++X49ML KKk2e7tQRgM3FDiMjw/7My62tiOZYxHVKFkMzLWWV63FzZisdFQwt81EnGxtIwddrLvagHro+2fN vxkwbpjq5A3wyQ+gLrfSzH/YKTomoal2jpKmaYruHlUHtmWO7sg24Ru5RrMcsBrwLBoHalnXfgR9 X7/7p97TRz7jutV+h4zrj1dvuhy/AFBLAwQUAAAACACHTuJAfublIPcAAADhAQAAEwAAAFtDb250 ZW50X1R5cGVzXS54bWyVkUFOwzAQRfdI3MHyFiVOu0AIJemCtEtAqBxgZE8Si2RseUxob4+TthtE kVjaM/+/J7vcHMZBTBjYOqrkKi+kQNLOWOoq+b7fZQ9ScAQyMDjCSh6R5aa+vSn3R48sUpq4kn2M /lEp1j2OwLnzSGnSujBCTMfQKQ/6AzpU66K4V9pRRIpZnDtkXTbYwucQxfaQrk8mAQeW4um0OLMq Cd4PVkNMpmoi84OSnQl5Si473FvPd0lDql8J8+Q64Jx7SU8TrEHxCiE+w5g0lAmsjPuigFP+d8ls OXLm2tZqzJvATYq94XSxutaOa9c4/d/y7ZK6dKvlg+pvUEsBAhQAFAAAAAgAh07iQH7m5SD3AAAA 4QEAABMAAAAAAAAAAQAgAAAApwUAAFtDb250ZW50X1R5cGVzXS54bWxQSwECFAAKAAAAAACHTuJA AAAAAAAAAAAAAAAABgAAAAAAAAAAABAAAACJBAAAX3JlbHMvUEsBAhQAFAAAAAgAh07iQIoUZjzR AAAAlAEAAAsAAAAAAAAAAQAgAAAArQQAAF9yZWxzLy5yZWxzUEsBAhQACgAAAAAAh07iQAAAAAAA AAAAAAAAAAQAAAAAAAAAAAAQAAAAAAAAAGRycy9QSwECFAAUAAAACACHTuJAz23QRdoAAAALAQAA DwAAAAAAAAABACAAAAAiAAAAZHJzL2Rvd25yZXYueG1sUEsBAhQAFAAAAAgAh07iQIW6ku40AwAA 2wcAAA4AAAAAAAAAAQAgAAAAKQEAAGRycy9lMm9Eb2MueG1sUEsFBgAAAAAGAAYAWQEAAM8GAAAA AA== ">
                <o:lock v:ext="edit" aspectratio="f"/>
                <v:line id="直接连接符 11" o:spid="_x0000_s1026" o:spt="20" style="position:absolute;left:7261;top:54291;height:10644;width:39;" filled="f" stroked="t" coordsize="21600,21600" o:gfxdata="UEsDBAoAAAAAAIdO4kAAAAAAAAAAAAAAAAAEAAAAZHJzL1BLAwQUAAAACACHTuJAC2wEx7oAAADa AAAADwAAAGRycy9kb3ducmV2LnhtbEWPwW7CMBBE75X4B2uReisOHEgJGA4UUHts4ANW9pIE4nVk u0n693UlJI6jmXmj2exG24qefGgcK5jPMhDE2pmGKwWX8/HtHUSIyAZbx6TglwLstpOXDRbGDfxN fRkrkSAcClRQx9gVUgZdk8Uwcx1x8q7OW4xJ+koaj0OC21YusmwpLTacFmrsaF+Tvpc/VsHJHzi3 9y95vOFBXxa57sqPoNTrdJ6tQUQa4zP8aH8aBSv4v5JugNz+AVBLAwQUAAAACACHTuJAMy8FnjsA AAA5AAAAEAAAAGRycy9zaGFwZXhtbC54bWyzsa/IzVEoSy0qzszPs1Uy1DNQUkjNS85PycxLt1UK DXHTtVBSKC5JzEtJzMnPS7VVqkwtVrK34+UCAFBLAwQKAAAAAACHTuJAAAAAAAAAAAAAAAAABgAA AF9yZWxzL1BLAwQUAAAACACHTuJA1VwmKMwAAACPAQAACwAAAF9yZWxzLy5yZWxzpZCxagMxDIb3 QN/BaO/5kqGUEF+2QtaQQldh6+5MzpaxzDV5+7iUQi9ky6BBv9D3Ce32lzCpmbJ4jgbWTQuKomXn 42Dg8/Tx+g5KCkaHE0cycCWBffey2h1pwlKXZPRJVKVEMTCWkrZaix0poDScKNZJzzlgqW0edEJ7 xoH0pm3fdP7PgG7BVAdnIB/cBtTpmqr5jh28zSzcl8Zy0Nz33j6iahkx0VeYKgbzQMWAy/Kb1tOa WqAfm9dPmh1/xyPNS/FPmGn+8+rFG7sbUEsDBBQAAAAIAIdO4kBa4xFm9wAAAOIBAAATAAAAW0Nv bnRlbnRfVHlwZXNdLnhtbJWRTU/EIBCG7yb+BzJX01I9GGNK92D1qEbXHzCBaUu2BcJg3f330v24 GNfEI8y8z/sE6tV2GsVMka13Cq7LCgQ57Y11vYKP9VNxB4ITOoOjd6RgRwyr5vKiXu8CschpxwqG lMK9lKwHmpBLH8jlSefjhCkfYy8D6g32JG+q6lZq7xK5VKSFAU3dUoefYxKP23x9MIk0MoiHw+LS pQBDGK3GlE3l7MyPluLYUObkfocHG/gqa4D8tWGZnC845l7y00RrSLxiTM84ZQ1pIkvjv1ykufwb slhOXPius5rKNnKbY280n6zO0XnAQBn9X/z7kjvB5f6Hmm9QSwECFAAUAAAACACHTuJAWuMRZvcA AADiAQAAEwAAAAAAAAABACAAAACLAgAAW0NvbnRlbnRfVHlwZXNdLnhtbFBLAQIUAAoAAAAAAIdO 4kAAAAAAAAAAAAAAAAAGAAAAAAAAAAAAEAAAAHIBAABfcmVscy9QSwECFAAUAAAACACHTuJA1Vwm KMwAAACPAQAACwAAAAAAAAABACAAAACWAQAAX3JlbHMvLnJlbHNQSwECFAAKAAAAAACHTuJAAAAA AAAAAAAAAAAABAAAAAAAAAAAABAAAAAAAAAAZHJzL1BLAQIUABQAAAAIAIdO4kALbATHugAAANoA AAAPAAAAAAAAAAEAIAAAACIAAABkcnMvZG93bnJldi54bWxQSwECFAAUAAAACACHTuJAMy8FnjsA AAA5AAAAEAAAAAAAAAABACAAAAAJAQAAZHJzL3NoYXBleG1sLnhtbFBLBQYAAAAABgAGAFsBAACz AwAAAAA= ">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 AAAADwAAAGRycy9kb3ducmV2LnhtbEVPuwrCMBTdBf8hXMFNUxVEqtFBEEUE0bq4XZtrU2xuSpP6 +HszCI6H816s3rYST2p86VjBaJiAIM6dLrlQcMk2gxkIH5A1Vo5JwYc8rJbdzgJT7V58ouc5FCKG sE9RgQmhTqX0uSGLfuhq4sjdXWMxRNgUUjf4iuG2kuMkmUqLJccGgzWtDeWPc2sV6P1V3rLNDE1b Hg9ZfdtO9h9Wqt8bJXMQgd7hL/65d1rBNI6NX+IPkMsvUEsDBBQAAAAIAIdO4kAzLwWeOwAAADkA AAAQAAAAZHJzL3NoYXBleG1sLnhtbLOxr8jNUShLLSrOzM+zVTLUM1BSSM1Lzk/JzEu3VQoNcdO1 UFIoLknMS0nMyc9LtVWqTC1Wsrfj5QIAUEsDBAoAAAAAAIdO4kAAAAAAAAAAAAAAAAAGAAAAX3Jl bHMvUEsDBBQAAAAIAIdO4kDVXCYozAAAAI8BAAALAAAAX3JlbHMvLnJlbHOlkLFqAzEMhvdA38Fo 7/mSoZQQX7ZC1pBCV2Hr7kzOlrHMNXn7uJRCL2TLoEG/0PcJ7faXMKmZsniOBtZNC4qiZefjYODz 9PH6DkoKRocTRzJwJYF997LaHWnCUpdk9ElUpUQxMJaStlqLHSmgNJwo1knPOWCpbR50QnvGgfSm bd90/s+AbsFUB2cgH9wG1OmaqvmOHbzNLNyXxnLQ3PfePqJqGTHRV5gqBvNAxYDL8pvW05paoB+b 10+aHX/HI81L8U+Yaf7z6sUbuxtQSwMEFAAAAAgAh07iQFrjEWb3AAAA4gEAABMAAABbQ29udGVu dF9UeXBlc10ueG1slZFNT8QgEIbvJv4HMlfTUj0YY0r3YPWoRtcfMIFpS7YFwmDd/ffS/bgY18Qj zLzP+wTq1XYaxUyRrXcKrssKBDntjXW9go/1U3EHghM6g6N3pGBHDKvm8qJe7wKxyGnHCoaUwr2U rAeakEsfyOVJ5+OEKR9jLwPqDfYkb6rqVmrvErlUpIUBTd1Sh59jEo/bfH0wiTQyiIfD4tKlAEMY rcaUTeXszI+W4thQ5uR+hwcb+CprgPy1YZmcLzjmXvLTRGtIvGJMzzhlDWkiS+O/XKS5/BuyWE5c +K6zmso2cptjbzSfrM7RecBAGf1f/PuSO8Hl/oeab1BLAQIUABQAAAAIAIdO4kBa4xFm9wAAAOIB AAATAAAAAAAAAAEAIAAAAIcCAABbQ29udGVudF9UeXBlc10ueG1sUEsBAhQACgAAAAAAh07iQAAA AAAAAAAAAAAAAAYAAAAAAAAAAAAQAAAAbgEAAF9yZWxzL1BLAQIUABQAAAAIAIdO4kDVXCYozAAA AI8BAAALAAAAAAAAAAEAIAAAAJIBAABfcmVscy8ucmVsc1BLAQIUAAoAAAAAAIdO4kAAAAAAAAAA AAAAAAAEAAAAAAAAAAAAEAAAAAAAAABkcnMvUEsBAhQAFAAAAAgAh07iQAVfVhq2AAAA2wAAAA8A AAAAAAAAAQAgAAAAIgAAAGRycy9kb3ducmV2LnhtbFBLAQIUABQAAAAIAIdO4kAzLwWeOwAAADkA AAAQAAAAAAAAAAEAIAAAAAUBAABkcnMvc2hhcGV4bWwueG1sUEsFBgAAAAAGAAYAWwEAAK8DAAAA AA== ">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14:paraId="1E07B7BE">
      <w:pPr>
        <w:spacing w:before="240" w:beforeLines="100" w:after="0"/>
        <w:jc w:val="both"/>
        <w:rPr>
          <w:b/>
          <w:bCs/>
          <w:color w:val="00C4D8"/>
          <w:sz w:val="44"/>
          <w:szCs w:val="44"/>
        </w:rPr>
      </w:pPr>
      <w:bookmarkStart w:id="0" w:name="_Toc31222"/>
      <w:bookmarkStart w:id="1" w:name="_Toc6876"/>
      <w:bookmarkStart w:id="2" w:name="_Toc6603"/>
      <w:bookmarkStart w:id="3" w:name="_Toc6705"/>
      <w:bookmarkStart w:id="4" w:name="_Toc30904"/>
      <w:bookmarkStart w:id="5" w:name="_Toc18130"/>
      <w:bookmarkStart w:id="6" w:name="_Toc3608"/>
      <w:bookmarkStart w:id="7" w:name="_Toc12809"/>
      <w:bookmarkStart w:id="8" w:name="_Toc27006"/>
      <w:bookmarkStart w:id="9" w:name="_Toc26024"/>
      <w:bookmarkStart w:id="10" w:name="_Toc14260"/>
      <w:bookmarkStart w:id="11" w:name="_Toc3134"/>
      <w:bookmarkStart w:id="12" w:name="_Toc4599"/>
      <w:bookmarkStart w:id="13" w:name="_Toc17764"/>
      <w:bookmarkStart w:id="14" w:name="OLE_LINK2"/>
      <w:bookmarkStart w:id="15" w:name="OLE_LINK1"/>
      <w:r>
        <w:rPr>
          <w:sz w:val="24"/>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1015"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 AQAADwAAAGRycy9kb3ducmV2LnhtbE2PzU7DMBCE70i8g7VI3KjdRm1oiNMDtEgcSfsArr0kofE6 it0f3p7NCW4z2k+zM+Xm5ntxwTF2gTTMZwoEkg2uo0bDYb97egYRkyFn+kCo4QcjbKr7u9IULlzp Ey91agSHUCyMhjaloZAy2ha9ibMwIPHtK4zeJLZjI91orhzue7lQaiW96Yg/tGbA1xbtqT57De/j lnJ/+pC7b7O1h0Vuh/otav34MFcvIBLe0h8MU32uDhV3OoYzuSh69tlyzSiLfJWBmIhsvQRxnIRS OciqlP9HVL9QSwMEFAAAAAgAh07iQPfxYK3nAQAAsQMAAA4AAABkcnMvZTJvRG9jLnhtbK1TzY7T MBC+I/EOlu80Sdld2qjpHhotFwSVgAdwHTux5D95vE37ErwAEjc4ceTO27A8BmM3lGW57IGLM2OP v5nv85fV9cFoshcBlLMNrWYlJcJy1ynbN/T9u5tnC0ogMtsx7axo6FEAvV4/fbIafS3mbnC6E4Eg iIV69A0dYvR1UQAfhGEwc15YPJQuGBYxDX3RBTYiutHFvCyvitGFzgfHBQDutqdDOiGGxwA6KRUX reO3Rth4Qg1Cs4iUYFAe6DpPK6Xg8Y2UICLRDUWmMa/YBONdWov1itV9YH5QfBqBPWaEB5wMUxab nqFaFhm5DeofKKN4cOBknHFnihORrAiyqMoH2rwdmBeZC0oN/iw6/D9Y/nq/DUR16ISyuqTEMoNv fvfx248Pn39+/4Tr3dcvpKqSUKOHGus3dhumDPw2JNYHGUz6Ih9yyOIez+KKQyQcN+fzxRWqzvHk RfV8ubzI4hd/LvsA8aVwhqSgoVrZxJ3VbP8KIjbE0t8ladu6G6V1fj9tyYgEluVlasDQlBLNgKHx SAxsTwnTPbqdx5AhwWnVpesJCEK/2+hA9ix5pNxctIvEFtv9VZZ6twyGU10+msq0TTAiu20aNUl1 EidFO9cds2ZFyvAlM/rkumSV+znG9/+09S9QSwMECgAAAAAAh07iQAAAAAAAAAAAAAAAAAYAAABf cmVscy9QSwMEFAAAAAgAh07iQIoUZjzRAAAAlAEAAAsAAABfcmVscy8ucmVsc6WQwWrDMAyG74O9 g9F9cZrDGKNOL6PQa+kewNiKYxpbRjLZ+vbzDoNl9LajfqHvE//+8JkWtSJLpGxg1/WgMDvyMQcD 75fj0wsoqTZ7u1BGAzcUOIyPD/szLra2I5ljEdUoWQzMtZZXrcXNmKx0VDC3zUScbG0jB12su9qA euj7Z82/GTBumOrkDfDJD6Aut9LMf9gpOiahqXaOkqZpiu4eVQe2ZY7uyDbhG7lGsxywGvAsGgdq Wdd+BH1fv/un3tNHPuO61X6HjOuPV2+6HL8AUEsDBBQAAAAIAIdO4kB+5uUg9wAAAOEBAAATAAAA W0NvbnRlbnRfVHlwZXNdLnhtbJWRQU7DMBBF90jcwfIWJU67QAgl6YK0S0CoHGBkTxKLZGx5TGhv j5O2G0SRWNoz/78nu9wcxkFMGNg6quQqL6RA0s5Y6ir5vt9lD1JwBDIwOMJKHpHlpr69KfdHjyxS mriSfYz+USnWPY7AufNIadK6MEJMx9ApD/oDOlTrorhX2lFEilmcO2RdNtjC5xDF9pCuTyYBB5bi 6bQ4syoJ3g9WQ0ymaiLzg5KdCXlKLjvcW893SUOqXwnz5DrgnHtJTxOsQfEKIT7DmDSUCayM+6KA U/53yWw5cuba1mrMm8BNir3hdLG61o5r1zj93/Ltkrp0q+WD6m9QSwECFAAUAAAACACHTuJAfubl IPcAAADhAQAAEwAAAAAAAAABACAAAABWBAAAW0NvbnRlbnRfVHlwZXNdLnhtbFBLAQIUAAoAAAAA AIdO4kAAAAAAAAAAAAAAAAAGAAAAAAAAAAAAEAAAADgDAABfcmVscy9QSwECFAAUAAAACACHTuJA ihRmPNEAAACUAQAACwAAAAAAAAABACAAAABcAwAAX3JlbHMvLnJlbHNQSwECFAAKAAAAAACHTuJA AAAAAAAAAAAAAAAABAAAAAAAAAAAABAAAAAAAAAAZHJzL1BLAQIUABQAAAAIAIdO4kDNb96y1gAA AAwBAAAPAAAAAAAAAAEAIAAAACIAAABkcnMvZG93bnJldi54bWxQSwECFAAUAAAACACHTuJA9/Fg recBAACxAwAADgAAAAAAAAABACAAAAAlAQAAZHJzL2Uyb0RvYy54bWxQSwUGAAAAAAYABgBZAQAA fgUAAAAA ">
                <v:fill on="f" focussize="0,0"/>
                <v:stroke weight="1.5pt" color="#00C4D8" joinstyle="round"/>
                <v:imagedata o:title=""/>
                <o:lock v:ext="edit" aspectratio="f"/>
              </v:lin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1016"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0565EC9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 AQAADwAAAGRycy9kb3ducmV2LnhtbE2PzU7DMBCE70i8g7VI3KjdpoQqxOkBqUKqkBANF26b2MQR 8TqKnf68PdsT3GZ2R7PfltuzH8TRTrEPpGG5UCAstcH01Gn4rHcPGxAxIRkcAlkNFxthW93elFiY cKIPezykTnAJxQI1uJTGQsrYOusxLsJoiXffYfKY2E6dNBOeuNwPcqVULj32xBccjvbF2fbnMHsN Zv8lm3q3QTf372/12Lxm+wtpfX+3VM8gkj2nvzBc8RkdKmZqwkwmioF9ph45yiJfZyCuifWKJw2L pzwDWZXy/w/VL1BLAwQUAAAACACHTuJApVyj32kCAADRBAAADgAAAGRycy9lMm9Eb2MueG1srVTN bhMxEL4j8Q6W73STKKRl1aSKEhUhVbRSQZwdr5215D9sJ5vyADwFR648FjwHn73btBQOPXDZzHjG 38x8/ibnFwejyV6EqJyd0/HJiBJhuWuU3c7pxw+Xr84oiYnZhmlnxZzeiUgvFi9fnHe+FhPXOt2I QABiY935OW1T8nVVRd4Kw+KJ88IiKF0wLMEN26oJrAO60dVkNJpVnQuND46LGHG67oN0QAzPAXRS Ki7Wju+MsKlHDUKzhJFiq3yki9KtlIKnaymjSETPKSZN5YsisDf5Wy3OWb0NzLeKDy2w57TwZCbD lEXRI9SaJUZ2Qf0FZRQPLjqZTrgzVT9IYQRTjEdPuLltmRdlFlAd/ZH0+P9g+fv9TSCqgRJG4xkl lhm8+a/vP35++0pmZ5mfzscaabf+JgxehJmHPchg8i/GIIfC6d2RU3FIhOPwdIZHp4Qj0pvAqB6u +hDTW+EMycacCq3xfHlmVrP9VUx99n1WPrbuUmmNc1ZrSzo0PjktFRjEKCECFDMeA0W7pYTpLVTO UyiQ0WnV5Ov5dgzbzUoHsmdZG6PVdF3GRXN/pOXaaxbbPq+EMitI0zbDiKKyodXMVc9OttJhc0Bq NjeuuQPRwfUKjJ5fKgBfsZhuWIDkwBGWMl3jI7XDWG6wKGld+PKv85wPJSBKSQcJY+TPOxYEJfqd hUbejKfTrPniTF+fTuCEx5HN44jdmZUDE2Osv+fFzPlJ35syOPMJu7vMVRFilqN2T+7grFK/Wth+ LpbLkgade5au7K3nGbx/wuUuOanK6z6wA1KzA6UXeoetzKv02C9ZD/9Ei99QSwMECgAAAAAAh07i QAAAAAAAAAAAAAAAAAYAAABfcmVscy9QSwMEFAAAAAgAh07iQIoUZjzRAAAAlAEAAAsAAABfcmVs cy8ucmVsc6WQwWrDMAyG74O9g9F9cZrDGKNOL6PQa+kewNiKYxpbRjLZ+vbzDoNl9LajfqHvE//+ 8JkWtSJLpGxg1/WgMDvyMQcD75fj0wsoqTZ7u1BGAzcUOIyPD/szLra2I5ljEdUoWQzMtZZXrcXN mKx0VDC3zUScbG0jB12su9qAeuj7Z82/GTBumOrkDfDJD6Aut9LMf9gpOiahqXaOkqZpiu4eVQe2 ZY7uyDbhG7lGsxywGvAsGgdqWdd+BH1fv/un3tNHPuO61X6HjOuPV2+6HL8AUEsDBBQAAAAIAIdO 4kB+5uUg9wAAAOEBAAATAAAAW0NvbnRlbnRfVHlwZXNdLnhtbJWRQU7DMBBF90jcwfIWJU67QAgl 6YK0S0CoHGBkTxKLZGx5TGhvj5O2G0SRWNoz/78nu9wcxkFMGNg6quQqL6RA0s5Y6ir5vt9lD1Jw BDIwOMJKHpHlpr69KfdHjyxSmriSfYz+USnWPY7AufNIadK6MEJMx9ApD/oDOlTrorhX2lFEilmc O2RdNtjC5xDF9pCuTyYBB5bi6bQ4syoJ3g9WQ0ymaiLzg5KdCXlKLjvcW893SUOqXwnz5DrgnHtJ TxOsQfEKIT7DmDSUCayM+6KAU/53yWw5cuba1mrMm8BNir3hdLG61o5r1zj93/Ltkrp0q+WD6m9Q SwECFAAUAAAACACHTuJAfublIPcAAADhAQAAEwAAAAAAAAABACAAAADaBAAAW0NvbnRlbnRfVHlw ZXNdLnhtbFBLAQIUAAoAAAAAAIdO4kAAAAAAAAAAAAAAAAAGAAAAAAAAAAAAEAAAALwDAABfcmVs cy9QSwECFAAUAAAACACHTuJAihRmPNEAAACUAQAACwAAAAAAAAABACAAAADgAwAAX3JlbHMvLnJl bHNQSwECFAAKAAAAAACHTuJAAAAAAAAAAAAAAAAABAAAAAAAAAAAABAAAAAAAAAAZHJzL1BLAQIU ABQAAAAIAIdO4kAYTBG62AAAAAsBAAAPAAAAAAAAAAEAIAAAACIAAABkcnMvZG93bnJldi54bWxQ SwECFAAUAAAACACHTuJApVyj32kCAADRBAAADgAAAAAAAAABACAAAAAnAQAAZHJzL2Uyb0RvYy54 bWxQSwUGAAAAAAYABgBZAQAAAgYAAAAA ">
                <v:fill on="f" focussize="0,0"/>
                <v:stroke weight="1pt" color="#00C4D8" joinstyle="round"/>
                <v:imagedata o:title=""/>
                <o:lock v:ext="edit" aspectratio="f"/>
                <v:textbox>
                  <w:txbxContent>
                    <w:p w14:paraId="0565EC9C">
                      <w:pPr>
                        <w:jc w:val="center"/>
                      </w:pPr>
                    </w:p>
                  </w:txbxContent>
                </v:textbox>
              </v:shape>
            </w:pict>
          </mc:Fallback>
        </mc:AlternateContent>
      </w:r>
      <w:r>
        <w:rPr>
          <w:b/>
          <w:bCs/>
          <w:color w:val="00C4D8"/>
          <w:sz w:val="44"/>
          <w:szCs w:val="44"/>
        </w:rPr>
        <w:t>目    录</w:t>
      </w:r>
    </w:p>
    <w:sdt>
      <w:sdtPr>
        <w:rPr>
          <w:rFonts w:ascii="宋体" w:hAnsi="宋体" w:eastAsia="宋体"/>
          <w:sz w:val="21"/>
        </w:rPr>
        <w:id w:val="147482047"/>
        <w15:color w:val="DBDBDB"/>
        <w:docPartObj>
          <w:docPartGallery w:val="Table of Contents"/>
          <w:docPartUnique/>
        </w:docPartObj>
      </w:sdtPr>
      <w:sdtEndPr>
        <w:rPr>
          <w:rFonts w:ascii="Tahoma" w:hAnsi="Tahoma" w:eastAsia="微软雅黑"/>
          <w:bCs/>
          <w:color w:val="00C4D8"/>
          <w:sz w:val="22"/>
          <w:szCs w:val="44"/>
        </w:rPr>
      </w:sdtEndPr>
      <w:sdtContent>
        <w:p w14:paraId="1FB0E3E3">
          <w:pPr>
            <w:spacing w:after="0"/>
            <w:jc w:val="center"/>
            <w:rPr>
              <w:rFonts w:ascii="宋体" w:hAnsi="宋体" w:eastAsia="宋体"/>
              <w:sz w:val="21"/>
            </w:rPr>
          </w:pPr>
        </w:p>
        <w:p w14:paraId="1AAD7890">
          <w:pPr>
            <w:spacing w:after="0"/>
            <w:jc w:val="center"/>
            <w:rPr>
              <w:rFonts w:ascii="宋体" w:hAnsi="宋体" w:eastAsia="宋体"/>
              <w:sz w:val="21"/>
            </w:rPr>
          </w:pPr>
        </w:p>
        <w:p w14:paraId="17BE5C0B">
          <w:pPr>
            <w:spacing w:after="0"/>
            <w:jc w:val="center"/>
            <w:rPr>
              <w:rFonts w:ascii="宋体" w:hAnsi="宋体" w:eastAsia="宋体"/>
              <w:sz w:val="21"/>
            </w:rPr>
          </w:pPr>
        </w:p>
        <w:p w14:paraId="760C8D7A">
          <w:pPr>
            <w:spacing w:after="0"/>
            <w:jc w:val="center"/>
            <w:rPr>
              <w:rFonts w:ascii="宋体" w:hAnsi="宋体" w:eastAsia="宋体"/>
              <w:sz w:val="21"/>
            </w:rPr>
          </w:pPr>
        </w:p>
        <w:p w14:paraId="63ABB7D7">
          <w:pPr>
            <w:spacing w:after="0"/>
            <w:jc w:val="center"/>
            <w:rPr>
              <w:rFonts w:ascii="宋体" w:hAnsi="宋体" w:eastAsia="宋体"/>
              <w:sz w:val="21"/>
            </w:rPr>
          </w:pPr>
        </w:p>
        <w:p w14:paraId="6F44D1AA">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b/>
              <w:bCs/>
              <w:color w:val="00C4D8"/>
              <w:sz w:val="44"/>
              <w:szCs w:val="44"/>
              <w:lang w:val="en-US" w:eastAsia="zh-CN" w:bidi="ar-SA"/>
            </w:rPr>
            <w:fldChar w:fldCharType="begin"/>
          </w:r>
          <w:r>
            <w:rPr>
              <w:rFonts w:ascii="Tahoma" w:hAnsi="Tahoma" w:eastAsia="微软雅黑" w:cs="Times New Roman"/>
              <w:b/>
              <w:bCs/>
              <w:color w:val="00C4D8"/>
              <w:sz w:val="44"/>
              <w:szCs w:val="44"/>
              <w:lang w:val="en-US" w:eastAsia="zh-CN" w:bidi="ar-SA"/>
            </w:rPr>
            <w:instrText xml:space="preserve">TOC \o "1-1" \h \u </w:instrText>
          </w:r>
          <w:r>
            <w:rPr>
              <w:rFonts w:ascii="Tahoma" w:hAnsi="Tahoma" w:eastAsia="微软雅黑" w:cs="Times New Roman"/>
              <w:b/>
              <w:bCs/>
              <w:color w:val="00C4D8"/>
              <w:sz w:val="44"/>
              <w:szCs w:val="44"/>
              <w:lang w:val="en-US" w:eastAsia="zh-CN" w:bidi="ar-SA"/>
            </w:rPr>
            <w:fldChar w:fldCharType="separate"/>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"_Toc26009"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第一部分：基本信息</w:t>
          </w:r>
          <w:r>
            <w:rPr>
              <w:rFonts w:ascii="Tahoma" w:hAnsi="Tahoma" w:eastAsia="微软雅黑" w:cs="Times New Roman"/>
              <w:b/>
              <w:bCs/>
              <w:color w:val="00C4D8"/>
              <w:sz w:val="32"/>
              <w:szCs w:val="32"/>
              <w:lang w:val="en-US" w:eastAsia="zh-CN" w:bidi="ar-SA"/>
            </w:rPr>
            <w:tab/>
          </w:r>
          <w:r>
            <w:rPr>
              <w:rFonts w:ascii="Tahoma" w:hAnsi="Tahoma" w:eastAsia="微软雅黑" w:cs="Times New Roman"/>
              <w:b/>
              <w:bCs/>
              <w:color w:val="00C4D8"/>
              <w:sz w:val="32"/>
              <w:szCs w:val="32"/>
              <w:lang w:val="en-US" w:eastAsia="zh-CN" w:bidi="ar-SA"/>
            </w:rPr>
            <w:fldChar w:fldCharType="end"/>
          </w:r>
        </w:p>
        <w:p w14:paraId="1AECC18F">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"_Toc24274"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患者及样本信息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_Toc24274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037C18E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"_Toc17258"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检测内容</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_Toc17258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2C79A89C">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"_Toc4168"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第二部分：检测结果</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5134043C">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"_Toc14194"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检测结果小结</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_Toc14194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38736788">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"_Toc24469"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靶向药物相关检测结果</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_Toc24469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5</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1C3C88C7">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"_Toc31097"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免疫治疗疗效评估</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_Toc31097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13</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43A926E6">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"_Toc29647"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_Toc29647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20</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5BE00BEF">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"_Toc6684"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第三部分：基因变异及相应靶向/免疫药物解析</w:t>
          </w:r>
          <w:r>
            <w:rPr>
              <w:rFonts w:hint="eastAsia" w:ascii="Tahoma" w:hAnsi="Tahoma" w:eastAsia="微软雅黑" w:cs="Times New Roman"/>
              <w:b/>
              <w:bCs/>
              <w:color w:val="00C4D8"/>
              <w:sz w:val="32"/>
              <w:szCs w:val="32"/>
              <w:lang w:val="en-US" w:eastAsia="zh-CN" w:bidi="ar-SA"/>
            </w:rPr>
            <w:fldChar w:fldCharType="end"/>
          </w:r>
        </w:p>
        <w:p w14:paraId="21358DA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"_Toc6727" </w:instrText>
          </w:r>
          <w:r>
            <w:rPr>
              <w:rFonts w:ascii="Tahoma" w:hAnsi="Tahoma" w:eastAsia="微软雅黑" w:cs="Times New Roman"/>
              <w:sz w:val="22"/>
              <w:szCs w:val="22"/>
              <w:lang w:val="en-US" w:eastAsia="zh-CN" w:bidi="ar-SA"/>
            </w:rPr>
            <w:fldChar w:fldCharType="separate"/>
          </w:r>
          <w:r>
            <w:rPr>
              <w:rFonts w:ascii="微软雅黑" w:hAnsi="微软雅黑" w:eastAsia="微软雅黑" w:cs="Times New Roman"/>
              <w:sz w:val="22"/>
              <w:szCs w:val="24"/>
              <w:lang w:val="en-US" w:eastAsia="zh-CN" w:bidi="ar-SA"/>
            </w:rPr>
            <w:t>基因</w:t>
          </w:r>
          <w:r>
            <w:rPr>
              <w:rFonts w:hint="eastAsia" w:ascii="微软雅黑" w:hAnsi="微软雅黑" w:eastAsia="微软雅黑" w:cs="Times New Roman"/>
              <w:sz w:val="22"/>
              <w:szCs w:val="24"/>
              <w:lang w:val="en-US" w:eastAsia="zh-CN" w:bidi="ar-SA"/>
            </w:rPr>
            <w:t>变异</w:t>
          </w:r>
          <w:r>
            <w:rPr>
              <w:rFonts w:ascii="微软雅黑" w:hAnsi="微软雅黑" w:eastAsia="微软雅黑" w:cs="Times New Roman"/>
              <w:sz w:val="22"/>
              <w:szCs w:val="24"/>
              <w:lang w:val="en-US" w:eastAsia="zh-CN" w:bidi="ar-SA"/>
            </w:rPr>
            <w:t>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_Toc6727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712B6AEE">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"_Toc16898"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靶向</w:t>
          </w:r>
          <w:r>
            <w:rPr>
              <w:rFonts w:ascii="微软雅黑" w:hAnsi="微软雅黑" w:eastAsia="微软雅黑" w:cs="Times New Roman"/>
              <w:sz w:val="22"/>
              <w:szCs w:val="24"/>
              <w:lang w:val="en-US" w:eastAsia="zh-CN" w:bidi="ar-SA"/>
            </w:rPr>
            <w:t>药物</w:t>
          </w:r>
          <w:r>
            <w:rPr>
              <w:rFonts w:hint="eastAsia" w:ascii="微软雅黑" w:hAnsi="微软雅黑" w:eastAsia="微软雅黑" w:cs="Times New Roman"/>
              <w:sz w:val="22"/>
              <w:szCs w:val="24"/>
              <w:lang w:val="en-US" w:eastAsia="zh-CN" w:bidi="ar-SA"/>
            </w:rPr>
            <w:t>/免疫用药</w:t>
          </w:r>
          <w:r>
            <w:rPr>
              <w:rFonts w:ascii="微软雅黑" w:hAnsi="微软雅黑" w:eastAsia="微软雅黑" w:cs="Times New Roman"/>
              <w:sz w:val="22"/>
              <w:szCs w:val="24"/>
              <w:lang w:val="en-US" w:eastAsia="zh-CN" w:bidi="ar-SA"/>
            </w:rPr>
            <w:t>提示解析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27</w:t>
          </w:r>
        </w:p>
        <w:p w14:paraId="05F73296">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"_Toc3535"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阅读说明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36</w:t>
          </w:r>
        </w:p>
        <w:p w14:paraId="35F8FABB">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"_Toc28254"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第四部分：附录</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3FAC9C39">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"_Toc6659"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常见问题解答</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39</w:t>
          </w:r>
        </w:p>
        <w:p w14:paraId="4C8F957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"_Toc9100"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结直肠癌诊疗知识</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41</w:t>
          </w:r>
        </w:p>
        <w:p w14:paraId="0F86970C">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"_Toc17460"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癌症相关信号通路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63</w:t>
          </w:r>
        </w:p>
        <w:p w14:paraId="0F19E295">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"_Toc16989"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基因检测列表</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73</w:t>
          </w:r>
        </w:p>
        <w:p w14:paraId="23DFAEB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"_Toc8115"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参考文献</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75</w:t>
          </w:r>
        </w:p>
        <w:p w14:paraId="6E86B1AB">
          <w:pPr>
            <w:spacing w:after="0" w:line="312" w:lineRule="auto"/>
            <w:ind w:left="1980" w:leftChars="900"/>
            <w:jc w:val="both"/>
            <w:rPr>
              <w:b/>
              <w:bCs/>
              <w:color w:val="00C4D8"/>
              <w:sz w:val="44"/>
              <w:szCs w:val="44"/>
            </w:rPr>
            <w:sectPr>
              <w:footerReference r:id="rId8" w:type="default"/>
              <w:pgSz w:w="11906" w:h="16838"/>
              <w:pgMar w:top="1440" w:right="1526" w:bottom="1440" w:left="1800" w:header="708" w:footer="708" w:gutter="0"/>
              <w:cols w:space="708" w:num="1"/>
              <w:docGrid w:linePitch="360" w:charSpace="0"/>
            </w:sectPr>
          </w:pPr>
          <w:r>
            <w:rPr>
              <w:rFonts w:ascii="Tahoma" w:hAnsi="Tahoma" w:eastAsia="微软雅黑" w:cs="Times New Roman"/>
              <w:bCs/>
              <w:color w:val="00C4D8"/>
              <w:kern w:val="0"/>
              <w:sz w:val="22"/>
              <w:szCs w:val="44"/>
            </w:rPr>
            <w:fldChar w:fldCharType="end"/>
          </w:r>
        </w:p>
      </w:sdtContent>
    </w:sdt>
    <w:p w14:paraId="196C30E6">
      <w:pPr>
        <w:tabs>
          <w:tab w:val="left" w:pos="7492"/>
        </w:tabs>
        <w:adjustRightInd/>
        <w:snapToGrid/>
        <w:spacing w:line="220" w:lineRule="atLeast"/>
        <w:rPr>
          <w:rFonts w:ascii="微软雅黑" w:hAnsi="微软雅黑"/>
          <w:b/>
          <w:sz w:val="30"/>
          <w:szCs w:val="30"/>
        </w:rPr>
      </w:pPr>
      <w:r>
        <w:rPr>
          <w:rFonts w:hint="eastAsia" w:ascii="微软雅黑" w:hAnsi="微软雅黑"/>
          <w:b/>
          <w:sz w:val="30"/>
          <w:szCs w:val="30"/>
        </w:rPr>
        <w:tab/>
      </w:r>
    </w:p>
    <w:p w14:paraId="6D48FF65">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8579"/>
      <w:bookmarkStart w:id="17" w:name="_Toc14886"/>
      <w:bookmarkStart w:id="18" w:name="_Toc10896"/>
      <w:bookmarkStart w:id="19" w:name="_Toc445"/>
      <w:bookmarkStart w:id="20" w:name="_Toc14336"/>
      <w:bookmarkStart w:id="21" w:name="_Toc12032"/>
      <w:bookmarkStart w:id="22" w:name="_Toc3165"/>
      <w:bookmarkStart w:id="23" w:name="_Toc12673"/>
      <w:bookmarkStart w:id="24" w:name="_Toc18057"/>
      <w:bookmarkStart w:id="25" w:name="_Toc20058"/>
      <w:bookmarkStart w:id="26" w:name="_Toc32538"/>
      <w:bookmarkStart w:id="27" w:name="_Toc4575"/>
      <w:bookmarkStart w:id="28" w:name="_Toc16016"/>
      <w:bookmarkStart w:id="29" w:name="_Toc14984"/>
      <w:bookmarkStart w:id="30" w:name="_Toc22635"/>
      <w:bookmarkStart w:id="31" w:name="_Toc1945"/>
      <w:bookmarkStart w:id="32" w:name="_Toc21484"/>
      <w:bookmarkStart w:id="33" w:name="_Toc24717"/>
      <w:bookmarkStart w:id="34" w:name="_Toc7206"/>
      <w:bookmarkStart w:id="35" w:name="_Toc31884"/>
      <w:bookmarkStart w:id="36" w:name="_Toc15404"/>
      <w:bookmarkStart w:id="37" w:name="_Toc29729"/>
      <w:bookmarkStart w:id="38" w:name="_Toc15999"/>
      <w:bookmarkStart w:id="39" w:name="_Toc26009"/>
      <w:bookmarkStart w:id="40"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826135</wp:posOffset>
                </wp:positionV>
                <wp:extent cx="3056890" cy="609600"/>
                <wp:effectExtent l="0" t="0" r="0" b="0"/>
                <wp:wrapNone/>
                <wp:docPr id="1017" name="文本框 53"/>
                <wp:cNvGraphicFramePr/>
                <a:graphic xmlns:a="http://schemas.openxmlformats.org/drawingml/2006/main">
                  <a:graphicData uri="http://schemas.microsoft.com/office/word/2010/wordprocessingShape">
                    <wps:wsp>
                      <wps:cNvSpPr txBox="1"/>
                      <wps:spPr>
                        <a:xfrm>
                          <a:off x="3897630" y="1962150"/>
                          <a:ext cx="3056890" cy="609600"/>
                        </a:xfrm>
                        <a:prstGeom prst="rect">
                          <a:avLst/>
                        </a:prstGeom>
                        <a:noFill/>
                        <a:ln w="6350">
                          <a:noFill/>
                        </a:ln>
                        <a:effectLst/>
                      </wps:spPr>
                      <wps:txb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3" o:spid="_x0000_s1026" o:spt="202" type="#_x0000_t202" style="position:absolute;left:0pt;margin-left:214pt;margin-top:65.05pt;height:48pt;width:240.7pt;z-index:251678720;mso-width-relative:page;mso-height-relative:page;" filled="f" stroked="f" coordsize="21600,21600" o:gfxdata="UEsDBAoAAAAAAIdO4kAAAAAAAAAAAAAAAAAEAAAAZHJzL1BLAwQUAAAACACHTuJAcUZSqNsAAAAL AQAADwAAAGRycy9kb3ducmV2LnhtbE2Py07DMBRE90j8g3WR2FE7plRpiFOhSBUSgkVLN+xu4tsk wo8Quw/4esyqLEczmjlTrs7WsCNNYfBOQTYTwMi1Xg+uU7B7X9/lwEJEp9F4Rwq+KcCqur4qsdD+ 5DZ03MaOpRIXClTQxzgWnIe2J4th5kdyydv7yWJMcuq4nvCUyq3hUogFtzi4tNDjSHVP7ef2YBW8 1Os33DTS5j+mfn7dP41fu48HpW5vMvEILNI5XsLwh5/QoUpMjT84HZhRMJd5+hKTcS8yYCmxFMs5 sEaBlIsMeFXy/x+qX1BLAwQUAAAACACHTuJAtIJC4E4CAACEBAAADgAAAGRycy9lMm9Eb2MueG1s rVRLbtswEN0X6B0I7hvJduzEhuXATZCiQNAESIuuaYqyBPBXko6UHqC9QVbddN9z5Rx9pOQkTbvI oht6yHl+M/NmRsuTTklyI5xvjC7o6CCnRGhuykZvC/rp4/mbY0p8YLpk0mhR0Fvh6cnq9atlaxdi bGojS+EISLRftLagdQh2kWWe10Ixf2Cs0HBWxikWcHXbrHSsBbuS2TjPZ1lrXGmd4cJ7vJ71Tjow upcQmqpquDgzfKeEDj2rE5IFlOTrxnq6StlWleDhsqq8CEQWFJWGdCII7E08s9WSLbaO2brhQwrs JSk8q0mxRiPoA9UZC4zsXPMXlWq4M95U4YAblfWFJEVQxSh/ps11zaxItUBqbx9E9/+Pln+4uXKk KTEJ+eiIEs0Uen5/9/3+x6/7n9/IdBIlaq1fAHltgQ3dW9MBvn/3eIyVd5VT8Rc1Efgnx/Oj2QQy 3wI7n41H00Fs0QXCIyCfzo7nAHAgZvl8lidA9shknQ/vhFEkGgV1aGbSmN1c+ICsAN1DYmBtzhsp U0OlJi1IJ4j5hwf/kDq+iDQaA02srq8iWqHbdEPJG1PeomJn+rHxlp83SOWC+XDFHOYE2WOTwiWO ShqENINFSW3c13+9RzzaBy8lLeauoP7LjjlBiXyv0dj56PAQtCFdDqdHY1zcU8/mqUfv1KnBaI+w s5YnM+KD3JuVM+ozFm4do8LFNEfsgoa9eRr6bcDCcrFeJxBG07Jwoa8tj9S9hOtdMFWTdI8y9dqg CfGC4UztGBYpTv/Te0I9fjxWvwFQSwMECgAAAAAAh07iQAAAAAAAAAAAAAAAAAYAAABfcmVscy9Q SwMEFAAAAAgAh07iQIoUZjzRAAAAlAEAAAsAAABfcmVscy8ucmVsc6WQwWrDMAyG74O9g9F9cZrD GKNOL6PQa+kewNiKYxpbRjLZ+vbzDoNl9LajfqHvE//+8JkWtSJLpGxg1/WgMDvyMQcD75fj0wso qTZ7u1BGAzcUOIyPD/szLra2I5ljEdUoWQzMtZZXrcXNmKx0VDC3zUScbG0jB12su9qAeuj7Z82/ GTBumOrkDfDJD6Aut9LMf9gpOiahqXaOkqZpiu4eVQe2ZY7uyDbhG7lGsxywGvAsGgdqWdd+BH1f v/un3tNHPuO61X6HjOuPV2+6HL8AUEsDBBQAAAAIAIdO4kB+5uUg9wAAAOEBAAATAAAAW0NvbnRl bnRfVHlwZXNdLnhtbJWRQU7DMBBF90jcwfIWJU67QAgl6YK0S0CoHGBkTxKLZGx5TGhvj5O2G0SR WNoz/78nu9wcxkFMGNg6quQqL6RA0s5Y6ir5vt9lD1JwBDIwOMJKHpHlpr69KfdHjyxSmriSfYz+ USnWPY7AufNIadK6MEJMx9ApD/oDOlTrorhX2lFEilmcO2RdNtjC5xDF9pCuTyYBB5bi6bQ4syoJ 3g9WQ0ymaiLzg5KdCXlKLjvcW893SUOqXwnz5DrgnHtJTxOsQfEKIT7DmDSUCayM+6KAU/53yWw5 cuba1mrMm8BNir3hdLG61o5r1zj93/Ltkrp0q+WD6m9QSwECFAAUAAAACACHTuJAfublIPcAAADh AQAAEwAAAAAAAAABACAAAADCBAAAW0NvbnRlbnRfVHlwZXNdLnhtbFBLAQIUAAoAAAAAAIdO4kAA AAAAAAAAAAAAAAAGAAAAAAAAAAAAEAAAAKQDAABfcmVscy9QSwECFAAUAAAACACHTuJAihRmPNEA AACUAQAACwAAAAAAAAABACAAAADIAwAAX3JlbHMvLnJlbHNQSwECFAAKAAAAAACHTuJAAAAAAAAA AAAAAAAABAAAAAAAAAAAABAAAAAAAAAAZHJzL1BLAQIUABQAAAAIAIdO4kBxRlKo2wAAAAsBAAAP AAAAAAAAAAEAIAAAACIAAABkcnMvZG93bnJldi54bWxQSwECFAAUAAAACACHTuJAtIJC4E4CAACE BAAADgAAAAAAAAABACAAAAAqAQAAZHJzL2Uyb0RvYy54bWxQSwUGAAAAAAYABgBZAQAA6gUAAAAA ">
                <v:fill on="f" focussize="0,0"/>
                <v:stroke on="f" weight="0.5pt"/>
                <v:imagedata o:title=""/>
                <o:lock v:ext="edit" aspectratio="f"/>
                <v:textbo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bookmarkEnd w:id="40"/>
    </w:p>
    <w:p w14:paraId="70CD0809">
      <w:pPr>
        <w:pStyle w:val="29"/>
        <w:numPr>
          <w:ilvl w:val="255"/>
          <w:numId w:val="0"/>
        </w:numPr>
        <w:adjustRightInd/>
        <w:snapToGrid/>
        <w:spacing w:after="300" w:line="220" w:lineRule="atLeast"/>
        <w:outlineLvl w:val="0"/>
        <w:rPr>
          <w:rFonts w:ascii="微软雅黑" w:hAnsi="微软雅黑"/>
          <w:b/>
          <w:color w:val="00C4D8"/>
          <w:sz w:val="32"/>
          <w:szCs w:val="32"/>
        </w:rPr>
      </w:pPr>
      <w:bookmarkStart w:id="41" w:name="_Toc24274"/>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1018"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1"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 AQAADwAAAGRycy9kb3ducmV2LnhtbE2PzU7DMBCE70i8g7VIXFBrh4pihTgVQuoRIQIcuLnx5kfE 6zR2mvL2LCe47e6MZr8pdmc/iBNOsQ9kIFsrEEh1cD21Bt7f9isNIiZLzg6B0MA3RtiVlxeFzV1Y 6BVPVWoFh1DMrYEupTGXMtYdehvXYURirQmTt4nXqZVusguH+0HeKrWV3vbEHzo74lOH9Vc1ewPH 8fP+OPfpZdL7m+bxo0nLXfVszPVVph5AJDynPzP84jM6lMx0CDO5KAYDK71hp4Gt4gasb7Tm4cCH LANZFvJ/gfIHUEsDBBQAAAAIAIdO4kBiazaDOAIAAFsEAAAOAAAAZHJzL2Uyb0RvYy54bWytVMGO 0zAQvSPxD5bvNElpSoma7qHRckFQsSDOruM0lhzb8rhN+xP8ABI3OHHcO3/D8hmMnVDKwmEP9OB6 7Mmb92Zesrw6doochANpdEmzSUqJ0NzUUu9K+u7t9ZMFJeCZrpkyWpT0JIBerR4/Wva2EFPTGlUL RxBEQ9Hbkrbe2yJJgLeiYzAxVmi8bIzrmMfQ7ZLasR7RO5VM03Se9MbV1hkuAPC0Gi7piOgeAmia RnJRGb7vhPYDqhOKeZQErbRAV5Ft0wjuXzcNCE9USVGpjysWwf02rMlqyYqdY7aVfKTAHkLhnqaO SY1Fz1AV84zsnfwLqpPcGTCNn3DTJYOQ2BFUkaX3enPTMiuiFmw12HPT4f/B8leHjSOyRiekGU5e sw5nfvfx9vuHzz++fcL17usXkmehUb2FAvPXeuPGCOzGBdXHxnXhH/WQY4Capc/mOSWnkk5ns/k8 z4dGi6MnHBOm+TTLF5jAMSN7nsbr5DeOdeBfCNORsCmpkjq0gRXs8BI81sbUXynhWJtrqVQcpdKk HyBxwpyhPxv0BW47ixpB7yhhaofG595FSDBK1uHxAARut10rRw4s2CVdz6pFII7l/kgLtSsG7ZAH J6iMH/OUDjgiOg+5hsDsvXA3bd2Trdq7Nwx5zFL8UVLLoA5fiiFAW+bxBq+c8e+lb6MDgk//wS4+ Fs6Zsi0buDxdBKyR8iAm0j9ziNEFvSQMdRhj2G1NfYrTjefouZg/vh/B1Jcx7i+/Cauf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qAQAAFtDb250 ZW50X1R5cGVzXS54bWxQSwECFAAKAAAAAACHTuJAAAAAAAAAAAAAAAAABgAAAAAAAAAAABAAAACK AwAAX3JlbHMvUEsBAhQAFAAAAAgAh07iQIoUZjzRAAAAlAEAAAsAAAAAAAAAAQAgAAAArgMAAF9y ZWxzLy5yZWxzUEsBAhQACgAAAAAAh07iQAAAAAAAAAAAAAAAAAQAAAAAAAAAAAAQAAAAAAAAAGRy cy9QSwECFAAUAAAACACHTuJAqmkVt9cAAAAIAQAADwAAAAAAAAABACAAAAAiAAAAZHJzL2Rvd25y ZXYueG1sUEsBAhQAFAAAAAgAh07iQGJrNoM4AgAAWwQAAA4AAAAAAAAAAQAgAAAAJgEAAGRycy9l Mm9Eb2MueG1sUEsFBgAAAAAGAAYAWQEAANAFAAAAAA== ">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1019"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4"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 AQAADwAAAGRycy9kb3ducmV2LnhtbE2Py07DMBBF90j8gzVIbBB1EiBNQpwKIXWJEIEuunPjyUPE 49R2mvL3uCtYzszRnXPLzVmP7ITWDYYExKsIGFJj1ECdgK/P7X0GzHlJSo6GUMAPOthU11elLJRZ 6ANPte9YCCFXSAG991PBuWt61NKtzIQUbq2xWvow2o4rK5cQrkeeRFHKtRwofOjlhK89Nt/1rAUc p/36OA/+3Wbbu/Zl1/rlqX4T4vYmjp6BeTz7Pxgu+kEdquB0MDMpx0YBj0meBlRAGq+BBSBL8gdg h8siB16V/H+D6hdQSwMEFAAAAAgAh07iQP6y/JEvAgAATwQAAA4AAABkcnMvZTJvRG9jLnhtbK1U zY7TMBC+I/EOlu80aWmhjZruodFyQVCxIM6u4zSW/CeP27QvwQsgcYMTx73zNiyPwdgJpSwc9kAO jmc8/ub7ZiZZXh21IgfhQVpT0vEop0QYbmtpdiV99/b6yZwSCMzUTFkjSnoSQK9Wjx8tO1eIiW2t qoUnCGKg6FxJ2xBckWXAW6EZjKwTBg8b6zULaPpdVnvWIbpW2STPn2Wd9bXzlgsA9Fb9IR0Q/UMA bdNILirL91qY0KN6oVhASdBKB3SV2DaN4OF104AIRJUUlYa0YhLcb+OarZas2HnmWskHCuwhFO5p 0kwaTHqGqlhgZO/lX1Bacm/BNmHErc56IakiqGKc36vNTcucSFqw1ODORYf/B8tfHTaeyBonIR8v KDFMY8/vPt5+//D5x7dPuN59/UJm01iozkGB8Wuz8YMFbuOj6mPjdXyjHnJMxT2diyuOgXB0TmZP 5/liRgnHs/Hkeap99vuu8xBeCKtJ3JRUSROls4IdXkLAfBj6KyS6jb2WSqX2KUM6hFzkM+wqZziT Dc4CbrVDXWB2lDC1w2HnwSdIsErW8XoEAr/brpUnBxZHJF9Pq3kUi+n+CIu5KwZtHwcnqGwY4pSJ OCJNG3KNht0H4W/auiNbtfdvGPKY5vhQUsuoDj+E3sBRnKUTPPI2vJehTV2P5fsHu3Qt+plyLeu5 YFkRa6Dci0n0zxySdUEvi43sWxd3W1ufUkeTH+csxQ/fRBzkSxv3l/+B1U9QSwMECgAAAAAAh07i QAAAAAAAAAAAAAAAAAYAAABfcmVscy9QSwMEFAAAAAgAh07iQIoUZjzRAAAAlAEAAAsAAABfcmVs cy8ucmVsc6WQwWrDMAyG74O9g9F9cZrDGKNOL6PQa+kewNiKYxpbRjLZ+vbzDoNl9LajfqHvE//+ 8JkWtSJLpGxg1/WgMDvyMQcD75fj0wsoqTZ7u1BGAzcUOIyPD/szLra2I5ljEdUoWQzMtZZXrcXN mKx0VDC3zUScbG0jB12su9qAeuj7Z82/GTBumOrkDfDJD6Aut9LMf9gpOiahqXaOkqZpiu4eVQe2 ZY7uyDbhG7lGsxywGvAsGgdqWdd+BH1fv/un3tNHPuO61X6HjOuPV2+6HL8AUEsDBBQAAAAIAIdO 4kB+5uUg9wAAAOEBAAATAAAAW0NvbnRlbnRfVHlwZXNdLnhtbJWRQU7DMBBF90jcwfIWJU67QAgl 6YK0S0CoHGBkTxKLZGx5TGhvj5O2G0SRWNoz/78nu9wcxkFMGNg6quQqL6RA0s5Y6ir5vt9lD1Jw BDIwOMJKHpHlpr69KfdHjyxSmriSfYz+USnWPY7AufNIadK6MEJMx9ApD/oDOlTrorhX2lFEilmc O2RdNtjC5xDF9pCuTyYBB5bi6bQ4syoJ3g9WQ0ymaiLzg5KdCXlKLjvcW893SUOqXwnz5DrgnHtJ TxOsQfEKIT7DmDSUCayM+6KAU/53yWw5cuba1mrMm8BNir3hdLG61o5r1zj93/Ltkrp0q+WD6m9Q SwECFAAUAAAACACHTuJAfublIPcAAADhAQAAEwAAAAAAAAABACAAAAChBAAAW0NvbnRlbnRfVHlw ZXNdLnhtbFBLAQIUAAoAAAAAAIdO4kAAAAAAAAAAAAAAAAAGAAAAAAAAAAAAEAAAAIMDAABfcmVs cy9QSwECFAAUAAAACACHTuJAihRmPNEAAACUAQAACwAAAAAAAAABACAAAACnAwAAX3JlbHMvLnJl bHNQSwECFAAKAAAAAACHTuJAAAAAAAAAAAAAAAAABAAAAAAAAAAAABAAAAAAAAAAZHJzL1BLAQIU ABQAAAAIAIdO4kA10Exm2QAAAAkBAAAPAAAAAAAAAAEAIAAAACIAAABkcnMvZG93bnJldi54bWxQ SwECFAAUAAAACACHTuJA/rL8kS8CAABPBAAADgAAAAAAAAABACAAAAAoAQAAZHJzL2Uyb0RvYy54 bWxQSwUGAAAAAAYABgBZAQAAyQUAAAAA ">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bookmarkEnd w:id="41"/>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14:paraId="01A15D7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3D922DAF">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bookmarkStart w:id="42" w:name="OLE_LINK60" w:colFirst="0" w:colLast="4"/>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6B9A69E1">
            <w:pPr>
              <w:pStyle w:val="29"/>
              <w:keepNext w:val="0"/>
              <w:keepLines w:val="0"/>
              <w:widowControl/>
              <w:numPr>
                <w:ilvl w:val="255"/>
                <w:numId w:val="0"/>
              </w:numPr>
              <w:suppressLineNumbers w:val="0"/>
              <w:spacing w:before="0" w:beforeAutospacing="0" w:after="0" w:afterAutospacing="0"/>
              <w:ind w:left="0" w:right="0"/>
              <w:rPr>
                <w:rFonts w:hint="eastAsia" w:ascii="微软雅黑" w:hAnsi="微软雅黑" w:eastAsia="微软雅黑"/>
                <w:bCs/>
                <w:kern w:val="2"/>
                <w:sz w:val="24"/>
                <w:szCs w:val="24"/>
                <w:lang w:eastAsia="zh-CN"/>
              </w:rPr>
            </w:pPr>
            <w:r>
              <w:rPr>
                <w:rFonts w:hint="eastAsia" w:ascii="微软雅黑" w:hAnsi="微软雅黑"/>
                <w:bCs/>
                <w:kern w:val="2"/>
                <w:sz w:val="24"/>
                <w:szCs w:val="24"/>
                <w:lang w:eastAsia="zh-CN"/>
              </w:rPr>
              <w:t>{{ patient_name }}</w:t>
            </w:r>
          </w:p>
        </w:tc>
        <w:tc>
          <w:tcPr>
            <w:tcW w:w="240" w:type="dxa"/>
            <w:tcBorders>
              <w:tl2br w:val="nil"/>
              <w:tr2bl w:val="nil"/>
            </w:tcBorders>
            <w:shd w:val="clear" w:color="auto" w:fill="FFFFFF" w:themeFill="background1" w:themeFillTint="32"/>
            <w:vAlign w:val="center"/>
          </w:tcPr>
          <w:p w14:paraId="5E695D9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p>
        </w:tc>
        <w:tc>
          <w:tcPr>
            <w:tcW w:w="1907" w:type="dxa"/>
            <w:tcBorders>
              <w:tl2br w:val="nil"/>
              <w:tr2bl w:val="nil"/>
            </w:tcBorders>
            <w:shd w:val="clear" w:color="auto" w:fill="DBEEF3" w:themeFill="accent5" w:themeFillTint="32"/>
            <w:vAlign w:val="center"/>
          </w:tcPr>
          <w:p w14:paraId="7D99678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b/>
                <w:kern w:val="2"/>
                <w:sz w:val="24"/>
                <w:szCs w:val="24"/>
              </w:rPr>
              <w:t>样本类型：</w:t>
            </w:r>
          </w:p>
        </w:tc>
        <w:tc>
          <w:tcPr>
            <w:tcW w:w="2321" w:type="dxa"/>
            <w:tcBorders>
              <w:tl2br w:val="nil"/>
              <w:tr2bl w:val="nil"/>
            </w:tcBorders>
            <w:shd w:val="clear" w:color="auto" w:fill="DBEEF3" w:themeFill="accent5" w:themeFillTint="32"/>
            <w:vAlign w:val="center"/>
          </w:tcPr>
          <w:p w14:paraId="71C77A2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cs="微软雅黑"/>
                <w:bCs/>
                <w:kern w:val="2"/>
                <w:sz w:val="24"/>
                <w:szCs w:val="24"/>
              </w:rPr>
              <w:t>{{ sample_type }}</w:t>
            </w:r>
            <w:r>
              <w:commentReference w:id="1"/>
            </w:r>
          </w:p>
        </w:tc>
      </w:tr>
      <w:tr w14:paraId="3110C11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A7EB1CD">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1A808895">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ED49DB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6615350A">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14:paraId="047695C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w:t>
            </w:r>
          </w:p>
        </w:tc>
      </w:tr>
      <w:tr w14:paraId="5FCB214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546D31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39D7E3D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2ACA21F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0CDC6A7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14:paraId="7EC4F6C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w:t>
            </w:r>
          </w:p>
        </w:tc>
      </w:tr>
      <w:tr w14:paraId="691C18D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FED254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8816B1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cancer_type }}</w:t>
            </w:r>
          </w:p>
        </w:tc>
        <w:tc>
          <w:tcPr>
            <w:tcW w:w="240" w:type="dxa"/>
            <w:tcBorders>
              <w:tl2br w:val="nil"/>
              <w:tr2bl w:val="nil"/>
            </w:tcBorders>
            <w:shd w:val="clear" w:color="auto" w:fill="FFFFFF" w:themeFill="background1" w:themeFillTint="32"/>
            <w:vAlign w:val="center"/>
          </w:tcPr>
          <w:p w14:paraId="69DE7E9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2CF5326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项目编码：</w:t>
            </w:r>
          </w:p>
        </w:tc>
        <w:tc>
          <w:tcPr>
            <w:tcW w:w="2321" w:type="dxa"/>
            <w:tcBorders>
              <w:tl2br w:val="nil"/>
              <w:tr2bl w:val="nil"/>
            </w:tcBorders>
            <w:shd w:val="clear" w:color="auto" w:fill="DBEEF3" w:themeFill="accent5" w:themeFillTint="32"/>
            <w:vAlign w:val="center"/>
          </w:tcPr>
          <w:p w14:paraId="521B916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eastAsia="zh-CN"/>
              </w:rPr>
              <w:t>{{ pathology_id }}</w:t>
            </w:r>
            <w:r>
              <w:rPr>
                <w:rFonts w:hint="eastAsia" w:ascii="微软雅黑" w:hAnsi="微软雅黑"/>
                <w:bCs/>
                <w:kern w:val="2"/>
                <w:sz w:val="24"/>
                <w:szCs w:val="24"/>
                <w:lang w:val="en-US" w:eastAsia="zh-CN"/>
              </w:rPr>
              <w:t/>
            </w:r>
            <w:r>
              <w:commentReference w:id="2"/>
            </w:r>
          </w:p>
        </w:tc>
      </w:tr>
      <w:bookmarkEnd w:id="42"/>
    </w:tbl>
    <w:p w14:paraId="2D23A9C5">
      <w:pPr>
        <w:tabs>
          <w:tab w:val="left" w:pos="6274"/>
        </w:tabs>
        <w:adjustRightInd/>
        <w:snapToGrid/>
        <w:spacing w:before="100" w:after="100" w:line="220" w:lineRule="atLeast"/>
        <w:jc w:val="both"/>
        <w:rPr>
          <w:rFonts w:ascii="微软雅黑" w:hAnsi="微软雅黑"/>
          <w:b/>
          <w:color w:val="0D0D0D" w:themeColor="text1" w:themeTint="F2"/>
          <w:sz w:val="18"/>
          <w:szCs w:val="18"/>
          <w14:textFill>
            <w14:solidFill>
              <w14:schemeClr w14:val="tx1">
                <w14:lumMod w14:val="95000"/>
                <w14:lumOff w14:val="5000"/>
              </w14:schemeClr>
            </w14:solidFill>
          </w14:textFill>
        </w:rPr>
      </w:pPr>
      <w:bookmarkStart w:id="43" w:name="_Toc14589"/>
      <w:bookmarkStart w:id="44" w:name="_Toc22529"/>
      <w:bookmarkStart w:id="45" w:name="_Toc3347"/>
      <w:bookmarkStart w:id="46" w:name="_Toc1619"/>
      <w:bookmarkStart w:id="47" w:name="_Toc31667"/>
      <w:bookmarkStart w:id="48" w:name="_Toc18728"/>
      <w:bookmarkStart w:id="49" w:name="_Toc16727"/>
      <w:bookmarkStart w:id="50" w:name="_Toc30103"/>
      <w:bookmarkStart w:id="51" w:name="_Toc5570"/>
      <w:bookmarkStart w:id="52" w:name="_Toc31893"/>
      <w:bookmarkStart w:id="53" w:name="_Toc5129"/>
      <w:r>
        <w:rPr>
          <w:rFonts w:hint="eastAsia" w:ascii="微软雅黑" w:hAnsi="微软雅黑"/>
          <w:b/>
          <w:color w:val="0D0D0D" w:themeColor="text1" w:themeTint="F2"/>
          <w:sz w:val="18"/>
          <w:szCs w:val="18"/>
          <w14:textFill>
            <w14:solidFill>
              <w14:schemeClr w14:val="tx1">
                <w14:lumMod w14:val="95000"/>
                <w14:lumOff w14:val="5000"/>
              </w14:schemeClr>
            </w14:solidFill>
          </w14:textFill>
        </w:rPr>
        <w:t>附注：以上受检者信息和样本信息均来自受检者送检时提供的信息，而非来自检测结果。本检测报告不对以上信息的准确性负责。</w:t>
      </w:r>
    </w:p>
    <w:p w14:paraId="4CC8F785">
      <w:pPr>
        <w:tabs>
          <w:tab w:val="left" w:pos="6274"/>
        </w:tabs>
        <w:adjustRightInd/>
        <w:snapToGrid/>
        <w:spacing w:before="400" w:line="220" w:lineRule="atLeast"/>
        <w:outlineLvl w:val="0"/>
        <w:rPr>
          <w:rFonts w:ascii="微软雅黑" w:hAnsi="微软雅黑"/>
          <w:b/>
          <w:sz w:val="32"/>
          <w:szCs w:val="32"/>
        </w:rPr>
      </w:pPr>
      <w:bookmarkStart w:id="54" w:name="_Toc17258"/>
      <w:bookmarkStart w:id="55" w:name="_Toc2382"/>
      <w:r>
        <w:rPr>
          <w:rFonts w:hint="eastAsia" w:ascii="微软雅黑" w:hAnsi="微软雅黑"/>
          <w:b/>
          <w:color w:val="00C4D8"/>
          <w:sz w:val="32"/>
          <w:szCs w:val="32"/>
        </w:rPr>
        <w:t>检测内容</w:t>
      </w:r>
      <w:bookmarkEnd w:id="43"/>
      <w:bookmarkEnd w:id="44"/>
      <w:bookmarkEnd w:id="45"/>
      <w:bookmarkEnd w:id="46"/>
      <w:bookmarkEnd w:id="47"/>
      <w:bookmarkEnd w:id="48"/>
      <w:bookmarkEnd w:id="49"/>
      <w:bookmarkEnd w:id="50"/>
      <w:bookmarkEnd w:id="51"/>
      <w:bookmarkEnd w:id="52"/>
      <w:bookmarkEnd w:id="53"/>
      <w:bookmarkEnd w:id="54"/>
      <w:bookmarkEnd w:id="55"/>
      <w:r>
        <w:rPr>
          <w:rFonts w:ascii="微软雅黑" w:hAnsi="微软雅黑"/>
          <w:b/>
          <w:sz w:val="32"/>
          <w:szCs w:val="32"/>
        </w:rPr>
        <w:tab/>
      </w:r>
    </w:p>
    <w:p w14:paraId="1652F277">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对委托人</w:t>
      </w:r>
      <w:r>
        <w:rPr>
          <w:rFonts w:hint="eastAsia" w:ascii="微软雅黑" w:hAnsi="微软雅黑" w:cs="LPJNJT+Arial Unicode MS"/>
          <w:sz w:val="24"/>
          <w:szCs w:val="24"/>
          <w:u w:val="single"/>
        </w:rPr>
        <w:t xml:space="preserve">    组织    </w:t>
      </w:r>
      <w:r>
        <w:rPr>
          <w:rFonts w:ascii="微软雅黑" w:hAnsi="微软雅黑" w:cs="LPJNJT+Arial Unicode MS"/>
          <w:sz w:val="24"/>
          <w:szCs w:val="24"/>
        </w:rPr>
        <w:t xml:space="preserve">的 </w:t>
      </w:r>
      <w:r>
        <w:rPr>
          <w:rFonts w:ascii="微软雅黑" w:hAnsi="微软雅黑"/>
          <w:sz w:val="24"/>
          <w:szCs w:val="24"/>
        </w:rPr>
        <w:t xml:space="preserve">DNA </w:t>
      </w:r>
      <w:r>
        <w:rPr>
          <w:rFonts w:ascii="微软雅黑" w:hAnsi="微软雅黑" w:cs="LPJNJT+Arial Unicode MS"/>
          <w:sz w:val="24"/>
          <w:szCs w:val="24"/>
        </w:rPr>
        <w:t>样本</w:t>
      </w:r>
      <w:r>
        <w:rPr>
          <w:rFonts w:hint="eastAsia" w:ascii="微软雅黑" w:hAnsi="微软雅黑" w:cs="LPJNJT+Arial Unicode MS"/>
          <w:sz w:val="24"/>
          <w:szCs w:val="24"/>
        </w:rPr>
        <w:t>微卫星不稳定性（MSI）以及</w:t>
      </w:r>
      <w:r>
        <w:rPr>
          <w:rFonts w:ascii="微软雅黑" w:hAnsi="微软雅黑" w:cs="LPJNJT+Arial Unicode MS"/>
          <w:sz w:val="24"/>
          <w:szCs w:val="24"/>
        </w:rPr>
        <w:t>与肿瘤密切相关的</w:t>
      </w:r>
      <w:r>
        <w:rPr>
          <w:rFonts w:hint="eastAsia" w:ascii="微软雅黑" w:hAnsi="微软雅黑" w:cs="LPJNJT+Arial Unicode MS"/>
          <w:sz w:val="24"/>
          <w:szCs w:val="24"/>
          <w:lang w:eastAsia="zh-CN"/>
        </w:rPr>
        <w:t>358</w:t>
      </w:r>
      <w:r>
        <w:rPr>
          <w:rFonts w:ascii="微软雅黑" w:hAnsi="微软雅黑" w:cs="LPJNJT+Arial Unicode MS"/>
          <w:sz w:val="24"/>
          <w:szCs w:val="24"/>
        </w:rPr>
        <w:t>个基因进行</w:t>
      </w:r>
      <w:r>
        <w:rPr>
          <w:rFonts w:hint="eastAsia" w:ascii="微软雅黑" w:hAnsi="微软雅黑" w:cs="LPJNJT+Arial Unicode MS"/>
          <w:sz w:val="24"/>
          <w:szCs w:val="24"/>
        </w:rPr>
        <w:t>检测</w:t>
      </w:r>
      <w:r>
        <w:rPr>
          <w:rFonts w:ascii="微软雅黑" w:hAnsi="微软雅黑" w:cs="LPJNJT+Arial Unicode MS"/>
          <w:sz w:val="24"/>
          <w:szCs w:val="24"/>
        </w:rPr>
        <w:t>：</w:t>
      </w:r>
    </w:p>
    <w:p w14:paraId="415FEE6D">
      <w:pPr>
        <w:numPr>
          <w:ilvl w:val="0"/>
          <w:numId w:val="1"/>
        </w:numPr>
        <w:spacing w:after="0" w:line="312" w:lineRule="auto"/>
        <w:jc w:val="both"/>
        <w:rPr>
          <w:rFonts w:ascii="微软雅黑" w:hAnsi="微软雅黑" w:cs="LPJNJT+Arial Unicode MS"/>
          <w:sz w:val="24"/>
          <w:szCs w:val="24"/>
        </w:rPr>
      </w:pPr>
      <w:bookmarkStart w:id="56" w:name="OLE_LINK28"/>
      <w:r>
        <w:rPr>
          <w:rFonts w:hint="eastAsia" w:ascii="微软雅黑" w:hAnsi="微软雅黑" w:cs="LPJNJT+Arial Unicode MS"/>
          <w:sz w:val="24"/>
          <w:szCs w:val="24"/>
        </w:rPr>
        <w:t>分析样本微卫星不稳定性，给予用药提示。</w:t>
      </w:r>
    </w:p>
    <w:p w14:paraId="6909263C">
      <w:pPr>
        <w:spacing w:after="0" w:line="312" w:lineRule="auto"/>
        <w:jc w:val="both"/>
        <w:rPr>
          <w:rFonts w:ascii="微软雅黑" w:hAnsi="微软雅黑" w:cs="LPJNJT+Arial Unicode MS"/>
          <w:sz w:val="24"/>
          <w:szCs w:val="24"/>
        </w:rPr>
      </w:pPr>
      <w:r>
        <w:rPr>
          <w:rFonts w:hint="eastAsia" w:ascii="微软雅黑" w:hAnsi="微软雅黑" w:cs="LPJNJT+Arial Unicode MS"/>
          <w:sz w:val="24"/>
          <w:szCs w:val="24"/>
        </w:rPr>
        <w:t>2</w:t>
      </w:r>
      <w:r>
        <w:rPr>
          <w:rFonts w:ascii="微软雅黑" w:hAnsi="微软雅黑" w:cs="LPJNJT+Arial Unicode MS"/>
          <w:sz w:val="24"/>
          <w:szCs w:val="24"/>
        </w:rPr>
        <w:t xml:space="preserve">. </w:t>
      </w:r>
      <w:r>
        <w:rPr>
          <w:rFonts w:hint="eastAsia" w:ascii="微软雅黑" w:hAnsi="微软雅黑" w:cs="LPJNJT+Arial Unicode MS"/>
          <w:sz w:val="24"/>
          <w:szCs w:val="24"/>
        </w:rPr>
        <w:t>分析样本存在的基因变异情况，寻找与靶向/免疫药物相关的变异，给予用药提示与理论支持。</w:t>
      </w:r>
    </w:p>
    <w:bookmarkEnd w:id="56"/>
    <w:p w14:paraId="489EAF85">
      <w:pPr>
        <w:pStyle w:val="28"/>
        <w:widowControl w:val="0"/>
        <w:autoSpaceDE w:val="0"/>
        <w:autoSpaceDN w:val="0"/>
        <w:adjustRightInd w:val="0"/>
        <w:spacing w:before="0" w:after="0" w:line="312" w:lineRule="auto"/>
        <w:rPr>
          <w:rFonts w:ascii="微软雅黑" w:hAnsi="微软雅黑" w:eastAsia="微软雅黑" w:cs="LPJNJT+Arial Unicode MS"/>
          <w:sz w:val="24"/>
          <w:szCs w:val="24"/>
          <w:lang w:eastAsia="zh-CN"/>
        </w:rPr>
      </w:pPr>
    </w:p>
    <w:p w14:paraId="63B0A0F6">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bookmarkStart w:id="57" w:name="_Toc3810"/>
      <w:bookmarkEnd w:id="57"/>
      <w:bookmarkStart w:id="58" w:name="_Toc8199"/>
      <w:bookmarkEnd w:id="58"/>
      <w:bookmarkStart w:id="59" w:name="_Toc5769"/>
      <w:bookmarkEnd w:id="59"/>
      <w:bookmarkStart w:id="60" w:name="_Toc20306"/>
      <w:bookmarkEnd w:id="60"/>
      <w:bookmarkStart w:id="61" w:name="_Toc30794"/>
      <w:bookmarkEnd w:id="61"/>
      <w:bookmarkStart w:id="62" w:name="_Toc7901"/>
      <w:bookmarkEnd w:id="62"/>
      <w:bookmarkStart w:id="63" w:name="_Toc23594"/>
      <w:bookmarkStart w:id="64" w:name="_Toc4168"/>
      <w:bookmarkStart w:id="65" w:name="_Toc26709"/>
      <w:bookmarkStart w:id="66" w:name="_Toc6361"/>
      <w:bookmarkStart w:id="67" w:name="_Toc28223"/>
      <w:bookmarkStart w:id="68" w:name="_Toc21519"/>
      <w:bookmarkStart w:id="69" w:name="_Toc26768"/>
      <w:bookmarkStart w:id="70" w:name="_Toc30443"/>
      <w:bookmarkStart w:id="71" w:name="_Toc12358"/>
      <w:bookmarkStart w:id="72" w:name="_Toc1330"/>
      <w:bookmarkStart w:id="73" w:name="_Toc30145"/>
      <w:bookmarkStart w:id="74" w:name="_Toc25481"/>
      <w:bookmarkStart w:id="75" w:name="_Toc10524"/>
    </w:p>
    <w:p w14:paraId="289E6EDC">
      <w:pPr>
        <w:rPr>
          <w:rFonts w:ascii="微软雅黑" w:hAnsi="微软雅黑" w:eastAsia="微软雅黑" w:cs="OSTASS+åæä¸­å®"/>
          <w:color w:val="000000"/>
          <w:sz w:val="24"/>
          <w:szCs w:val="24"/>
          <w:lang w:eastAsia="zh-CN"/>
        </w:rPr>
      </w:pPr>
      <w:r>
        <w:rPr>
          <w:rFonts w:ascii="微软雅黑" w:hAnsi="微软雅黑" w:eastAsia="微软雅黑" w:cs="OSTASS+åæä¸­å®"/>
          <w:color w:val="000000"/>
          <w:sz w:val="24"/>
          <w:szCs w:val="24"/>
          <w:lang w:eastAsia="zh-CN"/>
        </w:rPr>
        <w:br w:type="page"/>
      </w:r>
    </w:p>
    <w:p w14:paraId="3EA8B616">
      <w:pPr>
        <w:pStyle w:val="28"/>
        <w:widowControl w:val="0"/>
        <w:autoSpaceDE w:val="0"/>
        <w:autoSpaceDN w:val="0"/>
        <w:adjustRightInd w:val="0"/>
        <w:spacing w:line="312" w:lineRule="auto"/>
        <w:rPr>
          <w:rFonts w:ascii="微软雅黑" w:hAnsi="微软雅黑"/>
          <w:b/>
          <w:sz w:val="30"/>
          <w:szCs w:val="30"/>
        </w:rPr>
      </w:pPr>
      <w:r>
        <w:rPr>
          <w:rFonts w:hint="eastAsia" w:ascii="微软雅黑" w:hAnsi="微软雅黑"/>
          <w:b/>
          <w:sz w:val="30"/>
          <w:szCs w:val="30"/>
        </w:rPr>
        <w:tab/>
      </w:r>
    </w:p>
    <w:p w14:paraId="501053BD">
      <w:pPr>
        <w:pStyle w:val="29"/>
        <w:numPr>
          <w:ilvl w:val="255"/>
          <w:numId w:val="0"/>
        </w:numPr>
        <w:adjustRightInd/>
        <w:snapToGrid/>
        <w:spacing w:before="200" w:after="100" w:line="220" w:lineRule="atLeast"/>
        <w:jc w:val="center"/>
        <w:outlineLvl w:val="0"/>
        <w:rPr>
          <w:rFonts w:ascii="微软雅黑" w:hAnsi="微软雅黑"/>
          <w:b/>
          <w:color w:val="00C4D8"/>
          <w:sz w:val="32"/>
          <w:szCs w:val="32"/>
        </w:rPr>
      </w:pPr>
      <w:r>
        <w:rPr>
          <w:rFonts w:hint="eastAsia" w:ascii="微软雅黑" w:hAnsi="微软雅黑"/>
          <w:b/>
          <w:color w:val="00C4D8"/>
          <w:sz w:val="36"/>
          <w:szCs w:val="36"/>
        </w:rPr>
        <w:t>第二部分：检测结果</w:t>
      </w:r>
      <w:bookmarkEnd w:id="63"/>
      <w:bookmarkEnd w:id="64"/>
    </w:p>
    <w:p w14:paraId="5473502D">
      <w:pPr>
        <w:adjustRightInd/>
        <w:snapToGrid/>
        <w:spacing w:after="0" w:line="220" w:lineRule="atLeast"/>
        <w:outlineLvl w:val="0"/>
        <w:rPr>
          <w:rFonts w:ascii="微软雅黑" w:hAnsi="微软雅黑"/>
          <w:b/>
          <w:color w:val="00C4D8"/>
          <w:sz w:val="32"/>
          <w:szCs w:val="32"/>
        </w:rPr>
      </w:pPr>
      <w:bookmarkStart w:id="76" w:name="_Toc14194"/>
      <w:bookmarkStart w:id="77" w:name="_Toc27165"/>
      <w:r>
        <w:rPr>
          <w:rFonts w:ascii="微软雅黑" w:hAnsi="微软雅黑"/>
          <w:b/>
          <w:color w:val="00C4D8"/>
          <w:sz w:val="32"/>
          <w:szCs w:val="32"/>
        </w:rPr>
        <w:t>1.</w:t>
      </w:r>
      <w:r>
        <w:rPr>
          <w:rFonts w:hint="eastAsia" w:ascii="微软雅黑" w:hAnsi="微软雅黑"/>
          <w:b/>
          <w:color w:val="00C4D8"/>
          <w:sz w:val="32"/>
          <w:szCs w:val="32"/>
        </w:rPr>
        <w:t>检测结果小结</w:t>
      </w:r>
      <w:bookmarkEnd w:id="65"/>
      <w:bookmarkEnd w:id="66"/>
      <w:bookmarkEnd w:id="67"/>
      <w:bookmarkEnd w:id="68"/>
      <w:bookmarkEnd w:id="69"/>
      <w:bookmarkEnd w:id="70"/>
      <w:bookmarkEnd w:id="71"/>
      <w:bookmarkEnd w:id="72"/>
      <w:bookmarkEnd w:id="73"/>
      <w:bookmarkEnd w:id="74"/>
      <w:bookmarkEnd w:id="75"/>
      <w:bookmarkEnd w:id="76"/>
      <w:bookmarkEnd w:id="77"/>
    </w:p>
    <w:p w14:paraId="01671F87">
      <w:pPr>
        <w:pStyle w:val="29"/>
        <w:numPr>
          <w:ilvl w:val="0"/>
          <w:numId w:val="2"/>
        </w:numPr>
        <w:adjustRightInd/>
        <w:snapToGrid/>
        <w:spacing w:before="200" w:line="320" w:lineRule="exact"/>
        <w:ind w:firstLineChars="0"/>
        <w:rPr>
          <w:rFonts w:ascii="微软雅黑" w:hAnsi="微软雅黑"/>
          <w:b/>
          <w:color w:val="00C4D8"/>
          <w:sz w:val="28"/>
          <w:szCs w:val="28"/>
        </w:rPr>
      </w:pPr>
      <w:r>
        <w:rPr>
          <w:rFonts w:hint="eastAsia" w:ascii="微软雅黑" w:hAnsi="微软雅黑"/>
          <w:b/>
          <w:color w:val="00C4D8"/>
          <w:sz w:val="28"/>
          <w:szCs w:val="28"/>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1758"/>
        <w:gridCol w:w="3530"/>
        <w:gridCol w:w="1837"/>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bookmarkStart w:id="78" w:name="OLE_LINK9"/>
            <w:r>
              <w:rPr>
                <w:rFonts w:hint="eastAsia" w:ascii="微软雅黑" w:hAnsi="微软雅黑" w:cs="微软雅黑"/>
                <w:b/>
                <w:bCs/>
                <w:color w:val="FFFFFF" w:themeColor="background1"/>
                <w:kern w:val="2"/>
                <w:sz w:val="18"/>
                <w:szCs w:val="18"/>
                <w14:textFill>
                  <w14:solidFill>
                    <w14:schemeClr w14:val="bg1"/>
                  </w14:solidFill>
                </w14:textFill>
              </w:rPr>
              <w:t>基因</w:t>
            </w:r>
            <w:r>
              <w:commentReference w:id="3"/>
            </w:r>
          </w:p>
        </w:tc>
        <w:tc>
          <w:tcPr>
            <w:tcW w:w="1758" w:type="dxa"/>
            <w:shd w:val="clear" w:color="auto" w:fill="00C4D8"/>
            <w:vAlign w:val="center"/>
          </w:tcPr>
          <w:p w14:paraId="336B05FD">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r>
              <w:commentReference w:id="4"/>
            </w:r>
          </w:p>
        </w:tc>
        <w:tc>
          <w:tcPr>
            <w:tcW w:w="3530" w:type="dxa"/>
            <w:shd w:val="clear" w:color="auto" w:fill="00C4D8"/>
            <w:vAlign w:val="center"/>
          </w:tcPr>
          <w:p w14:paraId="221172A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r>
              <w:commentReference w:id="5"/>
            </w:r>
          </w:p>
          <w:p w14:paraId="32D95D2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837" w:type="dxa"/>
            <w:shd w:val="clear" w:color="auto" w:fill="00C4D8"/>
            <w:vAlign w:val="center"/>
          </w:tcPr>
          <w:p w14:paraId="2774FB64">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trPr>
          <w:trHeight w:val="0" w:hRule="auto"/>
        </w:trPr>
        <w:tc>
          <w:tcPr>
            <w:tcW w:w="0" w:type="auto"/>
          </w:tcPr>
          <w:p>
            <w:r>
              <w:t>{%tr for row in variants %}</w:t>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 row.gene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 row.cHGVS }},</w:t>
            </w:r>
          </w:p>
          <w:p w14:paraId="5981CA6E">
            <w:pPr>
              <w:keepNext w:val="0"/>
              <w:keepLines w:val="0"/>
              <w:widowControl/>
              <w:suppressLineNumbers w:val="0"/>
              <w:spacing w:before="0" w:beforeAutospacing="0" w:after="0" w:afterAutospacing="0" w:line="220" w:lineRule="atLeast"/>
              <w:ind w:left="0" w:right="0"/>
              <w:jc w:val="center"/>
              <w:rPr>
                <w:rFonts w:hint="eastAsia" w:ascii="微软雅黑" w:hAnsi="微软雅黑" w:eastAsia="微软雅黑" w:cs="微软雅黑"/>
                <w:bCs/>
                <w:kern w:val="2"/>
                <w:sz w:val="18"/>
                <w:szCs w:val="18"/>
                <w:lang w:val="en-US" w:eastAsia="zh-CN" w:bidi="ar"/>
              </w:rPr>
            </w:pPr>
            <w:r>
              <w:rPr>
                <w:rFonts w:hint="eastAsia" w:ascii="微软雅黑" w:hAnsi="微软雅黑" w:cs="微软雅黑"/>
                <w:bCs/>
                <w:kern w:val="2"/>
                <w:sz w:val="18"/>
                <w:szCs w:val="18"/>
              </w:rPr>
              <w:t>{{ row.pHGVS }}</w:t>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trPr>
          <w:trHeight w:val="0" w:hRule="auto"/>
        </w:trPr>
        <w:tc>
          <w:tcPr>
            <w:tcW w:w="0" w:type="auto"/>
          </w:tcPr>
          <w:p>
            <w:r>
              <w:t>{%tr endfor %}</w:t>
            </w:r>
          </w:p>
        </w:tc>
      </w:tr>
      <w:bookmarkEnd w:id="78"/>
    </w:tbl>
    <w:p w14:paraId="7B1239DF">
      <w:pPr>
        <w:adjustRightInd/>
        <w:snapToGrid/>
        <w:spacing w:after="260"/>
        <w:jc w:val="both"/>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*本次共检出体细胞变异：</w:t>
      </w:r>
      <w:r>
        <w:rPr>
          <w:rFonts w:hint="eastAsia" w:ascii="微软雅黑" w:hAnsi="微软雅黑" w:cs="微软雅黑"/>
          <w:kern w:val="2"/>
          <w:sz w:val="18"/>
          <w:szCs w:val="18"/>
          <w:lang w:val="en-US" w:eastAsia="zh-CN"/>
        </w:rPr>
        <w:t>{{ total_variants_count }}</w:t>
      </w:r>
      <w:r>
        <w:rPr>
          <w:rFonts w:hint="eastAsia" w:ascii="微软雅黑" w:hAnsi="微软雅黑" w:eastAsia="微软雅黑" w:cs="微软雅黑"/>
          <w:kern w:val="2"/>
          <w:sz w:val="18"/>
          <w:szCs w:val="18"/>
        </w:rPr>
        <w:t>个，其中与靶向药物用药相关的变异有：</w:t>
      </w:r>
      <w:r>
        <w:rPr>
          <w:rFonts w:hint="eastAsia" w:ascii="微软雅黑" w:hAnsi="微软雅黑" w:cs="微软雅黑"/>
          <w:kern w:val="2"/>
          <w:sz w:val="18"/>
          <w:szCs w:val="18"/>
          <w:lang w:val="en-US" w:eastAsia="zh-CN"/>
        </w:rPr>
        <w:t>{{ drug_related_count }}</w:t>
      </w:r>
      <w:r>
        <w:rPr>
          <w:rFonts w:hint="eastAsia" w:ascii="微软雅黑" w:hAnsi="微软雅黑" w:eastAsia="微软雅黑" w:cs="微软雅黑"/>
          <w:kern w:val="2"/>
          <w:sz w:val="18"/>
          <w:szCs w:val="18"/>
        </w:rPr>
        <w:t>个。</w:t>
      </w:r>
    </w:p>
    <w:p w14:paraId="23ABDA43">
      <w:pPr>
        <w:adjustRightInd/>
        <w:snapToGrid/>
        <w:spacing w:after="0"/>
        <w:jc w:val="both"/>
        <w:rPr>
          <w:rFonts w:ascii="微软雅黑" w:hAnsi="微软雅黑"/>
          <w:sz w:val="16"/>
          <w:szCs w:val="21"/>
        </w:rPr>
      </w:pPr>
      <w:commentRangeStart w:id="6"/>
      <w:r>
        <w:rPr>
          <w:rFonts w:hint="eastAsia" w:ascii="微软雅黑" w:hAnsi="微软雅黑"/>
          <w:sz w:val="16"/>
          <w:szCs w:val="21"/>
        </w:rPr>
        <w:t>备注：1. 变异与药物敏感性证据等级依据AMP/ASCO/CAP相关指南，将证据等级分为四个等级：</w:t>
      </w:r>
    </w:p>
    <w:p w14:paraId="17068449">
      <w:pPr>
        <w:adjustRightInd/>
        <w:snapToGrid/>
        <w:spacing w:after="0"/>
        <w:jc w:val="both"/>
        <w:rPr>
          <w:rFonts w:ascii="微软雅黑" w:hAnsi="微软雅黑"/>
          <w:sz w:val="16"/>
          <w:szCs w:val="21"/>
        </w:rPr>
      </w:pPr>
      <w:r>
        <w:rPr>
          <w:rFonts w:hint="eastAsia" w:ascii="微软雅黑" w:hAnsi="微软雅黑"/>
          <w:sz w:val="16"/>
          <w:szCs w:val="21"/>
        </w:rPr>
        <w:t>Level A：FDA/NMPA或专业指南批准/推荐在本癌种中针对该靶点治疗有响应或耐药的药物；</w:t>
      </w:r>
    </w:p>
    <w:p w14:paraId="44C26DB5">
      <w:pPr>
        <w:adjustRightInd/>
        <w:snapToGrid/>
        <w:spacing w:after="0"/>
        <w:jc w:val="both"/>
        <w:rPr>
          <w:rFonts w:ascii="微软雅黑" w:hAnsi="微软雅黑"/>
          <w:sz w:val="16"/>
          <w:szCs w:val="21"/>
        </w:rPr>
      </w:pPr>
      <w:r>
        <w:rPr>
          <w:rFonts w:hint="eastAsia" w:ascii="微软雅黑" w:hAnsi="微软雅黑"/>
          <w:sz w:val="16"/>
          <w:szCs w:val="21"/>
        </w:rPr>
        <w:t>Level B：专家共识明确在本癌种中针对该靶点治疗有响应或耐药的药物；</w:t>
      </w:r>
    </w:p>
    <w:p w14:paraId="2B7D0532">
      <w:pPr>
        <w:adjustRightInd/>
        <w:snapToGrid/>
        <w:spacing w:after="0"/>
        <w:jc w:val="both"/>
        <w:rPr>
          <w:rFonts w:ascii="微软雅黑" w:hAnsi="微软雅黑"/>
          <w:sz w:val="16"/>
          <w:szCs w:val="21"/>
        </w:rPr>
      </w:pPr>
      <w:r>
        <w:rPr>
          <w:rFonts w:hint="eastAsia" w:ascii="微软雅黑" w:hAnsi="微软雅黑"/>
          <w:sz w:val="16"/>
          <w:szCs w:val="21"/>
        </w:rPr>
        <w:t>Level C：FDA/NMPA或专业指南批准/推荐在其他癌种中针对该靶点治疗有响应或耐药的药物，或已作为临床试验的筛选入组标准；</w:t>
      </w:r>
    </w:p>
    <w:p w14:paraId="4CB6B777">
      <w:pPr>
        <w:adjustRightInd/>
        <w:snapToGrid/>
        <w:spacing w:after="0"/>
        <w:jc w:val="both"/>
        <w:rPr>
          <w:rFonts w:ascii="微软雅黑" w:hAnsi="微软雅黑"/>
          <w:sz w:val="16"/>
          <w:szCs w:val="21"/>
        </w:rPr>
      </w:pPr>
      <w:r>
        <w:rPr>
          <w:rFonts w:hint="eastAsia" w:ascii="微软雅黑" w:hAnsi="微软雅黑"/>
          <w:sz w:val="16"/>
          <w:szCs w:val="21"/>
        </w:rPr>
        <w:t>Level D：临床前研究/案例报道显示针对该靶点可能对治疗有响应或耐药的药物。</w:t>
      </w:r>
    </w:p>
    <w:p w14:paraId="04F289F2">
      <w:pPr>
        <w:adjustRightInd/>
        <w:snapToGrid/>
        <w:spacing w:after="0"/>
        <w:jc w:val="both"/>
        <w:rPr>
          <w:rFonts w:ascii="微软雅黑" w:hAnsi="微软雅黑"/>
          <w:sz w:val="16"/>
          <w:szCs w:val="21"/>
          <w:highlight w:val="yellow"/>
        </w:rPr>
      </w:pPr>
      <w:r>
        <w:rPr>
          <w:rFonts w:hint="eastAsia" w:ascii="微软雅黑" w:hAnsi="微软雅黑"/>
          <w:sz w:val="16"/>
          <w:szCs w:val="21"/>
        </w:rPr>
        <w:t>随临床证据更新药物推荐结果及分级可能产生变化。</w:t>
      </w:r>
      <w:commentRangeEnd w:id="6"/>
      <w:r>
        <w:commentReference w:id="6"/>
      </w:r>
    </w:p>
    <w:p w14:paraId="77FB5E70">
      <w:pPr>
        <w:jc w:val="both"/>
        <w:rPr>
          <w:rFonts w:hint="eastAsia" w:ascii="微软雅黑" w:hAnsi="微软雅黑"/>
          <w:b/>
          <w:bCs/>
          <w:sz w:val="16"/>
          <w:szCs w:val="21"/>
        </w:rPr>
      </w:pPr>
      <w:r>
        <w:t>2.上表涉及的已上市的药物名称及对应的商品名称：{{ marketed_drugs_brand_summary }}</w:t>
      </w:r>
    </w:p>
    <w:p w14:paraId="1F1ED41D">
      <w:pPr>
        <w:rPr>
          <w:rFonts w:ascii="微软雅黑" w:hAnsi="微软雅黑"/>
          <w:b/>
          <w:color w:val="00C4D8"/>
          <w:sz w:val="28"/>
          <w:szCs w:val="28"/>
        </w:rPr>
      </w:pPr>
    </w:p>
    <w:p w14:paraId="43583AD7">
      <w:pPr>
        <w:pStyle w:val="29"/>
        <w:numPr>
          <w:ilvl w:val="0"/>
          <w:numId w:val="2"/>
        </w:numPr>
        <w:adjustRightInd/>
        <w:snapToGrid/>
        <w:spacing w:after="100"/>
        <w:ind w:firstLineChars="0"/>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9"/>
        <w:gridCol w:w="3211"/>
        <w:gridCol w:w="3971"/>
      </w:tblGrid>
      <w:tr w14:paraId="147F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100" w:type="dxa"/>
            <w:gridSpan w:val="2"/>
            <w:shd w:val="clear" w:color="auto" w:fill="00C4D8"/>
            <w:vAlign w:val="center"/>
          </w:tcPr>
          <w:p w14:paraId="55B97E5B">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3971" w:type="dxa"/>
            <w:shd w:val="clear" w:color="auto" w:fill="00C4D8"/>
            <w:vAlign w:val="center"/>
          </w:tcPr>
          <w:p w14:paraId="4350D2B0">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4D3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1889" w:type="dxa"/>
            <w:vAlign w:val="center"/>
          </w:tcPr>
          <w:p w14:paraId="2678CD2B">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肿瘤突变负荷（TMB）</w:t>
            </w:r>
          </w:p>
        </w:tc>
        <w:tc>
          <w:tcPr>
            <w:tcW w:w="3211" w:type="dxa"/>
            <w:vAlign w:val="center"/>
          </w:tcPr>
          <w:p w14:paraId="7B228BC8">
            <w:pPr>
              <w:pStyle w:val="55"/>
              <w:keepNext w:val="0"/>
              <w:keepLines w:val="0"/>
              <w:widowControl/>
              <w:suppressLineNumbers w:val="0"/>
              <w:spacing w:before="0" w:beforeAutospacing="0" w:after="0" w:afterAutospacing="0"/>
              <w:ind w:left="0" w:right="0" w:firstLine="0" w:firstLineChars="0"/>
              <w:jc w:val="center"/>
              <w:rPr>
                <w:rFonts w:hint="eastAsia" w:ascii="微软雅黑" w:hAnsi="微软雅黑" w:eastAsia="微软雅黑" w:cs="微软雅黑"/>
                <w:kern w:val="2"/>
                <w:sz w:val="18"/>
                <w:szCs w:val="18"/>
                <w:lang w:val="en-US" w:eastAsia="zh-CN"/>
              </w:rPr>
            </w:pPr>
            <w:r>
              <w:rPr>
                <w:rFonts w:hint="eastAsia" w:ascii="微软雅黑" w:hAnsi="微软雅黑" w:cs="微软雅黑"/>
                <w:kern w:val="2"/>
                <w:sz w:val="18"/>
                <w:szCs w:val="18"/>
                <w:lang w:val="en-US" w:eastAsia="zh-CN"/>
              </w:rPr>
              <w:t>{{ tmb_value }}</w:t>
            </w:r>
            <w:r>
              <w:rPr>
                <w:rFonts w:hint="eastAsia" w:ascii="微软雅黑" w:hAnsi="微软雅黑" w:cs="微软雅黑"/>
                <w:kern w:val="2"/>
                <w:sz w:val="18"/>
                <w:szCs w:val="18"/>
              </w:rPr>
              <w:t>mutations/Mb，TMB-</w:t>
            </w:r>
            <w:r>
              <w:rPr>
                <w:rFonts w:hint="eastAsia" w:ascii="微软雅黑" w:hAnsi="微软雅黑" w:cs="微软雅黑"/>
                <w:kern w:val="2"/>
                <w:sz w:val="18"/>
                <w:szCs w:val="18"/>
                <w:lang w:val="en-US" w:eastAsia="zh-CN"/>
              </w:rPr>
              <w:t>{{ tmb_status }}</w:t>
            </w:r>
            <w:r>
              <w:commentReference w:id="8"/>
            </w:r>
          </w:p>
          <w:p w14:paraId="022ECF79">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commentRangeStart w:id="9"/>
            <w:r>
              <w:rPr>
                <w:rFonts w:hint="eastAsia" w:ascii="微软雅黑" w:hAnsi="微软雅黑" w:cs="微软雅黑"/>
                <w:kern w:val="2"/>
                <w:sz w:val="18"/>
                <w:szCs w:val="18"/>
              </w:rPr>
              <w:t>(本次检测结果</w:t>
            </w:r>
            <w:r>
              <w:rPr>
                <w:rFonts w:hint="eastAsia" w:ascii="微软雅黑" w:hAnsi="微软雅黑" w:cs="微软雅黑"/>
                <w:kern w:val="2"/>
                <w:sz w:val="18"/>
                <w:szCs w:val="18"/>
                <w:lang w:val="en-US" w:eastAsia="zh-CN"/>
              </w:rPr>
              <w:t>低</w:t>
            </w:r>
            <w:r>
              <w:rPr>
                <w:rFonts w:hint="eastAsia" w:ascii="微软雅黑" w:hAnsi="微软雅黑" w:cs="微软雅黑"/>
                <w:kern w:val="2"/>
                <w:sz w:val="18"/>
                <w:szCs w:val="18"/>
              </w:rPr>
              <w:t>于参考值</w:t>
            </w:r>
          </w:p>
          <w:p w14:paraId="63687046">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 tmb_reference }} mutations/Mb)</w:t>
            </w:r>
            <w:commentRangeEnd w:id="9"/>
            <w:r>
              <w:commentReference w:id="9"/>
            </w:r>
          </w:p>
        </w:tc>
        <w:tc>
          <w:tcPr>
            <w:tcW w:w="3971" w:type="dxa"/>
            <w:vAlign w:val="center"/>
          </w:tcPr>
          <w:p w14:paraId="3913828D">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kern w:val="2"/>
                <w:sz w:val="18"/>
                <w:szCs w:val="18"/>
              </w:rPr>
            </w:pPr>
            <w:commentRangeStart w:id="10"/>
            <w:r>
              <w:rPr>
                <w:rFonts w:hint="eastAsia" w:ascii="微软雅黑" w:hAnsi="微软雅黑"/>
                <w:kern w:val="2"/>
                <w:sz w:val="18"/>
                <w:szCs w:val="18"/>
              </w:rPr>
              <w:t>多项临床研究表明，TMB-H的肿瘤对免疫检查点抑制剂有更强的免疫应答效果</w:t>
            </w:r>
          </w:p>
          <w:p w14:paraId="05925EC1">
            <w:pPr>
              <w:pStyle w:val="55"/>
              <w:keepNext w:val="0"/>
              <w:keepLines w:val="0"/>
              <w:widowControl/>
              <w:suppressLineNumbers w:val="0"/>
              <w:spacing w:before="0" w:beforeAutospacing="0" w:after="0" w:afterAutospacing="0"/>
              <w:ind w:left="0" w:right="0" w:firstLine="0" w:firstLineChars="0"/>
              <w:jc w:val="center"/>
              <w:rPr>
                <w:rStyle w:val="23"/>
                <w:rFonts w:hint="default" w:ascii="微软雅黑" w:hAnsi="微软雅黑" w:cs="微软雅黑"/>
                <w:bCs/>
                <w:color w:val="0000FF"/>
                <w:kern w:val="2"/>
                <w:sz w:val="18"/>
                <w:szCs w:val="18"/>
              </w:rPr>
            </w:pPr>
            <w:r>
              <w:rPr>
                <w:rFonts w:hint="eastAsia" w:ascii="微软雅黑" w:hAnsi="微软雅黑"/>
                <w:kern w:val="2"/>
                <w:sz w:val="18"/>
                <w:szCs w:val="18"/>
              </w:rPr>
              <w:t>常用免疫抑制剂有：#帕博利珠单抗、#纳武利尤单抗、#纳武利尤单抗+伊匹木单抗、阿替利珠单抗、度伐利尤单抗、特瑞普利单抗、信迪利单抗、卡瑞利珠单抗、</w:t>
            </w:r>
            <w:r>
              <w:rPr>
                <w:rFonts w:hint="eastAsia" w:ascii="微软雅黑" w:hAnsi="微软雅黑"/>
                <w:kern w:val="2"/>
                <w:sz w:val="18"/>
                <w:szCs w:val="18"/>
                <w:lang w:val="en-US" w:eastAsia="zh-CN"/>
              </w:rPr>
              <w:t>#</w:t>
            </w:r>
            <w:r>
              <w:rPr>
                <w:rFonts w:hint="eastAsia" w:ascii="微软雅黑" w:hAnsi="微软雅黑"/>
                <w:kern w:val="2"/>
                <w:sz w:val="18"/>
                <w:szCs w:val="18"/>
              </w:rPr>
              <w:t>替雷利珠单抗、#恩沃利单抗、#多塔利单抗</w:t>
            </w:r>
            <w:r>
              <w:rPr>
                <w:rFonts w:hint="eastAsia" w:ascii="微软雅黑" w:hAnsi="微软雅黑"/>
                <w:kern w:val="2"/>
                <w:sz w:val="18"/>
                <w:szCs w:val="18"/>
                <w:highlight w:val="none"/>
                <w:lang w:eastAsia="zh-CN"/>
              </w:rPr>
              <w:t>、#斯鲁利单抗</w:t>
            </w:r>
            <w:r>
              <w:rPr>
                <w:rFonts w:hint="eastAsia" w:ascii="微软雅黑" w:hAnsi="微软雅黑"/>
                <w:kern w:val="2"/>
                <w:sz w:val="18"/>
                <w:szCs w:val="18"/>
                <w:lang w:eastAsia="zh-CN"/>
              </w:rPr>
              <w:t>、</w:t>
            </w:r>
            <w:r>
              <w:rPr>
                <w:rFonts w:hint="eastAsia" w:ascii="微软雅黑" w:hAnsi="微软雅黑"/>
                <w:kern w:val="2"/>
                <w:sz w:val="18"/>
                <w:szCs w:val="18"/>
              </w:rPr>
              <w:t>#</w:t>
            </w:r>
            <w:r>
              <w:rPr>
                <w:rFonts w:hint="eastAsia" w:ascii="微软雅黑" w:hAnsi="微软雅黑"/>
                <w:kern w:val="2"/>
                <w:sz w:val="18"/>
                <w:szCs w:val="18"/>
                <w:lang w:eastAsia="zh-CN"/>
              </w:rPr>
              <w:t>普特利单抗</w:t>
            </w:r>
            <w:r>
              <w:rPr>
                <w:rFonts w:hint="eastAsia" w:ascii="微软雅黑" w:hAnsi="微软雅黑"/>
                <w:kern w:val="2"/>
                <w:sz w:val="18"/>
                <w:szCs w:val="18"/>
              </w:rPr>
              <w:t>、派安普利单抗、赛帕利单抗等</w:t>
            </w:r>
            <w:commentRangeEnd w:id="10"/>
            <w:r>
              <w:commentReference w:id="10"/>
            </w:r>
          </w:p>
        </w:tc>
      </w:tr>
      <w:tr w14:paraId="03C21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AB85D5F">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微卫星不稳定性（MSI）</w:t>
            </w:r>
          </w:p>
        </w:tc>
        <w:tc>
          <w:tcPr>
            <w:tcW w:w="3211" w:type="dxa"/>
            <w:vAlign w:val="center"/>
          </w:tcPr>
          <w:p w14:paraId="7DAB5B87">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rPr>
            </w:pPr>
            <w:r>
              <w:rPr>
                <w:rFonts w:hint="eastAsia" w:ascii="微软雅黑" w:hAnsi="微软雅黑" w:cs="微软雅黑"/>
                <w:kern w:val="2"/>
                <w:sz w:val="18"/>
                <w:szCs w:val="18"/>
              </w:rPr>
              <w:t>{{ msi_status_cn }}</w:t>
            </w:r>
            <w:r>
              <w:commentReference w:id="11"/>
            </w:r>
          </w:p>
        </w:tc>
        <w:tc>
          <w:tcPr>
            <w:tcW w:w="3971" w:type="dxa"/>
            <w:vAlign w:val="center"/>
          </w:tcPr>
          <w:p w14:paraId="53E0273A">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u w:val="single"/>
              </w:rPr>
            </w:pPr>
            <w:r>
              <w:rPr>
                <w:rFonts w:hint="eastAsia" w:ascii="微软雅黑" w:hAnsi="微软雅黑"/>
                <w:kern w:val="2"/>
                <w:sz w:val="18"/>
                <w:szCs w:val="18"/>
              </w:rPr>
              <w:t>研究表明，</w:t>
            </w:r>
            <w:r>
              <w:rPr>
                <w:rFonts w:hint="default" w:ascii="微软雅黑" w:hAnsi="微软雅黑"/>
                <w:kern w:val="2"/>
                <w:sz w:val="18"/>
                <w:szCs w:val="18"/>
              </w:rPr>
              <w:t>MSI-H的实体瘤通常具有免疫原性和广泛的T细胞浸润性，从而对免疫检查点抑制剂的治疗响应较高</w:t>
            </w:r>
          </w:p>
        </w:tc>
      </w:tr>
      <w:tr w14:paraId="36143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94C1E4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Style w:val="23"/>
                <w:rFonts w:hint="eastAsia" w:ascii="微软雅黑" w:hAnsi="微软雅黑" w:cs="微软雅黑"/>
                <w:bCs/>
                <w:color w:val="auto"/>
                <w:kern w:val="2"/>
                <w:sz w:val="18"/>
                <w:szCs w:val="18"/>
                <w:u w:val="none"/>
                <w:lang w:bidi="ar"/>
              </w:rPr>
              <w:t>免疫正相关基因</w:t>
            </w:r>
            <w:r>
              <w:commentReference w:id="12"/>
            </w:r>
          </w:p>
        </w:tc>
        <w:tc>
          <w:tcPr>
            <w:tcW w:w="3211" w:type="dxa"/>
            <w:vAlign w:val="center"/>
          </w:tcPr>
          <w:p w14:paraId="64A84E5E">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检出（</w:t>
            </w:r>
            <w:r>
              <w:rPr>
                <w:rStyle w:val="23"/>
                <w:rFonts w:hint="eastAsia" w:ascii="微软雅黑" w:hAnsi="微软雅黑" w:cs="微软雅黑"/>
                <w:bCs/>
                <w:color w:val="auto"/>
                <w:kern w:val="2"/>
                <w:sz w:val="18"/>
                <w:szCs w:val="18"/>
                <w:u w:val="none"/>
                <w:lang w:val="en-US" w:eastAsia="zh-CN" w:bidi="ar"/>
              </w:rPr>
              <w:t>{{ immune_positive_count }}</w:t>
            </w:r>
            <w:r>
              <w:rPr>
                <w:rStyle w:val="23"/>
                <w:rFonts w:hint="eastAsia" w:ascii="微软雅黑" w:hAnsi="微软雅黑" w:cs="微软雅黑"/>
                <w:bCs/>
                <w:color w:val="auto"/>
                <w:kern w:val="2"/>
                <w:sz w:val="18"/>
                <w:szCs w:val="18"/>
                <w:u w:val="none"/>
                <w:lang w:bidi="ar"/>
              </w:rPr>
              <w:t>个）</w:t>
            </w:r>
          </w:p>
          <w:p w14:paraId="45DBEDC3">
            <w:pPr>
              <w:keepNext w:val="0"/>
              <w:keepLines w:val="0"/>
              <w:widowControl/>
              <w:suppressLineNumbers w:val="0"/>
              <w:spacing w:before="0" w:beforeAutospacing="0" w:after="0" w:afterAutospacing="0" w:line="220" w:lineRule="atLeast"/>
              <w:ind w:left="0" w:right="0"/>
              <w:jc w:val="center"/>
              <w:rPr>
                <w:rFonts w:hint="eastAsia" w:ascii="微软雅黑" w:hAnsi="微软雅黑" w:eastAsia="微软雅黑" w:cs="微软雅黑"/>
                <w:bCs/>
                <w:kern w:val="2"/>
                <w:sz w:val="18"/>
                <w:szCs w:val="18"/>
                <w:lang w:eastAsia="zh-CN" w:bidi="ar"/>
              </w:rPr>
            </w:pPr>
            <w:r>
              <w:rPr>
                <w:rFonts w:hint="eastAsia" w:ascii="微软雅黑" w:hAnsi="微软雅黑" w:eastAsia="微软雅黑" w:cs="微软雅黑"/>
                <w:bCs/>
                <w:kern w:val="2"/>
                <w:sz w:val="18"/>
                <w:szCs w:val="18"/>
                <w:lang w:eastAsia="zh-CN" w:bidi="ar"/>
              </w:rPr>
              <w:t>{{ immune_positive_genes }}</w:t>
            </w:r>
          </w:p>
        </w:tc>
        <w:tc>
          <w:tcPr>
            <w:tcW w:w="3971" w:type="dxa"/>
            <w:vAlign w:val="center"/>
          </w:tcPr>
          <w:p w14:paraId="505ED8BE">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FF"/>
                <w:kern w:val="2"/>
                <w:sz w:val="18"/>
                <w:szCs w:val="18"/>
                <w:u w:val="single"/>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检出有害变异时可能疗效较好</w:t>
            </w:r>
          </w:p>
        </w:tc>
      </w:tr>
      <w:tr w14:paraId="019F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54B4A072">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免疫负相关基因</w:t>
            </w:r>
          </w:p>
        </w:tc>
        <w:tc>
          <w:tcPr>
            <w:tcW w:w="3211" w:type="dxa"/>
            <w:vAlign w:val="center"/>
          </w:tcPr>
          <w:p w14:paraId="3D096273">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lang w:val="en-US" w:eastAsia="zh-CN"/>
              </w:rPr>
            </w:pPr>
            <w:r>
              <w:rPr>
                <w:rFonts w:hint="eastAsia" w:ascii="微软雅黑" w:hAnsi="微软雅黑" w:cs="微软雅黑"/>
                <w:kern w:val="2"/>
                <w:sz w:val="18"/>
                <w:szCs w:val="18"/>
              </w:rPr>
              <w:t>{{ immune_negative_result }}</w:t>
            </w:r>
          </w:p>
        </w:tc>
        <w:tc>
          <w:tcPr>
            <w:tcW w:w="3971" w:type="dxa"/>
            <w:vAlign w:val="center"/>
          </w:tcPr>
          <w:p w14:paraId="56B42F58">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kern w:val="0"/>
                <w:sz w:val="18"/>
                <w:szCs w:val="18"/>
                <w:lang w:bidi="ar"/>
              </w:rPr>
              <w:t>检出有害变异时可能耐药/疗效不佳</w:t>
            </w:r>
          </w:p>
        </w:tc>
      </w:tr>
      <w:tr w14:paraId="18A4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jc w:val="center"/>
        </w:trPr>
        <w:tc>
          <w:tcPr>
            <w:tcW w:w="1889" w:type="dxa"/>
            <w:vAlign w:val="center"/>
          </w:tcPr>
          <w:p w14:paraId="7CC925F0">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免疫超进展相关基因</w:t>
            </w:r>
          </w:p>
        </w:tc>
        <w:tc>
          <w:tcPr>
            <w:tcW w:w="3211" w:type="dxa"/>
            <w:vAlign w:val="center"/>
          </w:tcPr>
          <w:p w14:paraId="31AEB7C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eastAsia" w:ascii="微软雅黑" w:hAnsi="微软雅黑" w:cs="微软雅黑"/>
                <w:kern w:val="2"/>
                <w:sz w:val="18"/>
                <w:szCs w:val="18"/>
              </w:rPr>
              <w:t>{{ immune_hyperprogression_result }}</w:t>
            </w:r>
          </w:p>
        </w:tc>
        <w:tc>
          <w:tcPr>
            <w:tcW w:w="3971" w:type="dxa"/>
            <w:vAlign w:val="center"/>
          </w:tcPr>
          <w:p w14:paraId="6041BB87">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检出有害变异时可能与超进展相关</w:t>
            </w:r>
          </w:p>
        </w:tc>
      </w:tr>
    </w:tbl>
    <w:p w14:paraId="2F9DA7A8">
      <w:pPr>
        <w:numPr>
          <w:ilvl w:val="255"/>
          <w:numId w:val="0"/>
        </w:numPr>
        <w:spacing w:after="0"/>
        <w:jc w:val="both"/>
        <w:rPr>
          <w:rFonts w:ascii="微软雅黑" w:hAnsi="微软雅黑"/>
          <w:sz w:val="18"/>
        </w:rPr>
      </w:pPr>
      <w:commentRangeStart w:id="13"/>
      <w:r>
        <w:rPr>
          <w:rFonts w:hint="eastAsia" w:ascii="微软雅黑" w:hAnsi="微软雅黑"/>
          <w:sz w:val="18"/>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C157ADC">
      <w:pPr>
        <w:numPr>
          <w:ilvl w:val="0"/>
          <w:numId w:val="1"/>
        </w:numPr>
        <w:spacing w:after="0"/>
        <w:jc w:val="both"/>
        <w:rPr>
          <w:rFonts w:ascii="微软雅黑" w:hAnsi="微软雅黑"/>
          <w:kern w:val="2"/>
          <w:sz w:val="18"/>
        </w:rPr>
      </w:pPr>
      <w:r>
        <w:rPr>
          <w:rFonts w:hint="eastAsia" w:ascii="微软雅黑" w:hAnsi="微软雅黑"/>
          <w:kern w:val="2"/>
          <w:sz w:val="18"/>
        </w:rPr>
        <w:t>#帕博利珠单抗、#纳武利尤单抗、#纳武利尤单抗+伊匹木单抗均已获FDA和/或NMPA批准用于治疗结直肠癌。</w:t>
      </w:r>
      <w:r>
        <w:rPr>
          <w:rFonts w:hint="eastAsia" w:ascii="微软雅黑" w:hAnsi="微软雅黑"/>
          <w:b w:val="0"/>
          <w:bCs w:val="0"/>
          <w:kern w:val="2"/>
          <w:sz w:val="18"/>
          <w:szCs w:val="22"/>
          <w:lang w:val="en-US" w:eastAsia="zh-CN"/>
        </w:rPr>
        <w:t>#普特利单抗、#替雷利珠单抗、#多塔利单抗、#斯鲁利单抗、#恩沃利单抗已获FDA或NMPA批准用于治疗MSI-H或dMMR实体瘤患者。</w:t>
      </w:r>
    </w:p>
    <w:p w14:paraId="40316303">
      <w:pPr>
        <w:spacing w:after="0"/>
        <w:jc w:val="both"/>
        <w:rPr>
          <w:rFonts w:ascii="微软雅黑" w:hAnsi="微软雅黑"/>
          <w:b/>
          <w:color w:val="00C4D8"/>
          <w:sz w:val="32"/>
          <w:szCs w:val="32"/>
        </w:rPr>
      </w:pPr>
      <w:r>
        <w:rPr>
          <w:rFonts w:hint="eastAsia" w:ascii="微软雅黑" w:hAnsi="微软雅黑"/>
          <w:kern w:val="2"/>
          <w:sz w:val="18"/>
          <w:lang w:val="en-US" w:eastAsia="zh-CN"/>
        </w:rPr>
        <w:t xml:space="preserve">3. </w:t>
      </w:r>
      <w:r>
        <w:rPr>
          <w:rFonts w:hint="eastAsia" w:ascii="微软雅黑" w:hAnsi="微软雅黑"/>
          <w:kern w:val="2"/>
          <w:sz w:val="18"/>
        </w:rPr>
        <w:t>上表涉及的已上市的药物名称及对应的商品名称</w:t>
      </w:r>
      <w:r>
        <w:rPr>
          <w:rFonts w:hint="eastAsia" w:ascii="微软雅黑" w:hAnsi="微软雅黑"/>
          <w:sz w:val="18"/>
        </w:rPr>
        <w:t>：</w:t>
      </w:r>
      <w:r>
        <w:rPr>
          <w:rFonts w:hint="eastAsia" w:ascii="微软雅黑" w:hAnsi="微软雅黑"/>
          <w:b/>
          <w:bCs/>
          <w:sz w:val="18"/>
        </w:rPr>
        <w:t>帕博利珠单抗[可瑞达]、纳武利尤单抗[欧狄沃]、阿替利珠单抗[泰圣奇]、度伐利尤单抗[英飞凡]、特瑞普利单抗[拓益]、信迪利单抗[达伯舒]、卡瑞利珠单抗[艾立妥]、替雷利珠单抗[百</w:t>
      </w:r>
      <w:r>
        <w:rPr>
          <w:rFonts w:hint="eastAsia" w:ascii="微软雅黑" w:hAnsi="微软雅黑"/>
          <w:b/>
          <w:bCs/>
          <w:sz w:val="18"/>
          <w:lang w:val="en-US" w:eastAsia="zh-CN"/>
        </w:rPr>
        <w:t>泽</w:t>
      </w:r>
      <w:r>
        <w:rPr>
          <w:rFonts w:hint="eastAsia" w:ascii="微软雅黑" w:hAnsi="微软雅黑"/>
          <w:b/>
          <w:bCs/>
          <w:sz w:val="18"/>
        </w:rPr>
        <w:t>安]、伊匹木单抗[逸沃]、恩沃利单抗[恩维达]、多塔利单抗[JEMPERLI]、派安普利单抗[安尼可]、赛帕利单抗[誉妥]</w:t>
      </w:r>
      <w:r>
        <w:rPr>
          <w:rFonts w:hint="eastAsia" w:ascii="微软雅黑" w:hAnsi="微软雅黑"/>
          <w:b/>
          <w:bCs/>
          <w:sz w:val="18"/>
          <w:highlight w:val="none"/>
          <w:lang w:val="en-US" w:eastAsia="zh-CN"/>
        </w:rPr>
        <w:t>、斯鲁利单抗[汉斯状]</w:t>
      </w:r>
      <w:r>
        <w:rPr>
          <w:rFonts w:hint="eastAsia" w:ascii="微软雅黑" w:hAnsi="微软雅黑"/>
          <w:b/>
          <w:bCs/>
          <w:sz w:val="18"/>
          <w:lang w:val="en-US" w:eastAsia="zh-CN"/>
        </w:rPr>
        <w:t>、</w:t>
      </w:r>
      <w:r>
        <w:rPr>
          <w:rFonts w:hint="eastAsia" w:ascii="微软雅黑" w:hAnsi="微软雅黑"/>
          <w:b/>
          <w:bCs/>
          <w:sz w:val="18"/>
          <w:highlight w:val="none"/>
          <w:lang w:val="en-US" w:eastAsia="zh-CN"/>
        </w:rPr>
        <w:t>普特利单抗[普佑恒]</w:t>
      </w:r>
      <w:r>
        <w:rPr>
          <w:rFonts w:hint="eastAsia" w:ascii="微软雅黑" w:hAnsi="微软雅黑"/>
          <w:b/>
          <w:bCs/>
          <w:sz w:val="18"/>
        </w:rPr>
        <w:t>。</w:t>
      </w:r>
      <w:commentRangeEnd w:id="13"/>
      <w:bookmarkStart w:id="79" w:name="_Toc2090"/>
      <w:bookmarkStart w:id="80" w:name="_Toc137"/>
      <w:r>
        <w:commentReference w:id="13"/>
      </w:r>
    </w:p>
    <w:p w14:paraId="60293507">
      <w:pPr>
        <w:adjustRightInd/>
        <w:snapToGrid/>
        <w:spacing w:after="0" w:line="240" w:lineRule="auto"/>
        <w:outlineLvl w:val="9"/>
        <w:rPr>
          <w:rFonts w:hint="eastAsia" w:ascii="微软雅黑" w:hAnsi="微软雅黑"/>
          <w:b/>
          <w:color w:val="00C4D8"/>
          <w:sz w:val="32"/>
          <w:szCs w:val="32"/>
        </w:rPr>
      </w:pPr>
      <w:bookmarkStart w:id="81" w:name="_Toc24469"/>
      <w:r>
        <w:rPr>
          <w:rFonts w:hint="eastAsia" w:ascii="微软雅黑" w:hAnsi="微软雅黑"/>
          <w:b/>
          <w:color w:val="00C4D8"/>
          <w:sz w:val="32"/>
          <w:szCs w:val="32"/>
        </w:rPr>
        <w:br w:type="page"/>
      </w:r>
    </w:p>
    <w:p w14:paraId="48AF7AEC">
      <w:pPr>
        <w:adjustRightInd/>
        <w:snapToGrid/>
        <w:spacing w:after="0" w:line="220" w:lineRule="atLeast"/>
        <w:outlineLvl w:val="0"/>
        <w:rPr>
          <w:rFonts w:ascii="微软雅黑" w:hAnsi="微软雅黑"/>
          <w:b/>
          <w:color w:val="00C4D8"/>
          <w:sz w:val="32"/>
          <w:szCs w:val="32"/>
        </w:rPr>
      </w:pPr>
      <w:r>
        <w:rPr>
          <w:rFonts w:hint="eastAsia" w:ascii="微软雅黑" w:hAnsi="微软雅黑"/>
          <w:b/>
          <w:color w:val="00C4D8"/>
          <w:sz w:val="32"/>
          <w:szCs w:val="32"/>
        </w:rPr>
        <w:t>2. 靶向药物相关检测结果</w:t>
      </w:r>
      <w:bookmarkEnd w:id="81"/>
    </w:p>
    <w:p w14:paraId="68EE026B">
      <w:pPr>
        <w:adjustRightInd/>
        <w:snapToGrid/>
        <w:spacing w:before="100" w:after="1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82"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82"/>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14:paraId="66E82AB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14:paraId="48201ADE">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14:paraId="16935D61">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14:paraId="7BD00B99">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14:paraId="7C688B7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14:paraId="73CBF2B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14:paraId="531D0807">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14:paraId="7BDE936A">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14:paraId="21C6859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14:paraId="46D0635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14:paraId="25CEF3A5">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14:paraId="255FC6A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14:paraId="32C82E42">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14:paraId="645C32EC">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14:paraId="206E7CC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2B6230E2">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14:paraId="388116FC">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14:paraId="5C2677BE">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14:paraId="7956C1F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trPr>
          <w:trHeight w:val="0" w:hRule="auto"/>
        </w:trPr>
        <w:tc>
          <w:tcPr>
            <w:tcW w:w="0" w:type="auto"/>
          </w:tcPr>
          <w:p>
            <w:r>
              <w:t>{%tr for row in summary_variants %}</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 row.gene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row.transcript }}</w:t>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row.chromosome }}</w:t>
            </w:r>
            <w:r>
              <w:commentReference w:id="14"/>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row.exon }}</w:t>
            </w:r>
            <w:r>
              <w:commentReference w:id="15"/>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row.cHGVS }}</w:t>
            </w:r>
          </w:p>
          <w:p w14:paraId="000D9AE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row.pHGVS }}</w:t>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t>{{ row.mutation_type }}</w:t>
            </w:r>
            <w:r>
              <w:commentReference w:id="16"/>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row.frequency }}</w:t>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trPr>
          <w:trHeight w:val="0" w:hRule="auto"/>
        </w:trPr>
        <w:tc>
          <w:tcPr>
            <w:tcW w:w="0" w:type="auto"/>
          </w:tcPr>
          <w:p>
            <w:r>
              <w:t>{%tr endfor %}</w:t>
            </w:r>
          </w:p>
        </w:tc>
      </w:tr>
      <w:tr>
        <w:trPr>
          <w:trHeight w:val="0" w:hRule="auto"/>
        </w:trPr>
        <w:tc>
          <w:tcPr>
            <w:tcW w:w="0" w:type="auto"/>
          </w:tcPr>
          <w:p>
            <w:r>
              <w:t>{%tr for gene in undetected_genes %}</w:t>
            </w:r>
          </w:p>
        </w:tc>
      </w:tr>
      <w:tr w14:paraId="05459EE8">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7A653E8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commentReference w:id="17"/>
            </w:r>
            <w:r>
              <w:rPr>
                <w:rFonts w:hint="default" w:ascii="微软雅黑" w:hAnsi="微软雅黑" w:cs="微软雅黑"/>
                <w:bCs/>
                <w:kern w:val="2"/>
                <w:sz w:val="18"/>
                <w:szCs w:val="18"/>
              </w:rPr>
              <w:t>{{ gene.name }}</w:t>
            </w:r>
          </w:p>
        </w:tc>
        <w:tc>
          <w:tcPr>
            <w:tcW w:w="870" w:type="dxa"/>
            <w:tcBorders>
              <w:tl2br w:val="nil"/>
              <w:tr2bl w:val="nil"/>
            </w:tcBorders>
            <w:vAlign w:val="center"/>
          </w:tcPr>
          <w:p w14:paraId="5D9A47D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cs="Times New Roman"/>
                <w:kern w:val="2"/>
              </w:rPr>
            </w:pPr>
            <w:r>
              <w:rPr>
                <w:rFonts w:hint="default" w:ascii="微软雅黑" w:hAnsi="微软雅黑" w:cs="微软雅黑"/>
                <w:bCs/>
                <w:kern w:val="2"/>
                <w:sz w:val="18"/>
                <w:szCs w:val="18"/>
                <w:lang w:bidi="ar"/>
              </w:rPr>
              <w:t>{{ gene.transcript }}</w:t>
            </w:r>
          </w:p>
        </w:tc>
        <w:tc>
          <w:tcPr>
            <w:tcW w:w="495" w:type="dxa"/>
            <w:tcBorders>
              <w:tl2br w:val="nil"/>
              <w:tr2bl w:val="nil"/>
            </w:tcBorders>
            <w:vAlign w:val="center"/>
          </w:tcPr>
          <w:p w14:paraId="410763B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default" w:ascii="微软雅黑" w:hAnsi="微软雅黑" w:cs="微软雅黑"/>
                <w:bCs/>
                <w:kern w:val="2"/>
                <w:sz w:val="18"/>
                <w:szCs w:val="18"/>
                <w:lang w:bidi="ar"/>
              </w:rPr>
              <w:t>{{ gene.chromosome }}</w:t>
            </w:r>
          </w:p>
        </w:tc>
        <w:tc>
          <w:tcPr>
            <w:tcW w:w="450" w:type="dxa"/>
            <w:tcBorders>
              <w:tl2br w:val="nil"/>
              <w:tr2bl w:val="nil"/>
            </w:tcBorders>
            <w:vAlign w:val="center"/>
          </w:tcPr>
          <w:p w14:paraId="021F7CF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bidi="ar"/>
                <w14:textFill>
                  <w14:solidFill>
                    <w14:schemeClr w14:val="tx1"/>
                  </w14:solidFill>
                </w14:textFill>
              </w:rPr>
            </w:pPr>
          </w:p>
        </w:tc>
        <w:tc>
          <w:tcPr>
            <w:tcW w:w="1294" w:type="dxa"/>
            <w:tcBorders>
              <w:tl2br w:val="nil"/>
              <w:tr2bl w:val="nil"/>
            </w:tcBorders>
            <w:vAlign w:val="center"/>
          </w:tcPr>
          <w:p w14:paraId="027556E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未见突变</w:t>
            </w:r>
          </w:p>
        </w:tc>
        <w:tc>
          <w:tcPr>
            <w:tcW w:w="686" w:type="dxa"/>
            <w:tcBorders>
              <w:tl2br w:val="nil"/>
              <w:tr2bl w:val="nil"/>
            </w:tcBorders>
            <w:vAlign w:val="center"/>
          </w:tcPr>
          <w:p w14:paraId="4F1769AC">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696" w:type="dxa"/>
            <w:tcBorders>
              <w:tl2br w:val="nil"/>
              <w:tr2bl w:val="nil"/>
            </w:tcBorders>
            <w:vAlign w:val="center"/>
          </w:tcPr>
          <w:p w14:paraId="686EF81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2469" w:type="dxa"/>
            <w:tcBorders>
              <w:tl2br w:val="nil"/>
              <w:tr2bl w:val="nil"/>
            </w:tcBorders>
            <w:vAlign w:val="center"/>
          </w:tcPr>
          <w:p w14:paraId="5C403E2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1442" w:type="dxa"/>
            <w:tcBorders>
              <w:tl2br w:val="nil"/>
              <w:tr2bl w:val="nil"/>
            </w:tcBorders>
            <w:vAlign w:val="center"/>
          </w:tcPr>
          <w:p w14:paraId="5072290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r>
      <w:tr>
        <w:trPr>
          <w:trHeight w:val="0" w:hRule="auto"/>
        </w:trPr>
        <w:tc>
          <w:tcPr>
            <w:tcW w:w="0" w:type="auto"/>
          </w:tcPr>
          <w:p>
            <w:r>
              <w:t>{%tr endfor %}</w:t>
            </w:r>
          </w:p>
        </w:tc>
      </w:tr>
    </w:tbl>
    <w:p w14:paraId="724EBEA6">
      <w:pPr>
        <w:adjustRightInd/>
        <w:snapToGrid/>
        <w:spacing w:after="0" w:line="220" w:lineRule="atLeast"/>
        <w:jc w:val="both"/>
        <w:rPr>
          <w:rFonts w:ascii="微软雅黑" w:hAnsi="微软雅黑" w:cs="微软雅黑"/>
          <w:color w:val="000000"/>
          <w:sz w:val="20"/>
          <w:szCs w:val="20"/>
        </w:rPr>
      </w:pPr>
      <w:bookmarkStart w:id="83" w:name="_Toc26040"/>
      <w:bookmarkStart w:id="84" w:name="_Toc30153"/>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3"/>
      <w:bookmarkEnd w:id="84"/>
      <w:r>
        <w:rPr>
          <w:rFonts w:hint="eastAsia" w:ascii="微软雅黑" w:hAnsi="微软雅黑" w:cs="微软雅黑"/>
          <w:color w:val="000000"/>
          <w:sz w:val="20"/>
          <w:szCs w:val="20"/>
        </w:rPr>
        <w:t>上表中“未见突变”基因仅为与本癌种最相关的部分基因，此次所检测的全部基因列表请见附录。</w:t>
      </w:r>
    </w:p>
    <w:p w14:paraId="1FF8A671">
      <w:pPr>
        <w:adjustRightInd/>
        <w:snapToGrid/>
        <w:spacing w:after="0" w:line="220" w:lineRule="atLeast"/>
        <w:jc w:val="both"/>
        <w:rPr>
          <w:rFonts w:ascii="微软雅黑" w:hAnsi="微软雅黑" w:cs="微软雅黑"/>
          <w:color w:val="000000"/>
          <w:sz w:val="20"/>
          <w:szCs w:val="20"/>
        </w:rPr>
      </w:pPr>
    </w:p>
    <w:p w14:paraId="4399BCB0">
      <w:pPr>
        <w:adjustRightInd/>
        <w:snapToGrid/>
        <w:jc w:val="both"/>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3F8C857B">
      <w:pPr>
        <w:rPr>
          <w:rFonts w:ascii="微软雅黑" w:hAnsi="微软雅黑"/>
          <w:b/>
          <w:color w:val="00C4D8"/>
          <w:sz w:val="28"/>
          <w:szCs w:val="28"/>
        </w:rPr>
      </w:pPr>
      <w:r>
        <w:rPr>
          <w:rFonts w:hint="eastAsia" w:ascii="微软雅黑" w:hAnsi="微软雅黑"/>
          <w:b/>
          <w:color w:val="00C4D8"/>
          <w:sz w:val="28"/>
          <w:szCs w:val="28"/>
        </w:rPr>
        <w:br w:type="page"/>
      </w:r>
    </w:p>
    <w:p w14:paraId="363D0D1C">
      <w:pPr>
        <w:adjustRightInd/>
        <w:snapToGrid/>
        <w:spacing w:before="2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其它潜在获益上市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9"/>
      <w:bookmarkEnd w:id="80"/>
      <w:r>
        <w:commentReference w:id="18"/>
      </w:r>
    </w:p>
    <w:p w14:paraId="3E48C0FE">
      <w:pPr>
        <w:adjustRightInd/>
        <w:snapToGrid/>
        <w:spacing w:after="100" w:line="220" w:lineRule="atLeast"/>
        <w:jc w:val="both"/>
        <w:rPr>
          <w:rFonts w:ascii="微软雅黑" w:hAnsi="微软雅黑"/>
          <w:b/>
          <w:color w:val="00C4D8"/>
          <w:sz w:val="21"/>
          <w:szCs w:val="21"/>
        </w:rPr>
      </w:pPr>
      <w:bookmarkStart w:id="85" w:name="_Toc27296"/>
      <w:bookmarkStart w:id="86" w:name="_Toc19562"/>
      <w:r>
        <w:rPr>
          <w:rFonts w:hint="eastAsia" w:ascii="微软雅黑" w:hAnsi="微软雅黑"/>
          <w:b/>
          <w:color w:val="00C4D8"/>
          <w:sz w:val="21"/>
          <w:szCs w:val="21"/>
        </w:rPr>
        <w:t>（*以下为本癌种FDA/NMPA批准的抗血管生成类的靶向药物，或国内临床实践中疗效较好的靶向药物，可以作为多线治疗的备选方案。）</w:t>
      </w:r>
    </w:p>
    <w:tbl>
      <w:tblPr>
        <w:tblStyle w:val="16"/>
        <w:tblW w:w="8728" w:type="dxa"/>
        <w:tblInd w:w="-5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806"/>
        <w:gridCol w:w="2539"/>
        <w:gridCol w:w="4383"/>
      </w:tblGrid>
      <w:tr w14:paraId="5AE3EC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27" w:hRule="atLeast"/>
        </w:trPr>
        <w:tc>
          <w:tcPr>
            <w:tcW w:w="1806" w:type="dxa"/>
            <w:tcBorders>
              <w:tl2br w:val="nil"/>
              <w:tr2bl w:val="nil"/>
            </w:tcBorders>
            <w:shd w:val="clear" w:color="auto" w:fill="00C4D8"/>
            <w:vAlign w:val="center"/>
          </w:tcPr>
          <w:p w14:paraId="4D2F6D4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药物名称</w:t>
            </w:r>
          </w:p>
        </w:tc>
        <w:tc>
          <w:tcPr>
            <w:tcW w:w="2539" w:type="dxa"/>
            <w:tcBorders>
              <w:tl2br w:val="nil"/>
              <w:tr2bl w:val="nil"/>
            </w:tcBorders>
            <w:shd w:val="clear" w:color="auto" w:fill="00C4D8"/>
            <w:vAlign w:val="center"/>
          </w:tcPr>
          <w:p w14:paraId="080FC06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相关基因</w:t>
            </w:r>
          </w:p>
        </w:tc>
        <w:tc>
          <w:tcPr>
            <w:tcW w:w="4383" w:type="dxa"/>
            <w:tcBorders>
              <w:tl2br w:val="nil"/>
              <w:tr2bl w:val="nil"/>
            </w:tcBorders>
            <w:shd w:val="clear" w:color="auto" w:fill="00C4D8"/>
            <w:vAlign w:val="center"/>
          </w:tcPr>
          <w:p w14:paraId="369B1B6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药物适应情况</w:t>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瑞戈非尼</w:t>
            </w:r>
          </w:p>
          <w:p w14:paraId="17A64E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Regorafenib</w:t>
            </w:r>
          </w:p>
          <w:p w14:paraId="38067CD9">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1"/>
                <w:lang w:val="en-US" w:eastAsia="zh-CN" w:bidi="ar-SA"/>
              </w:rPr>
            </w:pPr>
            <w:r>
              <w:rPr>
                <w:rFonts w:hint="eastAsia" w:ascii="微软雅黑" w:hAnsi="微软雅黑" w:cs="Times New Roman"/>
                <w:bCs/>
                <w:kern w:val="2"/>
                <w:sz w:val="21"/>
                <w:szCs w:val="21"/>
              </w:rPr>
              <w:t>[</w:t>
            </w:r>
            <w:r>
              <w:rPr>
                <w:rFonts w:hint="eastAsia" w:ascii="微软雅黑" w:hAnsi="微软雅黑" w:cs="微软雅黑"/>
                <w:kern w:val="2"/>
                <w:sz w:val="21"/>
                <w:szCs w:val="21"/>
              </w:rPr>
              <w:t>拜万戈</w:t>
            </w:r>
            <w:r>
              <w:rPr>
                <w:rFonts w:hint="eastAsia" w:ascii="微软雅黑" w:hAnsi="微软雅黑" w:cs="Times New Roman"/>
                <w:bCs/>
                <w:kern w:val="2"/>
                <w:sz w:val="21"/>
                <w:szCs w:val="21"/>
              </w:rPr>
              <w:t>]</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RET、VEGFR1、VEGFR2、VEGFR3、KIT、PDGFRα、</w:t>
            </w:r>
          </w:p>
          <w:p w14:paraId="0FD24A37">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1"/>
                <w:lang w:val="en-US" w:eastAsia="zh-CN" w:bidi="ar-SA"/>
              </w:rPr>
            </w:pPr>
            <w:r>
              <w:rPr>
                <w:rFonts w:hint="eastAsia" w:ascii="微软雅黑" w:hAnsi="微软雅黑" w:cs="Times New Roman"/>
                <w:bCs/>
                <w:kern w:val="2"/>
                <w:sz w:val="21"/>
                <w:szCs w:val="21"/>
              </w:rPr>
              <w:t>PDGFRβ、FGFR1、FGFR2、TIE2、DDR2、TrkA、EphA2、RAF1、BRAF、BRAF、V600E、SAPK2、PTK5、ABL</w:t>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t>FDA和NMPA批准用于治疗结直肠癌、胃肠道间质瘤和肝癌。2022年结肠癌和直肠癌NCCN指南推荐</w:t>
            </w:r>
            <w:r>
              <w:rPr>
                <w:rFonts w:hint="eastAsia" w:ascii="微软雅黑" w:hAnsi="微软雅黑" w:cs="Times New Roman"/>
                <w:bCs/>
                <w:kern w:val="2"/>
                <w:sz w:val="21"/>
                <w:szCs w:val="21"/>
              </w:rPr>
              <w:t>瑞戈非尼为在所有可用方案进展的结直肠癌患者的治疗方案。2022年CSCO指南推荐</w:t>
            </w:r>
            <w:r>
              <w:rPr>
                <w:rFonts w:hint="eastAsia" w:ascii="微软雅黑" w:hAnsi="微软雅黑" w:cs="微软雅黑"/>
                <w:kern w:val="2"/>
                <w:sz w:val="21"/>
                <w:szCs w:val="21"/>
              </w:rPr>
              <w:t>瑞戈非尼</w:t>
            </w:r>
            <w:r>
              <w:rPr>
                <w:rFonts w:hint="eastAsia" w:ascii="微软雅黑" w:hAnsi="微软雅黑" w:cs="Times New Roman"/>
                <w:bCs/>
                <w:kern w:val="2"/>
                <w:sz w:val="21"/>
                <w:szCs w:val="21"/>
              </w:rPr>
              <w:t>作为化疗，或抗VEGF和抗EGFR靶向药物等现有标准治疗失败后的三线用药。</w:t>
            </w:r>
          </w:p>
        </w:tc>
      </w:tr>
      <w:tr w14:paraId="42ABF4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58A1CBB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贝伐珠单抗</w:t>
            </w:r>
          </w:p>
          <w:p w14:paraId="2F173E1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Bevacizumab</w:t>
            </w:r>
          </w:p>
          <w:p w14:paraId="5E2FAC7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[安维汀]</w:t>
            </w:r>
          </w:p>
        </w:tc>
        <w:tc>
          <w:tcPr>
            <w:tcW w:w="2539" w:type="dxa"/>
            <w:tcBorders>
              <w:tl2br w:val="nil"/>
              <w:tr2bl w:val="nil"/>
            </w:tcBorders>
            <w:shd w:val="clear" w:color="auto" w:fill="auto"/>
            <w:vAlign w:val="center"/>
          </w:tcPr>
          <w:p w14:paraId="0DABED4A">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VEGF</w:t>
            </w:r>
          </w:p>
        </w:tc>
        <w:tc>
          <w:tcPr>
            <w:tcW w:w="4383" w:type="dxa"/>
            <w:tcBorders>
              <w:tl2br w:val="nil"/>
              <w:tr2bl w:val="nil"/>
            </w:tcBorders>
            <w:shd w:val="clear" w:color="auto" w:fill="auto"/>
            <w:vAlign w:val="center"/>
          </w:tcPr>
          <w:p w14:paraId="5863EE73">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FDA批准用于治疗转移性结直肠癌、非鳞状非小细胞肺癌、胶质母细胞瘤、转移性肾细胞癌、宫颈癌、</w:t>
            </w:r>
            <w:r>
              <w:rPr>
                <w:rFonts w:hint="eastAsia" w:ascii="微软雅黑" w:hAnsi="微软雅黑" w:cs="微软雅黑"/>
                <w:kern w:val="2"/>
                <w:sz w:val="21"/>
                <w:szCs w:val="24"/>
              </w:rPr>
              <w:t>卵巢上皮癌、输卵管癌、原发性腹膜癌和肝细胞癌</w:t>
            </w:r>
            <w:r>
              <w:rPr>
                <w:rFonts w:hint="eastAsia" w:ascii="微软雅黑" w:hAnsi="微软雅黑" w:cs="微软雅黑"/>
                <w:kern w:val="2"/>
                <w:sz w:val="21"/>
                <w:szCs w:val="21"/>
              </w:rPr>
              <w:t>。NMPA批准用于治疗转移性结直肠癌、非鳞状非小细胞肺癌、胶质母细胞瘤、</w:t>
            </w:r>
            <w:r>
              <w:rPr>
                <w:rFonts w:hint="eastAsia" w:ascii="微软雅黑" w:hAnsi="微软雅黑" w:cs="微软雅黑"/>
                <w:kern w:val="2"/>
                <w:sz w:val="21"/>
                <w:szCs w:val="24"/>
              </w:rPr>
              <w:t>肝细胞癌、卵巢上皮癌、输卵管癌、原发性腹膜癌和</w:t>
            </w:r>
            <w:r>
              <w:rPr>
                <w:rFonts w:hint="eastAsia" w:ascii="微软雅黑" w:hAnsi="微软雅黑" w:cs="微软雅黑"/>
                <w:kern w:val="2"/>
                <w:sz w:val="21"/>
                <w:szCs w:val="21"/>
              </w:rPr>
              <w:t>宫颈癌。2022年结肠癌和直肠癌NCCN指南推荐多种化疗方案（FOLFIRI、FOLFOX、CAPEOX或FOLFOXIRI）联合贝伐珠单抗用于治疗结肠癌和直肠癌患者，TAS-102±贝伐珠单抗适用于接受过任意治疗方案进展的晚期结肠癌和直肠癌患者。</w:t>
            </w:r>
            <w:r>
              <w:rPr>
                <w:rFonts w:hint="eastAsia" w:ascii="微软雅黑" w:hAnsi="微软雅黑" w:cs="Times New Roman"/>
                <w:bCs/>
                <w:kern w:val="2"/>
                <w:sz w:val="21"/>
                <w:szCs w:val="21"/>
              </w:rPr>
              <w:t>2022年CSCO指南亦推荐</w:t>
            </w:r>
            <w:r>
              <w:rPr>
                <w:rFonts w:hint="eastAsia" w:ascii="微软雅黑" w:hAnsi="微软雅黑" w:cs="微软雅黑"/>
                <w:kern w:val="2"/>
                <w:sz w:val="21"/>
                <w:szCs w:val="21"/>
              </w:rPr>
              <w:t>多种化疗方案联合贝伐珠单抗用于治疗结肠癌和直肠癌患者。</w:t>
            </w:r>
          </w:p>
        </w:tc>
      </w:tr>
      <w:tr w14:paraId="624F6FB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7437BC72">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雷莫西尤单抗</w:t>
            </w:r>
          </w:p>
          <w:p w14:paraId="26366EA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Ramucirumab</w:t>
            </w:r>
          </w:p>
          <w:p w14:paraId="6E861AA1">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[希冉择]</w:t>
            </w:r>
          </w:p>
        </w:tc>
        <w:tc>
          <w:tcPr>
            <w:tcW w:w="2539" w:type="dxa"/>
            <w:tcBorders>
              <w:tl2br w:val="nil"/>
              <w:tr2bl w:val="nil"/>
            </w:tcBorders>
            <w:shd w:val="clear" w:color="auto" w:fill="auto"/>
            <w:vAlign w:val="center"/>
          </w:tcPr>
          <w:p w14:paraId="5778289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1"/>
              </w:rPr>
              <w:t>VEGFR2</w:t>
            </w:r>
          </w:p>
        </w:tc>
        <w:tc>
          <w:tcPr>
            <w:tcW w:w="4383" w:type="dxa"/>
            <w:tcBorders>
              <w:tl2br w:val="nil"/>
              <w:tr2bl w:val="nil"/>
            </w:tcBorders>
            <w:shd w:val="clear" w:color="auto" w:fill="auto"/>
            <w:vAlign w:val="center"/>
          </w:tcPr>
          <w:p w14:paraId="09F916C8">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用于治疗胃癌或胃食管交界处腺癌、非小细胞肺癌、结直肠癌、肝细胞癌。NMPA批准用于治疗胃癌或胃食管交界处腺癌。2022年结肠癌和直肠癌NCCN指南推荐FOLFIRI方案联合雷莫西尤单抗用于治疗结肠癌和直肠癌患者。</w:t>
            </w:r>
          </w:p>
        </w:tc>
      </w:tr>
      <w:tr w14:paraId="79BB30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5" w:hRule="atLeast"/>
        </w:trPr>
        <w:tc>
          <w:tcPr>
            <w:tcW w:w="1806" w:type="dxa"/>
            <w:tcBorders>
              <w:tl2br w:val="nil"/>
              <w:tr2bl w:val="nil"/>
            </w:tcBorders>
            <w:shd w:val="clear" w:color="auto" w:fill="auto"/>
            <w:vAlign w:val="center"/>
          </w:tcPr>
          <w:p w14:paraId="6B9CA62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呋喹替尼</w:t>
            </w:r>
          </w:p>
          <w:p w14:paraId="017CA19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Fruquintinib</w:t>
            </w:r>
          </w:p>
          <w:p w14:paraId="098706F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[爱优特]</w:t>
            </w:r>
          </w:p>
        </w:tc>
        <w:tc>
          <w:tcPr>
            <w:tcW w:w="2539" w:type="dxa"/>
            <w:tcBorders>
              <w:tl2br w:val="nil"/>
              <w:tr2bl w:val="nil"/>
            </w:tcBorders>
            <w:shd w:val="clear" w:color="auto" w:fill="auto"/>
            <w:vAlign w:val="center"/>
          </w:tcPr>
          <w:p w14:paraId="5B62B2C3">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VEGFR1</w:t>
            </w:r>
            <w:r>
              <w:rPr>
                <w:rFonts w:hint="eastAsia" w:ascii="微软雅黑" w:hAnsi="微软雅黑" w:cs="微软雅黑"/>
                <w:kern w:val="2"/>
                <w:sz w:val="21"/>
                <w:szCs w:val="24"/>
                <w:lang w:eastAsia="zh-CN"/>
              </w:rPr>
              <w:t>、</w:t>
            </w:r>
          </w:p>
          <w:p w14:paraId="3798E284">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VEGFR2</w:t>
            </w:r>
            <w:r>
              <w:rPr>
                <w:rFonts w:hint="eastAsia" w:ascii="微软雅黑" w:hAnsi="微软雅黑" w:cs="微软雅黑"/>
                <w:kern w:val="2"/>
                <w:sz w:val="21"/>
                <w:szCs w:val="24"/>
                <w:lang w:eastAsia="zh-CN"/>
              </w:rPr>
              <w:t>、</w:t>
            </w:r>
          </w:p>
          <w:p w14:paraId="018C901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4"/>
              </w:rPr>
              <w:t>VEGFR3</w:t>
            </w:r>
          </w:p>
        </w:tc>
        <w:tc>
          <w:tcPr>
            <w:tcW w:w="4383" w:type="dxa"/>
            <w:tcBorders>
              <w:tl2br w:val="nil"/>
              <w:tr2bl w:val="nil"/>
            </w:tcBorders>
            <w:shd w:val="clear" w:color="auto" w:fill="auto"/>
            <w:vAlign w:val="center"/>
          </w:tcPr>
          <w:p w14:paraId="74F9F0B8">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NMPA批准用于治疗既往接受过氟尿嘧啶类、奥沙利铂和伊立替康为基础的化疗，以及既往接受过或不适合接受抗血管内皮生长因子（VEGF）治疗、抗表皮生长因子受体（EGFR）治疗（RAS野生型）的转移性结直肠癌患者。</w:t>
            </w:r>
            <w:r>
              <w:rPr>
                <w:rFonts w:hint="eastAsia" w:ascii="微软雅黑" w:hAnsi="微软雅黑" w:cs="Times New Roman"/>
                <w:bCs/>
                <w:kern w:val="2"/>
                <w:sz w:val="21"/>
                <w:szCs w:val="21"/>
              </w:rPr>
              <w:t>2022年CSCO指南推荐</w:t>
            </w:r>
            <w:r>
              <w:rPr>
                <w:rFonts w:hint="eastAsia" w:ascii="微软雅黑" w:hAnsi="微软雅黑" w:cs="微软雅黑"/>
                <w:kern w:val="2"/>
                <w:sz w:val="21"/>
                <w:szCs w:val="21"/>
              </w:rPr>
              <w:t>呋喹替尼用于治疗</w:t>
            </w:r>
            <w:r>
              <w:rPr>
                <w:rFonts w:hint="eastAsia" w:ascii="微软雅黑" w:hAnsi="微软雅黑" w:cs="Times New Roman"/>
                <w:bCs/>
                <w:kern w:val="2"/>
                <w:sz w:val="21"/>
                <w:szCs w:val="21"/>
              </w:rPr>
              <w:t>标准治疗失败后的结肠癌和直肠癌患者。</w:t>
            </w:r>
          </w:p>
        </w:tc>
      </w:tr>
      <w:tr w14:paraId="7DFAD5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024" w:hRule="atLeast"/>
        </w:trPr>
        <w:tc>
          <w:tcPr>
            <w:tcW w:w="1806" w:type="dxa"/>
            <w:tcBorders>
              <w:tl2br w:val="nil"/>
              <w:tr2bl w:val="nil"/>
            </w:tcBorders>
            <w:shd w:val="clear" w:color="auto" w:fill="auto"/>
            <w:vAlign w:val="center"/>
          </w:tcPr>
          <w:p w14:paraId="2A77F4F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阿柏西普</w:t>
            </w:r>
          </w:p>
          <w:p w14:paraId="3FC305DE">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Ziv-aflibercept</w:t>
            </w:r>
          </w:p>
          <w:p w14:paraId="7ABA1D8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[ZALTRAP]</w:t>
            </w:r>
          </w:p>
        </w:tc>
        <w:tc>
          <w:tcPr>
            <w:tcW w:w="2539" w:type="dxa"/>
            <w:tcBorders>
              <w:tl2br w:val="nil"/>
              <w:tr2bl w:val="nil"/>
            </w:tcBorders>
            <w:shd w:val="clear" w:color="auto" w:fill="auto"/>
            <w:vAlign w:val="center"/>
          </w:tcPr>
          <w:p w14:paraId="3A248D7B">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VEGF-A</w:t>
            </w:r>
            <w:r>
              <w:rPr>
                <w:rFonts w:hint="eastAsia" w:ascii="微软雅黑" w:hAnsi="微软雅黑" w:cs="微软雅黑"/>
                <w:kern w:val="2"/>
                <w:sz w:val="21"/>
                <w:szCs w:val="24"/>
                <w:lang w:eastAsia="zh-CN"/>
              </w:rPr>
              <w:t>、</w:t>
            </w:r>
          </w:p>
          <w:p w14:paraId="1FBB5138">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VEGF-B</w:t>
            </w:r>
            <w:r>
              <w:rPr>
                <w:rFonts w:hint="eastAsia" w:ascii="微软雅黑" w:hAnsi="微软雅黑" w:cs="微软雅黑"/>
                <w:kern w:val="2"/>
                <w:sz w:val="21"/>
                <w:szCs w:val="24"/>
                <w:lang w:eastAsia="zh-CN"/>
              </w:rPr>
              <w:t>、</w:t>
            </w:r>
          </w:p>
          <w:p w14:paraId="68CEB29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4"/>
              </w:rPr>
              <w:t>PIGF</w:t>
            </w:r>
          </w:p>
        </w:tc>
        <w:tc>
          <w:tcPr>
            <w:tcW w:w="4383" w:type="dxa"/>
            <w:tcBorders>
              <w:tl2br w:val="nil"/>
              <w:tr2bl w:val="nil"/>
            </w:tcBorders>
            <w:shd w:val="clear" w:color="auto" w:fill="auto"/>
            <w:vAlign w:val="center"/>
          </w:tcPr>
          <w:p w14:paraId="2084E35B">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w:t>
            </w:r>
            <w:r>
              <w:rPr>
                <w:rFonts w:hint="eastAsia" w:ascii="微软雅黑" w:hAnsi="微软雅黑" w:cs="微软雅黑"/>
                <w:kern w:val="2"/>
                <w:sz w:val="21"/>
                <w:szCs w:val="24"/>
              </w:rPr>
              <w:t>阿柏西普联合5-氟尿嘧啶、亚叶酸钙、伊立替康（FOLFIRI）用于治疗奥沙利铂治疗后耐药或疾病进展的转移性结直肠癌（mCRC）患者。</w:t>
            </w:r>
            <w:r>
              <w:rPr>
                <w:rFonts w:hint="eastAsia" w:ascii="微软雅黑" w:hAnsi="微软雅黑" w:cs="微软雅黑"/>
                <w:kern w:val="2"/>
                <w:sz w:val="21"/>
                <w:szCs w:val="21"/>
              </w:rPr>
              <w:t>2022年结肠癌和直肠癌NCCN指南推荐阿柏西普联合化疗用于治疗结肠癌和直肠癌患者。</w:t>
            </w:r>
          </w:p>
        </w:tc>
      </w:tr>
      <w:tr w14:paraId="0807A6B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324" w:hRule="atLeast"/>
        </w:trPr>
        <w:tc>
          <w:tcPr>
            <w:tcW w:w="1806" w:type="dxa"/>
            <w:tcBorders>
              <w:tl2br w:val="nil"/>
              <w:tr2bl w:val="nil"/>
            </w:tcBorders>
            <w:shd w:val="clear" w:color="auto" w:fill="auto"/>
            <w:vAlign w:val="center"/>
          </w:tcPr>
          <w:p w14:paraId="0D025D08">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阿帕替尼</w:t>
            </w:r>
          </w:p>
          <w:p w14:paraId="2618F976">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Apatinib</w:t>
            </w:r>
          </w:p>
          <w:p w14:paraId="00B67BD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rPr>
              <w:t>[艾坦]</w:t>
            </w:r>
          </w:p>
        </w:tc>
        <w:tc>
          <w:tcPr>
            <w:tcW w:w="2539" w:type="dxa"/>
            <w:tcBorders>
              <w:tl2br w:val="nil"/>
              <w:tr2bl w:val="nil"/>
            </w:tcBorders>
            <w:shd w:val="clear" w:color="auto" w:fill="auto"/>
            <w:vAlign w:val="center"/>
          </w:tcPr>
          <w:p w14:paraId="6996B8B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4"/>
              </w:rPr>
              <w:t>VEGFR2</w:t>
            </w:r>
          </w:p>
        </w:tc>
        <w:tc>
          <w:tcPr>
            <w:tcW w:w="4383" w:type="dxa"/>
            <w:tcBorders>
              <w:tl2br w:val="nil"/>
              <w:tr2bl w:val="nil"/>
            </w:tcBorders>
            <w:shd w:val="clear" w:color="auto" w:fill="auto"/>
            <w:vAlign w:val="center"/>
          </w:tcPr>
          <w:p w14:paraId="457C856A">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lang w:bidi="ar"/>
              </w:rPr>
            </w:pPr>
            <w:r>
              <w:rPr>
                <w:rFonts w:hint="eastAsia" w:ascii="微软雅黑" w:hAnsi="微软雅黑" w:cs="微软雅黑"/>
                <w:kern w:val="2"/>
                <w:sz w:val="21"/>
                <w:szCs w:val="21"/>
              </w:rPr>
              <w:t>NMPA批准用于治疗胃腺癌或胃食管交界处腺癌、肝细胞癌。目前在国内的临床实践中，有将阿帕替尼应用于治疗结直肠癌患者的案例，并从中观察到比较好的疗效。</w:t>
            </w:r>
          </w:p>
        </w:tc>
      </w:tr>
      <w:tr w14:paraId="13095C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024" w:hRule="atLeast"/>
        </w:trPr>
        <w:tc>
          <w:tcPr>
            <w:tcW w:w="1806" w:type="dxa"/>
            <w:tcBorders>
              <w:tl2br w:val="nil"/>
              <w:tr2bl w:val="nil"/>
            </w:tcBorders>
            <w:shd w:val="clear" w:color="auto" w:fill="auto"/>
            <w:vAlign w:val="center"/>
          </w:tcPr>
          <w:p w14:paraId="760A97E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盐酸安罗替尼</w:t>
            </w:r>
          </w:p>
          <w:p w14:paraId="65AAF24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Anlotinib Hydrochloride</w:t>
            </w:r>
          </w:p>
          <w:p w14:paraId="53CFDCDB">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[福可维]</w:t>
            </w:r>
          </w:p>
        </w:tc>
        <w:tc>
          <w:tcPr>
            <w:tcW w:w="2539" w:type="dxa"/>
            <w:tcBorders>
              <w:tl2br w:val="nil"/>
              <w:tr2bl w:val="nil"/>
            </w:tcBorders>
            <w:shd w:val="clear" w:color="auto" w:fill="auto"/>
            <w:vAlign w:val="center"/>
          </w:tcPr>
          <w:p w14:paraId="776B618B">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VEGFR1、</w:t>
            </w:r>
          </w:p>
          <w:p w14:paraId="1285F85D">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VEGFR2、</w:t>
            </w:r>
          </w:p>
          <w:p w14:paraId="25DD928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VEGFR3、</w:t>
            </w:r>
          </w:p>
          <w:p w14:paraId="1FAB17DE">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c-KIT、</w:t>
            </w:r>
          </w:p>
          <w:p w14:paraId="13B4CE3D">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PDGFR-β</w:t>
            </w:r>
          </w:p>
        </w:tc>
        <w:tc>
          <w:tcPr>
            <w:tcW w:w="4383" w:type="dxa"/>
            <w:tcBorders>
              <w:tl2br w:val="nil"/>
              <w:tr2bl w:val="nil"/>
            </w:tcBorders>
            <w:shd w:val="clear" w:color="auto" w:fill="auto"/>
            <w:vAlign w:val="center"/>
          </w:tcPr>
          <w:p w14:paraId="4630AA5E">
            <w:pPr>
              <w:keepNext w:val="0"/>
              <w:keepLines w:val="0"/>
              <w:widowControl/>
              <w:suppressLineNumbers w:val="0"/>
              <w:spacing w:before="0" w:beforeAutospacing="0" w:after="0" w:afterAutospacing="0"/>
              <w:ind w:left="0" w:right="0" w:firstLine="420" w:firstLineChars="200"/>
              <w:jc w:val="both"/>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NMPA批准用于治疗小细胞肺癌、腺泡状软组织肉瘤、透明细胞肉瘤以及既往至少接受过含蒽环类化疗方案治疗后进展或复发的其它晚期软组织肉瘤、放射性碘难治性分化型甲状腺癌、甲状腺髓样癌、非小细胞肺癌。目前有将安罗替尼用于治疗结直肠癌患者的临床试验，正在招募患者。</w:t>
            </w:r>
          </w:p>
        </w:tc>
      </w:tr>
    </w:tbl>
    <w:p w14:paraId="09F8EFC9">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 xml:space="preserve">注： </w:t>
      </w:r>
    </w:p>
    <w:p w14:paraId="0BC9E81C">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FOLFIRI，即伊立替康+亚叶酸钙+5-FU；</w:t>
      </w:r>
    </w:p>
    <w:p w14:paraId="26EAA772">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FOLFOX，即奥沙利铂+亚叶酸钙+5-FU；</w:t>
      </w:r>
    </w:p>
    <w:p w14:paraId="6DDD81C7">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CAPEOX，即奥沙利铂+卡培他滨；</w:t>
      </w:r>
    </w:p>
    <w:p w14:paraId="7844E60E">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FOLFOXIRI，即伊立替康+奥沙利铂+亚叶酸钙+5-FU。</w:t>
      </w:r>
    </w:p>
    <w:p w14:paraId="6123A10C">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85"/>
    <w:bookmarkEnd w:id="86"/>
    <w:p w14:paraId="1C9E9177">
      <w:pPr>
        <w:adjustRightInd/>
        <w:snapToGrid/>
        <w:spacing w:before="200" w:after="0" w:line="220" w:lineRule="atLeast"/>
        <w:jc w:val="both"/>
        <w:rPr>
          <w:rFonts w:ascii="微软雅黑" w:hAnsi="微软雅黑"/>
          <w:b/>
          <w:color w:val="00C4D8"/>
          <w:sz w:val="28"/>
          <w:szCs w:val="28"/>
        </w:rPr>
      </w:pPr>
      <w:bookmarkStart w:id="87" w:name="_Toc19901"/>
      <w:bookmarkStart w:id="88" w:name="_Toc3639"/>
      <w:bookmarkStart w:id="89" w:name="_Toc12380"/>
      <w:bookmarkStart w:id="90" w:name="_Toc4246"/>
      <w:bookmarkStart w:id="91" w:name="_Toc31019"/>
      <w:bookmarkStart w:id="92" w:name="_Toc18838"/>
      <w:bookmarkStart w:id="93" w:name="_Toc6223"/>
      <w:bookmarkStart w:id="94" w:name="_Toc5868"/>
      <w:bookmarkStart w:id="95" w:name="_Toc11221"/>
      <w:bookmarkStart w:id="96" w:name="_Toc26244"/>
      <w:bookmarkStart w:id="97" w:name="_Toc32035"/>
      <w:bookmarkStart w:id="98" w:name="_Toc32647"/>
      <w:bookmarkStart w:id="99" w:name="_Toc621"/>
      <w:bookmarkStart w:id="100" w:name="_Toc15081"/>
      <w:bookmarkStart w:id="101" w:name="_Toc25543"/>
      <w:bookmarkStart w:id="102" w:name="_Toc2116"/>
      <w:r>
        <w:rPr>
          <w:rFonts w:hint="eastAsia" w:ascii="微软雅黑" w:hAnsi="微软雅黑"/>
          <w:b/>
          <w:color w:val="00C4D8"/>
          <w:sz w:val="28"/>
          <w:szCs w:val="28"/>
        </w:rPr>
        <w:t>2.3</w:t>
      </w:r>
      <w:r>
        <w:rPr>
          <w:rFonts w:ascii="微软雅黑" w:hAnsi="微软雅黑"/>
          <w:b/>
          <w:color w:val="00C4D8"/>
          <w:sz w:val="28"/>
          <w:szCs w:val="28"/>
        </w:rPr>
        <w:t xml:space="preserve"> </w:t>
      </w:r>
      <w:bookmarkStart w:id="103" w:name="推荐临床常规靶向药物相关基因检测结果"/>
      <w:r>
        <w:rPr>
          <w:rFonts w:ascii="微软雅黑" w:hAnsi="微软雅黑"/>
          <w:b/>
          <w:color w:val="00C4D8"/>
          <w:sz w:val="28"/>
          <w:szCs w:val="28"/>
        </w:rPr>
        <w:t>NCCN 推荐临床常规靶向药物相关基因检测结果</w:t>
      </w:r>
      <w:bookmarkEnd w:id="87"/>
      <w:bookmarkEnd w:id="88"/>
      <w:bookmarkEnd w:id="89"/>
      <w:bookmarkEnd w:id="90"/>
      <w:bookmarkEnd w:id="91"/>
      <w:bookmarkEnd w:id="103"/>
      <w:r>
        <w:rPr>
          <w:rFonts w:hint="eastAsia" w:ascii="微软雅黑" w:hAnsi="微软雅黑"/>
          <w:b/>
          <w:color w:val="00C4D8"/>
          <w:sz w:val="28"/>
          <w:szCs w:val="28"/>
        </w:rPr>
        <w:t>（不限于本癌种）</w:t>
      </w:r>
    </w:p>
    <w:bookmarkEnd w:id="92"/>
    <w:bookmarkEnd w:id="93"/>
    <w:bookmarkEnd w:id="94"/>
    <w:bookmarkEnd w:id="95"/>
    <w:bookmarkEnd w:id="96"/>
    <w:bookmarkEnd w:id="97"/>
    <w:bookmarkEnd w:id="98"/>
    <w:bookmarkEnd w:id="99"/>
    <w:bookmarkEnd w:id="100"/>
    <w:bookmarkEnd w:id="101"/>
    <w:bookmarkEnd w:id="102"/>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1FC4B5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14:paraId="0829D514">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检测基因</w:t>
            </w:r>
          </w:p>
        </w:tc>
        <w:tc>
          <w:tcPr>
            <w:tcW w:w="2277" w:type="dxa"/>
            <w:shd w:val="clear" w:color="auto" w:fill="00C4D8"/>
            <w:vAlign w:val="center"/>
          </w:tcPr>
          <w:p w14:paraId="1B68CDEA">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检测内容</w:t>
            </w:r>
          </w:p>
        </w:tc>
        <w:tc>
          <w:tcPr>
            <w:tcW w:w="4386" w:type="dxa"/>
            <w:shd w:val="clear" w:color="auto" w:fill="00C4D8"/>
            <w:vAlign w:val="center"/>
          </w:tcPr>
          <w:p w14:paraId="14188507">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检测结果</w:t>
            </w:r>
          </w:p>
        </w:tc>
      </w:tr>
      {% for row in nccn_detected_rows %}
      <w:tr w14:paraId="3E8EBD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14:paraId="480771C5">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Arial Unicode MS"/>
                <w:bCs/>
                <w:kern w:val="2"/>
                <w:sz w:val="20"/>
                <w:szCs w:val="20"/>
              </w:rPr>
              <w:t>{{ row.gene }}</w:t>
            </w:r>
          </w:p>
        </w:tc>
        <w:tc>
          <w:tcPr>
            <w:tcW w:w="2277" w:type="dxa"/>
            <w:vAlign w:val="center"/>
          </w:tcPr>
          <w:p w14:paraId="3EC2DE6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Arial Unicode MS"/>
                <w:bCs/>
                <w:kern w:val="2"/>
                <w:sz w:val="20"/>
                <w:szCs w:val="20"/>
              </w:rPr>
              <w:t>{{ row.content }}</w:t>
            </w:r>
          </w:p>
        </w:tc>
        <w:tc>
          <w:tcPr>
            <w:tcW w:w="4386" w:type="dxa"/>
            <w:vAlign w:val="center"/>
          </w:tcPr>
          <w:p w14:paraId="00961D45">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微软雅黑"/>
                <w:bCs/>
                <w:kern w:val="2"/>
                <w:sz w:val="20"/>
                <w:szCs w:val="20"/>
              </w:rPr>
              <w:t>{{ row.result }}</w:t>
            </w:r>
          </w:p>
        </w:tc>
      </w:tr>
      {% endfor %}
    </w:tbl>
    <w:p w14:paraId="7A11A733">
      <w:pPr>
        <w:adjustRightInd/>
        <w:snapToGrid/>
        <w:spacing w:after="0" w:line="220" w:lineRule="atLeast"/>
        <w:rPr>
          <w:rFonts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75EE7E9">
      <w:pPr>
        <w:adjustRightInd/>
        <w:snapToGrid/>
        <w:spacing w:after="0" w:line="220" w:lineRule="atLeast"/>
        <w:ind w:firstLine="360" w:firstLineChars="200"/>
        <w:rPr>
          <w:rFonts w:ascii="微软雅黑" w:hAnsi="微软雅黑" w:cs="微软雅黑"/>
          <w:color w:val="262626"/>
          <w:sz w:val="18"/>
          <w:szCs w:val="18"/>
        </w:rPr>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2D07B8AF">
      <w:pPr>
        <w:adjustRightInd/>
        <w:snapToGrid/>
        <w:spacing w:after="0" w:line="220" w:lineRule="atLeast"/>
        <w:ind w:firstLine="360" w:firstLineChars="200"/>
        <w:rPr>
          <w:rFonts w:ascii="微软雅黑" w:hAnsi="微软雅黑" w:cs="微软雅黑"/>
          <w:color w:val="262626"/>
          <w:sz w:val="18"/>
          <w:szCs w:val="18"/>
        </w:rPr>
      </w:pPr>
    </w:p>
    <w:p w14:paraId="4B161EA5">
      <w:pPr>
        <w:spacing w:after="0"/>
        <w:jc w:val="both"/>
        <w:rPr>
          <w:rFonts w:ascii="微软雅黑" w:hAnsi="微软雅黑" w:cs="微软雅黑"/>
          <w:b/>
          <w:color w:val="00C4D8"/>
          <w:sz w:val="24"/>
          <w:szCs w:val="24"/>
        </w:rPr>
      </w:pPr>
      <w:r>
        <w:commentReference w:id="20"/>
      </w:r>
      <w:r>
        <w:rPr>
          <w:rFonts w:hint="eastAsia" w:ascii="微软雅黑" w:hAnsi="微软雅黑" w:cs="微软雅黑"/>
          <w:b/>
          <w:color w:val="00C4D8"/>
          <w:sz w:val="24"/>
          <w:szCs w:val="24"/>
        </w:rPr>
        <w:t>结肠癌NCCN指南（2022 V1）和直肠癌NCCN指南（2022 V1）</w:t>
      </w:r>
    </w:p>
    <w:p w14:paraId="01CB2458">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KRAS基因/NARS基因/BRAF基因野生型的结肠癌和直肠癌患者推荐西妥昔单抗/帕尼单抗±化疗（针对结肠癌：仅限于左半结肠，即</w:t>
      </w:r>
      <w:r>
        <w:rPr>
          <w:rFonts w:ascii="微软雅黑" w:hAnsi="微软雅黑" w:cs="微软雅黑"/>
          <w:color w:val="222222"/>
          <w:sz w:val="21"/>
          <w:szCs w:val="21"/>
          <w:shd w:val="clear" w:color="auto" w:fill="FFFFFF"/>
        </w:rPr>
        <w:t>脾曲至直肠</w:t>
      </w:r>
      <w:r>
        <w:rPr>
          <w:rFonts w:hint="eastAsia" w:ascii="微软雅黑" w:hAnsi="微软雅黑" w:cs="微软雅黑"/>
          <w:color w:val="222222"/>
          <w:sz w:val="21"/>
          <w:szCs w:val="21"/>
          <w:shd w:val="clear" w:color="auto" w:fill="FFFFFF"/>
        </w:rPr>
        <w:t>段</w:t>
      </w:r>
      <w:r>
        <w:rPr>
          <w:rFonts w:hint="eastAsia" w:ascii="微软雅黑" w:hAnsi="微软雅黑" w:cs="微软雅黑"/>
          <w:color w:val="000000"/>
          <w:sz w:val="21"/>
          <w:szCs w:val="21"/>
        </w:rPr>
        <w:t>）；</w:t>
      </w:r>
    </w:p>
    <w:p w14:paraId="39EB683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KRAS基因和NRAS基因2、3、4号外显子已知突变的结肠癌和直肠癌患者不推荐西妥昔单抗和帕尼单抗；</w:t>
      </w:r>
    </w:p>
    <w:p w14:paraId="7542146E">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BRAF基因V600E突变阳性的结肠癌和直肠癌患者推荐康奈非尼+西妥昔单抗/帕尼单抗；</w:t>
      </w:r>
    </w:p>
    <w:p w14:paraId="52B99B8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HER2扩增且RAS/BRAF野生型的结肠癌和直肠癌患者推荐曲妥珠单抗+</w:t>
      </w:r>
      <w:r>
        <w:fldChar w:fldCharType="begin"/>
      </w:r>
      <w:r>
        <w:instrText xml:space="preserve"> HYPERLINK "http://www.baidu.com/link?url=z_Cosz0facbgFVcnFkx7T5GGDSMtTGnOs0mmKI6WKGHPGl76DWuxkh5ftT9dps1dqOOMejkqJ7jj9JUDal9vna" \t "https://www.baidu.com/_blank" </w:instrText>
      </w:r>
      <w:r>
        <w:fldChar w:fldCharType="separate"/>
      </w:r>
      <w:r>
        <w:rPr>
          <w:rFonts w:hint="eastAsia" w:ascii="微软雅黑" w:hAnsi="微软雅黑" w:cs="微软雅黑"/>
          <w:color w:val="000000"/>
          <w:sz w:val="21"/>
          <w:szCs w:val="21"/>
        </w:rPr>
        <w:t>帕妥珠单抗</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/拉帕替尼</w:t>
      </w:r>
      <w:r>
        <w:rPr>
          <w:rFonts w:hint="eastAsia" w:ascii="微软雅黑" w:hAnsi="微软雅黑" w:cs="微软雅黑"/>
          <w:sz w:val="21"/>
          <w:szCs w:val="21"/>
        </w:rPr>
        <w:t>、</w:t>
      </w:r>
      <w:r>
        <w:rPr>
          <w:rFonts w:hint="eastAsia" w:ascii="微软雅黑" w:hAnsi="微软雅黑" w:cs="微软雅黑"/>
          <w:kern w:val="2"/>
          <w:sz w:val="21"/>
          <w:szCs w:val="21"/>
        </w:rPr>
        <w:t>德曲妥珠单抗</w:t>
      </w:r>
      <w:r>
        <w:rPr>
          <w:rFonts w:hint="eastAsia" w:ascii="微软雅黑" w:hAnsi="微软雅黑" w:cs="微软雅黑"/>
          <w:color w:val="000000"/>
          <w:sz w:val="21"/>
          <w:szCs w:val="21"/>
        </w:rPr>
        <w:t>；</w:t>
      </w:r>
    </w:p>
    <w:p w14:paraId="7644855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NTRK基因融合阳性的结肠癌和直肠癌患者推荐拉罗替尼</w:t>
      </w:r>
      <w:r>
        <w:rPr>
          <w:rFonts w:hint="eastAsia" w:ascii="微软雅黑" w:hAnsi="微软雅黑" w:cs="微软雅黑"/>
          <w:color w:val="000000"/>
          <w:sz w:val="21"/>
          <w:szCs w:val="21"/>
        </w:rPr>
        <w:t>、</w:t>
      </w:r>
      <w:r>
        <w:fldChar w:fldCharType="begin"/>
      </w:r>
      <w:r>
        <w:instrText xml:space="preserve"> HYPERLINK "http://www.baidu.com/link?url=iRSZFkrWlWRnyToUBJ36cOsFFuSfIVHNYc_liWy2RGsCcnDP8rmSzqylht-BACtJe_jPjek8iwXrp1-gifZb3K" \t "https://www.baidu.com/_blank" </w:instrText>
      </w:r>
      <w:r>
        <w:fldChar w:fldCharType="separate"/>
      </w:r>
      <w:r>
        <w:rPr>
          <w:rFonts w:hint="eastAsia" w:ascii="微软雅黑" w:hAnsi="微软雅黑" w:cs="微软雅黑"/>
          <w:color w:val="000000"/>
          <w:sz w:val="21"/>
          <w:szCs w:val="21"/>
        </w:rPr>
        <w:t>恩曲替尼</w:t>
      </w:r>
      <w:r>
        <w:rPr>
          <w:rFonts w:hint="eastAsia" w:ascii="微软雅黑" w:hAnsi="微软雅黑" w:cs="微软雅黑"/>
          <w:color w:val="000000"/>
          <w:sz w:val="21"/>
          <w:szCs w:val="21"/>
        </w:rPr>
        <w:fldChar w:fldCharType="end"/>
      </w:r>
      <w:r>
        <w:rPr>
          <w:rFonts w:hint="eastAsia" w:ascii="微软雅黑" w:hAnsi="微软雅黑" w:cs="微软雅黑"/>
          <w:sz w:val="21"/>
          <w:szCs w:val="21"/>
        </w:rPr>
        <w:t>；</w:t>
      </w:r>
    </w:p>
    <w:p w14:paraId="73BA120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PIK3CA基因突变与结肠癌和直肠癌患者对阿司匹林的响应有关，PIK3CA突变的患者接受阿司匹林的辅助治疗能延长生存期。非阿司匹林NSAIDS（非甾体抗炎药）更有利于预防复发，但低剂量阿司匹林更安全，能够降低患者复发和死亡的风险；</w:t>
      </w:r>
    </w:p>
    <w:p w14:paraId="5D970A98">
      <w:pPr>
        <w:numPr>
          <w:ilvl w:val="0"/>
          <w:numId w:val="3"/>
        </w:numPr>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结肠癌或直肠癌患者推荐进行微卫星不稳定性（MSI）或错配修复（MMR）检测，MSI-H或dMMR患者推荐帕博利珠单抗、纳武利尤单抗、纳武利尤单抗+伊匹木单抗、多塔利单抗。MLH1缺失且存在BRAF V600E突变的绝大多数病例排除林奇综合征。但值得注意的是，大约1%的BRAF V600E突变（和MLH1缺失）的病例为林奇综合征；</w:t>
      </w:r>
      <w:r>
        <w:rPr>
          <w:rFonts w:hint="eastAsia" w:ascii="微软雅黑" w:hAnsi="微软雅黑" w:cs="微软雅黑"/>
          <w:color w:val="000000"/>
          <w:sz w:val="21"/>
          <w:szCs w:val="21"/>
        </w:rPr>
        <w:fldChar w:fldCharType="begin"/>
      </w:r>
      <w:r>
        <w:rPr>
          <w:rFonts w:hint="eastAsia" w:ascii="微软雅黑" w:hAnsi="微软雅黑" w:cs="微软雅黑"/>
          <w:color w:val="000000"/>
          <w:sz w:val="21"/>
          <w:szCs w:val="21"/>
        </w:rPr>
        <w:instrText xml:space="preserve"> = 2 \* ROMAN \* MERGEFORMAT </w:instrText>
      </w:r>
      <w:r>
        <w:rPr>
          <w:rFonts w:hint="eastAsia" w:ascii="微软雅黑" w:hAnsi="微软雅黑" w:cs="微软雅黑"/>
          <w:color w:val="000000"/>
          <w:sz w:val="21"/>
          <w:szCs w:val="21"/>
        </w:rPr>
        <w:fldChar w:fldCharType="separate"/>
      </w:r>
      <w:r>
        <w:rPr>
          <w:rFonts w:hint="eastAsia" w:ascii="微软雅黑" w:hAnsi="微软雅黑" w:cs="微软雅黑"/>
          <w:color w:val="000000"/>
          <w:sz w:val="21"/>
          <w:szCs w:val="21"/>
        </w:rPr>
        <w:t>II</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期MSI-H的患者预后良好，可能不能从5-FU辅助治疗中获益。</w:t>
      </w:r>
    </w:p>
    <w:p w14:paraId="5DC27E2F">
      <w:pPr>
        <w:widowControl w:val="0"/>
        <w:adjustRightInd/>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结直肠癌CSCO指南（2022）</w:t>
      </w:r>
    </w:p>
    <w:p w14:paraId="0F8169D4">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和BRAF均野生型）：原发灶位于左侧结直肠的适合强烈治疗的患者Ⅰ级推荐化疗+西妥昔单抗（2A类），Ⅱ级推荐化疗±贝伐珠单抗（2A类）；原发灶位于右侧结肠的适合强烈治疗的患者Ⅰ级推荐化疗±贝伐珠单抗（2A类），Ⅱ级推荐化疗±西妥昔单抗（2B类），Ⅲ级推荐化疗+西妥昔单抗（2B类）；</w:t>
      </w:r>
    </w:p>
    <w:p w14:paraId="1302767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潜在可切除组治疗（RAS或BRAF突变型）：适合强烈治疗的患者Ⅰ级推荐化疗±贝伐珠单抗（2A类）；</w:t>
      </w:r>
    </w:p>
    <w:p w14:paraId="5BFC125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MSI-H/dMMR的结直肠癌患者Ⅰ级推荐帕博利珠单抗（1A类）；一线未使用免疫检查点抑制剂，二线方案Ⅱ级推荐免疫检查点抑制剂（PD-1/PD-L1抑制剂）（2A类）；一线、二线未使用免疫检查点抑制剂，三线方案Ⅱ级推荐免疫检查点抑制剂（PD-1/PD-L1抑制剂）（2A类）；</w:t>
      </w:r>
    </w:p>
    <w:p w14:paraId="59E0C93E">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和BRAF均野生型）：原发灶位于左侧结直肠的适合强烈治疗的患者Ⅰ级推荐化疗±西妥昔单抗（1A类），Ⅱ级推荐化疗±贝伐珠单抗（1类）；原发灶位于右侧结肠的适合强烈治疗的患者Ⅰ级推荐两药化疗±贝伐珠单抗（1A类），Ⅱ级推荐三药化疗±贝伐珠单抗（1B类），化疗+西妥昔单抗（贝伐珠单抗有禁忌者）（2A类）；不适合强烈治疗的结直肠癌患者Ⅰ级推荐氟尿嘧啶类单药±贝伐珠单抗（1A类），Ⅱ级推荐西妥昔单抗单药（左半结直肠）（2B类），化疗±西妥昔单抗（2B类），化疗±贝伐珠单抗（2B类）；</w:t>
      </w:r>
    </w:p>
    <w:p w14:paraId="0714033C">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或BRAF突变型）：适合强烈治疗的结直肠癌患者推荐化疗±贝伐珠单抗（1类）；不适合强烈治疗的患者Ⅰ级推荐氟尿嘧啶类单药±贝伐珠单抗（1A类），Ⅱ级推荐减量的两药化疗±贝伐珠单抗（2B类）；</w:t>
      </w:r>
    </w:p>
    <w:p w14:paraId="0EFFC033">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和BRAF均野生型）：一线接受奥沙利铂治疗的结直肠癌患者二线方案Ⅰ级推荐化疗±西妥昔单抗/贝伐珠单抗（2A类），Ⅱ级推荐伊立替康±西妥昔单抗（2A类）、伊立替康+卡培他滨±贝伐珠单抗（1B类）；一线接受伊立替康治疗的结直肠癌患者二线方案Ⅰ级推荐推荐化疗±西妥昔单抗/贝伐珠单抗，Ⅱ级推荐伊立替康±西妥昔单抗；</w:t>
      </w:r>
    </w:p>
    <w:p w14:paraId="3801F3D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或BRAF突变型）：一线接受奥沙利铂治疗的结直肠癌患者二线方案Ⅰ级推荐化疗±贝伐珠单抗（1A类），Ⅱ级推荐伊立替康±贝伐珠单抗（2A类）、伊立替康＋卡培他滨±贝伐珠单抗（1B类），Ⅲ级推荐伊立替康+西妥昔单抗+维莫非尼（RAS野生型/BRAF V600E突变）（2B类）、BRAF抑制剂+西妥昔单抗±MEK抑制剂（RAS野生型/BRAF V600E突变）（2B类）；一线接受伊立替康治疗（MSS或MSI-L/pMMR，RAS或BRAF突变型）的结直肠癌患者二线方案Ⅰ级推荐推荐化疗±贝伐珠单抗（1A类），Ⅲ级推荐BRAF抑制剂+西妥昔单抗±MEK抑制剂（RAS野生型/BRAF V600E突变）（2B类）；</w:t>
      </w:r>
    </w:p>
    <w:p w14:paraId="61EAE631">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一线未接受奥沙利铂或伊立替康治疗的结直肠癌患者二线方案Ⅰ级推荐化疗±西妥昔单抗/贝伐珠单抗（2A类），Ⅱ级推荐伊立替康±西妥昔单抗/贝伐珠单抗（2A类）、伊立替康+卡培他滨±贝伐珠单抗（1B类），Ⅲ级推荐伊立替康+西妥昔单抗+维莫非尼（RAS野生型/BRAF V600E突变）（2B类）、BRAF抑制剂+西妥昔单抗±MEK抑制剂（RAS野生型/BRAF V600E突变）（2B类）；</w:t>
      </w:r>
    </w:p>
    <w:p w14:paraId="4FE930E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三线方案（MSS或MSI-L/pMMR，RAS和BRAF均野生型）：已接受过奥沙利铂和伊立替康治疗的结直肠癌患者三线方案Ⅰ级推荐西妥昔单抗±伊立替康（之前未行西妥昔单抗治疗）（1A类）、瑞戈非尼（1A类）、呋喹替尼（1A类），Ⅲ级推荐抗HER2治疗（HER2扩增）（2B类）、曲氟尿苷替匹嘧啶＋贝伐珠单抗（2B类）、西妥昔单抗±伊立替康（之前接受过西妥昔单抗治疗）（3类）；</w:t>
      </w:r>
    </w:p>
    <w:p w14:paraId="0BDF3325">
      <w:pPr>
        <w:numPr>
          <w:ilvl w:val="0"/>
          <w:numId w:val="3"/>
        </w:numPr>
        <w:adjustRightInd/>
        <w:snapToGrid/>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姑息治疗组三线方案（MSS或MSI-L/pMMR，RAS或BRAF突变型）：已接受过奥沙利铂和伊立替康治疗的结直肠癌患者三线方案Ⅰ级推荐瑞戈非尼（1A类）、呋喹替尼（1A类），Ⅲ级推荐伊立替康+西妥昔单抗+维莫非尼（RAS野生型/BRAF V600E突变）（2B类）、BRAF抑制剂+西妥昔单抗±MEK抑制剂（RAS野生型/BRAF V600E突变）（2B类）、曲氟尿苷替匹嘧啶＋贝伐珠单抗（2B类）。</w:t>
      </w:r>
    </w:p>
    <w:p w14:paraId="57B72DFF">
      <w:pPr>
        <w:numPr>
          <w:ilvl w:val="255"/>
          <w:numId w:val="0"/>
        </w:numPr>
        <w:adjustRightInd/>
        <w:snapToGrid/>
        <w:spacing w:after="0" w:line="228" w:lineRule="auto"/>
        <w:jc w:val="both"/>
        <w:rPr>
          <w:rFonts w:ascii="微软雅黑" w:hAnsi="微软雅黑" w:cs="微软雅黑"/>
          <w:color w:val="00C4D8"/>
          <w:sz w:val="21"/>
          <w:szCs w:val="21"/>
        </w:rPr>
      </w:pPr>
    </w:p>
    <w:p w14:paraId="1E4D6F0B">
      <w:pPr>
        <w:rPr>
          <w:rFonts w:ascii="微软雅黑" w:hAnsi="微软雅黑" w:cs="微软雅黑"/>
          <w:sz w:val="21"/>
          <w:szCs w:val="21"/>
        </w:rPr>
      </w:pPr>
      <w:r>
        <w:rPr>
          <w:rFonts w:hint="eastAsia" w:ascii="微软雅黑" w:hAnsi="微软雅黑" w:cs="微软雅黑"/>
          <w:sz w:val="21"/>
          <w:szCs w:val="21"/>
        </w:rPr>
        <w:br w:type="page"/>
      </w:r>
    </w:p>
    <w:p w14:paraId="33D7048A">
      <w:pPr>
        <w:numPr>
          <w:ilvl w:val="255"/>
          <w:numId w:val="0"/>
        </w:numPr>
        <w:adjustRightInd/>
        <w:snapToGrid/>
        <w:spacing w:after="0" w:line="220" w:lineRule="atLeast"/>
        <w:outlineLvl w:val="0"/>
        <w:rPr>
          <w:rFonts w:ascii="微软雅黑" w:hAnsi="微软雅黑"/>
          <w:b/>
          <w:color w:val="00C4D8"/>
          <w:sz w:val="32"/>
          <w:szCs w:val="32"/>
        </w:rPr>
      </w:pPr>
      <w:bookmarkStart w:id="104" w:name="_Toc31097"/>
      <w:bookmarkStart w:id="105" w:name="_Toc31274"/>
      <w:bookmarkStart w:id="106" w:name="_Toc28714"/>
      <w:bookmarkStart w:id="107" w:name="_Toc6327"/>
      <w:bookmarkStart w:id="108" w:name="肿瘤突变负荷（TMB）水平提示"/>
      <w:bookmarkStart w:id="109" w:name="肿瘤突变负荷（TMB）水平提示杨传敏"/>
      <w:bookmarkStart w:id="110" w:name="_Toc21388"/>
      <w:bookmarkStart w:id="111" w:name="_Toc10173"/>
      <w:bookmarkStart w:id="112" w:name="_Toc11092"/>
      <w:bookmarkStart w:id="113" w:name="_Toc9198"/>
      <w:bookmarkStart w:id="114" w:name="_Toc22245"/>
      <w:bookmarkStart w:id="115" w:name="_Toc18298"/>
      <w:bookmarkStart w:id="116" w:name="_Toc28845"/>
      <w:bookmarkStart w:id="117" w:name="_Toc1459"/>
      <w:bookmarkStart w:id="118" w:name="_Toc29653"/>
      <w:bookmarkStart w:id="119" w:name="_Toc5886"/>
      <w:bookmarkStart w:id="120" w:name="_Toc5877"/>
      <w:r>
        <w:rPr>
          <w:rFonts w:hint="eastAsia" w:ascii="微软雅黑" w:hAnsi="微软雅黑"/>
          <w:b/>
          <w:color w:val="00C4D8"/>
          <w:sz w:val="32"/>
          <w:szCs w:val="32"/>
        </w:rPr>
        <w:t>3. 免疫治疗疗效评估</w:t>
      </w:r>
      <w:bookmarkEnd w:id="104"/>
    </w:p>
    <w:p w14:paraId="29403A30">
      <w:pPr>
        <w:adjustRightInd/>
        <w:snapToGrid/>
        <w:spacing w:before="200" w:line="220" w:lineRule="atLeast"/>
        <w:rPr>
          <w:rFonts w:ascii="微软雅黑" w:hAnsi="微软雅黑"/>
          <w:b/>
          <w:color w:val="00C4D8"/>
          <w:sz w:val="28"/>
          <w:szCs w:val="28"/>
        </w:rPr>
      </w:pPr>
      <w:bookmarkStart w:id="121" w:name="OLE_LINK4"/>
      <w:r>
        <w:rPr>
          <w:rFonts w:hint="eastAsia" w:ascii="微软雅黑" w:hAnsi="微软雅黑"/>
          <w:b/>
          <w:color w:val="00C4D8"/>
          <w:sz w:val="28"/>
          <w:szCs w:val="28"/>
        </w:rPr>
        <w:t>3.1 肿瘤突变负荷（TMB）水平提示</w:t>
      </w:r>
      <w:bookmarkEnd w:id="105"/>
      <w:bookmarkEnd w:id="106"/>
      <w:bookmarkEnd w:id="107"/>
    </w:p>
    <w:bookmarkEnd w:id="108"/>
    <w:bookmarkEnd w:id="109"/>
    <w:bookmarkEnd w:id="121"/>
    <w:p w14:paraId="7AC94F57">
      <w:pPr>
        <w:numPr>
          <w:ilvl w:val="255"/>
          <w:numId w:val="0"/>
        </w:numPr>
        <w:spacing w:after="0" w:line="236" w:lineRule="auto"/>
        <w:ind w:firstLine="420" w:firstLineChars="200"/>
        <w:jc w:val="both"/>
        <w:rPr>
          <w:rFonts w:ascii="微软雅黑" w:hAnsi="微软雅黑" w:cs="微软雅黑"/>
          <w:sz w:val="21"/>
          <w:szCs w:val="21"/>
        </w:rPr>
      </w:pPr>
      <w:bookmarkStart w:id="122" w:name="OLE_LINK29"/>
      <w:r>
        <w:rPr>
          <w:rFonts w:hint="eastAsia" w:ascii="微软雅黑" w:hAnsi="微软雅黑" w:cs="Arial Unicode MS"/>
          <w:b/>
          <w:bCs/>
          <w:kern w:val="2"/>
          <w:sz w:val="21"/>
          <w:szCs w:val="21"/>
        </w:rPr>
        <w:t>在本次检测范围内，该样本</w:t>
      </w:r>
      <w:r>
        <w:rPr>
          <w:rFonts w:hint="eastAsia" w:ascii="微软雅黑" w:hAnsi="微软雅黑" w:cs="微软雅黑"/>
          <w:b/>
          <w:bCs/>
          <w:sz w:val="21"/>
          <w:szCs w:val="21"/>
        </w:rPr>
        <w:t>肿瘤突变负荷为</w:t>
      </w:r>
      <w:commentRangeStart w:id="21"/>
      <w:r>
        <w:rPr>
          <w:rFonts w:hint="eastAsia" w:ascii="微软雅黑" w:hAnsi="微软雅黑" w:cs="微软雅黑"/>
          <w:b/>
          <w:bCs/>
          <w:sz w:val="21"/>
          <w:szCs w:val="21"/>
          <w:lang w:val="en-US" w:eastAsia="zh-CN"/>
        </w:rPr>
        <w:t>{{ tmb_value }}</w:t>
      </w:r>
      <w:commentRangeEnd w:id="21"/>
      <w:r>
        <w:commentReference w:id="21"/>
      </w:r>
      <w:r>
        <w:rPr>
          <w:rFonts w:hint="eastAsia" w:ascii="微软雅黑" w:hAnsi="微软雅黑" w:cs="微软雅黑"/>
          <w:b/>
          <w:bCs/>
          <w:sz w:val="21"/>
          <w:szCs w:val="21"/>
          <w:lang w:val="en-US" w:eastAsia="zh-CN"/>
        </w:rPr>
        <w:t xml:space="preserve"> </w:t>
      </w:r>
      <w:r>
        <w:rPr>
          <w:rFonts w:hint="eastAsia" w:ascii="微软雅黑" w:hAnsi="微软雅黑" w:cs="微软雅黑"/>
          <w:b/>
          <w:bCs/>
          <w:sz w:val="21"/>
          <w:szCs w:val="21"/>
        </w:rPr>
        <w:t>mutations/Mb，TMB水平较</w:t>
      </w:r>
      <w:r>
        <w:rPr>
          <w:rFonts w:hint="eastAsia" w:ascii="微软雅黑" w:hAnsi="微软雅黑" w:cs="微软雅黑"/>
          <w:b/>
          <w:bCs/>
          <w:sz w:val="21"/>
          <w:szCs w:val="21"/>
          <w:lang w:val="en-US" w:eastAsia="zh-CN"/>
        </w:rPr>
        <w:t>{{ tmb_level_cn }}</w:t>
      </w:r>
      <w:r>
        <w:rPr>
          <w:rFonts w:hint="eastAsia" w:ascii="微软雅黑" w:hAnsi="微软雅黑" w:cs="微软雅黑"/>
          <w:b/>
          <w:bCs/>
          <w:sz w:val="21"/>
          <w:szCs w:val="21"/>
        </w:rPr>
        <w:t>。</w:t>
      </w:r>
      <w:bookmarkEnd w:id="122"/>
    </w:p>
    <w:p w14:paraId="18235869">
      <w:pPr>
        <w:numPr>
          <w:ilvl w:val="255"/>
          <w:numId w:val="0"/>
        </w:numPr>
        <w:spacing w:after="120" w:afterLines="50" w:line="236"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肿瘤突变负荷（Tumor Mutation Burden，TMB）即肿瘤基因组去除胚系突变后的体细胞突变数量，一般以非同义突变（导致氨基酸改变的核苷酸变异）总数量或每1Mb（即1百万个碱基对）的突变数量来表示。</w:t>
      </w:r>
      <w:r>
        <w:rPr>
          <w:rFonts w:hint="eastAsia" w:ascii="微软雅黑" w:hAnsi="微软雅黑" w:cs="Arial Unicode MS"/>
          <w:kern w:val="2"/>
          <w:sz w:val="21"/>
          <w:szCs w:val="21"/>
        </w:rPr>
        <w:t>研究表明，具有较高水平TMB的肿瘤细胞更容易被免疫系统识别，同时在多项临床研究中已证实，TMB水平较高的肿瘤对免疫检查点抑制剂有更强的免疫应答效果</w:t>
      </w:r>
      <w:r>
        <w:rPr>
          <w:rFonts w:hint="eastAsia" w:ascii="微软雅黑" w:hAnsi="微软雅黑" w:cs="Arial Unicode MS"/>
          <w:kern w:val="2"/>
          <w:sz w:val="21"/>
          <w:szCs w:val="21"/>
          <w:vertAlign w:val="superscript"/>
        </w:rPr>
        <w:t>[1]</w:t>
      </w:r>
      <w:r>
        <w:rPr>
          <w:rFonts w:hint="eastAsia" w:ascii="微软雅黑" w:hAnsi="微软雅黑" w:cs="Arial Unicode MS"/>
          <w:kern w:val="2"/>
          <w:sz w:val="21"/>
          <w:szCs w:val="21"/>
        </w:rPr>
        <w:t>。</w:t>
      </w:r>
      <w:r>
        <w:rPr>
          <w:rFonts w:hint="eastAsia" w:ascii="微软雅黑" w:hAnsi="微软雅黑" w:cs="微软雅黑"/>
          <w:sz w:val="21"/>
          <w:szCs w:val="21"/>
        </w:rPr>
        <w:t>2020年6月，FDA批准帕博利珠单抗用于治疗组织肿瘤突变负荷高且既往治疗后病情进展且无满意替代治疗方案的不可切除或转移性成年和小儿实体瘤患者</w:t>
      </w:r>
      <w:r>
        <w:rPr>
          <w:rFonts w:hint="eastAsia" w:ascii="微软雅黑" w:hAnsi="微软雅黑" w:cs="微软雅黑"/>
          <w:sz w:val="21"/>
          <w:szCs w:val="21"/>
          <w:vertAlign w:val="superscript"/>
        </w:rPr>
        <w:t>[2]</w:t>
      </w:r>
      <w:r>
        <w:rPr>
          <w:rFonts w:hint="eastAsia" w:ascii="微软雅黑" w:hAnsi="微软雅黑" w:cs="微软雅黑"/>
          <w:sz w:val="21"/>
          <w:szCs w:val="21"/>
        </w:rPr>
        <w:t xml:space="preserve">。 </w:t>
      </w:r>
    </w:p>
    <w:p w14:paraId="1AAEAA90">
      <w:pPr>
        <w:numPr>
          <w:ilvl w:val="255"/>
          <w:numId w:val="0"/>
        </w:numPr>
        <w:spacing w:after="120" w:afterLines="50" w:line="236" w:lineRule="auto"/>
        <w:ind w:firstLine="420" w:firstLineChars="200"/>
        <w:jc w:val="both"/>
        <w:rPr>
          <w:rFonts w:ascii="微软雅黑" w:hAnsi="微软雅黑" w:cs="Arial Unicode MS"/>
          <w:color w:val="FF0000"/>
          <w:kern w:val="2"/>
          <w:sz w:val="21"/>
          <w:szCs w:val="21"/>
        </w:rPr>
      </w:pPr>
      <w:r>
        <w:rPr>
          <w:rFonts w:hint="eastAsia" w:ascii="微软雅黑" w:hAnsi="微软雅黑" w:cs="微软雅黑"/>
          <w:sz w:val="21"/>
          <w:szCs w:val="21"/>
        </w:rPr>
        <w:t>常用的免疫抑制剂有：帕博利珠单抗、纳武利尤单抗、阿替利珠单抗、度伐利尤单抗、替雷利珠单抗、恩沃利单抗等。</w:t>
      </w:r>
    </w:p>
    <w:p w14:paraId="704DD9D8">
      <w:pPr>
        <w:numPr>
          <w:ilvl w:val="255"/>
          <w:numId w:val="0"/>
        </w:numPr>
        <w:spacing w:after="0" w:line="236" w:lineRule="auto"/>
        <w:jc w:val="both"/>
      </w:pPr>
      <w:r>
        <w:drawing>
          <wp:inline distT="0" distB="0" distL="114300" distR="114300">
            <wp:extent cx="5267960" cy="2298065"/>
            <wp:effectExtent l="0" t="0" r="8890" b="6985"/>
            <wp:docPr id="10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图片 2"/>
                    <pic:cNvPicPr>
                      <a:picLocks noChangeAspect="1"/>
                    </pic:cNvPicPr>
                  </pic:nvPicPr>
                  <pic:blipFill>
                    <a:blip r:embed="rId21"/>
                    <a:stretch>
                      <a:fillRect/>
                    </a:stretch>
                  </pic:blipFill>
                  <pic:spPr>
                    <a:xfrm>
                      <a:off x="0" y="0"/>
                      <a:ext cx="5267960" cy="2298065"/>
                    </a:xfrm>
                    <a:prstGeom prst="rect">
                      <a:avLst/>
                    </a:prstGeom>
                    <a:noFill/>
                    <a:ln>
                      <a:noFill/>
                    </a:ln>
                  </pic:spPr>
                </pic:pic>
              </a:graphicData>
            </a:graphic>
          </wp:inline>
        </w:drawing>
      </w:r>
    </w:p>
    <w:p w14:paraId="5604AC2F">
      <w:pPr>
        <w:numPr>
          <w:ilvl w:val="255"/>
          <w:numId w:val="0"/>
        </w:numPr>
        <w:spacing w:after="0" w:line="236" w:lineRule="auto"/>
        <w:ind w:firstLine="440" w:firstLineChars="200"/>
        <w:jc w:val="center"/>
        <w:rPr>
          <w:rFonts w:ascii="微软雅黑" w:hAnsi="微软雅黑" w:cs="微软雅黑"/>
          <w:sz w:val="21"/>
          <w:szCs w:val="21"/>
        </w:rPr>
      </w:pPr>
      <w:r>
        <w:rPr>
          <w:rFonts w:hint="eastAsia" w:ascii="微软雅黑" w:hAnsi="微软雅黑" w:cs="微软雅黑"/>
        </w:rPr>
        <w:t>图1  不同癌种高/低</w:t>
      </w:r>
      <w:r>
        <w:rPr>
          <w:rFonts w:hint="eastAsia" w:ascii="微软雅黑" w:hAnsi="微软雅黑" w:cs="微软雅黑"/>
          <w:sz w:val="21"/>
          <w:szCs w:val="21"/>
        </w:rPr>
        <w:t>TMB与抗PD-1/PD-L1治疗的客观反应率</w:t>
      </w:r>
      <w:r>
        <w:rPr>
          <w:rFonts w:hint="eastAsia" w:ascii="微软雅黑" w:hAnsi="微软雅黑" w:cs="微软雅黑"/>
          <w:sz w:val="21"/>
          <w:szCs w:val="21"/>
          <w:vertAlign w:val="superscript"/>
        </w:rPr>
        <w:t>[2]</w:t>
      </w:r>
    </w:p>
    <w:p w14:paraId="5B36C188">
      <w:pPr>
        <w:numPr>
          <w:ilvl w:val="255"/>
          <w:numId w:val="0"/>
        </w:numPr>
        <w:spacing w:after="0" w:line="236" w:lineRule="auto"/>
        <w:jc w:val="both"/>
        <w:rPr>
          <w:rFonts w:ascii="微软雅黑" w:hAnsi="微软雅黑" w:cs="Arial Unicode MS"/>
          <w:b/>
          <w:bCs/>
          <w:kern w:val="2"/>
          <w:sz w:val="20"/>
          <w:szCs w:val="20"/>
        </w:rPr>
      </w:pPr>
      <w:r>
        <w:rPr>
          <w:rFonts w:hint="eastAsia" w:ascii="微软雅黑" w:hAnsi="微软雅黑" w:cs="Arial Unicode MS"/>
          <w:b/>
          <w:bCs/>
          <w:kern w:val="2"/>
          <w:sz w:val="20"/>
          <w:szCs w:val="20"/>
        </w:rPr>
        <w:t>说明：</w:t>
      </w:r>
    </w:p>
    <w:p w14:paraId="745BEBF8">
      <w:pPr>
        <w:adjustRightInd/>
        <w:spacing w:after="0" w:line="220" w:lineRule="atLeast"/>
        <w:ind w:firstLine="400" w:firstLineChars="200"/>
        <w:jc w:val="both"/>
        <w:rPr>
          <w:rFonts w:ascii="微软雅黑" w:hAnsi="微软雅黑" w:cs="微软雅黑"/>
          <w:sz w:val="20"/>
          <w:szCs w:val="20"/>
        </w:rPr>
      </w:pPr>
      <w:r>
        <w:rPr>
          <w:rFonts w:hint="eastAsia" w:ascii="微软雅黑" w:hAnsi="微软雅黑" w:cs="微软雅黑"/>
          <w:sz w:val="20"/>
          <w:szCs w:val="20"/>
        </w:rPr>
        <w:t>由于 TMB 的计算方式与检测的靶向捕获技术类型等因素相关，且具体阈值的划定需要临床试验提供依据。FoundationOne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23D66E85">
      <w:pPr>
        <w:adjustRightInd/>
        <w:spacing w:after="0" w:line="220" w:lineRule="atLeast"/>
        <w:ind w:firstLine="400" w:firstLineChars="200"/>
        <w:jc w:val="both"/>
        <w:rPr>
          <w:rFonts w:ascii="微软雅黑" w:hAnsi="微软雅黑" w:cs="微软雅黑"/>
          <w:sz w:val="20"/>
          <w:szCs w:val="20"/>
        </w:rPr>
      </w:pPr>
    </w:p>
    <w:p w14:paraId="5D0AEBC9">
      <w:pPr>
        <w:pStyle w:val="14"/>
        <w:widowControl w:val="0"/>
        <w:autoSpaceDE w:val="0"/>
        <w:autoSpaceDN w:val="0"/>
        <w:snapToGrid/>
        <w:spacing w:beforeAutospacing="0" w:afterAutospacing="0"/>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7D737292">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Yarchoan M , Hopkins A, et al. Tumor Mutational Burden and Response Rate to PD-1 Inhibition[J]. New England Journal of Medicine, 2017, 377(25): 2500-2501.</w:t>
      </w:r>
    </w:p>
    <w:p w14:paraId="4EC1A39A">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 xml:space="preserve">Marabelle A, Fakih M, et al. Association of tumour mutational burden with outcomes in patients with advanced solid tumours treated with pembrolizumab: prospective biomarker analysis of the multicohort, open-label, phase 2 KEYNOTE-158 study. Lancet Oncol. 2020 Oct;21(10):1353-1365. </w:t>
      </w:r>
    </w:p>
    <w:p w14:paraId="3B0B4B45">
      <w:pPr>
        <w:adjustRightInd/>
        <w:snapToGrid/>
        <w:spacing w:after="0" w:line="288" w:lineRule="auto"/>
        <w:jc w:val="both"/>
        <w:rPr>
          <w:rFonts w:ascii="微软雅黑" w:hAnsi="微软雅黑" w:cs="LPJNJT+Arial Unicode MS"/>
          <w:sz w:val="18"/>
          <w:szCs w:val="18"/>
        </w:rPr>
      </w:pPr>
      <w:r>
        <w:rPr>
          <w:rFonts w:hint="eastAsia" w:ascii="微软雅黑" w:hAnsi="微软雅黑" w:cs="微软雅黑"/>
          <w:sz w:val="21"/>
          <w:szCs w:val="21"/>
        </w:rPr>
        <w:br w:type="page"/>
      </w:r>
    </w:p>
    <w:bookmarkEnd w:id="110"/>
    <w:bookmarkEnd w:id="111"/>
    <w:bookmarkEnd w:id="112"/>
    <w:bookmarkEnd w:id="113"/>
    <w:bookmarkEnd w:id="114"/>
    <w:bookmarkEnd w:id="115"/>
    <w:bookmarkEnd w:id="116"/>
    <w:bookmarkEnd w:id="117"/>
    <w:bookmarkEnd w:id="118"/>
    <w:p w14:paraId="11D23B54">
      <w:pPr>
        <w:rPr>
          <w:rFonts w:ascii="微软雅黑" w:hAnsi="微软雅黑"/>
          <w:b/>
          <w:color w:val="00C4D8"/>
          <w:sz w:val="28"/>
          <w:szCs w:val="28"/>
        </w:rPr>
      </w:pPr>
      <w:bookmarkStart w:id="123" w:name="_Toc22528"/>
      <w:bookmarkStart w:id="124" w:name="_Toc18750"/>
      <w:bookmarkStart w:id="125" w:name="_Toc27001"/>
      <w:bookmarkStart w:id="126" w:name="_Toc25168"/>
      <w:bookmarkStart w:id="127" w:name="_Toc10847"/>
      <w:bookmarkStart w:id="128" w:name="_Toc21245"/>
      <w:bookmarkStart w:id="129" w:name="_Toc9267"/>
      <w:bookmarkStart w:id="130" w:name="_Toc11842"/>
      <w:bookmarkStart w:id="131" w:name="_Toc11318"/>
      <w:bookmarkStart w:id="132" w:name="_Toc9573"/>
      <w:bookmarkStart w:id="133" w:name="化疗药物用药提示"/>
      <w:r>
        <w:rPr>
          <w:rFonts w:hint="eastAsia" w:ascii="微软雅黑" w:hAnsi="微软雅黑"/>
          <w:b/>
          <w:color w:val="00C4D8"/>
          <w:sz w:val="28"/>
          <w:szCs w:val="28"/>
        </w:rPr>
        <w:t>3.2微卫星不稳定性（MSI）检测结果</w:t>
      </w:r>
    </w:p>
    <w:p w14:paraId="14384A29">
      <w:pPr>
        <w:spacing w:after="0" w:line="288" w:lineRule="auto"/>
        <w:ind w:firstLine="420" w:firstLineChars="200"/>
        <w:rPr>
          <w:rFonts w:ascii="微软雅黑" w:hAnsi="微软雅黑" w:cs="LPJNJT+Arial Unicode MS"/>
          <w:color w:val="000000"/>
          <w:sz w:val="21"/>
          <w:szCs w:val="21"/>
          <w:u w:val="single"/>
        </w:rPr>
      </w:pPr>
      <w:r>
        <w:rPr>
          <w:rFonts w:hint="eastAsia" w:ascii="微软雅黑" w:hAnsi="微软雅黑" w:cs="LPJNJT+Arial Unicode MS"/>
          <w:color w:val="000000"/>
          <w:sz w:val="21"/>
          <w:szCs w:val="21"/>
        </w:rPr>
        <w:t>依据本次检测结果，</w:t>
      </w:r>
      <w:r>
        <w:rPr>
          <w:rFonts w:hint="eastAsia" w:ascii="微软雅黑" w:hAnsi="微软雅黑" w:cs="LPJNJT+Arial Unicode MS"/>
          <w:b/>
          <w:color w:val="000000"/>
          <w:sz w:val="21"/>
          <w:szCs w:val="21"/>
        </w:rPr>
        <w:t>该肿瘤样本为</w:t>
      </w:r>
      <w:r>
        <w:rPr>
          <w:rFonts w:hint="eastAsia" w:ascii="微软雅黑" w:hAnsi="微软雅黑" w:cs="LPJNJT+Arial Unicode MS"/>
          <w:b/>
          <w:color w:val="000000"/>
          <w:sz w:val="21"/>
          <w:szCs w:val="21"/>
          <w:u w:val="single"/>
        </w:rPr>
        <w:t xml:space="preserve"> </w:t>
      </w:r>
      <w:commentRangeStart w:id="22"/>
      <w:r>
        <w:rPr>
          <w:rFonts w:hint="eastAsia" w:ascii="微软雅黑" w:hAnsi="微软雅黑" w:cs="LPJNJT+Arial Unicode MS"/>
          <w:b/>
          <w:color w:val="000000"/>
          <w:sz w:val="21"/>
          <w:szCs w:val="21"/>
          <w:u w:val="single"/>
        </w:rPr>
        <w:t>{{ msi_result_text }}。</w:t>
      </w:r>
      <w:commentRangeEnd w:id="22"/>
      <w:r>
        <w:commentReference w:id="22"/>
      </w:r>
    </w:p>
    <w:p w14:paraId="48882F1B">
      <w:pPr>
        <w:spacing w:after="0" w:line="288" w:lineRule="auto"/>
        <w:rPr>
          <w:rFonts w:ascii="微软雅黑" w:hAnsi="微软雅黑" w:cs="LPJNJT+Arial Unicode MS"/>
          <w:color w:val="000000"/>
          <w:sz w:val="21"/>
          <w:szCs w:val="21"/>
        </w:rPr>
      </w:pPr>
    </w:p>
    <w:p w14:paraId="136352D9">
      <w:pPr>
        <w:adjustRightInd/>
        <w:snapToGrid/>
        <w:spacing w:after="0" w:line="288" w:lineRule="auto"/>
        <w:rPr>
          <w:rFonts w:ascii="微软雅黑" w:hAnsi="微软雅黑" w:cs="微软雅黑"/>
          <w:b/>
          <w:color w:val="00C4D8"/>
          <w:sz w:val="21"/>
          <w:szCs w:val="21"/>
        </w:rPr>
      </w:pPr>
      <w:r>
        <w:rPr>
          <w:rFonts w:hint="eastAsia" w:ascii="微软雅黑" w:hAnsi="微软雅黑" w:cs="LPJNJT+Arial Unicode MS"/>
          <w:b/>
          <w:color w:val="000000"/>
          <w:sz w:val="21"/>
          <w:szCs w:val="21"/>
        </w:rPr>
        <w:t>结果解读：</w:t>
      </w:r>
    </w:p>
    <w:p w14:paraId="43BD192D">
      <w:pPr>
        <w:spacing w:after="0" w:line="288" w:lineRule="auto"/>
        <w:ind w:right="-51" w:firstLine="420" w:firstLineChars="200"/>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肠癌和直肠癌NCCN指南涉及的化疗药物包括伊立替康、亚叶酸钙、5-氟尿嘧啶、奥沙利铂以及卡培他滨，指南中涉及的化疗方案包括FOLFOX（奥沙利铂+亚叶酸钙+5-氟尿嘧啶）、CAPEOX（奥沙利铂+卡培他滨）、FOLFIRI（伊立替康+亚叶酸钙+5-氟尿嘧啶）、FOLFOXIRI（伊立替康+奥沙利铂+亚叶酸钙+5-FU）以及IROX（奥沙利铂+伊立替康）。</w:t>
      </w:r>
    </w:p>
    <w:p w14:paraId="1792BCA5">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u w:val="single"/>
        </w:rPr>
      </w:pPr>
      <w:r>
        <w:rPr>
          <w:rFonts w:hint="eastAsia" w:ascii="微软雅黑" w:hAnsi="微软雅黑" w:cs="LPJNJT+Arial Unicode MS"/>
          <w:color w:val="000000"/>
          <w:sz w:val="21"/>
          <w:szCs w:val="21"/>
          <w:u w:val="single"/>
        </w:rPr>
        <w:t>肿瘤组织为MSS（微卫星稳定）/MSI-L（微卫星低度不稳定）的结直肠癌患者，含5-FU的化疗方案相对敏感，可以正常使用，建议结合临床实际情况选择治疗方案</w:t>
      </w:r>
      <w:r>
        <w:rPr>
          <w:rFonts w:hint="eastAsia" w:ascii="微软雅黑" w:hAnsi="微软雅黑" w:cs="LPJNJT+Arial Unicode MS"/>
          <w:color w:val="000000"/>
          <w:sz w:val="21"/>
          <w:szCs w:val="21"/>
          <w:u w:val="single"/>
          <w:vertAlign w:val="superscript"/>
        </w:rPr>
        <w:t>[1]</w:t>
      </w:r>
      <w:r>
        <w:rPr>
          <w:rFonts w:hint="eastAsia" w:ascii="微软雅黑" w:hAnsi="微软雅黑" w:cs="LPJNJT+Arial Unicode MS"/>
          <w:color w:val="000000"/>
          <w:sz w:val="21"/>
          <w:szCs w:val="21"/>
          <w:u w:val="single"/>
        </w:rPr>
        <w:t>。</w:t>
      </w:r>
    </w:p>
    <w:p w14:paraId="2783E9E4">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肿瘤组织为MSI-H（微卫星高度不稳定）的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期结直肠癌患者，预后较好，且不能从5-FU辅助化疗获益，不推荐氟尿嘧啶类药物的单药辅助化疗</w:t>
      </w:r>
      <w:r>
        <w:rPr>
          <w:rFonts w:hint="eastAsia" w:ascii="微软雅黑" w:hAnsi="微软雅黑" w:cs="LPJNJT+Arial Unicode MS"/>
          <w:color w:val="000000"/>
          <w:sz w:val="21"/>
          <w:szCs w:val="21"/>
          <w:vertAlign w:val="superscript"/>
        </w:rPr>
        <w:t>[1-3]</w:t>
      </w:r>
      <w:r>
        <w:rPr>
          <w:rFonts w:hint="eastAsia" w:ascii="微软雅黑" w:hAnsi="微软雅黑" w:cs="LPJNJT+Arial Unicode MS"/>
          <w:color w:val="000000"/>
          <w:sz w:val="21"/>
          <w:szCs w:val="21"/>
        </w:rPr>
        <w:t>。</w:t>
      </w:r>
    </w:p>
    <w:p w14:paraId="5B6E1C96">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肿瘤组织为MSI-H的转移性结直肠癌患者，可能从PD-1免疫治疗获益</w:t>
      </w:r>
      <w:r>
        <w:rPr>
          <w:rFonts w:hint="eastAsia" w:ascii="微软雅黑" w:hAnsi="微软雅黑" w:cs="LPJNJT+Arial Unicode MS"/>
          <w:color w:val="000000"/>
          <w:sz w:val="21"/>
          <w:szCs w:val="21"/>
          <w:vertAlign w:val="superscript"/>
        </w:rPr>
        <w:t>[4,5]</w:t>
      </w:r>
      <w:r>
        <w:rPr>
          <w:rFonts w:hint="eastAsia" w:ascii="微软雅黑" w:hAnsi="微软雅黑" w:cs="LPJNJT+Arial Unicode MS"/>
          <w:color w:val="000000"/>
          <w:sz w:val="21"/>
          <w:szCs w:val="21"/>
        </w:rPr>
        <w:t>。</w:t>
      </w:r>
    </w:p>
    <w:p w14:paraId="730469B2">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肿瘤组织为MSI-H的结直肠癌患者，患有林奇综合征的风险较高，建议做进一步的林奇综合征筛查诊断（NCCN指南建议林奇综合征的基因检测应包括：MMR基因MLH1、MSH2、MSH6、PMS2和EPCAM基因）。</w:t>
      </w:r>
    </w:p>
    <w:p w14:paraId="3F0D5172">
      <w:pPr>
        <w:pStyle w:val="14"/>
        <w:widowControl w:val="0"/>
        <w:numPr>
          <w:ilvl w:val="255"/>
          <w:numId w:val="0"/>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p>
    <w:p w14:paraId="648C3818">
      <w:pPr>
        <w:adjustRightInd/>
        <w:snapToGrid/>
        <w:spacing w:after="0" w:line="220" w:lineRule="atLeast"/>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注：</w:t>
      </w:r>
    </w:p>
    <w:p w14:paraId="4B0C8ABA">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2022年中国临床肿瘤学会（CSCO）《结直肠癌诊疗指南》指出，所有</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期结直肠癌患者均应考虑进行错配修复蛋白（MMR，mismatch repair）检测，dMMR或MSI-H的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期结直肠癌患者可能预后较好，且不会从单药5-FU的辅助化疗中获益</w:t>
      </w:r>
      <w:r>
        <w:rPr>
          <w:rFonts w:hint="eastAsia" w:ascii="微软雅黑" w:hAnsi="微软雅黑" w:cs="LPJNJT+Arial Unicode MS"/>
          <w:color w:val="000000"/>
          <w:sz w:val="21"/>
          <w:szCs w:val="21"/>
          <w:vertAlign w:val="superscript"/>
        </w:rPr>
        <w:t>[3]</w:t>
      </w:r>
      <w:r>
        <w:rPr>
          <w:rFonts w:hint="eastAsia" w:ascii="微软雅黑" w:hAnsi="微软雅黑" w:cs="LPJNJT+Arial Unicode MS"/>
          <w:color w:val="000000"/>
          <w:sz w:val="21"/>
          <w:szCs w:val="21"/>
        </w:rPr>
        <w:t>；</w:t>
      </w:r>
    </w:p>
    <w:p w14:paraId="5822F70B">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及其他相关实体瘤微卫星不稳定性检测中国专家共识（2019）》推荐对所有明确诊断为结直肠癌的患者，均应考虑进行MMR/MSI状态筛查；晚期实体瘤患者（如胃癌、小肠癌、子宫内膜癌、尿路上皮癌、胰腺癌和胆管癌等）如考虑跨适应症进行免疫治疗，均应行MSI状态检测</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61606681">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若患者同时进行IHC-MMR蛋白表达和DNA分析（PCR或NGS法）MSI状态检测，且存在检测结果不一致的情况，可考虑采用第3种方法（NGS或PCR法）进行验证</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1FDB1861">
      <w:pPr>
        <w:adjustRightInd/>
        <w:snapToGrid/>
        <w:spacing w:after="0" w:line="220" w:lineRule="atLeast"/>
        <w:jc w:val="both"/>
        <w:rPr>
          <w:rFonts w:ascii="微软雅黑" w:hAnsi="微软雅黑" w:cs="LPJNJT+Arial Unicode MS"/>
          <w:color w:val="000000"/>
          <w:sz w:val="21"/>
          <w:szCs w:val="21"/>
        </w:rPr>
      </w:pPr>
    </w:p>
    <w:p w14:paraId="489A977A">
      <w:pPr>
        <w:adjustRightInd/>
        <w:snapToGrid/>
        <w:spacing w:after="0" w:line="220" w:lineRule="atLeast"/>
        <w:jc w:val="both"/>
        <w:rPr>
          <w:rFonts w:ascii="微软雅黑" w:hAnsi="微软雅黑" w:cs="LPJNJT+Arial Unicode MS"/>
          <w:color w:val="000000"/>
          <w:sz w:val="21"/>
          <w:szCs w:val="21"/>
        </w:rPr>
      </w:pPr>
    </w:p>
    <w:p w14:paraId="6DCD7ED1">
      <w:pPr>
        <w:adjustRightInd/>
        <w:snapToGrid/>
        <w:spacing w:after="0" w:line="220" w:lineRule="atLeast"/>
        <w:jc w:val="both"/>
        <w:rPr>
          <w:rFonts w:ascii="微软雅黑" w:hAnsi="微软雅黑" w:cs="LPJNJT+Arial Unicode MS"/>
          <w:color w:val="000000"/>
          <w:sz w:val="21"/>
          <w:szCs w:val="21"/>
        </w:rPr>
      </w:pPr>
    </w:p>
    <w:p w14:paraId="1DDE988D">
      <w:pPr>
        <w:adjustRightInd/>
        <w:snapToGrid/>
        <w:spacing w:after="0" w:line="220" w:lineRule="atLeast"/>
        <w:jc w:val="both"/>
        <w:rPr>
          <w:rFonts w:ascii="微软雅黑" w:hAnsi="微软雅黑" w:cs="LPJNJT+Arial Unicode MS"/>
          <w:color w:val="000000"/>
          <w:sz w:val="21"/>
          <w:szCs w:val="21"/>
        </w:rPr>
      </w:pPr>
    </w:p>
    <w:p w14:paraId="1B1651BA">
      <w:pPr>
        <w:adjustRightInd/>
        <w:snapToGrid/>
        <w:spacing w:before="200" w:after="80" w:line="220" w:lineRule="atLeast"/>
        <w:jc w:val="both"/>
        <w:rPr>
          <w:rFonts w:ascii="微软雅黑" w:hAnsi="微软雅黑" w:cs="LPJNJT+Arial Unicode MS"/>
          <w:color w:val="000000"/>
          <w:sz w:val="21"/>
          <w:szCs w:val="21"/>
        </w:rPr>
      </w:pPr>
      <w:r>
        <w:rPr>
          <w:rFonts w:hint="eastAsia" w:ascii="微软雅黑" w:hAnsi="微软雅黑" w:cs="LPJNJT+Arial Unicode MS"/>
          <w:b/>
          <w:color w:val="000000"/>
          <w:sz w:val="21"/>
          <w:szCs w:val="21"/>
        </w:rPr>
        <w:t>MSI 结果说明：</w:t>
      </w:r>
    </w:p>
    <w:p w14:paraId="2642B479">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结直肠癌组织样本中，MSI阈值的划分与传统检测方法MSI毛细电泳PCR法进行验证，一致性为100%。</w:t>
      </w:r>
    </w:p>
    <w:p w14:paraId="47CF18D3">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本次检测使用NGS技术结合生物信息学算法，对于在肿瘤样本和正常样本中测序深度均大于等于20的微卫星位点，计算其等位基因的分布信息；其次，通过卡方检验比较肿瘤样本和正常样本的相同微卫星位点的等位基因分布，若显著不同，则认为该微卫星位点不稳定；最后统计不稳定位点的比例。</w:t>
      </w:r>
    </w:p>
    <w:p w14:paraId="1E44092B">
      <w:pPr>
        <w:adjustRightInd/>
        <w:snapToGrid/>
        <w:spacing w:before="200" w:line="220" w:lineRule="atLeast"/>
        <w:jc w:val="both"/>
        <w:rPr>
          <w:rFonts w:ascii="微软雅黑" w:hAnsi="微软雅黑" w:cs="LPJNJT+Arial Unicode MS"/>
          <w:color w:val="000000"/>
          <w:sz w:val="21"/>
          <w:szCs w:val="21"/>
        </w:rPr>
      </w:pPr>
    </w:p>
    <w:p w14:paraId="3AF8F56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rPr>
      </w:pPr>
      <w:r>
        <w:rPr>
          <w:rFonts w:hint="eastAsia" w:ascii="微软雅黑" w:hAnsi="微软雅黑" w:cs="LPJNJT+Arial Unicode MS"/>
          <w:b/>
          <w:color w:val="000000"/>
          <w:sz w:val="21"/>
          <w:szCs w:val="21"/>
        </w:rPr>
        <w:t>参考文献：</w:t>
      </w:r>
    </w:p>
    <w:p w14:paraId="18EC23E8">
      <w:pPr>
        <w:pStyle w:val="14"/>
        <w:widowControl w:val="0"/>
        <w:autoSpaceDE w:val="0"/>
        <w:autoSpaceDN w:val="0"/>
        <w:snapToGrid/>
        <w:spacing w:beforeAutospacing="0" w:afterAutospacing="0" w:line="288" w:lineRule="auto"/>
        <w:ind w:right="-51"/>
        <w:jc w:val="both"/>
        <w:rPr>
          <w:rFonts w:ascii="微软雅黑" w:hAnsi="微软雅黑" w:cs="LPJNJT+Arial Unicode MS"/>
          <w:sz w:val="16"/>
          <w:szCs w:val="16"/>
        </w:rPr>
      </w:pPr>
      <w:r>
        <w:rPr>
          <w:rFonts w:hint="eastAsia" w:ascii="微软雅黑" w:hAnsi="微软雅黑" w:cs="LPJNJT+Arial Unicode MS"/>
          <w:color w:val="000000"/>
          <w:sz w:val="16"/>
          <w:szCs w:val="16"/>
          <w:lang w:bidi="ar"/>
        </w:rPr>
        <w:t xml:space="preserve">[1] Sargent DJ, Marsoni S, Monges G, et al. Defective mismatch repair as a predictive marker for lack of efficacy of fluorouracil-based adjuvant therapy in colon cancer[J]. J Clin Oncol. 2010, 28(20): 3219-3226. </w:t>
      </w:r>
    </w:p>
    <w:p w14:paraId="05E78BF2">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[2]</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w:t>
      </w:r>
      <w:r>
        <w:rPr>
          <w:rFonts w:hint="default" w:ascii="微软雅黑" w:hAnsi="微软雅黑" w:eastAsia="微软雅黑" w:cs="LPJNJT+Arial Unicode MS"/>
          <w:sz w:val="16"/>
          <w:szCs w:val="16"/>
        </w:rPr>
        <w:t>Colon Cancer》</w:t>
      </w:r>
      <w:r>
        <w:rPr>
          <w:rFonts w:ascii="微软雅黑" w:hAnsi="微软雅黑" w:eastAsia="微软雅黑" w:cs="LPJNJT+Arial Unicode MS"/>
          <w:sz w:val="16"/>
          <w:szCs w:val="16"/>
        </w:rPr>
        <w:t>;</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22-Rectal</w:t>
      </w:r>
      <w:r>
        <w:rPr>
          <w:rFonts w:hint="default" w:ascii="微软雅黑" w:hAnsi="微软雅黑" w:eastAsia="微软雅黑" w:cs="LPJNJT+Arial Unicode MS"/>
          <w:sz w:val="16"/>
          <w:szCs w:val="16"/>
        </w:rPr>
        <w:t xml:space="preserve"> Cancer》</w:t>
      </w:r>
      <w:r>
        <w:rPr>
          <w:rFonts w:ascii="微软雅黑" w:hAnsi="微软雅黑" w:eastAsia="微软雅黑" w:cs="LPJNJT+Arial Unicode MS"/>
          <w:sz w:val="16"/>
          <w:szCs w:val="16"/>
        </w:rPr>
        <w:t>.</w:t>
      </w:r>
    </w:p>
    <w:p w14:paraId="25390B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[3] 《CSCO结直肠癌诊疗指南（2022年版）》.</w:t>
      </w:r>
    </w:p>
    <w:p w14:paraId="14B78A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[4] 《结直肠癌及其他相关实体瘤微卫星不稳定性检测中国专家共识》.2019.</w:t>
      </w:r>
    </w:p>
    <w:p w14:paraId="69687796">
      <w:pPr>
        <w:adjustRightInd/>
        <w:snapToGrid/>
        <w:spacing w:after="0" w:line="288" w:lineRule="auto"/>
        <w:jc w:val="both"/>
        <w:rPr>
          <w:rFonts w:ascii="微软雅黑" w:hAnsi="微软雅黑" w:cs="LPJNJT+Arial Unicode MS"/>
          <w:sz w:val="18"/>
          <w:szCs w:val="18"/>
        </w:rPr>
      </w:pPr>
      <w:r>
        <w:rPr>
          <w:rFonts w:hint="eastAsia" w:ascii="微软雅黑" w:hAnsi="微软雅黑" w:cs="LPJNJT+Arial Unicode MS"/>
          <w:sz w:val="16"/>
          <w:szCs w:val="16"/>
        </w:rPr>
        <w:t>[5]</w:t>
      </w:r>
      <w:r>
        <w:rPr>
          <w:rFonts w:ascii="微软雅黑" w:hAnsi="微软雅黑" w:cs="LPJNJT+Arial Unicode MS"/>
          <w:sz w:val="16"/>
          <w:szCs w:val="16"/>
        </w:rPr>
        <w:t xml:space="preserve"> Le DT, Uram JN, Wang H,</w:t>
      </w:r>
      <w:r>
        <w:rPr>
          <w:rFonts w:hint="eastAsia" w:ascii="微软雅黑" w:hAnsi="微软雅黑" w:cs="LPJNJT+Arial Unicode MS"/>
          <w:sz w:val="16"/>
          <w:szCs w:val="16"/>
        </w:rPr>
        <w:t xml:space="preserve"> et al. PD-1 Blockade in Tumors with Mismatch-Repair Deficiency[J]. N Engl J Med. 2015, 372(26): 2509-2520.</w:t>
      </w:r>
    </w:p>
    <w:p w14:paraId="79751420">
      <w:pPr>
        <w:adjustRightInd/>
        <w:snapToGrid/>
        <w:spacing w:after="0" w:line="288" w:lineRule="auto"/>
        <w:jc w:val="both"/>
        <w:rPr>
          <w:rFonts w:ascii="微软雅黑" w:hAnsi="微软雅黑" w:cs="LPJNJT+Arial Unicode MS"/>
          <w:sz w:val="18"/>
          <w:szCs w:val="18"/>
        </w:rPr>
      </w:pPr>
    </w:p>
    <w:p w14:paraId="5F0EB5BB">
      <w:pPr>
        <w:adjustRightInd/>
        <w:snapToGrid/>
        <w:spacing w:before="200" w:line="220" w:lineRule="atLeast"/>
        <w:rPr>
          <w:rFonts w:ascii="微软雅黑" w:hAnsi="微软雅黑"/>
          <w:b/>
          <w:color w:val="00C4D8"/>
          <w:sz w:val="28"/>
          <w:szCs w:val="28"/>
        </w:rPr>
      </w:pPr>
      <w:r>
        <w:rPr>
          <w:rFonts w:ascii="微软雅黑" w:hAnsi="微软雅黑"/>
          <w:b/>
          <w:color w:val="00C4D8"/>
          <w:sz w:val="28"/>
          <w:szCs w:val="28"/>
        </w:rPr>
        <w:br w:type="page"/>
      </w:r>
    </w:p>
    <w:p w14:paraId="327E3D87">
      <w:pPr>
        <w:adjustRightInd/>
        <w:snapToGrid/>
        <w:spacing w:before="200" w:line="220" w:lineRule="atLeast"/>
        <w:rPr>
          <w:rFonts w:ascii="微软雅黑" w:hAnsi="微软雅黑"/>
          <w:b/>
          <w:color w:val="FF0000"/>
          <w:sz w:val="28"/>
          <w:szCs w:val="28"/>
        </w:rPr>
      </w:pPr>
      <w:r>
        <w:rPr>
          <w:rFonts w:hint="eastAsia" w:ascii="微软雅黑" w:hAnsi="微软雅黑"/>
          <w:b/>
          <w:color w:val="00C4D8"/>
          <w:sz w:val="28"/>
          <w:szCs w:val="28"/>
        </w:rPr>
        <w:t>3.3 免疫疗效正相关/负相关/超进展基因检测结果</w:t>
      </w:r>
      <w:r>
        <w:commentReference w:id="23"/>
      </w:r>
    </w:p>
    <w:p w14:paraId="0F2186EC">
      <w:pPr>
        <w:numPr>
          <w:ilvl w:val="255"/>
          <w:numId w:val="0"/>
        </w:numPr>
        <w:spacing w:after="0" w:line="236" w:lineRule="auto"/>
        <w:ind w:firstLine="420" w:firstLineChars="200"/>
        <w:jc w:val="both"/>
        <w:rPr>
          <w:rFonts w:ascii="微软雅黑" w:hAnsi="微软雅黑" w:cs="微软雅黑"/>
          <w:sz w:val="21"/>
          <w:szCs w:val="21"/>
        </w:rPr>
      </w:pPr>
      <w:r>
        <w:rPr>
          <w:rFonts w:ascii="微软雅黑" w:hAnsi="微软雅黑" w:cs="微软雅黑"/>
          <w:sz w:val="21"/>
          <w:szCs w:val="21"/>
        </w:rPr>
        <w:t>随着免疫治疗</w:t>
      </w:r>
      <w:r>
        <w:rPr>
          <w:rFonts w:hint="eastAsia" w:ascii="微软雅黑" w:hAnsi="微软雅黑" w:cs="微软雅黑"/>
          <w:sz w:val="21"/>
          <w:szCs w:val="21"/>
        </w:rPr>
        <w:t>研究的</w:t>
      </w:r>
      <w:r>
        <w:rPr>
          <w:rFonts w:ascii="微软雅黑" w:hAnsi="微软雅黑" w:cs="微软雅黑"/>
          <w:sz w:val="21"/>
          <w:szCs w:val="21"/>
        </w:rPr>
        <w:t>深入，更多基因组变异被发现与免疫治疗敏感、耐药、超进展相关，以下免疫相关基因标记物预测来源于多种肿瘤的科学研究成果，结果仅供参考。</w:t>
      </w:r>
    </w:p>
    <w:p w14:paraId="020D3B6B">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免疫治疗正相关基因检测结果</w:t>
      </w:r>
    </w:p>
    <w:tbl>
      <w:tblPr>
        <w:tblStyle w:val="16"/>
        <w:tblW w:w="87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6"/>
        <w:gridCol w:w="2944"/>
        <w:gridCol w:w="3033"/>
      </w:tblGrid>
      <w:tr w14:paraId="2A37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jc w:val="center"/>
        </w:trPr>
        <w:tc>
          <w:tcPr>
            <w:tcW w:w="2806" w:type="dxa"/>
            <w:shd w:val="clear" w:color="auto" w:fill="00C4D8"/>
            <w:vAlign w:val="center"/>
          </w:tcPr>
          <w:p w14:paraId="7B397E12">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944" w:type="dxa"/>
            <w:shd w:val="clear" w:color="auto" w:fill="00C4D8"/>
            <w:vAlign w:val="center"/>
          </w:tcPr>
          <w:p w14:paraId="2DD30AB6">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033" w:type="dxa"/>
            <w:shd w:val="clear" w:color="auto" w:fill="00C4D8"/>
            <w:vAlign w:val="center"/>
          </w:tcPr>
          <w:p w14:paraId="2B99193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MLH1</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immune_MLH1_result }}</w:t>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bookmarkEnd w:id="134"/>
      <w:tr w14:paraId="218C1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187CBB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MSH2</w:t>
            </w:r>
          </w:p>
        </w:tc>
        <w:tc>
          <w:tcPr>
            <w:tcW w:w="2944" w:type="dxa"/>
            <w:vAlign w:val="center"/>
          </w:tcPr>
          <w:p w14:paraId="1F97A95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immune_MSH2_result }}</w:t>
            </w:r>
          </w:p>
        </w:tc>
        <w:tc>
          <w:tcPr>
            <w:tcW w:w="3033" w:type="dxa"/>
            <w:vAlign w:val="center"/>
          </w:tcPr>
          <w:p w14:paraId="3223402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E94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B37F98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MSH6</w:t>
            </w:r>
          </w:p>
        </w:tc>
        <w:tc>
          <w:tcPr>
            <w:tcW w:w="2944" w:type="dxa"/>
            <w:vAlign w:val="center"/>
          </w:tcPr>
          <w:p w14:paraId="048961F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immune_MSH6_result }}</w:t>
            </w:r>
          </w:p>
        </w:tc>
        <w:tc>
          <w:tcPr>
            <w:tcW w:w="3033" w:type="dxa"/>
            <w:vAlign w:val="center"/>
          </w:tcPr>
          <w:p w14:paraId="64E1E4A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16AE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6C3BAD3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PMS2</w:t>
            </w:r>
          </w:p>
        </w:tc>
        <w:tc>
          <w:tcPr>
            <w:tcW w:w="2944" w:type="dxa"/>
            <w:vAlign w:val="center"/>
          </w:tcPr>
          <w:p w14:paraId="4092C2D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immune_PMS2_result }}</w:t>
            </w:r>
          </w:p>
        </w:tc>
        <w:tc>
          <w:tcPr>
            <w:tcW w:w="3033" w:type="dxa"/>
            <w:vAlign w:val="center"/>
          </w:tcPr>
          <w:p w14:paraId="7388D49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1F1A8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E612AB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POLE</w:t>
            </w:r>
          </w:p>
        </w:tc>
        <w:tc>
          <w:tcPr>
            <w:tcW w:w="2944" w:type="dxa"/>
            <w:vAlign w:val="center"/>
          </w:tcPr>
          <w:p w14:paraId="2AA95D4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immune_POLE_result }}</w:t>
            </w:r>
          </w:p>
        </w:tc>
        <w:tc>
          <w:tcPr>
            <w:tcW w:w="3033" w:type="dxa"/>
            <w:vAlign w:val="center"/>
          </w:tcPr>
          <w:p w14:paraId="64F17A5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50380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BB6465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POLD1</w:t>
            </w:r>
          </w:p>
        </w:tc>
        <w:tc>
          <w:tcPr>
            <w:tcW w:w="2944" w:type="dxa"/>
            <w:vAlign w:val="center"/>
          </w:tcPr>
          <w:p w14:paraId="4B3E477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immune_POLD1_result }}</w:t>
            </w:r>
          </w:p>
        </w:tc>
        <w:tc>
          <w:tcPr>
            <w:tcW w:w="3033" w:type="dxa"/>
            <w:vAlign w:val="center"/>
          </w:tcPr>
          <w:p w14:paraId="07FD8C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5CC0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7470B4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CD274（PD-L1）</w:t>
            </w:r>
          </w:p>
        </w:tc>
        <w:tc>
          <w:tcPr>
            <w:tcW w:w="2944" w:type="dxa"/>
            <w:vAlign w:val="center"/>
          </w:tcPr>
          <w:p w14:paraId="27A9B57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immune_CD274_result }}</w:t>
            </w:r>
          </w:p>
        </w:tc>
        <w:tc>
          <w:tcPr>
            <w:tcW w:w="3033" w:type="dxa"/>
            <w:vAlign w:val="center"/>
          </w:tcPr>
          <w:p w14:paraId="789B8B5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BFF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787F2FD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PDCD1LG2（PD-L2）</w:t>
            </w:r>
          </w:p>
        </w:tc>
        <w:tc>
          <w:tcPr>
            <w:tcW w:w="2944" w:type="dxa"/>
            <w:vAlign w:val="center"/>
          </w:tcPr>
          <w:p w14:paraId="6FF3A0C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immune_PDCD1LG2_result }}</w:t>
            </w:r>
          </w:p>
        </w:tc>
        <w:tc>
          <w:tcPr>
            <w:tcW w:w="3033" w:type="dxa"/>
            <w:vAlign w:val="center"/>
          </w:tcPr>
          <w:p w14:paraId="1C17264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FEBA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D25BB7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PBRM1</w:t>
            </w:r>
          </w:p>
        </w:tc>
        <w:tc>
          <w:tcPr>
            <w:tcW w:w="2944" w:type="dxa"/>
            <w:vAlign w:val="center"/>
          </w:tcPr>
          <w:p w14:paraId="61C76F53">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cs="微软雅黑"/>
                <w:color w:val="FF0000"/>
                <w:kern w:val="0"/>
                <w:sz w:val="20"/>
                <w:szCs w:val="20"/>
                <w:u w:val="none"/>
                <w:lang w:bidi="ar"/>
              </w:rPr>
            </w:pPr>
            <w:r>
              <w:rPr>
                <w:rFonts w:hint="eastAsia" w:ascii="微软雅黑" w:hAnsi="微软雅黑" w:cs="微软雅黑"/>
                <w:kern w:val="0"/>
                <w:sz w:val="20"/>
                <w:szCs w:val="20"/>
                <w:lang w:bidi="ar"/>
              </w:rPr>
              <w:t>{{ immune_PBRM1_result }}</w:t>
            </w:r>
          </w:p>
        </w:tc>
        <w:tc>
          <w:tcPr>
            <w:tcW w:w="3033" w:type="dxa"/>
            <w:vAlign w:val="center"/>
          </w:tcPr>
          <w:p w14:paraId="5BA391A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CBF9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082F5F2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w:t>
            </w:r>
          </w:p>
        </w:tc>
        <w:tc>
          <w:tcPr>
            <w:tcW w:w="2944" w:type="dxa"/>
            <w:vAlign w:val="center"/>
          </w:tcPr>
          <w:p w14:paraId="77CA3CB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cs="微软雅黑"/>
                <w:color w:val="FF0000"/>
                <w:kern w:val="0"/>
                <w:sz w:val="20"/>
                <w:szCs w:val="20"/>
                <w:lang w:bidi="ar"/>
              </w:rPr>
            </w:pPr>
            <w:r>
              <w:rPr>
                <w:rFonts w:hint="default" w:ascii="微软雅黑" w:hAnsi="微软雅黑" w:cs="微软雅黑"/>
                <w:color w:val="FF0000"/>
                <w:kern w:val="0"/>
                <w:sz w:val="20"/>
                <w:szCs w:val="20"/>
                <w:lang w:bidi="ar"/>
              </w:rPr>
              <w:t>{{ immune_KRAS_result }}</w:t>
            </w:r>
          </w:p>
        </w:tc>
        <w:tc>
          <w:tcPr>
            <w:tcW w:w="3033" w:type="dxa"/>
            <w:vAlign w:val="center"/>
          </w:tcPr>
          <w:p w14:paraId="3497EA1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72FA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4" w:hRule="atLeast"/>
          <w:jc w:val="center"/>
        </w:trPr>
        <w:tc>
          <w:tcPr>
            <w:tcW w:w="2806" w:type="dxa"/>
            <w:vAlign w:val="center"/>
          </w:tcPr>
          <w:p w14:paraId="6FD8040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KRAS/TP53共突变</w:t>
            </w:r>
          </w:p>
        </w:tc>
        <w:tc>
          <w:tcPr>
            <w:tcW w:w="2944" w:type="dxa"/>
            <w:vAlign w:val="center"/>
          </w:tcPr>
          <w:p w14:paraId="007AAD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right="0"/>
              <w:jc w:val="center"/>
              <w:textAlignment w:val="auto"/>
              <w:rPr>
                <w:rFonts w:hint="default" w:ascii="微软雅黑" w:hAnsi="微软雅黑" w:cs="微软雅黑"/>
                <w:color w:val="FF0000"/>
                <w:kern w:val="0"/>
                <w:sz w:val="20"/>
                <w:szCs w:val="20"/>
                <w:lang w:bidi="ar"/>
              </w:rPr>
            </w:pPr>
            <w:r>
              <w:rPr>
                <w:rFonts w:hint="default" w:ascii="微软雅黑" w:hAnsi="微软雅黑" w:cs="微软雅黑"/>
                <w:color w:val="FF0000"/>
                <w:kern w:val="0"/>
                <w:sz w:val="20"/>
                <w:szCs w:val="20"/>
                <w:lang w:bidi="ar"/>
              </w:rPr>
              <w:t>{{ immune_KRAS_TP53_result }}</w:t>
            </w:r>
          </w:p>
        </w:tc>
        <w:tc>
          <w:tcPr>
            <w:tcW w:w="3033" w:type="dxa"/>
            <w:vAlign w:val="center"/>
          </w:tcPr>
          <w:p w14:paraId="57B146C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6BA07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5FFEE4D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TET1</w:t>
            </w:r>
          </w:p>
        </w:tc>
        <w:tc>
          <w:tcPr>
            <w:tcW w:w="2944" w:type="dxa"/>
            <w:vAlign w:val="center"/>
          </w:tcPr>
          <w:p w14:paraId="1694E83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immune_TET1_result }}</w:t>
            </w:r>
          </w:p>
        </w:tc>
        <w:tc>
          <w:tcPr>
            <w:tcW w:w="3033" w:type="dxa"/>
            <w:vAlign w:val="center"/>
          </w:tcPr>
          <w:p w14:paraId="2062048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23612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7808DE8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SERPINB3</w:t>
            </w:r>
          </w:p>
        </w:tc>
        <w:tc>
          <w:tcPr>
            <w:tcW w:w="2944" w:type="dxa"/>
            <w:vAlign w:val="center"/>
          </w:tcPr>
          <w:p w14:paraId="715DBFD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immune_SERPINB3_result }}</w:t>
            </w:r>
          </w:p>
        </w:tc>
        <w:tc>
          <w:tcPr>
            <w:tcW w:w="3033" w:type="dxa"/>
            <w:vAlign w:val="center"/>
          </w:tcPr>
          <w:p w14:paraId="730CE08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6ABC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44090C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SERPINB4</w:t>
            </w:r>
          </w:p>
        </w:tc>
        <w:tc>
          <w:tcPr>
            <w:tcW w:w="2944" w:type="dxa"/>
            <w:vAlign w:val="center"/>
          </w:tcPr>
          <w:p w14:paraId="4E9FFF9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immune_SERPINB4_result }}</w:t>
            </w:r>
          </w:p>
        </w:tc>
        <w:tc>
          <w:tcPr>
            <w:tcW w:w="3033" w:type="dxa"/>
            <w:vAlign w:val="center"/>
          </w:tcPr>
          <w:p w14:paraId="44963B3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1DE8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exact"/>
          <w:jc w:val="center"/>
        </w:trPr>
        <w:tc>
          <w:tcPr>
            <w:tcW w:w="2806" w:type="dxa"/>
            <w:vAlign w:val="center"/>
          </w:tcPr>
          <w:p w14:paraId="2768053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DDR基因</w:t>
            </w:r>
          </w:p>
          <w:p w14:paraId="1D2F6CE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（DNA损伤修复相关基因）</w:t>
            </w:r>
          </w:p>
        </w:tc>
        <w:tc>
          <w:tcPr>
            <w:tcW w:w="2944" w:type="dxa"/>
            <w:vAlign w:val="center"/>
          </w:tcPr>
          <w:p w14:paraId="77F140F5">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cs="微软雅黑"/>
                <w:color w:val="FF0000"/>
                <w:kern w:val="0"/>
                <w:sz w:val="20"/>
                <w:szCs w:val="20"/>
                <w:u w:val="none"/>
                <w:lang w:bidi="ar"/>
              </w:rPr>
            </w:pPr>
            <w:r>
              <w:rPr>
                <w:rFonts w:hint="eastAsia" w:ascii="微软雅黑" w:hAnsi="微软雅黑" w:cs="微软雅黑"/>
                <w:color w:val="FF0000"/>
                <w:kern w:val="0"/>
                <w:sz w:val="20"/>
                <w:szCs w:val="20"/>
                <w:u w:val="none"/>
                <w:lang w:bidi="ar"/>
              </w:rPr>
              <w:t>{{ immune_DDR_result }}</w:t>
            </w:r>
          </w:p>
        </w:tc>
        <w:tc>
          <w:tcPr>
            <w:tcW w:w="3033" w:type="dxa"/>
            <w:vAlign w:val="center"/>
          </w:tcPr>
          <w:p w14:paraId="2D75D2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bl>
    <w:p w14:paraId="56488F99">
      <w:pPr>
        <w:adjustRightInd/>
        <w:snapToGrid/>
        <w:spacing w:before="200" w:line="220" w:lineRule="atLeast"/>
        <w:ind w:firstLine="400" w:firstLineChars="200"/>
        <w:jc w:val="both"/>
        <w:rPr>
          <w:rFonts w:ascii="微软雅黑" w:hAnsi="微软雅黑" w:cs="微软雅黑"/>
          <w:color w:val="262626"/>
          <w:sz w:val="20"/>
          <w:szCs w:val="20"/>
          <w:lang w:bidi="ar"/>
        </w:rPr>
      </w:pPr>
      <w:r>
        <w:rPr>
          <w:rFonts w:hint="eastAsia" w:ascii="微软雅黑" w:hAnsi="微软雅黑" w:cs="微软雅黑"/>
          <w:sz w:val="20"/>
          <w:szCs w:val="20"/>
        </w:rPr>
        <w:t>免疫治疗正相关基因，指的是在免疫治疗过程中，携带该类基因突变的患者接受免疫治疗疗效可能较好，如</w:t>
      </w:r>
      <w:r>
        <w:rPr>
          <w:rFonts w:hint="eastAsia" w:ascii="微软雅黑" w:hAnsi="微软雅黑" w:cs="微软雅黑"/>
          <w:color w:val="262626"/>
          <w:sz w:val="20"/>
          <w:szCs w:val="20"/>
          <w:lang w:bidi="ar"/>
        </w:rPr>
        <w:t>PBRM1基因</w:t>
      </w:r>
      <w:r>
        <w:rPr>
          <w:rFonts w:hint="eastAsia" w:ascii="微软雅黑" w:hAnsi="微软雅黑" w:cs="微软雅黑"/>
          <w:color w:val="262626"/>
          <w:sz w:val="20"/>
          <w:szCs w:val="20"/>
          <w:vertAlign w:val="superscript"/>
          <w:lang w:bidi="ar"/>
        </w:rPr>
        <w:t>[1]</w:t>
      </w:r>
      <w:r>
        <w:rPr>
          <w:rFonts w:hint="eastAsia" w:ascii="微软雅黑" w:hAnsi="微软雅黑" w:cs="微软雅黑"/>
          <w:color w:val="262626"/>
          <w:sz w:val="20"/>
          <w:szCs w:val="20"/>
          <w:lang w:bidi="ar"/>
        </w:rPr>
        <w:t>。</w:t>
      </w:r>
    </w:p>
    <w:p w14:paraId="0DBB7570">
      <w:pPr>
        <w:pStyle w:val="29"/>
        <w:adjustRightInd/>
        <w:snapToGrid/>
        <w:spacing w:before="200"/>
        <w:ind w:firstLine="0" w:firstLineChars="0"/>
        <w:jc w:val="center"/>
        <w:rPr>
          <w:rFonts w:ascii="微软雅黑" w:hAnsi="微软雅黑" w:cs="LPJNJT+Arial Unicode MS"/>
          <w:b/>
          <w:color w:val="000000"/>
          <w:sz w:val="21"/>
          <w:szCs w:val="21"/>
          <w:lang w:bidi="ar"/>
        </w:rPr>
      </w:pPr>
      <w:r>
        <w:drawing>
          <wp:inline distT="0" distB="0" distL="114300" distR="114300">
            <wp:extent cx="947420" cy="1979930"/>
            <wp:effectExtent l="0" t="0" r="5080" b="1270"/>
            <wp:docPr id="10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图片 3"/>
                    <pic:cNvPicPr>
                      <a:picLocks noChangeAspect="1"/>
                    </pic:cNvPicPr>
                  </pic:nvPicPr>
                  <pic:blipFill>
                    <a:blip r:embed="rId22"/>
                    <a:stretch>
                      <a:fillRect/>
                    </a:stretch>
                  </pic:blipFill>
                  <pic:spPr>
                    <a:xfrm>
                      <a:off x="0" y="0"/>
                      <a:ext cx="947420" cy="1979930"/>
                    </a:xfrm>
                    <a:prstGeom prst="rect">
                      <a:avLst/>
                    </a:prstGeom>
                    <a:noFill/>
                    <a:ln>
                      <a:noFill/>
                    </a:ln>
                  </pic:spPr>
                </pic:pic>
              </a:graphicData>
            </a:graphic>
          </wp:inline>
        </w:drawing>
      </w:r>
      <w:r>
        <w:rPr>
          <w:rFonts w:hint="eastAsia"/>
        </w:rPr>
        <w:t xml:space="preserve"> </w:t>
      </w:r>
      <w:r>
        <w:drawing>
          <wp:inline distT="0" distB="0" distL="114300" distR="114300">
            <wp:extent cx="3230245" cy="1979930"/>
            <wp:effectExtent l="0" t="0" r="8255" b="1270"/>
            <wp:docPr id="10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图片 5"/>
                    <pic:cNvPicPr>
                      <a:picLocks noChangeAspect="1"/>
                    </pic:cNvPicPr>
                  </pic:nvPicPr>
                  <pic:blipFill>
                    <a:blip r:embed="rId23"/>
                    <a:stretch>
                      <a:fillRect/>
                    </a:stretch>
                  </pic:blipFill>
                  <pic:spPr>
                    <a:xfrm>
                      <a:off x="0" y="0"/>
                      <a:ext cx="3230245" cy="1979930"/>
                    </a:xfrm>
                    <a:prstGeom prst="rect">
                      <a:avLst/>
                    </a:prstGeom>
                    <a:noFill/>
                    <a:ln>
                      <a:noFill/>
                    </a:ln>
                  </pic:spPr>
                </pic:pic>
              </a:graphicData>
            </a:graphic>
          </wp:inline>
        </w:drawing>
      </w:r>
    </w:p>
    <w:p w14:paraId="192B2E71">
      <w:pPr>
        <w:numPr>
          <w:ilvl w:val="255"/>
          <w:numId w:val="0"/>
        </w:numPr>
        <w:spacing w:after="0" w:line="236" w:lineRule="auto"/>
        <w:ind w:firstLine="400" w:firstLineChars="200"/>
        <w:jc w:val="center"/>
        <w:rPr>
          <w:sz w:val="20"/>
          <w:szCs w:val="20"/>
        </w:rPr>
      </w:pPr>
      <w:r>
        <w:rPr>
          <w:rFonts w:hint="eastAsia" w:ascii="微软雅黑" w:hAnsi="微软雅黑" w:cs="微软雅黑"/>
          <w:sz w:val="20"/>
          <w:szCs w:val="20"/>
        </w:rPr>
        <w:t>图1  PBRM1基因突变的肾透明细胞癌患者免疫治疗获益</w:t>
      </w:r>
    </w:p>
    <w:p w14:paraId="02DEBBD1">
      <w:pPr>
        <w:pStyle w:val="29"/>
        <w:adjustRightInd/>
        <w:snapToGrid/>
        <w:spacing w:after="0"/>
        <w:ind w:firstLine="0" w:firstLineChars="0"/>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3C1BD3F">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 xml:space="preserve">[1] </w:t>
      </w:r>
      <w:r>
        <w:rPr>
          <w:rFonts w:hint="default" w:ascii="微软雅黑" w:hAnsi="微软雅黑" w:eastAsia="微软雅黑" w:cs="LPJNJT+Arial Unicode MS"/>
          <w:sz w:val="16"/>
          <w:szCs w:val="16"/>
        </w:rPr>
        <w:t>Miao D, Margolis C A, Gao W, et al. Genomic correlates of response to immune checkpoint therapies in clear cell renal cell carcinoma[J]. Science, 2018, 359(6377): 801-806.</w:t>
      </w:r>
    </w:p>
    <w:p w14:paraId="5BA68B57">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6129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6FD53AC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656" w:type="dxa"/>
            <w:shd w:val="clear" w:color="auto" w:fill="00C4D8"/>
            <w:vAlign w:val="center"/>
          </w:tcPr>
          <w:p w14:paraId="4BF8E4C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215" w:type="dxa"/>
            <w:shd w:val="clear" w:color="auto" w:fill="00C4D8"/>
            <w:vAlign w:val="center"/>
          </w:tcPr>
          <w:p w14:paraId="41A396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PTEN</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immune_PTEN_result }}</w:t>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1F99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4C0CAC8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JAK1</w:t>
            </w:r>
          </w:p>
        </w:tc>
        <w:tc>
          <w:tcPr>
            <w:tcW w:w="2656" w:type="dxa"/>
            <w:vAlign w:val="center"/>
          </w:tcPr>
          <w:p w14:paraId="678B83D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immune_JAK1_result }}</w:t>
            </w:r>
          </w:p>
        </w:tc>
        <w:tc>
          <w:tcPr>
            <w:tcW w:w="3215" w:type="dxa"/>
            <w:vAlign w:val="center"/>
          </w:tcPr>
          <w:p w14:paraId="0351ECA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476A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2AE3CDA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JAK2</w:t>
            </w:r>
          </w:p>
        </w:tc>
        <w:tc>
          <w:tcPr>
            <w:tcW w:w="2656" w:type="dxa"/>
            <w:vAlign w:val="center"/>
          </w:tcPr>
          <w:p w14:paraId="4A75A6A8">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immune_JAK2_result }}</w:t>
            </w:r>
          </w:p>
        </w:tc>
        <w:tc>
          <w:tcPr>
            <w:tcW w:w="3215" w:type="dxa"/>
            <w:vAlign w:val="center"/>
          </w:tcPr>
          <w:p w14:paraId="03069C2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252E3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2AE84D7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B2M</w:t>
            </w:r>
          </w:p>
        </w:tc>
        <w:tc>
          <w:tcPr>
            <w:tcW w:w="2656" w:type="dxa"/>
            <w:vAlign w:val="center"/>
          </w:tcPr>
          <w:p w14:paraId="0327FD0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immune_B2M_result }}</w:t>
            </w:r>
          </w:p>
        </w:tc>
        <w:tc>
          <w:tcPr>
            <w:tcW w:w="3215" w:type="dxa"/>
            <w:vAlign w:val="center"/>
          </w:tcPr>
          <w:p w14:paraId="1A53A59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7F16A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50E48A6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CTNNB1</w:t>
            </w:r>
          </w:p>
        </w:tc>
        <w:tc>
          <w:tcPr>
            <w:tcW w:w="2656" w:type="dxa"/>
            <w:vAlign w:val="center"/>
          </w:tcPr>
          <w:p w14:paraId="6B01013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immune_CTNNB1_result }}</w:t>
            </w:r>
          </w:p>
        </w:tc>
        <w:tc>
          <w:tcPr>
            <w:tcW w:w="3215" w:type="dxa"/>
            <w:vAlign w:val="center"/>
          </w:tcPr>
          <w:p w14:paraId="66B6072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71E26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F6404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EGFR（L858R/EX19del）</w:t>
            </w:r>
          </w:p>
        </w:tc>
        <w:tc>
          <w:tcPr>
            <w:tcW w:w="2656" w:type="dxa"/>
            <w:vAlign w:val="center"/>
          </w:tcPr>
          <w:p w14:paraId="5287D59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immune_neg_EGFR_result }}</w:t>
            </w:r>
          </w:p>
        </w:tc>
        <w:tc>
          <w:tcPr>
            <w:tcW w:w="3215" w:type="dxa"/>
            <w:vAlign w:val="center"/>
          </w:tcPr>
          <w:p w14:paraId="37CD2D7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A66A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17BA4C1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ALK</w:t>
            </w:r>
          </w:p>
        </w:tc>
        <w:tc>
          <w:tcPr>
            <w:tcW w:w="2656" w:type="dxa"/>
            <w:vAlign w:val="center"/>
          </w:tcPr>
          <w:p w14:paraId="0AD440A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immune_ALK_result }}</w:t>
            </w:r>
          </w:p>
        </w:tc>
        <w:tc>
          <w:tcPr>
            <w:tcW w:w="3215" w:type="dxa"/>
            <w:vAlign w:val="center"/>
          </w:tcPr>
          <w:p w14:paraId="5DDB118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48C3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445790D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MET</w:t>
            </w:r>
          </w:p>
        </w:tc>
        <w:tc>
          <w:tcPr>
            <w:tcW w:w="2656" w:type="dxa"/>
            <w:vAlign w:val="center"/>
          </w:tcPr>
          <w:p w14:paraId="49C1573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immune_MET_result }}</w:t>
            </w:r>
          </w:p>
        </w:tc>
        <w:tc>
          <w:tcPr>
            <w:tcW w:w="3215" w:type="dxa"/>
            <w:vAlign w:val="center"/>
          </w:tcPr>
          <w:p w14:paraId="52DAE4D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F53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52B9AA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STK11</w:t>
            </w:r>
          </w:p>
        </w:tc>
        <w:tc>
          <w:tcPr>
            <w:tcW w:w="2656" w:type="dxa"/>
            <w:vAlign w:val="center"/>
          </w:tcPr>
          <w:p w14:paraId="1C34A89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immune_STK11_result }}</w:t>
            </w:r>
          </w:p>
        </w:tc>
        <w:tc>
          <w:tcPr>
            <w:tcW w:w="3215" w:type="dxa"/>
            <w:vAlign w:val="center"/>
          </w:tcPr>
          <w:p w14:paraId="51CE689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DE3D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4C4198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KRAS/STK11共突变</w:t>
            </w:r>
          </w:p>
        </w:tc>
        <w:tc>
          <w:tcPr>
            <w:tcW w:w="2656" w:type="dxa"/>
            <w:vAlign w:val="center"/>
          </w:tcPr>
          <w:p w14:paraId="689CC9A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immune_KRAS_STK11_result }}</w:t>
            </w:r>
          </w:p>
        </w:tc>
        <w:tc>
          <w:tcPr>
            <w:tcW w:w="3215" w:type="dxa"/>
            <w:vAlign w:val="center"/>
          </w:tcPr>
          <w:p w14:paraId="4433FDF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8A1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3F723B6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KEAP1</w:t>
            </w:r>
          </w:p>
        </w:tc>
        <w:tc>
          <w:tcPr>
            <w:tcW w:w="2656" w:type="dxa"/>
            <w:vAlign w:val="center"/>
          </w:tcPr>
          <w:p w14:paraId="20D23E5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immune_KEAP1_result }}</w:t>
            </w:r>
          </w:p>
        </w:tc>
        <w:tc>
          <w:tcPr>
            <w:tcW w:w="3215" w:type="dxa"/>
            <w:vAlign w:val="center"/>
          </w:tcPr>
          <w:p w14:paraId="3856F7D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8F5B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79771E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IFNGR1/2</w:t>
            </w:r>
          </w:p>
        </w:tc>
        <w:tc>
          <w:tcPr>
            <w:tcW w:w="2656" w:type="dxa"/>
            <w:vAlign w:val="center"/>
          </w:tcPr>
          <w:p w14:paraId="7FECA3C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immune_IFNGR_result }}</w:t>
            </w:r>
          </w:p>
        </w:tc>
        <w:tc>
          <w:tcPr>
            <w:tcW w:w="3215" w:type="dxa"/>
            <w:vAlign w:val="center"/>
          </w:tcPr>
          <w:p w14:paraId="4762A8B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bl>
    <w:p w14:paraId="2773012B">
      <w:pPr>
        <w:adjustRightInd/>
        <w:snapToGrid/>
        <w:spacing w:before="200" w:line="220" w:lineRule="atLeast"/>
        <w:ind w:firstLine="400" w:firstLineChars="200"/>
        <w:jc w:val="both"/>
        <w:rPr>
          <w:rFonts w:ascii="微软雅黑" w:hAnsi="微软雅黑" w:cs="微软雅黑"/>
          <w:color w:val="000000"/>
          <w:sz w:val="20"/>
          <w:szCs w:val="20"/>
          <w:lang w:bidi="ar"/>
        </w:rPr>
      </w:pPr>
      <w:r>
        <w:rPr>
          <w:rFonts w:hint="eastAsia" w:ascii="微软雅黑" w:hAnsi="微软雅黑" w:cs="微软雅黑"/>
          <w:color w:val="000000"/>
          <w:sz w:val="20"/>
          <w:szCs w:val="20"/>
          <w:lang w:bidi="ar"/>
        </w:rPr>
        <w:t>免疫治疗负相关基因，指的是在免疫治疗过程中，携带该类基因突变的患者产生免疫治疗耐药/疗效不佳。这些特定基因突变引起通路的改变，可能导致肿瘤微环境中免疫细胞的浸润以及功能受到抑制，如JAK1/2失活突变</w:t>
      </w:r>
      <w:r>
        <w:rPr>
          <w:rFonts w:hint="eastAsia" w:ascii="微软雅黑" w:hAnsi="微软雅黑" w:cs="微软雅黑"/>
          <w:color w:val="000000"/>
          <w:sz w:val="20"/>
          <w:szCs w:val="20"/>
          <w:vertAlign w:val="superscript"/>
          <w:lang w:bidi="ar"/>
        </w:rPr>
        <w:t>[1]</w:t>
      </w:r>
      <w:r>
        <w:rPr>
          <w:rFonts w:hint="eastAsia" w:ascii="微软雅黑" w:hAnsi="微软雅黑" w:cs="微软雅黑"/>
          <w:color w:val="000000"/>
          <w:sz w:val="20"/>
          <w:szCs w:val="20"/>
          <w:lang w:bidi="ar"/>
        </w:rPr>
        <w:t>。</w:t>
      </w:r>
    </w:p>
    <w:p w14:paraId="517BD09B">
      <w:pPr>
        <w:adjustRightInd/>
        <w:snapToGrid/>
        <w:spacing w:before="200" w:line="220" w:lineRule="atLeast"/>
        <w:ind w:firstLine="440" w:firstLineChars="200"/>
        <w:jc w:val="center"/>
        <w:rPr>
          <w:rFonts w:ascii="微软雅黑" w:hAnsi="微软雅黑" w:cs="微软雅黑"/>
          <w:color w:val="262626"/>
          <w:sz w:val="20"/>
          <w:szCs w:val="20"/>
          <w:lang w:bidi="ar"/>
        </w:rPr>
      </w:pPr>
      <w:r>
        <w:drawing>
          <wp:inline distT="0" distB="0" distL="114300" distR="114300">
            <wp:extent cx="3832225" cy="2641600"/>
            <wp:effectExtent l="0" t="0" r="15875" b="6350"/>
            <wp:docPr id="10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图片 6"/>
                    <pic:cNvPicPr>
                      <a:picLocks noChangeAspect="1"/>
                    </pic:cNvPicPr>
                  </pic:nvPicPr>
                  <pic:blipFill>
                    <a:blip r:embed="rId24"/>
                    <a:stretch>
                      <a:fillRect/>
                    </a:stretch>
                  </pic:blipFill>
                  <pic:spPr>
                    <a:xfrm>
                      <a:off x="0" y="0"/>
                      <a:ext cx="3832225" cy="2641600"/>
                    </a:xfrm>
                    <a:prstGeom prst="rect">
                      <a:avLst/>
                    </a:prstGeom>
                    <a:noFill/>
                    <a:ln>
                      <a:noFill/>
                    </a:ln>
                  </pic:spPr>
                </pic:pic>
              </a:graphicData>
            </a:graphic>
          </wp:inline>
        </w:drawing>
      </w:r>
    </w:p>
    <w:p w14:paraId="4A38A33A">
      <w:pPr>
        <w:numPr>
          <w:ilvl w:val="255"/>
          <w:numId w:val="0"/>
        </w:numPr>
        <w:spacing w:after="0" w:line="236" w:lineRule="auto"/>
        <w:ind w:firstLine="400" w:firstLineChars="200"/>
        <w:jc w:val="center"/>
        <w:rPr>
          <w:rFonts w:ascii="微软雅黑" w:hAnsi="微软雅黑" w:cs="微软雅黑"/>
          <w:sz w:val="21"/>
          <w:szCs w:val="21"/>
        </w:rPr>
      </w:pPr>
      <w:r>
        <w:rPr>
          <w:rFonts w:hint="eastAsia" w:ascii="微软雅黑" w:hAnsi="微软雅黑" w:cs="微软雅黑"/>
          <w:sz w:val="20"/>
          <w:szCs w:val="20"/>
        </w:rPr>
        <w:t>图1  JAK1/2失活免疫抑制机制</w:t>
      </w:r>
    </w:p>
    <w:p w14:paraId="686290C2">
      <w:pPr>
        <w:pStyle w:val="29"/>
        <w:adjustRightInd/>
        <w:snapToGrid/>
        <w:spacing w:before="200"/>
        <w:ind w:firstLine="0" w:firstLineChars="0"/>
        <w:rPr>
          <w:rFonts w:ascii="微软雅黑" w:hAnsi="微软雅黑" w:cs="LPJNJT+Arial Unicode MS"/>
          <w:color w:val="000000"/>
          <w:sz w:val="16"/>
          <w:szCs w:val="16"/>
          <w:lang w:bidi="ar"/>
        </w:rPr>
      </w:pPr>
      <w:r>
        <w:rPr>
          <w:rFonts w:hint="eastAsia" w:ascii="微软雅黑" w:hAnsi="微软雅黑" w:cs="LPJNJT+Arial Unicode MS"/>
          <w:b/>
          <w:color w:val="000000"/>
          <w:sz w:val="21"/>
          <w:szCs w:val="21"/>
          <w:lang w:bidi="ar"/>
        </w:rPr>
        <w:t>参考文献：</w:t>
      </w:r>
    </w:p>
    <w:p w14:paraId="3297A30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[1] Kalbasi A, Ribas A. Tumour-intrinsic resistance to immune checkpoint blockade[J]. Nature Reviews Immunology, 2019: 1-15.</w:t>
      </w:r>
    </w:p>
    <w:p w14:paraId="2B48199F">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1"/>
        <w:gridCol w:w="2793"/>
        <w:gridCol w:w="3478"/>
      </w:tblGrid>
      <w:tr w14:paraId="64AF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251" w:type="dxa"/>
            <w:shd w:val="clear" w:color="auto" w:fill="00C4D8"/>
            <w:vAlign w:val="center"/>
          </w:tcPr>
          <w:p w14:paraId="15EC39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793" w:type="dxa"/>
            <w:shd w:val="clear" w:color="auto" w:fill="00C4D8"/>
            <w:vAlign w:val="center"/>
          </w:tcPr>
          <w:p w14:paraId="3744395A">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478" w:type="dxa"/>
            <w:shd w:val="clear" w:color="auto" w:fill="00C4D8"/>
            <w:vAlign w:val="center"/>
          </w:tcPr>
          <w:p w14:paraId="540161B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MDM2</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immune_MDM2_result }}</w:t>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07A2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9D7AF4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MDM4</w:t>
            </w:r>
          </w:p>
        </w:tc>
        <w:tc>
          <w:tcPr>
            <w:tcW w:w="2793" w:type="dxa"/>
            <w:vAlign w:val="center"/>
          </w:tcPr>
          <w:p w14:paraId="2226F51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immune_MDM4_result }}</w:t>
            </w:r>
          </w:p>
        </w:tc>
        <w:tc>
          <w:tcPr>
            <w:tcW w:w="3478" w:type="dxa"/>
            <w:vAlign w:val="center"/>
          </w:tcPr>
          <w:p w14:paraId="7720A3F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12EC1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1279DC3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DNMT3A</w:t>
            </w:r>
          </w:p>
        </w:tc>
        <w:tc>
          <w:tcPr>
            <w:tcW w:w="2793" w:type="dxa"/>
            <w:vAlign w:val="center"/>
          </w:tcPr>
          <w:p w14:paraId="4C29062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immune_DNMT3A_result }}</w:t>
            </w:r>
          </w:p>
        </w:tc>
        <w:tc>
          <w:tcPr>
            <w:tcW w:w="3478" w:type="dxa"/>
            <w:vAlign w:val="center"/>
          </w:tcPr>
          <w:p w14:paraId="7086F58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04188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498AA48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EGFR</w:t>
            </w:r>
            <w:r>
              <w:rPr>
                <w:rFonts w:hint="eastAsia" w:ascii="微软雅黑" w:hAnsi="微软雅黑" w:cs="微软雅黑"/>
                <w:color w:val="000000" w:themeColor="text1"/>
                <w:kern w:val="0"/>
                <w:sz w:val="20"/>
                <w:szCs w:val="20"/>
                <w:lang w:bidi="ar"/>
                <w14:textFill>
                  <w14:solidFill>
                    <w14:schemeClr w14:val="tx1"/>
                  </w14:solidFill>
                </w14:textFill>
              </w:rPr>
              <w:t>（扩增）</w:t>
            </w:r>
          </w:p>
        </w:tc>
        <w:tc>
          <w:tcPr>
            <w:tcW w:w="2793" w:type="dxa"/>
            <w:vAlign w:val="center"/>
          </w:tcPr>
          <w:p w14:paraId="2BB761B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immune_hyper_EGFR_result }}</w:t>
            </w:r>
          </w:p>
        </w:tc>
        <w:tc>
          <w:tcPr>
            <w:tcW w:w="3478" w:type="dxa"/>
            <w:vAlign w:val="center"/>
          </w:tcPr>
          <w:p w14:paraId="3281C3C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1F6A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75B9E14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CCND1</w:t>
            </w:r>
          </w:p>
        </w:tc>
        <w:tc>
          <w:tcPr>
            <w:tcW w:w="2793" w:type="dxa"/>
            <w:vAlign w:val="center"/>
          </w:tcPr>
          <w:p w14:paraId="0C261D9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immune_CCND1_result }}</w:t>
            </w:r>
          </w:p>
        </w:tc>
        <w:tc>
          <w:tcPr>
            <w:tcW w:w="3478" w:type="dxa"/>
            <w:vAlign w:val="center"/>
          </w:tcPr>
          <w:p w14:paraId="2D16863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6744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3D053A4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FGF3</w:t>
            </w:r>
          </w:p>
        </w:tc>
        <w:tc>
          <w:tcPr>
            <w:tcW w:w="2793" w:type="dxa"/>
            <w:vAlign w:val="center"/>
          </w:tcPr>
          <w:p w14:paraId="38E67C3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immune_FGF3_result }}</w:t>
            </w:r>
          </w:p>
        </w:tc>
        <w:tc>
          <w:tcPr>
            <w:tcW w:w="3478" w:type="dxa"/>
            <w:vAlign w:val="center"/>
          </w:tcPr>
          <w:p w14:paraId="22CAFC4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479D1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46168B1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FGF4</w:t>
            </w:r>
          </w:p>
        </w:tc>
        <w:tc>
          <w:tcPr>
            <w:tcW w:w="2793" w:type="dxa"/>
            <w:vAlign w:val="center"/>
          </w:tcPr>
          <w:p w14:paraId="24F0F5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immune_FGF4_result }}</w:t>
            </w:r>
          </w:p>
        </w:tc>
        <w:tc>
          <w:tcPr>
            <w:tcW w:w="3478" w:type="dxa"/>
            <w:vAlign w:val="center"/>
          </w:tcPr>
          <w:p w14:paraId="1279FED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016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18C3A94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FGF19</w:t>
            </w:r>
          </w:p>
        </w:tc>
        <w:tc>
          <w:tcPr>
            <w:tcW w:w="2793" w:type="dxa"/>
            <w:vAlign w:val="center"/>
          </w:tcPr>
          <w:p w14:paraId="435812B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immune_FGF19_result }}</w:t>
            </w:r>
          </w:p>
        </w:tc>
        <w:tc>
          <w:tcPr>
            <w:tcW w:w="3478" w:type="dxa"/>
            <w:vAlign w:val="center"/>
          </w:tcPr>
          <w:p w14:paraId="4A93A17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bl>
    <w:p w14:paraId="21CA29B9">
      <w:pPr>
        <w:adjustRightInd/>
        <w:snapToGrid/>
        <w:spacing w:before="200" w:line="220" w:lineRule="atLeast"/>
        <w:ind w:firstLine="400" w:firstLineChars="200"/>
        <w:jc w:val="both"/>
        <w:rPr>
          <w:rFonts w:ascii="微软雅黑" w:hAnsi="微软雅黑" w:cs="微软雅黑"/>
          <w:sz w:val="21"/>
          <w:szCs w:val="21"/>
        </w:rPr>
      </w:pPr>
      <w:r>
        <w:rPr>
          <w:rFonts w:hint="eastAsia" w:ascii="微软雅黑" w:hAnsi="微软雅黑" w:cs="微软雅黑"/>
          <w:sz w:val="20"/>
          <w:szCs w:val="20"/>
        </w:rPr>
        <w:t>有研究表明，MDM2/4基因的有害突变与疾病超进展（HPD）密切相关</w:t>
      </w:r>
      <w:r>
        <w:rPr>
          <w:rFonts w:hint="eastAsia" w:ascii="微软雅黑" w:hAnsi="微软雅黑" w:cs="微软雅黑"/>
          <w:sz w:val="20"/>
          <w:szCs w:val="20"/>
          <w:vertAlign w:val="superscript"/>
        </w:rPr>
        <w:t>[1-2]</w:t>
      </w:r>
      <w:r>
        <w:rPr>
          <w:rFonts w:hint="eastAsia" w:ascii="微软雅黑" w:hAnsi="微软雅黑" w:cs="微软雅黑"/>
          <w:sz w:val="20"/>
          <w:szCs w:val="20"/>
        </w:rPr>
        <w:t>。HPD被定义为治疗后肿瘤反常地加速生长，包括：（1）在免疫检查点抑制剂治疗后第一次评价时进展，或至治疗失败时间（TTF）&lt;2月；（2）肿瘤体积增加&gt;50%；(3)肿瘤增长速度（TGR）增加&gt;2倍。</w:t>
      </w:r>
    </w:p>
    <w:p w14:paraId="7AC3CDC5">
      <w:pPr>
        <w:adjustRightInd/>
        <w:snapToGrid/>
        <w:spacing w:before="200" w:line="220" w:lineRule="atLeast"/>
        <w:jc w:val="center"/>
        <w:rPr>
          <w:rFonts w:ascii="微软雅黑" w:hAnsi="微软雅黑"/>
          <w:b/>
          <w:color w:val="FF0000"/>
          <w:sz w:val="28"/>
          <w:szCs w:val="28"/>
        </w:rPr>
      </w:pPr>
      <w:r>
        <w:drawing>
          <wp:inline distT="0" distB="0" distL="114300" distR="114300">
            <wp:extent cx="4568190" cy="2336800"/>
            <wp:effectExtent l="0" t="0" r="3810" b="6350"/>
            <wp:docPr id="10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图片 2"/>
                    <pic:cNvPicPr>
                      <a:picLocks noChangeAspect="1"/>
                    </pic:cNvPicPr>
                  </pic:nvPicPr>
                  <pic:blipFill>
                    <a:blip r:embed="rId25"/>
                    <a:stretch>
                      <a:fillRect/>
                    </a:stretch>
                  </pic:blipFill>
                  <pic:spPr>
                    <a:xfrm>
                      <a:off x="0" y="0"/>
                      <a:ext cx="4568190" cy="2336800"/>
                    </a:xfrm>
                    <a:prstGeom prst="rect">
                      <a:avLst/>
                    </a:prstGeom>
                    <a:noFill/>
                    <a:ln>
                      <a:noFill/>
                    </a:ln>
                  </pic:spPr>
                </pic:pic>
              </a:graphicData>
            </a:graphic>
          </wp:inline>
        </w:drawing>
      </w:r>
    </w:p>
    <w:p w14:paraId="14CA6F52">
      <w:pPr>
        <w:numPr>
          <w:ilvl w:val="255"/>
          <w:numId w:val="0"/>
        </w:numPr>
        <w:spacing w:after="0" w:line="236" w:lineRule="auto"/>
        <w:ind w:firstLine="400" w:firstLineChars="200"/>
        <w:jc w:val="center"/>
      </w:pPr>
      <w:r>
        <w:rPr>
          <w:rFonts w:hint="eastAsia" w:ascii="微软雅黑" w:hAnsi="微软雅黑" w:cs="微软雅黑"/>
          <w:sz w:val="20"/>
          <w:szCs w:val="20"/>
        </w:rPr>
        <w:t>图1  疾病超进展图示</w:t>
      </w:r>
    </w:p>
    <w:p w14:paraId="284402D5">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26C51A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BB6BC9E">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419CC47">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[1] Kato S , Goodman A M , Walavalkar V , et al. Hyper-progressors after Immunotherapy: Analysis of Genomic Alterations Associated with Accelerated Growth Rate[J]. Clinical Cancer Research, 2017: clincanres. 3133.2016.</w:t>
      </w:r>
    </w:p>
    <w:p w14:paraId="76A93F45">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[2] Hyperprogressive Disease in Patients With Advanced Non-Small Cell Lung Cancer Treated With PD-1/PD-L1 Inhibitors or With Single-Agent Chemotherapy.[J]. JAMA oncology, 2018.</w:t>
      </w:r>
    </w:p>
    <w:p w14:paraId="3738B207">
      <w:pPr>
        <w:adjustRightInd/>
        <w:snapToGrid/>
        <w:spacing w:after="0" w:line="312" w:lineRule="auto"/>
        <w:jc w:val="both"/>
        <w:rPr>
          <w:rFonts w:ascii="微软雅黑" w:hAnsi="微软雅黑"/>
          <w:b/>
          <w:color w:val="00C4D8"/>
          <w:sz w:val="28"/>
          <w:szCs w:val="28"/>
        </w:rPr>
      </w:pPr>
    </w:p>
    <w:p w14:paraId="4634BE55">
      <w:pPr>
        <w:numPr>
          <w:ilvl w:val="0"/>
          <w:numId w:val="7"/>
        </w:numPr>
        <w:adjustRightInd/>
        <w:snapToGrid/>
        <w:spacing w:before="200" w:line="220" w:lineRule="atLeast"/>
        <w:jc w:val="both"/>
        <w:rPr>
          <w:rFonts w:ascii="微软雅黑" w:hAnsi="微软雅黑" w:cs="LPJNJT+Arial Unicode MS"/>
          <w:color w:val="000000"/>
          <w:sz w:val="16"/>
          <w:szCs w:val="16"/>
        </w:rPr>
      </w:pPr>
      <w:r>
        <w:rPr>
          <w:rFonts w:hint="eastAsia" w:ascii="微软雅黑" w:hAnsi="微软雅黑" w:cs="LPJNJT+Arial Unicode MS"/>
          <w:color w:val="000000"/>
          <w:sz w:val="16"/>
          <w:szCs w:val="16"/>
        </w:rPr>
        <w:br w:type="page"/>
      </w:r>
    </w:p>
    <w:bookmarkEnd w:id="119"/>
    <w:bookmarkEnd w:id="120"/>
    <w:bookmarkEnd w:id="123"/>
    <w:bookmarkEnd w:id="124"/>
    <w:bookmarkEnd w:id="125"/>
    <w:bookmarkEnd w:id="126"/>
    <w:bookmarkEnd w:id="127"/>
    <w:bookmarkEnd w:id="128"/>
    <w:bookmarkEnd w:id="129"/>
    <w:bookmarkEnd w:id="130"/>
    <w:bookmarkEnd w:id="131"/>
    <w:bookmarkEnd w:id="132"/>
    <w:bookmarkEnd w:id="133"/>
    <w:p w14:paraId="2BC1F0D3">
      <w:pPr>
        <w:numPr>
          <w:ilvl w:val="255"/>
          <w:numId w:val="0"/>
        </w:numPr>
        <w:jc w:val="both"/>
        <w:outlineLvl w:val="0"/>
        <w:rPr>
          <w:rFonts w:ascii="微软雅黑" w:hAnsi="微软雅黑"/>
          <w:b/>
          <w:color w:val="00C4D8"/>
          <w:sz w:val="32"/>
          <w:szCs w:val="32"/>
        </w:rPr>
      </w:pPr>
      <w:bookmarkStart w:id="135" w:name="_Toc6736"/>
      <w:bookmarkStart w:id="136" w:name="_Toc14090"/>
      <w:bookmarkStart w:id="137" w:name="_Toc16388"/>
      <w:bookmarkStart w:id="138" w:name="_Toc27819"/>
      <w:bookmarkStart w:id="139" w:name="_Toc29647"/>
      <w:bookmarkStart w:id="140" w:name="_Toc2916"/>
      <w:bookmarkStart w:id="141" w:name="_Toc24294"/>
      <w:bookmarkStart w:id="142" w:name="_Toc3246"/>
      <w:bookmarkStart w:id="143" w:name="_Toc27301"/>
      <w:bookmarkStart w:id="144" w:name="_Toc7238"/>
      <w:bookmarkStart w:id="145" w:name="_Toc29075"/>
      <w:bookmarkStart w:id="146" w:name="_Toc2749"/>
      <w:r>
        <w:rPr>
          <w:rFonts w:hint="eastAsia" w:ascii="微软雅黑" w:hAnsi="微软雅黑"/>
          <w:b/>
          <w:color w:val="00C4D8"/>
          <w:sz w:val="32"/>
          <w:szCs w:val="32"/>
          <w:lang w:val="en-US" w:eastAsia="zh-CN"/>
        </w:rPr>
        <w:t>4</w:t>
      </w:r>
      <w:r>
        <w:rPr>
          <w:rFonts w:hint="eastAsia" w:ascii="微软雅黑" w:hAnsi="微软雅黑"/>
          <w:b/>
          <w:color w:val="00C4D8"/>
          <w:sz w:val="32"/>
          <w:szCs w:val="32"/>
        </w:rPr>
        <w:t>. 检测结果说明</w:t>
      </w:r>
      <w:bookmarkEnd w:id="135"/>
      <w:bookmarkEnd w:id="136"/>
      <w:bookmarkEnd w:id="137"/>
      <w:bookmarkEnd w:id="138"/>
      <w:bookmarkEnd w:id="139"/>
      <w:bookmarkEnd w:id="140"/>
      <w:bookmarkEnd w:id="141"/>
      <w:bookmarkEnd w:id="142"/>
      <w:bookmarkEnd w:id="143"/>
      <w:bookmarkEnd w:id="144"/>
      <w:bookmarkEnd w:id="145"/>
      <w:bookmarkEnd w:id="146"/>
    </w:p>
    <w:p w14:paraId="39789A30">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892D3F2">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38CF8F07">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2381842E">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3EF05F79">
      <w:pPr>
        <w:pStyle w:val="29"/>
        <w:numPr>
          <w:ilvl w:val="255"/>
          <w:numId w:val="0"/>
        </w:numPr>
        <w:adjustRightInd/>
        <w:snapToGrid/>
        <w:spacing w:after="0" w:line="360" w:lineRule="auto"/>
        <w:jc w:val="both"/>
        <w:rPr>
          <w:rFonts w:ascii="微软雅黑" w:hAnsi="微软雅黑"/>
          <w:color w:val="000000"/>
          <w:sz w:val="21"/>
          <w:szCs w:val="21"/>
        </w:rPr>
      </w:pPr>
      <w:r>
        <w:drawing>
          <wp:anchor distT="0" distB="0" distL="114300" distR="114300" simplePos="0" relativeHeight="251693056" behindDoc="0" locked="0" layoutInCell="1" allowOverlap="1">
            <wp:simplePos x="0" y="0"/>
            <wp:positionH relativeFrom="column">
              <wp:posOffset>628650</wp:posOffset>
            </wp:positionH>
            <wp:positionV relativeFrom="paragraph">
              <wp:posOffset>233680</wp:posOffset>
            </wp:positionV>
            <wp:extent cx="762635" cy="407035"/>
            <wp:effectExtent l="0" t="0" r="12065" b="1206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762635" cy="407035"/>
                    </a:xfrm>
                    <a:prstGeom prst="rect">
                      <a:avLst/>
                    </a:prstGeom>
                    <a:noFill/>
                    <a:ln>
                      <a:noFill/>
                    </a:ln>
                  </pic:spPr>
                </pic:pic>
              </a:graphicData>
            </a:graphic>
          </wp:anchor>
        </w:drawing>
      </w:r>
      <w:r>
        <w:rPr>
          <w:rFonts w:hint="eastAsia" w:eastAsiaTheme="minorEastAsia"/>
        </w:rPr>
        <w:drawing>
          <wp:anchor distT="0" distB="0" distL="114300" distR="114300" simplePos="0" relativeHeight="251691008" behindDoc="0" locked="0" layoutInCell="1" allowOverlap="1">
            <wp:simplePos x="0" y="0"/>
            <wp:positionH relativeFrom="column">
              <wp:posOffset>2604770</wp:posOffset>
            </wp:positionH>
            <wp:positionV relativeFrom="paragraph">
              <wp:posOffset>288925</wp:posOffset>
            </wp:positionV>
            <wp:extent cx="762000" cy="317500"/>
            <wp:effectExtent l="0" t="0" r="0" b="7620"/>
            <wp:wrapNone/>
            <wp:docPr id="1026" name="图片 19" descr="C:/Users/Wonzer/Desktop/微信图片_20241230095914.png微信图片_20241230095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图片 19" descr="C:/Users/Wonzer/Desktop/微信图片_20241230095914.png微信图片_20241230095914"/>
                    <pic:cNvPicPr>
                      <a:picLocks noChangeAspect="1"/>
                    </pic:cNvPicPr>
                  </pic:nvPicPr>
                  <pic:blipFill>
                    <a:blip r:embed="rId27"/>
                    <a:srcRect t="8167" b="8167"/>
                    <a:stretch>
                      <a:fillRect/>
                    </a:stretch>
                  </pic:blipFill>
                  <pic:spPr>
                    <a:xfrm>
                      <a:off x="0" y="0"/>
                      <a:ext cx="762000" cy="317500"/>
                    </a:xfrm>
                    <a:prstGeom prst="rect">
                      <a:avLst/>
                    </a:prstGeom>
                  </pic:spPr>
                </pic:pic>
              </a:graphicData>
            </a:graphic>
          </wp:anchor>
        </w:drawing>
      </w:r>
    </w:p>
    <w:p w14:paraId="6D6F9AD0">
      <w:pPr>
        <w:adjustRightInd/>
        <w:snapToGrid/>
        <w:spacing w:line="360" w:lineRule="auto"/>
        <w:rPr>
          <w:rFonts w:hint="default" w:ascii="微软雅黑" w:hAnsi="微软雅黑" w:eastAsia="微软雅黑"/>
          <w:sz w:val="24"/>
          <w:szCs w:val="24"/>
          <w:lang w:val="en-US" w:eastAsia="zh-CN"/>
        </w:rPr>
      </w:pPr>
      <w:r>
        <w:rPr>
          <w:rFonts w:hint="eastAsia" w:ascii="微软雅黑" w:hAnsi="微软雅黑"/>
          <w:b/>
          <w:color w:val="000000"/>
          <w:sz w:val="24"/>
          <w:szCs w:val="24"/>
        </w:rPr>
        <w:t>检测</w:t>
      </w:r>
      <w:r>
        <w:rPr>
          <w:rFonts w:ascii="微软雅黑" w:hAnsi="微软雅黑"/>
          <w:b/>
          <w:color w:val="000000"/>
          <w:sz w:val="24"/>
          <w:szCs w:val="24"/>
        </w:rPr>
        <w:t>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ascii="微软雅黑" w:hAnsi="微软雅黑"/>
          <w:b/>
          <w:color w:val="000000"/>
          <w:sz w:val="24"/>
          <w:szCs w:val="24"/>
        </w:rPr>
        <w:t>审核者：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hint="eastAsia" w:ascii="微软雅黑" w:hAnsi="微软雅黑"/>
          <w:bCs/>
          <w:color w:val="000000"/>
          <w:sz w:val="24"/>
          <w:szCs w:val="24"/>
          <w:lang w:val="en-US" w:eastAsia="zh-CN"/>
        </w:rPr>
        <w:t xml:space="preserve"> </w:t>
      </w:r>
      <w:r>
        <w:rPr>
          <w:rFonts w:ascii="微软雅黑" w:hAnsi="微软雅黑"/>
          <w:b/>
          <w:color w:val="000000"/>
          <w:sz w:val="24"/>
          <w:szCs w:val="24"/>
        </w:rPr>
        <w:t>报告日期：</w:t>
      </w:r>
      <w:r>
        <w:rPr>
          <w:rFonts w:ascii="微软雅黑" w:hAnsi="微软雅黑"/>
          <w:sz w:val="24"/>
          <w:szCs w:val="24"/>
        </w:rPr>
        <w:t>2025.</w:t>
      </w:r>
      <w:r>
        <w:rPr>
          <w:rFonts w:hint="eastAsia" w:ascii="微软雅黑" w:hAnsi="微软雅黑"/>
          <w:sz w:val="24"/>
          <w:szCs w:val="24"/>
          <w:lang w:val="en-US" w:eastAsia="zh-CN"/>
        </w:rPr>
        <w:t>12</w:t>
      </w:r>
      <w:r>
        <w:rPr>
          <w:rFonts w:ascii="微软雅黑" w:hAnsi="微软雅黑"/>
          <w:sz w:val="24"/>
          <w:szCs w:val="24"/>
        </w:rPr>
        <w:t>.</w:t>
      </w:r>
      <w:r>
        <w:rPr>
          <w:rFonts w:hint="eastAsia" w:ascii="微软雅黑" w:hAnsi="微软雅黑"/>
          <w:sz w:val="24"/>
          <w:szCs w:val="24"/>
          <w:lang w:val="en-US" w:eastAsia="zh-CN"/>
        </w:rPr>
        <w:t>04</w:t>
      </w:r>
    </w:p>
    <w:p w14:paraId="7D9AEFBF"/>
    <w:p w14:paraId="0D994C33"/>
    <w:p w14:paraId="66D19B44"/>
    <w:p w14:paraId="42E5FAD5"/>
    <w:p w14:paraId="404555B1"/>
    <w:p w14:paraId="62FB4799"/>
    <w:p w14:paraId="66E0B589">
      <w:pPr>
        <w:tabs>
          <w:tab w:val="left" w:pos="3071"/>
        </w:tabs>
        <w:sectPr>
          <w:headerReference r:id="rId9" w:type="default"/>
          <w:footerReference r:id="rId10" w:type="default"/>
          <w:pgSz w:w="11906" w:h="16838"/>
          <w:pgMar w:top="1440" w:right="1800" w:bottom="1440" w:left="1800" w:header="708" w:footer="708" w:gutter="0"/>
          <w:pgNumType w:start="1"/>
          <w:cols w:space="708" w:num="1"/>
          <w:docGrid w:linePitch="360" w:charSpace="0"/>
        </w:sectPr>
      </w:pPr>
    </w:p>
    <w:p w14:paraId="52A9245A">
      <w:pPr>
        <w:jc w:val="center"/>
        <w:outlineLvl w:val="0"/>
        <w:rPr>
          <w:rFonts w:ascii="微软雅黑" w:hAnsi="微软雅黑"/>
          <w:b/>
          <w:sz w:val="30"/>
          <w:szCs w:val="30"/>
        </w:rPr>
      </w:pPr>
      <w:bookmarkStart w:id="147" w:name="_Toc7183"/>
      <w:bookmarkStart w:id="148" w:name="_Toc5394"/>
      <w:bookmarkStart w:id="149" w:name="_Toc6684"/>
      <w:bookmarkStart w:id="150" w:name="_Toc350"/>
      <w:bookmarkStart w:id="151" w:name="_Toc6828"/>
      <w:bookmarkStart w:id="152" w:name="_Toc20456"/>
      <w:bookmarkStart w:id="153" w:name="_Toc23181"/>
      <w:bookmarkStart w:id="154" w:name="_Toc9132"/>
      <w:bookmarkStart w:id="155" w:name="_Toc13707"/>
      <w:bookmarkStart w:id="156" w:name="_Toc8942"/>
      <w:bookmarkStart w:id="157" w:name="_Toc15791"/>
      <w:bookmarkStart w:id="158" w:name="_Toc10825"/>
      <w:bookmarkStart w:id="159" w:name="_Toc8090"/>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47"/>
      <w:bookmarkEnd w:id="148"/>
      <w:bookmarkEnd w:id="149"/>
      <w:bookmarkEnd w:id="150"/>
      <w:bookmarkEnd w:id="151"/>
      <w:bookmarkEnd w:id="152"/>
      <w:bookmarkEnd w:id="153"/>
      <w:bookmarkEnd w:id="154"/>
      <w:bookmarkEnd w:id="155"/>
      <w:bookmarkEnd w:id="156"/>
      <w:bookmarkEnd w:id="157"/>
      <w:bookmarkEnd w:id="158"/>
      <w:bookmarkEnd w:id="159"/>
    </w:p>
    <w:p w14:paraId="1A07FF19">
      <w:pPr>
        <w:numPr>
          <w:ilvl w:val="0"/>
          <w:numId w:val="9"/>
        </w:numPr>
        <w:outlineLvl w:val="0"/>
        <w:rPr>
          <w:rFonts w:ascii="微软雅黑" w:hAnsi="微软雅黑"/>
          <w:b/>
          <w:sz w:val="24"/>
          <w:szCs w:val="24"/>
        </w:rPr>
      </w:pPr>
      <w:bookmarkStart w:id="160" w:name="_Toc6727"/>
      <w:bookmarkStart w:id="161" w:name="_Toc4690"/>
      <w:bookmarkStart w:id="162" w:name="_Toc7612"/>
      <w:bookmarkStart w:id="163" w:name="_Toc20363"/>
      <w:bookmarkStart w:id="164" w:name="_Toc13243"/>
      <w:bookmarkStart w:id="165" w:name="_Toc28597"/>
      <w:bookmarkStart w:id="166" w:name="_Toc8230"/>
      <w:bookmarkStart w:id="167" w:name="_Toc24256"/>
      <w:bookmarkStart w:id="168" w:name="_Toc17360"/>
      <w:bookmarkStart w:id="169" w:name="_Toc15599"/>
      <w:bookmarkStart w:id="170" w:name="_Toc11477"/>
      <w:bookmarkStart w:id="171" w:name="_Toc9120"/>
      <w:bookmarkStart w:id="172" w:name="潜在获益靶向药物解析"/>
      <w:bookmarkStart w:id="173" w:name="_Toc10990"/>
      <w:bookmarkStart w:id="174" w:name="_Toc9236"/>
      <w:bookmarkStart w:id="175" w:name="_Toc6679"/>
      <w:bookmarkStart w:id="176" w:name="_Toc26457"/>
      <w:r>
        <w:rPr>
          <w:rFonts w:ascii="微软雅黑" w:hAnsi="微软雅黑"/>
          <w:b/>
          <w:sz w:val="24"/>
          <w:szCs w:val="24"/>
        </w:rPr>
        <w:t>基因</w:t>
      </w:r>
      <w:r>
        <w:rPr>
          <w:rFonts w:hint="eastAsia" w:ascii="微软雅黑" w:hAnsi="微软雅黑"/>
          <w:b/>
          <w:sz w:val="24"/>
          <w:szCs w:val="24"/>
        </w:rPr>
        <w:t>变异</w:t>
      </w:r>
      <w:r>
        <w:rPr>
          <w:rFonts w:ascii="微软雅黑" w:hAnsi="微软雅黑"/>
          <w:b/>
          <w:sz w:val="24"/>
          <w:szCs w:val="24"/>
        </w:rPr>
        <w:t>解析</w:t>
      </w:r>
      <w:bookmarkEnd w:id="160"/>
      <w:r>
        <w:commentReference w:id="24"/>
      </w:r>
    </w:p>
    <w:p w14:paraId="5F21ACF6">
      <w:pPr>
        <w:numPr>
          <w:ilvl w:val="0"/>
          <w:numId w:val="10"/>
        </w:numPr>
        <w:jc w:val="both"/>
        <w:rPr>
          <w:rFonts w:ascii="微软雅黑" w:hAnsi="微软雅黑" w:cs="Arial Unicode MS"/>
          <w:kern w:val="2"/>
          <w:sz w:val="21"/>
          <w:szCs w:val="21"/>
        </w:rPr>
      </w:pPr>
      <w:r>
        <w:rPr>
          <w:rFonts w:hint="eastAsia" w:ascii="微软雅黑" w:hAnsi="微软雅黑" w:cs="微软雅黑"/>
          <w:sz w:val="21"/>
          <w:szCs w:val="21"/>
        </w:rPr>
        <w:t>在本次检测范围内，检出体细胞变异：</w:t>
      </w:r>
      <w:r>
        <w:rPr>
          <w:rFonts w:hint="eastAsia" w:ascii="微软雅黑" w:hAnsi="微软雅黑" w:cs="微软雅黑"/>
          <w:sz w:val="21"/>
          <w:szCs w:val="21"/>
          <w:lang w:val="en-US" w:eastAsia="zh-CN"/>
        </w:rPr>
        <w:t>{{ total_variants_count }}</w:t>
      </w:r>
      <w:r>
        <w:rPr>
          <w:rFonts w:hint="eastAsia" w:ascii="微软雅黑" w:hAnsi="微软雅黑" w:cs="微软雅黑"/>
          <w:sz w:val="21"/>
          <w:szCs w:val="21"/>
        </w:rPr>
        <w:t>个，其中与靶向/免疫药物相关的变异：</w:t>
      </w:r>
      <w:r>
        <w:rPr>
          <w:rFonts w:hint="eastAsia" w:ascii="微软雅黑" w:hAnsi="微软雅黑" w:cs="微软雅黑"/>
          <w:sz w:val="21"/>
          <w:szCs w:val="21"/>
          <w:lang w:val="en-US" w:eastAsia="zh-CN"/>
        </w:rPr>
        <w:t>{{ drug_related_count }}</w:t>
      </w:r>
      <w:r>
        <w:rPr>
          <w:rFonts w:hint="eastAsia" w:ascii="微软雅黑" w:hAnsi="微软雅黑" w:cs="微软雅黑"/>
          <w:sz w:val="21"/>
          <w:szCs w:val="21"/>
        </w:rPr>
        <w:t>个。（下面红色标注的为有对应靶向/免疫药物的基因变异。）</w:t>
      </w:r>
      <w:bookmarkStart w:id="177" w:name="KRAS侯"/>
    </w:p>
    <w:bookmarkEnd w:id="177"/>
    <w:p w14:paraId="GENEKNOW00">
      <w:pPr>
        <w:spacing w:after="0"/>
      </w:pPr>
      <w:r>
        <w:t>{%p for section in gene_knowledge_sections %}</w:t>
      </w:r>
    </w:p>
    <w:p w14:paraId="GENEKNOW01">
      <w:pPr>
        <w:spacing w:after="0"/>
      </w:pPr>
      <w:r>
        <w:rPr>
          <w:rFonts w:hint="eastAsia" w:ascii="微软雅黑" w:hAnsi="微软雅黑" w:cs="微软雅黑"/>
          <w:b/>
          <w:color w:val="{{ section.header_color }}"/>
          <w:sz w:val="24"/>
          <w:u w:val="single"/>
        </w:rPr>
        <w:t>{{ section.header }}</w:t>
      </w:r>
    </w:p>
    <w:p w14:paraId="GENEKNOW02">
      <w:pPr>
        <w:spacing w:after="0"/>
      </w:pPr>
      <w:r>
        <w:rPr>
          <w:rFonts w:ascii="微软雅黑" w:hAnsi="微软雅黑" w:cs="微软雅黑"/>
          <w:b/>
        </w:rPr>
        <w:t>基因简介：</w:t>
      </w:r>
    </w:p>
    <w:p w14:paraId="GENEKNOW03">
      <w:pPr>
        <w:spacing w:after="0"/>
        <w:ind w:firstLine="400"/>
        <w:jc w:val="both"/>
        <w:rPr>
          <w:rFonts w:ascii="微软雅黑" w:hAnsi="微软雅黑" w:cs="微软雅黑"/>
          <w:sz w:val="21"/>
        </w:rPr>
      </w:pPr>
      <w:r>
        <w:rPr>
          <w:rFonts w:hint="eastAsia" w:ascii="微软雅黑" w:hAnsi="微软雅黑" w:cs="微软雅黑"/>
          <w:sz w:val="21"/>
        </w:rPr>
        <w:t>{{ section.intro }}</w:t>
      </w:r>
    </w:p>
    <w:p w14:paraId="GENEKNOW04">
      <w:pPr>
        <w:spacing w:after="0"/>
      </w:pPr>
      <w:r>
        <w:rPr>
          <w:rFonts w:ascii="微软雅黑" w:hAnsi="微软雅黑" w:cs="微软雅黑"/>
          <w:b/>
        </w:rPr>
        <w:t>基因变异说明：</w:t>
      </w:r>
    </w:p>
    <w:p w14:paraId="GENEKNOW05">
      <w:pPr>
        <w:spacing w:after="0"/>
        <w:ind w:firstLine="400"/>
        <w:jc w:val="both"/>
        <w:rPr>
          <w:rFonts w:ascii="微软雅黑" w:hAnsi="微软雅黑" w:cs="微软雅黑"/>
          <w:sz w:val="21"/>
        </w:rPr>
      </w:pPr>
      <w:r>
        <w:rPr>
          <w:rFonts w:hint="eastAsia" w:ascii="微软雅黑" w:hAnsi="微软雅黑" w:cs="微软雅黑"/>
          <w:sz w:val="21"/>
        </w:rPr>
        <w:t>{{ section.mutation_desc }}</w:t>
      </w:r>
    </w:p>
    <w:p w14:paraId="GENEKNOW06">
      <w:pPr>
        <w:spacing w:after="0"/>
      </w:pPr>
      <w:r>
        <w:rPr>
          <w:rFonts w:ascii="微软雅黑" w:hAnsi="微软雅黑" w:cs="微软雅黑"/>
          <w:b/>
        </w:rPr>
        <w:t>基因变异解析：</w:t>
      </w:r>
    </w:p>
    <w:p w14:paraId="GENEKNOW07">
      <w:pPr>
        <w:spacing w:after="0"/>
        <w:ind w:firstLine="400"/>
        <w:jc w:val="both"/>
        <w:rPr>
          <w:rFonts w:ascii="微软雅黑" w:hAnsi="微软雅黑" w:cs="微软雅黑"/>
          <w:sz w:val="21"/>
        </w:rPr>
      </w:pPr>
      <w:r>
        <w:rPr>
          <w:rFonts w:hint="eastAsia" w:ascii="微软雅黑" w:hAnsi="微软雅黑" w:cs="微软雅黑"/>
          <w:sz w:val="21"/>
        </w:rPr>
        <w:t>{{ section.mutation_analysis }}</w:t>
      </w:r>
    </w:p>
    <w:p w14:paraId="GENEKNOW99">
      <w:pPr>
        <w:spacing w:after="0"/>
      </w:pPr>
      <w:r>
        <w:t>{%p endfor %}</w:t>
      </w:r>
    </w:p>
    <w:p w14:paraId="7DEF321F">
      <w:pPr>
        <w:numPr>
          <w:ilvl w:val="0"/>
          <w:numId w:val="9"/>
        </w:numPr>
        <w:spacing w:after="0"/>
        <w:jc w:val="both"/>
        <w:outlineLvl w:val="0"/>
        <w:rPr>
          <w:rFonts w:ascii="微软雅黑" w:hAnsi="微软雅黑"/>
          <w:b/>
          <w:sz w:val="24"/>
          <w:szCs w:val="24"/>
        </w:rPr>
      </w:pPr>
      <w:bookmarkStart w:id="178" w:name="_Toc16898"/>
      <w:r>
        <w:rPr>
          <w:rFonts w:hint="eastAsia" w:ascii="微软雅黑" w:hAnsi="微软雅黑"/>
          <w:b/>
          <w:sz w:val="24"/>
          <w:szCs w:val="24"/>
        </w:rPr>
        <w:t>靶向</w:t>
      </w:r>
      <w:r>
        <w:rPr>
          <w:rFonts w:ascii="微软雅黑" w:hAnsi="微软雅黑"/>
          <w:b/>
          <w:sz w:val="24"/>
          <w:szCs w:val="24"/>
        </w:rPr>
        <w:t>药物</w:t>
      </w:r>
      <w:r>
        <w:rPr>
          <w:rFonts w:hint="eastAsia" w:ascii="微软雅黑" w:hAnsi="微软雅黑"/>
          <w:b/>
          <w:sz w:val="24"/>
          <w:szCs w:val="24"/>
        </w:rPr>
        <w:t>/免疫用药</w:t>
      </w:r>
      <w:r>
        <w:rPr>
          <w:rFonts w:ascii="微软雅黑" w:hAnsi="微软雅黑"/>
          <w:b/>
          <w:sz w:val="24"/>
          <w:szCs w:val="24"/>
        </w:rPr>
        <w:t>提示解析</w:t>
      </w:r>
      <w:bookmarkEnd w:id="178"/>
    </w:p>
    <w:p w14:paraId="DRUGANA01">
      <w:pPr>
        <w:spacing w:after="0"/>
      </w:pPr>
      <w:r>
        <w:rPr>
          <w:rFonts w:hint="eastAsia" w:ascii="微软雅黑" w:hAnsi="微软雅黑" w:cs="微软雅黑"/>
          <w:b/>
          <w:sz w:val="24"/>
        </w:rPr>
        <w:t>潜在获益靶向/免疫药物解析</w:t>
      </w:r>
    </w:p>
    <w:p w14:paraId="DRUGANA02">
      <w:pPr>
        <w:spacing w:after="0"/>
      </w:pPr>
      <w:r>
        <w:t>{%p for drug in drug_analysis_sections %}</w:t>
      </w:r>
    </w:p>
    <w:p w14:paraId="DRUGANA03">
      <w:pPr>
        <w:spacing w:after="0"/>
      </w:pPr>
      <w:r>
        <w:t>{%p if drug.drug_type == "benefit" %}</w:t>
      </w:r>
    </w:p>
    <w:p w14:paraId="DRUGANA04">
      <w:pPr>
        <w:spacing w:after="0"/>
      </w:pPr>
      <w:r>
        <w:rPr>
          <w:rFonts w:hint="eastAsia" w:ascii="微软雅黑" w:hAnsi="微软雅黑" w:cs="微软雅黑"/>
          <w:b/>
          <w:color w:val="FF0000"/>
          <w:sz w:val="24"/>
        </w:rPr>
        <w:t>{{ drug.header }}</w:t>
      </w:r>
    </w:p>
    <w:p w14:paraId="DRUGANA05">
      <w:pPr>
        <w:spacing w:after="0"/>
      </w:pPr>
      <w:r>
        <w:rPr>
          <w:rFonts w:hint="eastAsia" w:ascii="微软雅黑" w:hAnsi="微软雅黑" w:cs="微软雅黑"/>
          <w:b/>
          <w:sz w:val="21"/>
        </w:rPr>
        <w:t>{{ drug.drug_name }}</w:t>
      </w:r>
    </w:p>
    <w:p w14:paraId="DRUGANA06">
      <w:pPr>
        <w:spacing w:after="0"/>
      </w:pPr>
      <w:r>
        <w:rPr>
          <w:rFonts w:ascii="微软雅黑" w:hAnsi="微软雅黑" w:cs="微软雅黑"/>
          <w:b/>
        </w:rPr>
        <w:t>基因变异与药物关联分析：</w:t>
      </w:r>
    </w:p>
    <w:p w14:paraId="DRUGANA07">
      <w:pPr>
        <w:spacing w:after="0"/>
        <w:ind w:firstLine="400"/>
        <w:jc w:val="both"/>
        <w:rPr>
          <w:rFonts w:ascii="微软雅黑" w:hAnsi="微软雅黑" w:cs="微软雅黑"/>
          <w:sz w:val="21"/>
        </w:rPr>
      </w:pPr>
      <w:r>
        <w:rPr>
          <w:rFonts w:hint="eastAsia" w:ascii="微软雅黑" w:hAnsi="微软雅黑" w:cs="微软雅黑"/>
          <w:sz w:val="21"/>
        </w:rPr>
        <w:t>{{ drug.relation }}</w:t>
      </w:r>
    </w:p>
    <w:p w14:paraId="DRUGANA08">
      <w:pPr>
        <w:spacing w:after="0"/>
      </w:pPr>
      <w:r>
        <w:rPr>
          <w:rFonts w:ascii="微软雅黑" w:hAnsi="微软雅黑" w:cs="微软雅黑"/>
          <w:b/>
        </w:rPr>
        <w:t>药物疗效临床解析：</w:t>
      </w:r>
    </w:p>
    <w:p w14:paraId="DRUGANA09">
      <w:pPr>
        <w:spacing w:after="0"/>
        <w:ind w:firstLine="400"/>
        <w:jc w:val="both"/>
        <w:rPr>
          <w:rFonts w:ascii="微软雅黑" w:hAnsi="微软雅黑" w:cs="微软雅黑"/>
          <w:sz w:val="21"/>
        </w:rPr>
      </w:pPr>
      <w:r>
        <w:rPr>
          <w:rFonts w:hint="eastAsia" w:ascii="微软雅黑" w:hAnsi="微软雅黑" w:cs="微软雅黑"/>
          <w:sz w:val="21"/>
        </w:rPr>
        <w:t>{{ drug.clinical }}</w:t>
      </w:r>
    </w:p>
    <w:p w14:paraId="DRUGANA10">
      <w:pPr>
        <w:spacing w:after="0"/>
      </w:pPr>
      <w:r>
        <w:t>{%p endif %}</w:t>
      </w:r>
    </w:p>
    <w:p w14:paraId="DRUGANA11">
      <w:pPr>
        <w:spacing w:after="0"/>
      </w:pPr>
      <w:r>
        <w:t>{%p endfor %}</w:t>
      </w:r>
    </w:p>
    <w:p w14:paraId="DRUGANA12">
      <w:pPr>
        <w:spacing w:after="0"/>
      </w:pPr>
    </w:p>
    <w:p w14:paraId="DRUGANA13">
      <w:pPr>
        <w:spacing w:after="0"/>
      </w:pPr>
      <w:r>
        <w:rPr>
          <w:rFonts w:hint="eastAsia" w:ascii="微软雅黑" w:hAnsi="微软雅黑" w:cs="微软雅黑"/>
          <w:b/>
          <w:sz w:val="24"/>
        </w:rPr>
        <w:t>潜在负相关靶向/免疫药物解析</w:t>
      </w:r>
    </w:p>
    <w:p w14:paraId="DRUGANA14">
      <w:pPr>
        <w:spacing w:after="0"/>
      </w:pPr>
      <w:r>
        <w:t>{%p for drug in drug_analysis_sections %}</w:t>
      </w:r>
    </w:p>
    <w:p w14:paraId="DRUGANA15">
      <w:pPr>
        <w:spacing w:after="0"/>
      </w:pPr>
      <w:r>
        <w:t>{%p if drug.drug_type == "caution" %}</w:t>
      </w:r>
    </w:p>
    <w:p w14:paraId="DRUGANA16">
      <w:pPr>
        <w:spacing w:after="0"/>
      </w:pPr>
      <w:r>
        <w:rPr>
          <w:rFonts w:hint="eastAsia" w:ascii="微软雅黑" w:hAnsi="微软雅黑" w:cs="微软雅黑"/>
          <w:b/>
          <w:color w:val="0000FF"/>
          <w:sz w:val="24"/>
        </w:rPr>
        <w:t>{{ drug.header }}</w:t>
      </w:r>
    </w:p>
    <w:p w14:paraId="DRUGANA19">
      <w:pPr>
        <w:spacing w:after="0"/>
      </w:pPr>
      <w:r>
        <w:rPr>
          <w:rFonts w:hint="eastAsia" w:ascii="微软雅黑" w:hAnsi="微软雅黑" w:cs="微软雅黑"/>
          <w:b/>
          <w:sz w:val="21"/>
        </w:rPr>
        <w:t>{{ drug.drug_name }}</w:t>
      </w:r>
    </w:p>
    <w:p w14:paraId="DRUGANA20">
      <w:pPr>
        <w:spacing w:after="0"/>
      </w:pPr>
      <w:r>
        <w:rPr>
          <w:rFonts w:ascii="微软雅黑" w:hAnsi="微软雅黑" w:cs="微软雅黑"/>
          <w:b/>
        </w:rPr>
        <w:t>基因变异与药物关联分析：</w:t>
      </w:r>
    </w:p>
    <w:p w14:paraId="DRUGANA21">
      <w:pPr>
        <w:spacing w:after="0"/>
        <w:ind w:firstLine="400"/>
        <w:jc w:val="both"/>
        <w:rPr>
          <w:rFonts w:ascii="微软雅黑" w:hAnsi="微软雅黑" w:cs="微软雅黑"/>
          <w:sz w:val="21"/>
        </w:rPr>
      </w:pPr>
      <w:r>
        <w:rPr>
          <w:rFonts w:hint="eastAsia" w:ascii="微软雅黑" w:hAnsi="微软雅黑" w:cs="微软雅黑"/>
          <w:sz w:val="21"/>
        </w:rPr>
        <w:t>{{ drug.relation }}</w:t>
      </w:r>
    </w:p>
    <w:p w14:paraId="DRUGANA22">
      <w:pPr>
        <w:spacing w:after="0"/>
      </w:pPr>
      <w:r>
        <w:rPr>
          <w:rFonts w:ascii="微软雅黑" w:hAnsi="微软雅黑" w:cs="微软雅黑"/>
          <w:b/>
        </w:rPr>
        <w:t>药物疗效临床解析：</w:t>
      </w:r>
    </w:p>
    <w:p w14:paraId="DRUGANA23">
      <w:pPr>
        <w:spacing w:after="0"/>
        <w:ind w:firstLine="400"/>
        <w:jc w:val="both"/>
        <w:rPr>
          <w:rFonts w:ascii="微软雅黑" w:hAnsi="微软雅黑" w:cs="微软雅黑"/>
          <w:sz w:val="21"/>
        </w:rPr>
      </w:pPr>
      <w:r>
        <w:rPr>
          <w:rFonts w:hint="eastAsia" w:ascii="微软雅黑" w:hAnsi="微软雅黑" w:cs="微软雅黑"/>
          <w:sz w:val="21"/>
        </w:rPr>
        <w:t>{{ drug.clinical }}</w:t>
      </w:r>
    </w:p>
    <w:p w14:paraId="DRUGANA17">
      <w:pPr>
        <w:spacing w:after="0"/>
      </w:pPr>
      <w:r>
        <w:t>{%p endif %}</w:t>
      </w:r>
    </w:p>
    <w:p w14:paraId="DRUGANA18">
      <w:pPr>
        <w:spacing w:after="0"/>
      </w:pPr>
      <w:r>
        <w:t>{%p endfor %}</w:t>
      </w:r>
    </w:p>
    <w:p w14:paraId="72A4F619">
      <w:pPr>
        <w:numPr>
          <w:ilvl w:val="255"/>
          <w:numId w:val="0"/>
        </w:numPr>
        <w:adjustRightInd/>
        <w:snapToGrid/>
        <w:spacing w:after="100" w:afterAutospacing="1"/>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br w:type="page"/>
      </w:r>
    </w:p>
    <w:p w14:paraId="062BD906">
      <w:pPr>
        <w:adjustRightInd/>
        <w:snapToGrid/>
        <w:spacing w:line="220" w:lineRule="atLeast"/>
        <w:outlineLvl w:val="0"/>
        <w:rPr>
          <w:rFonts w:ascii="微软雅黑" w:hAnsi="微软雅黑"/>
          <w:b/>
          <w:sz w:val="24"/>
          <w:szCs w:val="24"/>
        </w:rPr>
      </w:pPr>
      <w:bookmarkStart w:id="181" w:name="_Toc3535"/>
      <w:r>
        <w:rPr>
          <w:rFonts w:hint="eastAsia" w:ascii="微软雅黑" w:hAnsi="微软雅黑"/>
          <w:b/>
          <w:sz w:val="24"/>
          <w:szCs w:val="24"/>
        </w:rPr>
        <w:t>3. 阅读说明</w:t>
      </w:r>
      <w:bookmarkEnd w:id="181"/>
      <w:r>
        <w:commentReference w:id="29"/>
      </w:r>
    </w:p>
    <w:p w14:paraId="2871E026">
      <w:pPr>
        <w:jc w:val="both"/>
        <w:rPr>
          <w:rFonts w:ascii="微软雅黑" w:hAnsi="微软雅黑" w:cs="微软雅黑"/>
          <w:b/>
          <w:bCs/>
          <w:sz w:val="21"/>
          <w:szCs w:val="21"/>
        </w:rPr>
      </w:pPr>
      <w:r>
        <w:rPr>
          <w:rFonts w:hint="eastAsia" w:ascii="微软雅黑" w:hAnsi="微软雅黑"/>
          <w:b/>
          <w:sz w:val="24"/>
          <w:szCs w:val="24"/>
        </w:rPr>
        <w:t>3.1 文中参考文献及临床试验编号说明</w:t>
      </w:r>
    </w:p>
    <w:p w14:paraId="1EA78AC6">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14:paraId="68AC0C30">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182"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182"/>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183" w:name="OLE_LINK106"/>
      <w:r>
        <w:rPr>
          <w:rFonts w:hint="eastAsia" w:ascii="微软雅黑" w:hAnsi="微软雅黑" w:cs="微软雅黑"/>
          <w:sz w:val="21"/>
          <w:szCs w:val="21"/>
        </w:rPr>
        <w:t>ChiCTR</w:t>
      </w:r>
      <w:bookmarkEnd w:id="183"/>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184" w:name="OLE_LINK107"/>
      <w:r>
        <w:rPr>
          <w:rFonts w:hint="eastAsia" w:ascii="微软雅黑" w:hAnsi="微软雅黑" w:cs="微软雅黑"/>
          <w:sz w:val="21"/>
          <w:szCs w:val="21"/>
        </w:rPr>
        <w:t>国内临床试验网站：http://www.chinadrugtrials.org.cn</w:t>
      </w:r>
      <w:bookmarkStart w:id="185" w:name="OLE_LINK104"/>
      <w:r>
        <w:rPr>
          <w:rFonts w:hint="eastAsia" w:ascii="微软雅黑" w:hAnsi="微软雅黑" w:cs="微软雅黑"/>
          <w:sz w:val="21"/>
          <w:szCs w:val="21"/>
        </w:rPr>
        <w:t>、http://www.chictr.org.cn</w:t>
      </w:r>
      <w:bookmarkEnd w:id="184"/>
      <w:bookmarkEnd w:id="185"/>
      <w:r>
        <w:rPr>
          <w:rFonts w:hint="eastAsia" w:ascii="微软雅黑" w:hAnsi="微软雅黑" w:cs="微软雅黑"/>
          <w:sz w:val="21"/>
          <w:szCs w:val="21"/>
        </w:rPr>
        <w:t>。这三个网站的临床试验信息持续更新，患者也可以通过上述网站关注后续更多的参与临床试验机会。</w:t>
      </w:r>
    </w:p>
    <w:p w14:paraId="0631F4CA">
      <w:pPr>
        <w:spacing w:before="200"/>
        <w:jc w:val="both"/>
        <w:rPr>
          <w:rFonts w:ascii="微软雅黑" w:hAnsi="微软雅黑"/>
          <w:b/>
          <w:sz w:val="24"/>
          <w:szCs w:val="24"/>
        </w:rPr>
      </w:pPr>
      <w:r>
        <w:rPr>
          <w:rFonts w:hint="eastAsia" w:ascii="微软雅黑" w:hAnsi="微软雅黑"/>
          <w:b/>
          <w:sz w:val="24"/>
          <w:szCs w:val="24"/>
        </w:rPr>
        <w:t>3.2 文中医学及生物学常见名词说明</w:t>
      </w:r>
    </w:p>
    <w:p w14:paraId="0D933840">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32063964">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0E7BE90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2B7D77CE">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63DC42E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0B303769">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01544B3C">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0B32572C">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7F62D3A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0D1D6F88">
      <w:pPr>
        <w:pStyle w:val="14"/>
        <w:spacing w:beforeAutospacing="0" w:afterAutospacing="0" w:line="264" w:lineRule="auto"/>
        <w:ind w:firstLine="420" w:firstLineChars="200"/>
        <w:jc w:val="both"/>
        <w:rPr>
          <w:rStyle w:val="20"/>
          <w:rFonts w:ascii="微软雅黑" w:hAnsi="微软雅黑" w:cs="微软雅黑"/>
          <w:bCs/>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49199F8D">
      <w:pPr>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br w:type="page"/>
      </w:r>
    </w:p>
    <w:p w14:paraId="02D688F5">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55123F75">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78C81DD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2765E8F8">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7CE66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45564200">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1190304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51DA411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7800FA1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50BFE5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7BDDA79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1B35FB9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5FEE5690">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2569C3B">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1D0CE10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5AE6762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1109B7B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503ED3D">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20463039">
      <w:pPr>
        <w:spacing w:line="264" w:lineRule="auto"/>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14:paraId="46050C58">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09545D3A">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12AEC33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3DBE60B3">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2BECCAB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1784FDE5">
      <w:pPr>
        <w:numPr>
          <w:ilvl w:val="0"/>
          <w:numId w:val="19"/>
        </w:numPr>
        <w:adjustRightInd/>
        <w:snapToGrid/>
        <w:spacing w:after="0" w:line="264" w:lineRule="auto"/>
        <w:jc w:val="both"/>
        <w:rPr>
          <w:rFonts w:ascii="微软雅黑" w:hAnsi="微软雅黑" w:cs="Arial Unicode MS"/>
          <w:b/>
          <w:bCs/>
          <w:kern w:val="2"/>
          <w:sz w:val="21"/>
          <w:szCs w:val="21"/>
        </w:rPr>
      </w:pPr>
      <w:bookmarkStart w:id="186" w:name="OLE_LINK43"/>
      <w:r>
        <w:rPr>
          <w:rFonts w:hint="eastAsia" w:ascii="微软雅黑" w:hAnsi="微软雅黑" w:cs="Arial Unicode MS"/>
          <w:b/>
          <w:bCs/>
          <w:kern w:val="2"/>
          <w:sz w:val="21"/>
          <w:szCs w:val="21"/>
        </w:rPr>
        <w:t>生殖细胞突变</w:t>
      </w:r>
      <w:bookmarkEnd w:id="186"/>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23345C5B">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050FC25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61C1F3B7">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027D9962">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367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620B1522">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5555AF20">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A17EE">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0EF7EEC4">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3882E653">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1D47496A">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r>
      <w:tr w14:paraId="068CE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935C66A">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5608EFE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AEBBD5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9C8F62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39F9914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FC53BF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30C8C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074D9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8FAEF9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045E55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7AFBFC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0806E68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C16D0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00FE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16E6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4962E7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476F31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8FE94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14E0DC9">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2DB4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51F20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ACB0A7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7D153C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DCE5E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E8DE1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48A5F4B">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A1DBE6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04E90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9B0712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DB7957E">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7D523A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15C69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68099F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08B46C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7EAF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72AAC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5EFEE1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ECB97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E7C5E5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B769C7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19A86D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051E2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76F124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2AA3F4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273238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B79E3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7627853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441FDB3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r>
    </w:tbl>
    <w:p w14:paraId="6575191E">
      <w:pPr>
        <w:pStyle w:val="29"/>
        <w:adjustRightInd/>
        <w:snapToGrid/>
        <w:spacing w:after="300" w:line="220" w:lineRule="atLeast"/>
        <w:ind w:firstLine="0" w:firstLineChars="0"/>
        <w:jc w:val="center"/>
        <w:rPr>
          <w:rFonts w:ascii="微软雅黑" w:hAnsi="微软雅黑"/>
          <w:b/>
          <w:sz w:val="36"/>
          <w:szCs w:val="36"/>
        </w:rPr>
      </w:pPr>
    </w:p>
    <w:p w14:paraId="5502E5D8">
      <w:pPr>
        <w:pStyle w:val="29"/>
        <w:adjustRightInd/>
        <w:snapToGrid/>
        <w:spacing w:after="300" w:line="220" w:lineRule="atLeast"/>
        <w:ind w:firstLine="0" w:firstLineChars="0"/>
        <w:jc w:val="center"/>
        <w:rPr>
          <w:rFonts w:ascii="微软雅黑" w:hAnsi="微软雅黑"/>
          <w:b/>
          <w:sz w:val="36"/>
          <w:szCs w:val="36"/>
        </w:rPr>
      </w:pPr>
    </w:p>
    <w:p w14:paraId="535752B4">
      <w:pPr>
        <w:pStyle w:val="29"/>
        <w:adjustRightInd/>
        <w:snapToGrid/>
        <w:spacing w:after="300" w:line="220" w:lineRule="atLeast"/>
        <w:ind w:firstLine="0" w:firstLineChars="0"/>
        <w:jc w:val="center"/>
        <w:outlineLvl w:val="0"/>
        <w:rPr>
          <w:rFonts w:ascii="微软雅黑" w:hAnsi="微软雅黑"/>
          <w:b/>
          <w:sz w:val="36"/>
          <w:szCs w:val="36"/>
        </w:rPr>
      </w:pPr>
      <w:bookmarkStart w:id="187" w:name="_Toc28254"/>
      <w:r>
        <w:rPr>
          <w:rFonts w:hint="eastAsia" w:ascii="微软雅黑" w:hAnsi="微软雅黑"/>
          <w:b/>
          <w:sz w:val="36"/>
          <w:szCs w:val="36"/>
        </w:rPr>
        <w:t>第四部分：附录</w:t>
      </w:r>
      <w:bookmarkEnd w:id="187"/>
      <w:r>
        <w:commentReference w:id="30"/>
      </w:r>
    </w:p>
    <w:p w14:paraId="569DF217">
      <w:pPr>
        <w:numPr>
          <w:ilvl w:val="0"/>
          <w:numId w:val="20"/>
        </w:numPr>
        <w:spacing w:after="240" w:afterLines="100" w:line="288" w:lineRule="auto"/>
        <w:jc w:val="both"/>
        <w:outlineLvl w:val="0"/>
        <w:rPr>
          <w:rFonts w:ascii="微软雅黑" w:hAnsi="微软雅黑"/>
          <w:b/>
          <w:sz w:val="24"/>
          <w:szCs w:val="24"/>
        </w:rPr>
      </w:pPr>
      <w:bookmarkStart w:id="188" w:name="_Toc6659"/>
      <w:bookmarkStart w:id="189" w:name="_Toc11173"/>
      <w:bookmarkStart w:id="190" w:name="_Toc30037"/>
      <w:bookmarkStart w:id="191" w:name="_Toc28988"/>
      <w:bookmarkStart w:id="192" w:name="_Toc2981"/>
      <w:bookmarkStart w:id="193" w:name="_Toc8652"/>
      <w:bookmarkStart w:id="194" w:name="_Toc6795"/>
      <w:bookmarkStart w:id="195" w:name="_Toc7531"/>
      <w:bookmarkStart w:id="196" w:name="_Toc7887"/>
      <w:bookmarkStart w:id="197" w:name="_Toc4199"/>
      <w:bookmarkStart w:id="198" w:name="_Toc15057"/>
      <w:bookmarkStart w:id="199" w:name="_Toc3318"/>
      <w:r>
        <w:rPr>
          <w:rFonts w:hint="eastAsia" w:ascii="微软雅黑" w:hAnsi="微软雅黑"/>
          <w:b/>
          <w:sz w:val="24"/>
          <w:szCs w:val="24"/>
        </w:rPr>
        <w:t>常见问题解答</w:t>
      </w:r>
      <w:bookmarkEnd w:id="188"/>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67F3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2C89FE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93310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1AB2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435318D">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655B8FB6">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4261B4E6">
            <w:pPr>
              <w:keepNext w:val="0"/>
              <w:keepLines w:val="0"/>
              <w:widowControl/>
              <w:numPr>
                <w:ilvl w:val="0"/>
                <w:numId w:val="21"/>
              </w:numPr>
              <w:suppressLineNumbers w:val="0"/>
              <w:spacing w:before="0" w:beforeAutospacing="0" w:after="40" w:afterAutospacing="0" w:line="460" w:lineRule="exact"/>
              <w:ind w:left="448" w:right="0" w:hanging="164"/>
              <w:rPr>
                <w:rFonts w:hint="default" w:ascii="微软雅黑" w:hAnsi="微软雅黑" w:cs="微软雅黑"/>
                <w:kern w:val="0"/>
                <w:sz w:val="21"/>
                <w:szCs w:val="21"/>
                <w:shd w:val="clear" w:color="auto" w:fill="FFFFFF"/>
              </w:rPr>
            </w:pPr>
            <w:r>
              <w:rPr>
                <w:rFonts w:hint="default"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7B4647CB">
            <w:pPr>
              <w:keepNext w:val="0"/>
              <w:keepLines w:val="0"/>
              <w:widowControl/>
              <w:numPr>
                <w:ilvl w:val="255"/>
                <w:numId w:val="0"/>
              </w:numPr>
              <w:suppressLineNumbers w:val="0"/>
              <w:spacing w:before="0" w:beforeAutospacing="0" w:after="40" w:afterAutospacing="0" w:line="460" w:lineRule="exact"/>
              <w:ind w:left="284" w:right="0" w:firstLine="420" w:firstLineChars="200"/>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3297856B">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3892AE07">
            <w:pPr>
              <w:keepNext w:val="0"/>
              <w:keepLines w:val="0"/>
              <w:widowControl/>
              <w:suppressLineNumbers w:val="0"/>
              <w:spacing w:before="0" w:beforeAutospacing="0" w:after="40" w:afterAutospacing="0" w:line="460" w:lineRule="exact"/>
              <w:ind w:left="283" w:right="0" w:firstLine="420" w:firstLineChars="200"/>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424DFD08">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35D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0321F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8219A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什么是靶向治疗？</w:t>
            </w:r>
          </w:p>
        </w:tc>
      </w:tr>
      <w:tr w14:paraId="6A4BA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650137D">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2565408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8C6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7960E6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F8A01BC">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26BB6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C6137B9">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6562D2">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C5D9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CD4DFB5">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12E554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08F6B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C73329B">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2621032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FB1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AEFBF1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E718F6F">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04E6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3DA7053">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788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58D2C5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8B48E24">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EB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BF9A1DA">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12563FAC">
      <w:pPr>
        <w:spacing w:after="0" w:line="240" w:lineRule="atLeast"/>
        <w:jc w:val="both"/>
        <w:rPr>
          <w:rFonts w:ascii="微软雅黑" w:hAnsi="微软雅黑" w:cs="微软雅黑"/>
          <w:sz w:val="21"/>
          <w:szCs w:val="21"/>
          <w:shd w:val="clear" w:color="auto" w:fill="FFFFFF"/>
        </w:rPr>
      </w:pPr>
    </w:p>
    <w:p w14:paraId="7D1C5BAA">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D3A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B7184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89E7A80">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481B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D6284B0">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1BC1A6C5">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1051C5E9">
      <w:pPr>
        <w:spacing w:after="0" w:line="140" w:lineRule="atLeast"/>
        <w:jc w:val="both"/>
        <w:rPr>
          <w:rFonts w:ascii="微软雅黑" w:hAnsi="微软雅黑" w:cs="微软雅黑"/>
          <w:sz w:val="21"/>
          <w:szCs w:val="21"/>
          <w:shd w:val="clear" w:color="auto" w:fill="FFFFFF"/>
        </w:rPr>
      </w:pPr>
    </w:p>
    <w:p w14:paraId="061AF2F3">
      <w:pPr>
        <w:pStyle w:val="14"/>
        <w:numPr>
          <w:ilvl w:val="255"/>
          <w:numId w:val="0"/>
        </w:numPr>
        <w:shd w:val="clear" w:color="auto" w:fill="FFFFFF"/>
        <w:spacing w:before="120" w:beforeLines="50" w:beforeAutospacing="0" w:after="120" w:afterLines="50" w:afterAutospacing="0" w:line="264" w:lineRule="auto"/>
        <w:ind w:firstLine="420" w:firstLineChars="200"/>
        <w:jc w:val="both"/>
        <w:rPr>
          <w:rFonts w:ascii="微软雅黑" w:hAnsi="微软雅黑" w:cs="微软雅黑"/>
          <w:sz w:val="21"/>
          <w:szCs w:val="21"/>
          <w:shd w:val="clear" w:color="auto" w:fill="FFFFFF"/>
        </w:rPr>
      </w:pPr>
    </w:p>
    <w:p w14:paraId="391E22CC">
      <w:pPr>
        <w:spacing w:line="460" w:lineRule="exact"/>
        <w:ind w:firstLine="420" w:firstLineChars="200"/>
        <w:jc w:val="both"/>
        <w:rPr>
          <w:rFonts w:ascii="微软雅黑" w:hAnsi="微软雅黑" w:cs="微软雅黑"/>
          <w:sz w:val="21"/>
          <w:szCs w:val="21"/>
          <w:shd w:val="clear" w:color="auto" w:fill="FFFFFF"/>
        </w:rPr>
      </w:pPr>
    </w:p>
    <w:p w14:paraId="071778AE">
      <w:pPr>
        <w:spacing w:line="460" w:lineRule="exact"/>
        <w:ind w:firstLine="420" w:firstLineChars="200"/>
        <w:jc w:val="both"/>
        <w:rPr>
          <w:rFonts w:ascii="微软雅黑" w:hAnsi="微软雅黑" w:cs="微软雅黑"/>
          <w:sz w:val="21"/>
          <w:szCs w:val="21"/>
          <w:shd w:val="clear" w:color="auto" w:fill="FFFFFF"/>
        </w:rPr>
      </w:pPr>
    </w:p>
    <w:p w14:paraId="09975B55">
      <w:pPr>
        <w:rPr>
          <w:rFonts w:ascii="微软雅黑" w:hAnsi="微软雅黑"/>
          <w:b/>
          <w:sz w:val="24"/>
          <w:szCs w:val="24"/>
        </w:rPr>
      </w:pPr>
      <w:r>
        <w:rPr>
          <w:rFonts w:hint="eastAsia" w:ascii="微软雅黑" w:hAnsi="微软雅黑"/>
          <w:b/>
          <w:sz w:val="24"/>
          <w:szCs w:val="24"/>
        </w:rPr>
        <w:br w:type="page"/>
      </w:r>
    </w:p>
    <w:bookmarkEnd w:id="189"/>
    <w:p w14:paraId="39F1532C">
      <w:pPr>
        <w:spacing w:after="0" w:line="288" w:lineRule="auto"/>
        <w:jc w:val="both"/>
        <w:outlineLvl w:val="0"/>
        <w:rPr>
          <w:rFonts w:ascii="微软雅黑" w:hAnsi="微软雅黑"/>
          <w:b/>
          <w:sz w:val="24"/>
          <w:szCs w:val="24"/>
        </w:rPr>
      </w:pPr>
      <w:bookmarkStart w:id="200" w:name="_Toc9100"/>
      <w:bookmarkStart w:id="201" w:name="_Toc21727"/>
      <w:bookmarkStart w:id="202" w:name="OLE_LINK34"/>
      <w:r>
        <w:rPr>
          <w:rFonts w:hint="eastAsia" w:ascii="微软雅黑" w:hAnsi="微软雅黑"/>
          <w:b/>
          <w:sz w:val="24"/>
          <w:szCs w:val="24"/>
        </w:rPr>
        <w:t>2. 结直肠癌诊疗知识</w:t>
      </w:r>
      <w:bookmarkEnd w:id="200"/>
      <w:r>
        <w:commentReference w:id="31"/>
      </w:r>
    </w:p>
    <w:p w14:paraId="57E445E7">
      <w:pPr>
        <w:ind w:firstLine="420" w:firstLineChars="200"/>
        <w:jc w:val="both"/>
        <w:rPr>
          <w:rFonts w:ascii="微软雅黑" w:hAnsi="微软雅黑" w:cs="微软雅黑"/>
          <w:sz w:val="18"/>
        </w:rPr>
      </w:pPr>
      <w:r>
        <w:rPr>
          <w:rFonts w:hint="eastAsia" w:ascii="微软雅黑" w:hAnsi="微软雅黑" w:cs="微软雅黑"/>
          <w:sz w:val="21"/>
          <w:szCs w:val="21"/>
        </w:rPr>
        <w:t>结直肠癌（Colorectal cancer，CRC）是胃肠道中常见的恶性肿瘤，早期症状不明显，随着肿瘤的增大而表现排便习惯改变、便血、腹泻、腹泻与便秘交替、局部腹痛等症状，晚期则表现为贫血、体重减轻等全身症状。结直肠癌约占全世界每年新增诊断癌症和癌症相关死亡的10%，在女性常见癌种中排名第二，男性常见癌种中排名第三</w:t>
      </w:r>
      <w:r>
        <w:rPr>
          <w:rFonts w:hint="eastAsia" w:ascii="微软雅黑" w:hAnsi="微软雅黑" w:cs="微软雅黑"/>
          <w:sz w:val="21"/>
          <w:szCs w:val="21"/>
          <w:vertAlign w:val="superscript"/>
        </w:rPr>
        <w:t>[1]</w:t>
      </w:r>
      <w:r>
        <w:rPr>
          <w:rFonts w:hint="eastAsia" w:ascii="微软雅黑" w:hAnsi="微软雅黑" w:cs="微软雅黑"/>
          <w:sz w:val="21"/>
          <w:szCs w:val="21"/>
        </w:rPr>
        <w:t>。结直肠癌发病率因性别、地区而异，男性的大肠癌的年龄标准化发病率（ASRi）（每十万人中20.6）高于女性（每十万人中14.3），</w:t>
      </w:r>
      <w:r>
        <w:rPr>
          <w:rFonts w:ascii="微软雅黑" w:hAnsi="微软雅黑" w:cs="微软雅黑"/>
          <w:sz w:val="21"/>
          <w:szCs w:val="21"/>
        </w:rPr>
        <w:t>较发达的地区</w:t>
      </w:r>
      <w:r>
        <w:rPr>
          <w:rFonts w:hint="eastAsia" w:ascii="微软雅黑" w:hAnsi="微软雅黑" w:cs="微软雅黑"/>
          <w:sz w:val="21"/>
          <w:szCs w:val="21"/>
        </w:rPr>
        <w:t>高于欠发达地区（图1）。发病率和死亡率在消化系统恶性肿瘤中仅次于胃癌、食管癌和原发性肝癌，2013年全球约77.1万人死于大肠癌，成为继肺癌、肝癌和胃癌之后全球第四大最常见的癌症相关死亡原因</w:t>
      </w:r>
      <w:r>
        <w:rPr>
          <w:rFonts w:hint="eastAsia" w:ascii="微软雅黑" w:hAnsi="微软雅黑" w:cs="微软雅黑"/>
          <w:sz w:val="21"/>
          <w:szCs w:val="21"/>
          <w:vertAlign w:val="superscript"/>
        </w:rPr>
        <w:t>[2]</w:t>
      </w:r>
      <w:r>
        <w:rPr>
          <w:rFonts w:hint="eastAsia" w:ascii="微软雅黑" w:hAnsi="微软雅黑" w:cs="微软雅黑"/>
          <w:sz w:val="21"/>
          <w:szCs w:val="21"/>
        </w:rPr>
        <w:t>。</w:t>
      </w:r>
    </w:p>
    <w:p w14:paraId="48956F8C">
      <w:pPr>
        <w:jc w:val="center"/>
      </w:pPr>
      <w:r>
        <w:drawing>
          <wp:inline distT="0" distB="0" distL="114300" distR="114300">
            <wp:extent cx="5220335" cy="3353435"/>
            <wp:effectExtent l="0" t="0" r="18415" b="18415"/>
            <wp:docPr id="102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图片 15"/>
                    <pic:cNvPicPr>
                      <a:picLocks noChangeAspect="1"/>
                    </pic:cNvPicPr>
                  </pic:nvPicPr>
                  <pic:blipFill>
                    <a:blip r:embed="rId28"/>
                    <a:srcRect l="988"/>
                    <a:stretch>
                      <a:fillRect/>
                    </a:stretch>
                  </pic:blipFill>
                  <pic:spPr>
                    <a:xfrm>
                      <a:off x="0" y="0"/>
                      <a:ext cx="5220335" cy="3353435"/>
                    </a:xfrm>
                    <a:prstGeom prst="rect">
                      <a:avLst/>
                    </a:prstGeom>
                    <a:noFill/>
                    <a:ln>
                      <a:noFill/>
                    </a:ln>
                  </pic:spPr>
                </pic:pic>
              </a:graphicData>
            </a:graphic>
          </wp:inline>
        </w:drawing>
      </w:r>
    </w:p>
    <w:p w14:paraId="7FCBB05F">
      <w:pPr>
        <w:jc w:val="center"/>
        <w:rPr>
          <w:sz w:val="20"/>
          <w:szCs w:val="20"/>
        </w:rPr>
      </w:pPr>
      <w:r>
        <w:rPr>
          <w:rFonts w:hint="eastAsia"/>
          <w:sz w:val="20"/>
          <w:szCs w:val="20"/>
        </w:rPr>
        <w:t>图1 各地理区域男女（每10万人）的年龄标准化发病率和死亡率</w:t>
      </w:r>
      <w:r>
        <w:rPr>
          <w:rFonts w:hint="eastAsia" w:ascii="微软雅黑" w:hAnsi="微软雅黑" w:cs="微软雅黑"/>
          <w:sz w:val="20"/>
          <w:szCs w:val="20"/>
          <w:vertAlign w:val="superscript"/>
        </w:rPr>
        <w:t>[3]</w:t>
      </w:r>
    </w:p>
    <w:p w14:paraId="09586B67">
      <w:pPr>
        <w:jc w:val="both"/>
        <w:rPr>
          <w:b/>
          <w:bCs/>
        </w:rPr>
      </w:pPr>
      <w:r>
        <w:rPr>
          <w:rFonts w:hint="eastAsia"/>
          <w:b/>
          <w:bCs/>
        </w:rPr>
        <w:t>1、高危患病因素</w:t>
      </w:r>
    </w:p>
    <w:p w14:paraId="0AF8DB60">
      <w:pPr>
        <w:ind w:firstLine="420" w:firstLineChars="200"/>
        <w:jc w:val="both"/>
        <w:rPr>
          <w:rFonts w:ascii="微软雅黑" w:hAnsi="微软雅黑" w:cs="微软雅黑"/>
          <w:sz w:val="21"/>
          <w:szCs w:val="21"/>
        </w:rPr>
      </w:pPr>
      <w:r>
        <w:rPr>
          <w:rFonts w:hint="eastAsia" w:ascii="微软雅黑" w:hAnsi="微软雅黑" w:cs="微软雅黑"/>
          <w:sz w:val="21"/>
          <w:szCs w:val="21"/>
        </w:rPr>
        <w:t>流行病学研究表明，性别和年龄增长与结直肠癌发病率密切相关。同时，遗传和环境因素对结直肠发病起着重要作用（图2）。大多数西方人群中，结直肠癌的平均终生风险在3％-5％。大多数结直肠癌是散发性的，大约10-20%的结直肠癌患者有家族史</w:t>
      </w:r>
      <w:r>
        <w:rPr>
          <w:rFonts w:hint="eastAsia" w:ascii="微软雅黑" w:hAnsi="微软雅黑" w:cs="微软雅黑"/>
          <w:sz w:val="21"/>
          <w:szCs w:val="21"/>
          <w:vertAlign w:val="superscript"/>
        </w:rPr>
        <w:t>[4]</w:t>
      </w:r>
      <w:r>
        <w:rPr>
          <w:rFonts w:hint="eastAsia" w:ascii="微软雅黑" w:hAnsi="微软雅黑" w:cs="微软雅黑"/>
          <w:sz w:val="21"/>
          <w:szCs w:val="21"/>
        </w:rPr>
        <w:t>，其患病风险取决于患病家属年龄与数量</w:t>
      </w:r>
      <w:r>
        <w:rPr>
          <w:rFonts w:hint="eastAsia" w:ascii="微软雅黑" w:hAnsi="微软雅黑" w:cs="微软雅黑"/>
          <w:sz w:val="21"/>
          <w:szCs w:val="21"/>
          <w:vertAlign w:val="superscript"/>
        </w:rPr>
        <w:t>[5]</w:t>
      </w:r>
      <w:r>
        <w:rPr>
          <w:rFonts w:hint="eastAsia" w:ascii="微软雅黑" w:hAnsi="微软雅黑" w:cs="微软雅黑"/>
          <w:sz w:val="21"/>
          <w:szCs w:val="21"/>
        </w:rPr>
        <w:t>。如直系亲属诊断时年龄小于50岁，则患病风险增加三倍。长期患有炎症性肠病和有结直肠癌或腺瘤病史的患者患结直肠癌的风险较高，需要进行适当的监测</w:t>
      </w:r>
      <w:r>
        <w:rPr>
          <w:rFonts w:hint="eastAsia" w:ascii="微软雅黑" w:hAnsi="微软雅黑" w:cs="微软雅黑"/>
          <w:sz w:val="21"/>
          <w:szCs w:val="21"/>
          <w:vertAlign w:val="superscript"/>
        </w:rPr>
        <w:t>[6，7]</w:t>
      </w:r>
      <w:r>
        <w:rPr>
          <w:rFonts w:hint="eastAsia" w:ascii="微软雅黑" w:hAnsi="微软雅黑" w:cs="微软雅黑"/>
          <w:sz w:val="21"/>
          <w:szCs w:val="21"/>
        </w:rPr>
        <w:t>。</w:t>
      </w:r>
    </w:p>
    <w:p w14:paraId="45809160">
      <w:pPr>
        <w:jc w:val="center"/>
      </w:pPr>
      <w:r>
        <w:drawing>
          <wp:inline distT="0" distB="0" distL="114300" distR="114300">
            <wp:extent cx="5175885" cy="3589020"/>
            <wp:effectExtent l="0" t="0" r="5715" b="11430"/>
            <wp:docPr id="10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图片 11"/>
                    <pic:cNvPicPr>
                      <a:picLocks noChangeAspect="1"/>
                    </pic:cNvPicPr>
                  </pic:nvPicPr>
                  <pic:blipFill>
                    <a:blip r:embed="rId29"/>
                    <a:srcRect b="2092"/>
                    <a:stretch>
                      <a:fillRect/>
                    </a:stretch>
                  </pic:blipFill>
                  <pic:spPr>
                    <a:xfrm>
                      <a:off x="0" y="0"/>
                      <a:ext cx="5175885" cy="3589020"/>
                    </a:xfrm>
                    <a:prstGeom prst="rect">
                      <a:avLst/>
                    </a:prstGeom>
                    <a:noFill/>
                    <a:ln>
                      <a:noFill/>
                    </a:ln>
                  </pic:spPr>
                </pic:pic>
              </a:graphicData>
            </a:graphic>
          </wp:inline>
        </w:drawing>
      </w:r>
    </w:p>
    <w:p w14:paraId="38B92595">
      <w:pPr>
        <w:jc w:val="center"/>
        <w:rPr>
          <w:sz w:val="20"/>
          <w:szCs w:val="20"/>
        </w:rPr>
      </w:pPr>
      <w:r>
        <w:rPr>
          <w:rFonts w:hint="eastAsia"/>
          <w:sz w:val="20"/>
          <w:szCs w:val="20"/>
        </w:rPr>
        <w:t>图2 结直肠癌发病危险因素</w:t>
      </w:r>
      <w:r>
        <w:rPr>
          <w:rFonts w:hint="eastAsia" w:ascii="微软雅黑" w:hAnsi="微软雅黑" w:cs="微软雅黑"/>
          <w:sz w:val="20"/>
          <w:szCs w:val="20"/>
          <w:vertAlign w:val="superscript"/>
        </w:rPr>
        <w:t>[1]</w:t>
      </w:r>
    </w:p>
    <w:p w14:paraId="6EE58CF2">
      <w:pPr>
        <w:ind w:firstLine="420" w:firstLineChars="200"/>
        <w:jc w:val="both"/>
        <w:rPr>
          <w:rFonts w:ascii="微软雅黑" w:hAnsi="微软雅黑" w:cs="微软雅黑"/>
          <w:sz w:val="21"/>
          <w:szCs w:val="21"/>
        </w:rPr>
      </w:pPr>
      <w:r>
        <w:rPr>
          <w:rFonts w:ascii="微软雅黑" w:hAnsi="微软雅黑" w:cs="微软雅黑"/>
          <w:sz w:val="21"/>
          <w:szCs w:val="21"/>
        </w:rPr>
        <w:t>遗传性</w:t>
      </w:r>
      <w:r>
        <w:rPr>
          <w:rFonts w:hint="eastAsia" w:ascii="微软雅黑" w:hAnsi="微软雅黑" w:cs="微软雅黑"/>
          <w:sz w:val="21"/>
          <w:szCs w:val="21"/>
        </w:rPr>
        <w:t>结直肠</w:t>
      </w:r>
      <w:r>
        <w:rPr>
          <w:rFonts w:ascii="微软雅黑" w:hAnsi="微软雅黑" w:cs="微软雅黑"/>
          <w:sz w:val="21"/>
          <w:szCs w:val="21"/>
        </w:rPr>
        <w:t>癌综合</w:t>
      </w:r>
      <w:r>
        <w:rPr>
          <w:rFonts w:hint="eastAsia" w:ascii="微软雅黑" w:hAnsi="微软雅黑" w:cs="微软雅黑"/>
          <w:sz w:val="21"/>
          <w:szCs w:val="21"/>
        </w:rPr>
        <w:t>征主要包括：</w:t>
      </w:r>
      <w:bookmarkStart w:id="203" w:name="OLE_LINK8"/>
      <w:r>
        <w:rPr>
          <w:rFonts w:ascii="微软雅黑" w:hAnsi="微软雅黑" w:cs="微软雅黑"/>
          <w:sz w:val="21"/>
          <w:szCs w:val="21"/>
        </w:rPr>
        <w:t>林奇</w:t>
      </w:r>
      <w:bookmarkEnd w:id="203"/>
      <w:r>
        <w:rPr>
          <w:rFonts w:ascii="微软雅黑" w:hAnsi="微软雅黑" w:cs="微软雅黑"/>
          <w:sz w:val="21"/>
          <w:szCs w:val="21"/>
        </w:rPr>
        <w:t>综合征</w:t>
      </w:r>
      <w:r>
        <w:rPr>
          <w:rFonts w:hint="eastAsia" w:ascii="微软雅黑" w:hAnsi="微软雅黑" w:cs="微软雅黑"/>
          <w:sz w:val="21"/>
          <w:szCs w:val="21"/>
        </w:rPr>
        <w:t>（</w:t>
      </w:r>
      <w:r>
        <w:rPr>
          <w:rFonts w:ascii="微软雅黑" w:hAnsi="微软雅黑" w:cs="微软雅黑"/>
          <w:sz w:val="21"/>
          <w:szCs w:val="21"/>
        </w:rPr>
        <w:t>Lynch</w:t>
      </w:r>
      <w:r>
        <w:rPr>
          <w:rFonts w:hint="eastAsia" w:ascii="微软雅黑" w:hAnsi="微软雅黑" w:cs="微软雅黑"/>
          <w:sz w:val="21"/>
          <w:szCs w:val="21"/>
        </w:rPr>
        <w:t xml:space="preserve"> syndrome）、</w:t>
      </w:r>
      <w:r>
        <w:rPr>
          <w:rFonts w:ascii="微软雅黑" w:hAnsi="微软雅黑" w:cs="微软雅黑"/>
          <w:sz w:val="21"/>
          <w:szCs w:val="21"/>
        </w:rPr>
        <w:t>家族性腺瘤性息肉病</w:t>
      </w:r>
      <w:r>
        <w:rPr>
          <w:rFonts w:hint="eastAsia" w:ascii="微软雅黑" w:hAnsi="微软雅黑" w:cs="微软雅黑"/>
          <w:sz w:val="21"/>
          <w:szCs w:val="21"/>
        </w:rPr>
        <w:t>、</w:t>
      </w:r>
      <w:r>
        <w:rPr>
          <w:rFonts w:ascii="微软雅黑" w:hAnsi="微软雅黑" w:cs="微软雅黑"/>
          <w:sz w:val="21"/>
          <w:szCs w:val="21"/>
        </w:rPr>
        <w:t>mutY DNA糖基化酶（MUTYH）基因突变相关的息肉病</w:t>
      </w:r>
      <w:r>
        <w:rPr>
          <w:rFonts w:hint="eastAsia" w:ascii="微软雅黑" w:hAnsi="微软雅黑" w:cs="微软雅黑"/>
          <w:sz w:val="21"/>
          <w:szCs w:val="21"/>
        </w:rPr>
        <w:t>、</w:t>
      </w:r>
      <w:r>
        <w:rPr>
          <w:rFonts w:ascii="微软雅黑" w:hAnsi="微软雅黑" w:cs="微软雅黑"/>
          <w:sz w:val="21"/>
          <w:szCs w:val="21"/>
        </w:rPr>
        <w:t>Peutz Jeghers综合征</w:t>
      </w:r>
      <w:r>
        <w:rPr>
          <w:rFonts w:hint="eastAsia" w:ascii="微软雅黑" w:hAnsi="微软雅黑" w:cs="微软雅黑"/>
          <w:sz w:val="21"/>
          <w:szCs w:val="21"/>
        </w:rPr>
        <w:t>、</w:t>
      </w:r>
      <w:r>
        <w:rPr>
          <w:rFonts w:ascii="微软雅黑" w:hAnsi="微软雅黑" w:cs="微软雅黑"/>
          <w:sz w:val="21"/>
          <w:szCs w:val="21"/>
        </w:rPr>
        <w:t>锯齿状息肉病和青少年息肉病</w:t>
      </w:r>
      <w:r>
        <w:rPr>
          <w:rFonts w:hint="eastAsia" w:ascii="微软雅黑" w:hAnsi="微软雅黑" w:cs="微软雅黑"/>
          <w:sz w:val="21"/>
          <w:szCs w:val="21"/>
        </w:rPr>
        <w:t>，其中较为常见的是</w:t>
      </w:r>
      <w:r>
        <w:rPr>
          <w:rFonts w:ascii="微软雅黑" w:hAnsi="微软雅黑" w:cs="微软雅黑"/>
          <w:sz w:val="21"/>
          <w:szCs w:val="21"/>
        </w:rPr>
        <w:t>林奇综合征</w:t>
      </w:r>
      <w:r>
        <w:rPr>
          <w:rFonts w:hint="eastAsia" w:ascii="微软雅黑" w:hAnsi="微软雅黑" w:cs="微软雅黑"/>
          <w:sz w:val="21"/>
          <w:szCs w:val="21"/>
        </w:rPr>
        <w:t>与</w:t>
      </w:r>
      <w:r>
        <w:rPr>
          <w:rFonts w:ascii="微软雅黑" w:hAnsi="微软雅黑" w:cs="微软雅黑"/>
          <w:sz w:val="21"/>
          <w:szCs w:val="21"/>
        </w:rPr>
        <w:t>家族性腺瘤性息肉病</w:t>
      </w:r>
      <w:r>
        <w:rPr>
          <w:rFonts w:hint="eastAsia" w:ascii="微软雅黑" w:hAnsi="微软雅黑" w:cs="微软雅黑"/>
          <w:sz w:val="21"/>
          <w:szCs w:val="21"/>
        </w:rPr>
        <w:t>。</w:t>
      </w:r>
    </w:p>
    <w:p w14:paraId="3C7943BD">
      <w:pPr>
        <w:ind w:firstLine="420" w:firstLineChars="200"/>
        <w:jc w:val="both"/>
        <w:rPr>
          <w:rFonts w:ascii="微软雅黑" w:hAnsi="微软雅黑" w:cs="微软雅黑"/>
          <w:sz w:val="21"/>
          <w:szCs w:val="21"/>
        </w:rPr>
      </w:pPr>
      <w:r>
        <w:rPr>
          <w:rFonts w:ascii="微软雅黑" w:hAnsi="微软雅黑" w:cs="微软雅黑"/>
          <w:sz w:val="21"/>
          <w:szCs w:val="21"/>
        </w:rPr>
        <w:t>林奇综合征是由DNA错配修复系统的功能障碍引起的，其特征是肿瘤中与健康组织相比微卫星区域的扩张或收缩，称为微卫星不稳定</w:t>
      </w:r>
      <w:r>
        <w:rPr>
          <w:rFonts w:hint="eastAsia" w:ascii="微软雅黑" w:hAnsi="微软雅黑" w:cs="微软雅黑"/>
          <w:sz w:val="21"/>
          <w:szCs w:val="21"/>
        </w:rPr>
        <w:t>（</w:t>
      </w:r>
      <w:r>
        <w:rPr>
          <w:rFonts w:ascii="微软雅黑" w:hAnsi="微软雅黑" w:cs="微软雅黑"/>
          <w:sz w:val="21"/>
          <w:szCs w:val="21"/>
        </w:rPr>
        <w:t>MSI</w:t>
      </w:r>
      <w:r>
        <w:rPr>
          <w:rFonts w:hint="eastAsia" w:ascii="微软雅黑" w:hAnsi="微软雅黑" w:cs="微软雅黑"/>
          <w:sz w:val="21"/>
          <w:szCs w:val="21"/>
        </w:rPr>
        <w:t>）</w:t>
      </w:r>
      <w:r>
        <w:rPr>
          <w:rFonts w:ascii="微软雅黑" w:hAnsi="微软雅黑" w:cs="微软雅黑"/>
          <w:sz w:val="21"/>
          <w:szCs w:val="21"/>
        </w:rPr>
        <w:t>，在免疫组织化学上显示</w:t>
      </w:r>
      <w:r>
        <w:rPr>
          <w:rFonts w:hint="eastAsia" w:ascii="微软雅黑" w:hAnsi="微软雅黑" w:cs="微软雅黑"/>
          <w:sz w:val="21"/>
          <w:szCs w:val="21"/>
        </w:rPr>
        <w:t>错配</w:t>
      </w:r>
      <w:r>
        <w:rPr>
          <w:rFonts w:ascii="微软雅黑" w:hAnsi="微软雅黑" w:cs="微软雅黑"/>
          <w:sz w:val="21"/>
          <w:szCs w:val="21"/>
        </w:rPr>
        <w:t>修复蛋白的缺</w:t>
      </w:r>
      <w:r>
        <w:rPr>
          <w:rFonts w:hint="eastAsia" w:ascii="微软雅黑" w:hAnsi="微软雅黑" w:cs="微软雅黑"/>
          <w:sz w:val="21"/>
          <w:szCs w:val="21"/>
        </w:rPr>
        <w:t>失。但</w:t>
      </w:r>
      <w:r>
        <w:rPr>
          <w:rFonts w:ascii="微软雅黑" w:hAnsi="微软雅黑" w:cs="微软雅黑"/>
          <w:sz w:val="21"/>
          <w:szCs w:val="21"/>
        </w:rPr>
        <w:t>MSI并不是Lynch综合征的</w:t>
      </w:r>
      <w:r>
        <w:rPr>
          <w:rFonts w:hint="eastAsia" w:ascii="微软雅黑" w:hAnsi="微软雅黑" w:cs="微软雅黑"/>
          <w:sz w:val="21"/>
          <w:szCs w:val="21"/>
        </w:rPr>
        <w:t>特有标志</w:t>
      </w:r>
      <w:r>
        <w:rPr>
          <w:rFonts w:ascii="微软雅黑" w:hAnsi="微软雅黑" w:cs="微软雅黑"/>
          <w:sz w:val="21"/>
          <w:szCs w:val="21"/>
        </w:rPr>
        <w:t>，大约15%的散发性结肠直肠癌</w:t>
      </w:r>
      <w:r>
        <w:rPr>
          <w:rFonts w:hint="eastAsia" w:ascii="微软雅黑" w:hAnsi="微软雅黑" w:cs="微软雅黑"/>
          <w:sz w:val="21"/>
          <w:szCs w:val="21"/>
        </w:rPr>
        <w:t>患者分子表型为</w:t>
      </w:r>
      <w:r>
        <w:rPr>
          <w:rFonts w:ascii="微软雅黑" w:hAnsi="微软雅黑" w:cs="微软雅黑"/>
          <w:sz w:val="21"/>
          <w:szCs w:val="21"/>
        </w:rPr>
        <w:t>MSI</w:t>
      </w:r>
      <w:r>
        <w:rPr>
          <w:rFonts w:hint="eastAsia" w:ascii="微软雅黑" w:hAnsi="微软雅黑" w:cs="微软雅黑"/>
          <w:sz w:val="21"/>
          <w:szCs w:val="21"/>
        </w:rPr>
        <w:t>，其病因与MLH1基因启动子区域CpG岛过度甲基化（CpG island methylator phenotypes，CIMP）导致MLH1基因表达沉默相关</w:t>
      </w:r>
      <w:r>
        <w:rPr>
          <w:rFonts w:hint="eastAsia" w:ascii="微软雅黑" w:hAnsi="微软雅黑" w:cs="微软雅黑"/>
          <w:sz w:val="21"/>
          <w:szCs w:val="21"/>
          <w:vertAlign w:val="superscript"/>
        </w:rPr>
        <w:t>[9]</w:t>
      </w:r>
      <w:r>
        <w:rPr>
          <w:rFonts w:hint="eastAsia" w:ascii="微软雅黑" w:hAnsi="微软雅黑" w:cs="微软雅黑"/>
          <w:sz w:val="21"/>
          <w:szCs w:val="21"/>
        </w:rPr>
        <w:t>。</w:t>
      </w:r>
      <w:r>
        <w:rPr>
          <w:rFonts w:ascii="微软雅黑" w:hAnsi="微软雅黑" w:cs="微软雅黑"/>
          <w:sz w:val="21"/>
          <w:szCs w:val="21"/>
        </w:rPr>
        <w:t>林奇综合征患者从20岁到25岁应经常进行结肠镜检查</w:t>
      </w:r>
      <w:r>
        <w:rPr>
          <w:rFonts w:hint="eastAsia" w:ascii="微软雅黑" w:hAnsi="微软雅黑" w:cs="微软雅黑"/>
          <w:sz w:val="21"/>
          <w:szCs w:val="21"/>
        </w:rPr>
        <w:t>，</w:t>
      </w:r>
      <w:r>
        <w:rPr>
          <w:rFonts w:ascii="微软雅黑" w:hAnsi="微软雅黑" w:cs="微软雅黑"/>
          <w:sz w:val="21"/>
          <w:szCs w:val="21"/>
        </w:rPr>
        <w:t>每年1</w:t>
      </w:r>
      <w:r>
        <w:rPr>
          <w:rFonts w:hint="eastAsia" w:ascii="微软雅黑" w:hAnsi="微软雅黑" w:cs="微软雅黑"/>
          <w:sz w:val="21"/>
          <w:szCs w:val="21"/>
        </w:rPr>
        <w:t>-</w:t>
      </w:r>
      <w:r>
        <w:rPr>
          <w:rFonts w:ascii="微软雅黑" w:hAnsi="微软雅黑" w:cs="微软雅黑"/>
          <w:sz w:val="21"/>
          <w:szCs w:val="21"/>
        </w:rPr>
        <w:t>2次</w:t>
      </w:r>
      <w:r>
        <w:rPr>
          <w:rFonts w:hint="eastAsia" w:ascii="微软雅黑" w:hAnsi="微软雅黑" w:cs="微软雅黑"/>
          <w:sz w:val="21"/>
          <w:szCs w:val="21"/>
          <w:vertAlign w:val="superscript"/>
        </w:rPr>
        <w:t>[10，11]</w:t>
      </w:r>
      <w:r>
        <w:rPr>
          <w:rFonts w:ascii="微软雅黑" w:hAnsi="微软雅黑" w:cs="微软雅黑"/>
          <w:sz w:val="21"/>
          <w:szCs w:val="21"/>
        </w:rPr>
        <w:t>。此外，林奇综合征患者患子宫内膜癌</w:t>
      </w:r>
      <w:r>
        <w:rPr>
          <w:rFonts w:hint="eastAsia" w:ascii="微软雅黑" w:hAnsi="微软雅黑" w:cs="微软雅黑"/>
          <w:sz w:val="21"/>
          <w:szCs w:val="21"/>
        </w:rPr>
        <w:t>及</w:t>
      </w:r>
      <w:r>
        <w:rPr>
          <w:rFonts w:ascii="微软雅黑" w:hAnsi="微软雅黑" w:cs="微软雅黑"/>
          <w:sz w:val="21"/>
          <w:szCs w:val="21"/>
        </w:rPr>
        <w:t>小肠、胃、卵巢、肾盂、输尿管和肝胆系统癌症</w:t>
      </w:r>
      <w:r>
        <w:rPr>
          <w:rFonts w:hint="eastAsia" w:ascii="微软雅黑" w:hAnsi="微软雅黑" w:cs="微软雅黑"/>
          <w:sz w:val="21"/>
          <w:szCs w:val="21"/>
        </w:rPr>
        <w:t>等</w:t>
      </w:r>
      <w:r>
        <w:rPr>
          <w:rFonts w:ascii="微软雅黑" w:hAnsi="微软雅黑" w:cs="微软雅黑"/>
          <w:sz w:val="21"/>
          <w:szCs w:val="21"/>
        </w:rPr>
        <w:t>其</w:t>
      </w:r>
      <w:r>
        <w:rPr>
          <w:rFonts w:hint="eastAsia" w:ascii="微软雅黑" w:hAnsi="微软雅黑" w:cs="微软雅黑"/>
          <w:sz w:val="21"/>
          <w:szCs w:val="21"/>
        </w:rPr>
        <w:t>它</w:t>
      </w:r>
      <w:r>
        <w:rPr>
          <w:rFonts w:ascii="微软雅黑" w:hAnsi="微软雅黑" w:cs="微软雅黑"/>
          <w:sz w:val="21"/>
          <w:szCs w:val="21"/>
        </w:rPr>
        <w:t>恶性肿瘤</w:t>
      </w:r>
      <w:r>
        <w:rPr>
          <w:rFonts w:hint="eastAsia" w:ascii="微软雅黑" w:hAnsi="微软雅黑" w:cs="微软雅黑"/>
          <w:sz w:val="21"/>
          <w:szCs w:val="21"/>
        </w:rPr>
        <w:t>患病</w:t>
      </w:r>
      <w:r>
        <w:rPr>
          <w:rFonts w:ascii="微软雅黑" w:hAnsi="微软雅黑" w:cs="微软雅黑"/>
          <w:sz w:val="21"/>
          <w:szCs w:val="21"/>
        </w:rPr>
        <w:t>风险增加。</w:t>
      </w:r>
    </w:p>
    <w:p w14:paraId="42918098">
      <w:pPr>
        <w:ind w:firstLine="420" w:firstLineChars="200"/>
        <w:jc w:val="both"/>
        <w:rPr>
          <w:rFonts w:ascii="微软雅黑" w:hAnsi="微软雅黑" w:cs="微软雅黑"/>
          <w:sz w:val="21"/>
          <w:szCs w:val="21"/>
        </w:rPr>
      </w:pPr>
      <w:r>
        <w:rPr>
          <w:rFonts w:hint="eastAsia" w:ascii="微软雅黑" w:hAnsi="微软雅黑" w:cs="微软雅黑"/>
          <w:sz w:val="21"/>
          <w:szCs w:val="21"/>
        </w:rPr>
        <w:t>家族性腺瘤性息肉病是由控制Wnt信号通路活性的腺瘤性息肉病大肠杆菌（APC）基因突变引起的</w:t>
      </w:r>
      <w:r>
        <w:rPr>
          <w:rFonts w:hint="eastAsia" w:ascii="微软雅黑" w:hAnsi="微软雅黑" w:cs="微软雅黑"/>
          <w:sz w:val="21"/>
          <w:szCs w:val="21"/>
          <w:vertAlign w:val="superscript"/>
        </w:rPr>
        <w:t>[12]</w:t>
      </w:r>
      <w:r>
        <w:rPr>
          <w:rFonts w:hint="eastAsia" w:ascii="微软雅黑" w:hAnsi="微软雅黑" w:cs="微软雅黑"/>
          <w:sz w:val="21"/>
          <w:szCs w:val="21"/>
        </w:rPr>
        <w:t>。大多数家族性腺瘤性息肉病患者在年轻时会发生大量结直肠腺瘤进而发展为结直肠癌。</w:t>
      </w:r>
    </w:p>
    <w:p w14:paraId="6BBAB921">
      <w:pPr>
        <w:ind w:firstLine="420" w:firstLineChars="200"/>
        <w:jc w:val="both"/>
        <w:rPr>
          <w:rFonts w:ascii="微软雅黑" w:hAnsi="微软雅黑" w:cs="微软雅黑"/>
          <w:sz w:val="21"/>
          <w:szCs w:val="21"/>
        </w:rPr>
      </w:pPr>
      <w:r>
        <w:rPr>
          <w:rFonts w:hint="eastAsia" w:ascii="微软雅黑" w:hAnsi="微软雅黑" w:cs="微软雅黑"/>
          <w:sz w:val="21"/>
          <w:szCs w:val="21"/>
        </w:rPr>
        <w:t>除遗传因素外，</w:t>
      </w:r>
      <w:r>
        <w:rPr>
          <w:rFonts w:ascii="微软雅黑" w:hAnsi="微软雅黑" w:cs="微软雅黑"/>
          <w:sz w:val="21"/>
          <w:szCs w:val="21"/>
        </w:rPr>
        <w:t>吸烟</w:t>
      </w:r>
      <w:r>
        <w:rPr>
          <w:rFonts w:hint="eastAsia" w:ascii="微软雅黑" w:hAnsi="微软雅黑" w:cs="微软雅黑"/>
          <w:sz w:val="21"/>
          <w:szCs w:val="21"/>
          <w:vertAlign w:val="superscript"/>
        </w:rPr>
        <w:t>[13]</w:t>
      </w:r>
      <w:r>
        <w:rPr>
          <w:rFonts w:hint="eastAsia" w:ascii="微软雅黑" w:hAnsi="微软雅黑" w:cs="微软雅黑"/>
          <w:sz w:val="21"/>
          <w:szCs w:val="21"/>
        </w:rPr>
        <w:t>、酗酒</w:t>
      </w:r>
      <w:r>
        <w:rPr>
          <w:rFonts w:hint="eastAsia" w:ascii="微软雅黑" w:hAnsi="微软雅黑" w:cs="微软雅黑"/>
          <w:sz w:val="21"/>
          <w:szCs w:val="21"/>
          <w:vertAlign w:val="superscript"/>
        </w:rPr>
        <w:t>[14]</w:t>
      </w:r>
      <w:r>
        <w:rPr>
          <w:rFonts w:hint="eastAsia" w:ascii="微软雅黑" w:hAnsi="微软雅黑" w:cs="微软雅黑"/>
          <w:sz w:val="21"/>
          <w:szCs w:val="21"/>
        </w:rPr>
        <w:t>、肥胖</w:t>
      </w:r>
      <w:r>
        <w:rPr>
          <w:rFonts w:hint="eastAsia" w:ascii="微软雅黑" w:hAnsi="微软雅黑" w:cs="微软雅黑"/>
          <w:sz w:val="21"/>
          <w:szCs w:val="21"/>
          <w:vertAlign w:val="superscript"/>
        </w:rPr>
        <w:t>[15]</w:t>
      </w:r>
      <w:r>
        <w:rPr>
          <w:rFonts w:hint="eastAsia" w:ascii="微软雅黑" w:hAnsi="微软雅黑" w:cs="微软雅黑"/>
          <w:sz w:val="21"/>
          <w:szCs w:val="21"/>
        </w:rPr>
        <w:t>、红肉和加工肉过量摄入</w:t>
      </w:r>
      <w:r>
        <w:rPr>
          <w:rFonts w:hint="eastAsia" w:ascii="微软雅黑" w:hAnsi="微软雅黑" w:cs="微软雅黑"/>
          <w:sz w:val="21"/>
          <w:szCs w:val="21"/>
          <w:vertAlign w:val="superscript"/>
        </w:rPr>
        <w:t>[16]</w:t>
      </w:r>
      <w:r>
        <w:rPr>
          <w:rFonts w:hint="eastAsia" w:ascii="微软雅黑" w:hAnsi="微软雅黑" w:cs="微软雅黑"/>
          <w:sz w:val="21"/>
          <w:szCs w:val="21"/>
        </w:rPr>
        <w:t>等不良</w:t>
      </w:r>
      <w:r>
        <w:rPr>
          <w:rFonts w:ascii="微软雅黑" w:hAnsi="微软雅黑" w:cs="微软雅黑"/>
          <w:sz w:val="21"/>
          <w:szCs w:val="21"/>
        </w:rPr>
        <w:t>生活方式因素</w:t>
      </w:r>
      <w:r>
        <w:rPr>
          <w:rFonts w:hint="eastAsia" w:ascii="微软雅黑" w:hAnsi="微软雅黑" w:cs="微软雅黑"/>
          <w:sz w:val="21"/>
          <w:szCs w:val="21"/>
        </w:rPr>
        <w:t>可能</w:t>
      </w:r>
      <w:r>
        <w:rPr>
          <w:rFonts w:ascii="微软雅黑" w:hAnsi="微软雅黑" w:cs="微软雅黑"/>
          <w:sz w:val="21"/>
          <w:szCs w:val="21"/>
        </w:rPr>
        <w:t>增加患结肠直肠癌的风险，</w:t>
      </w:r>
      <w:r>
        <w:rPr>
          <w:rFonts w:hint="eastAsia" w:ascii="微软雅黑" w:hAnsi="微软雅黑" w:cs="微软雅黑"/>
          <w:sz w:val="21"/>
          <w:szCs w:val="21"/>
        </w:rPr>
        <w:t>相关研究表明，Ⅱ</w:t>
      </w:r>
      <w:r>
        <w:rPr>
          <w:rFonts w:ascii="微软雅黑" w:hAnsi="微软雅黑" w:cs="微软雅黑"/>
          <w:sz w:val="21"/>
          <w:szCs w:val="21"/>
        </w:rPr>
        <w:t>型糖尿病</w:t>
      </w:r>
      <w:r>
        <w:rPr>
          <w:rFonts w:hint="eastAsia" w:ascii="微软雅黑" w:hAnsi="微软雅黑" w:cs="微软雅黑"/>
          <w:sz w:val="21"/>
          <w:szCs w:val="21"/>
        </w:rPr>
        <w:t>与</w:t>
      </w:r>
      <w:r>
        <w:rPr>
          <w:rFonts w:ascii="微软雅黑" w:hAnsi="微软雅黑" w:cs="微软雅黑"/>
          <w:sz w:val="21"/>
          <w:szCs w:val="21"/>
        </w:rPr>
        <w:t>感染核梭杆菌和脆弱拟杆菌</w:t>
      </w:r>
      <w:r>
        <w:rPr>
          <w:rFonts w:hint="eastAsia" w:ascii="微软雅黑" w:hAnsi="微软雅黑" w:cs="微软雅黑"/>
          <w:sz w:val="21"/>
          <w:szCs w:val="21"/>
        </w:rPr>
        <w:t>等</w:t>
      </w:r>
      <w:r>
        <w:rPr>
          <w:rFonts w:ascii="微软雅黑" w:hAnsi="微软雅黑" w:cs="微软雅黑"/>
          <w:sz w:val="21"/>
          <w:szCs w:val="21"/>
        </w:rPr>
        <w:t>特定细菌</w:t>
      </w:r>
      <w:r>
        <w:rPr>
          <w:rFonts w:hint="eastAsia" w:ascii="微软雅黑" w:hAnsi="微软雅黑" w:cs="微软雅黑"/>
          <w:sz w:val="21"/>
          <w:szCs w:val="21"/>
        </w:rPr>
        <w:t>的</w:t>
      </w:r>
      <w:r>
        <w:rPr>
          <w:rFonts w:ascii="微软雅黑" w:hAnsi="微软雅黑" w:cs="微软雅黑"/>
          <w:sz w:val="21"/>
          <w:szCs w:val="21"/>
        </w:rPr>
        <w:t>患者</w:t>
      </w:r>
      <w:r>
        <w:rPr>
          <w:rFonts w:hint="eastAsia" w:ascii="微软雅黑" w:hAnsi="微软雅黑" w:cs="微软雅黑"/>
          <w:sz w:val="21"/>
          <w:szCs w:val="21"/>
        </w:rPr>
        <w:t>，</w:t>
      </w:r>
      <w:r>
        <w:rPr>
          <w:rFonts w:ascii="微软雅黑" w:hAnsi="微软雅黑" w:cs="微软雅黑"/>
          <w:sz w:val="21"/>
          <w:szCs w:val="21"/>
        </w:rPr>
        <w:t>结直肠癌</w:t>
      </w:r>
      <w:r>
        <w:rPr>
          <w:rFonts w:hint="eastAsia" w:ascii="微软雅黑" w:hAnsi="微软雅黑" w:cs="微软雅黑"/>
          <w:sz w:val="21"/>
          <w:szCs w:val="21"/>
        </w:rPr>
        <w:t>患病</w:t>
      </w:r>
      <w:r>
        <w:rPr>
          <w:rFonts w:ascii="微软雅黑" w:hAnsi="微软雅黑" w:cs="微软雅黑"/>
          <w:sz w:val="21"/>
          <w:szCs w:val="21"/>
        </w:rPr>
        <w:t>风险增加</w:t>
      </w:r>
      <w:r>
        <w:rPr>
          <w:rFonts w:hint="eastAsia" w:ascii="微软雅黑" w:hAnsi="微软雅黑" w:cs="微软雅黑"/>
          <w:sz w:val="21"/>
          <w:szCs w:val="21"/>
          <w:vertAlign w:val="superscript"/>
        </w:rPr>
        <w:t>[17，18]</w:t>
      </w:r>
      <w:r>
        <w:rPr>
          <w:rFonts w:hint="eastAsia" w:ascii="微软雅黑" w:hAnsi="微软雅黑" w:cs="微软雅黑"/>
          <w:sz w:val="21"/>
          <w:szCs w:val="21"/>
        </w:rPr>
        <w:t>。相关环境因素可能导致结直肠癌肿瘤异质性，相关研究即根据环境、遗传因素以及分子之间的相关性，分析肠道微生物群和结直肠癌之间的相关性。</w:t>
      </w:r>
    </w:p>
    <w:p w14:paraId="788BB6C7">
      <w:pPr>
        <w:jc w:val="both"/>
        <w:rPr>
          <w:b/>
          <w:bCs/>
        </w:rPr>
      </w:pPr>
      <w:r>
        <w:rPr>
          <w:rFonts w:hint="eastAsia"/>
          <w:b/>
          <w:bCs/>
        </w:rPr>
        <w:t>2、致病机理</w:t>
      </w:r>
    </w:p>
    <w:p w14:paraId="29C58FD0">
      <w:pPr>
        <w:ind w:firstLine="420" w:firstLineChars="200"/>
        <w:jc w:val="both"/>
        <w:rPr>
          <w:rFonts w:ascii="微软雅黑" w:hAnsi="微软雅黑" w:cs="微软雅黑"/>
          <w:sz w:val="21"/>
          <w:szCs w:val="21"/>
        </w:rPr>
      </w:pPr>
      <w:r>
        <w:rPr>
          <w:rFonts w:ascii="微软雅黑" w:hAnsi="微软雅黑" w:cs="微软雅黑"/>
          <w:sz w:val="21"/>
          <w:szCs w:val="21"/>
        </w:rPr>
        <w:t>绝大多数癌症</w:t>
      </w:r>
      <w:r>
        <w:rPr>
          <w:rFonts w:hint="eastAsia" w:ascii="微软雅黑" w:hAnsi="微软雅黑" w:cs="微软雅黑"/>
          <w:sz w:val="21"/>
          <w:szCs w:val="21"/>
        </w:rPr>
        <w:t>是由</w:t>
      </w:r>
      <w:r>
        <w:rPr>
          <w:rFonts w:ascii="微软雅黑" w:hAnsi="微软雅黑" w:cs="微软雅黑"/>
          <w:sz w:val="21"/>
          <w:szCs w:val="21"/>
        </w:rPr>
        <w:t>息肉</w:t>
      </w:r>
      <w:r>
        <w:rPr>
          <w:rFonts w:hint="eastAsia" w:ascii="微软雅黑" w:hAnsi="微软雅黑" w:cs="微软雅黑"/>
          <w:sz w:val="21"/>
          <w:szCs w:val="21"/>
        </w:rPr>
        <w:t>引起的，在典型</w:t>
      </w:r>
      <w:r>
        <w:rPr>
          <w:rFonts w:ascii="微软雅黑" w:hAnsi="微软雅黑" w:cs="微软雅黑"/>
          <w:sz w:val="21"/>
          <w:szCs w:val="21"/>
        </w:rPr>
        <w:t>结直肠癌形成模型中，</w:t>
      </w:r>
      <w:r>
        <w:rPr>
          <w:rFonts w:hint="eastAsia" w:ascii="微软雅黑" w:hAnsi="微软雅黑" w:cs="微软雅黑"/>
          <w:sz w:val="21"/>
          <w:szCs w:val="21"/>
        </w:rPr>
        <w:t>肿瘤始于</w:t>
      </w:r>
      <w:r>
        <w:rPr>
          <w:rFonts w:ascii="微软雅黑" w:hAnsi="微软雅黑" w:cs="微软雅黑"/>
          <w:sz w:val="21"/>
          <w:szCs w:val="21"/>
        </w:rPr>
        <w:t>异常隐窝，</w:t>
      </w:r>
      <w:r>
        <w:rPr>
          <w:rFonts w:hint="eastAsia" w:ascii="微软雅黑" w:hAnsi="微软雅黑" w:cs="微软雅黑"/>
          <w:sz w:val="21"/>
          <w:szCs w:val="21"/>
        </w:rPr>
        <w:t>随后</w:t>
      </w:r>
      <w:r>
        <w:rPr>
          <w:rFonts w:ascii="微软雅黑" w:hAnsi="微软雅黑" w:cs="微软雅黑"/>
          <w:sz w:val="21"/>
          <w:szCs w:val="21"/>
        </w:rPr>
        <w:t>演变为早期腺瘤（大小&lt;1 cm，具有肾小管或微管组织学），腺瘤发展为晚期腺瘤（大小&gt; 1cm，和/或有绒毛组织学），最终</w:t>
      </w:r>
      <w:r>
        <w:rPr>
          <w:rFonts w:hint="eastAsia" w:ascii="微软雅黑" w:hAnsi="微软雅黑" w:cs="微软雅黑"/>
          <w:sz w:val="21"/>
          <w:szCs w:val="21"/>
        </w:rPr>
        <w:t>发展</w:t>
      </w:r>
      <w:r>
        <w:rPr>
          <w:rFonts w:ascii="微软雅黑" w:hAnsi="微软雅黑" w:cs="微软雅黑"/>
          <w:sz w:val="21"/>
          <w:szCs w:val="21"/>
        </w:rPr>
        <w:t>为结直肠癌。目前认为大多数结直肠癌细胞来源</w:t>
      </w:r>
      <w:r>
        <w:rPr>
          <w:rFonts w:hint="eastAsia" w:ascii="微软雅黑" w:hAnsi="微软雅黑" w:cs="微软雅黑"/>
          <w:sz w:val="21"/>
          <w:szCs w:val="21"/>
        </w:rPr>
        <w:t>于</w:t>
      </w:r>
      <w:r>
        <w:rPr>
          <w:rFonts w:ascii="微软雅黑" w:hAnsi="微软雅黑" w:cs="微软雅黑"/>
          <w:sz w:val="21"/>
          <w:szCs w:val="21"/>
        </w:rPr>
        <w:t>干细胞或类干细胞</w:t>
      </w:r>
      <w:r>
        <w:rPr>
          <w:rFonts w:hint="eastAsia" w:ascii="微软雅黑" w:hAnsi="微软雅黑" w:cs="微软雅黑"/>
          <w:sz w:val="21"/>
          <w:szCs w:val="21"/>
          <w:vertAlign w:val="superscript"/>
        </w:rPr>
        <w:t>[19，20]</w:t>
      </w:r>
      <w:r>
        <w:rPr>
          <w:rFonts w:hint="eastAsia" w:ascii="微软雅黑" w:hAnsi="微软雅黑" w:cs="微软雅黑"/>
          <w:sz w:val="21"/>
          <w:szCs w:val="21"/>
        </w:rPr>
        <w:t>，该</w:t>
      </w:r>
      <w:r>
        <w:rPr>
          <w:rFonts w:ascii="微软雅黑" w:hAnsi="微软雅黑" w:cs="微软雅黑"/>
          <w:sz w:val="21"/>
          <w:szCs w:val="21"/>
        </w:rPr>
        <w:t>过程由突变和表观遗传改变积累驱动，肿瘤</w:t>
      </w:r>
      <w:r>
        <w:rPr>
          <w:rFonts w:hint="eastAsia" w:ascii="微软雅黑" w:hAnsi="微软雅黑" w:cs="微软雅黑"/>
          <w:sz w:val="21"/>
          <w:szCs w:val="21"/>
        </w:rPr>
        <w:t>抑癌</w:t>
      </w:r>
      <w:r>
        <w:rPr>
          <w:rFonts w:ascii="微软雅黑" w:hAnsi="微软雅黑" w:cs="微软雅黑"/>
          <w:sz w:val="21"/>
          <w:szCs w:val="21"/>
        </w:rPr>
        <w:t>基因失活</w:t>
      </w:r>
      <w:r>
        <w:rPr>
          <w:rFonts w:hint="eastAsia" w:ascii="微软雅黑" w:hAnsi="微软雅黑" w:cs="微软雅黑"/>
          <w:sz w:val="21"/>
          <w:szCs w:val="21"/>
        </w:rPr>
        <w:t>、原癌基因</w:t>
      </w:r>
      <w:r>
        <w:rPr>
          <w:rFonts w:ascii="微软雅黑" w:hAnsi="微软雅黑" w:cs="微软雅黑"/>
          <w:sz w:val="21"/>
          <w:szCs w:val="21"/>
        </w:rPr>
        <w:t>激活</w:t>
      </w:r>
      <w:r>
        <w:rPr>
          <w:rFonts w:hint="eastAsia" w:ascii="微软雅黑" w:hAnsi="微软雅黑" w:cs="微软雅黑"/>
          <w:sz w:val="21"/>
          <w:szCs w:val="21"/>
        </w:rPr>
        <w:t>，历时</w:t>
      </w:r>
      <w:r>
        <w:rPr>
          <w:rFonts w:ascii="微软雅黑" w:hAnsi="微软雅黑" w:cs="微软雅黑"/>
          <w:sz w:val="21"/>
          <w:szCs w:val="21"/>
        </w:rPr>
        <w:t>10到15年</w:t>
      </w:r>
      <w:r>
        <w:rPr>
          <w:rFonts w:hint="eastAsia" w:ascii="微软雅黑" w:hAnsi="微软雅黑" w:cs="微软雅黑"/>
          <w:sz w:val="21"/>
          <w:szCs w:val="21"/>
        </w:rPr>
        <w:t>发展为恶性肿瘤。</w:t>
      </w:r>
      <w:r>
        <w:rPr>
          <w:rFonts w:ascii="微软雅黑" w:hAnsi="微软雅黑" w:cs="微软雅黑"/>
          <w:sz w:val="21"/>
          <w:szCs w:val="21"/>
        </w:rPr>
        <w:t>但是在某些情况下（如林奇综合征患者）</w:t>
      </w:r>
      <w:r>
        <w:rPr>
          <w:rFonts w:hint="eastAsia" w:ascii="微软雅黑" w:hAnsi="微软雅黑" w:cs="微软雅黑"/>
          <w:sz w:val="21"/>
          <w:szCs w:val="21"/>
        </w:rPr>
        <w:t>肿瘤发展更快</w:t>
      </w:r>
      <w:r>
        <w:rPr>
          <w:rFonts w:hint="eastAsia" w:ascii="微软雅黑" w:hAnsi="微软雅黑" w:cs="微软雅黑"/>
          <w:sz w:val="21"/>
          <w:szCs w:val="21"/>
          <w:vertAlign w:val="superscript"/>
        </w:rPr>
        <w:t>[21]</w:t>
      </w:r>
      <w:r>
        <w:rPr>
          <w:rFonts w:ascii="微软雅黑" w:hAnsi="微软雅黑" w:cs="微软雅黑"/>
          <w:sz w:val="21"/>
          <w:szCs w:val="21"/>
        </w:rPr>
        <w:t>。值得注意的是，常规管状腺瘤组织</w:t>
      </w:r>
      <w:r>
        <w:rPr>
          <w:rFonts w:hint="eastAsia" w:ascii="微软雅黑" w:hAnsi="微软雅黑" w:cs="微软雅黑"/>
          <w:sz w:val="21"/>
          <w:szCs w:val="21"/>
        </w:rPr>
        <w:t>较为</w:t>
      </w:r>
      <w:r>
        <w:rPr>
          <w:rFonts w:ascii="微软雅黑" w:hAnsi="微软雅黑" w:cs="微软雅黑"/>
          <w:sz w:val="21"/>
          <w:szCs w:val="21"/>
        </w:rPr>
        <w:t>均匀，</w:t>
      </w:r>
      <w:r>
        <w:rPr>
          <w:rFonts w:hint="eastAsia" w:ascii="微软雅黑" w:hAnsi="微软雅黑" w:cs="微软雅黑"/>
          <w:sz w:val="21"/>
          <w:szCs w:val="21"/>
        </w:rPr>
        <w:t>但</w:t>
      </w:r>
      <w:r>
        <w:rPr>
          <w:rFonts w:ascii="微软雅黑" w:hAnsi="微软雅黑" w:cs="微软雅黑"/>
          <w:sz w:val="21"/>
          <w:szCs w:val="21"/>
        </w:rPr>
        <w:t>息肉</w:t>
      </w:r>
      <w:r>
        <w:rPr>
          <w:rFonts w:hint="eastAsia" w:ascii="微软雅黑" w:hAnsi="微软雅黑" w:cs="微软雅黑"/>
          <w:sz w:val="21"/>
          <w:szCs w:val="21"/>
        </w:rPr>
        <w:t>存在</w:t>
      </w:r>
      <w:r>
        <w:rPr>
          <w:rFonts w:ascii="微软雅黑" w:hAnsi="微软雅黑" w:cs="微软雅黑"/>
          <w:sz w:val="21"/>
          <w:szCs w:val="21"/>
        </w:rPr>
        <w:t>异质</w:t>
      </w:r>
      <w:r>
        <w:rPr>
          <w:rFonts w:hint="eastAsia" w:ascii="微软雅黑" w:hAnsi="微软雅黑" w:cs="微软雅黑"/>
          <w:sz w:val="21"/>
          <w:szCs w:val="21"/>
        </w:rPr>
        <w:t>性</w:t>
      </w:r>
      <w:r>
        <w:rPr>
          <w:rFonts w:ascii="微软雅黑" w:hAnsi="微软雅黑" w:cs="微软雅黑"/>
          <w:sz w:val="21"/>
          <w:szCs w:val="21"/>
        </w:rPr>
        <w:t>，</w:t>
      </w:r>
      <w:r>
        <w:rPr>
          <w:rFonts w:hint="eastAsia" w:ascii="微软雅黑" w:hAnsi="微软雅黑" w:cs="微软雅黑"/>
          <w:sz w:val="21"/>
          <w:szCs w:val="21"/>
        </w:rPr>
        <w:t>由此</w:t>
      </w:r>
      <w:r>
        <w:rPr>
          <w:rFonts w:ascii="微软雅黑" w:hAnsi="微软雅黑" w:cs="微软雅黑"/>
          <w:sz w:val="21"/>
          <w:szCs w:val="21"/>
        </w:rPr>
        <w:t>解释</w:t>
      </w:r>
      <w:r>
        <w:rPr>
          <w:rFonts w:hint="eastAsia" w:ascii="微软雅黑" w:hAnsi="微软雅黑" w:cs="微软雅黑"/>
          <w:sz w:val="21"/>
          <w:szCs w:val="21"/>
        </w:rPr>
        <w:t>部分</w:t>
      </w:r>
      <w:r>
        <w:rPr>
          <w:rFonts w:ascii="微软雅黑" w:hAnsi="微软雅黑" w:cs="微软雅黑"/>
          <w:sz w:val="21"/>
          <w:szCs w:val="21"/>
        </w:rPr>
        <w:t>腺瘤进展为结肠直肠癌</w:t>
      </w:r>
      <w:r>
        <w:rPr>
          <w:rFonts w:hint="eastAsia" w:ascii="微软雅黑" w:hAnsi="微软雅黑" w:cs="微软雅黑"/>
          <w:sz w:val="21"/>
          <w:szCs w:val="21"/>
          <w:vertAlign w:val="superscript"/>
        </w:rPr>
        <w:t>[22，23]</w:t>
      </w:r>
      <w:r>
        <w:rPr>
          <w:rFonts w:hint="eastAsia" w:ascii="微软雅黑" w:hAnsi="微软雅黑" w:cs="微软雅黑"/>
          <w:sz w:val="21"/>
          <w:szCs w:val="21"/>
        </w:rPr>
        <w:t>。</w:t>
      </w:r>
    </w:p>
    <w:p w14:paraId="120AEF04">
      <w:pPr>
        <w:ind w:firstLine="420" w:firstLineChars="200"/>
        <w:jc w:val="both"/>
        <w:rPr>
          <w:rFonts w:ascii="微软雅黑" w:hAnsi="微软雅黑" w:cs="微软雅黑"/>
          <w:sz w:val="21"/>
          <w:szCs w:val="21"/>
        </w:rPr>
      </w:pPr>
      <w:r>
        <w:rPr>
          <w:rFonts w:hint="eastAsia" w:ascii="微软雅黑" w:hAnsi="微软雅黑" w:cs="微软雅黑"/>
          <w:sz w:val="21"/>
          <w:szCs w:val="21"/>
        </w:rPr>
        <w:t>目前，主要有2种结直肠癌前体病变途径，</w:t>
      </w:r>
      <w:r>
        <w:rPr>
          <w:rFonts w:ascii="微软雅黑" w:hAnsi="微软雅黑" w:cs="微软雅黑"/>
          <w:sz w:val="21"/>
          <w:szCs w:val="21"/>
        </w:rPr>
        <w:t>70%</w:t>
      </w:r>
      <w:r>
        <w:rPr>
          <w:rFonts w:hint="eastAsia" w:ascii="微软雅黑" w:hAnsi="微软雅黑" w:cs="微软雅黑"/>
          <w:sz w:val="21"/>
          <w:szCs w:val="21"/>
        </w:rPr>
        <w:t>-</w:t>
      </w:r>
      <w:r>
        <w:rPr>
          <w:rFonts w:ascii="微软雅黑" w:hAnsi="微软雅黑" w:cs="微软雅黑"/>
          <w:sz w:val="21"/>
          <w:szCs w:val="21"/>
        </w:rPr>
        <w:t>90%结直肠癌</w:t>
      </w:r>
      <w:r>
        <w:rPr>
          <w:rFonts w:hint="eastAsia" w:ascii="微软雅黑" w:hAnsi="微软雅黑" w:cs="微软雅黑"/>
          <w:sz w:val="21"/>
          <w:szCs w:val="21"/>
        </w:rPr>
        <w:t>由</w:t>
      </w:r>
      <w:r>
        <w:rPr>
          <w:rFonts w:ascii="微软雅黑" w:hAnsi="微软雅黑" w:cs="微软雅黑"/>
          <w:sz w:val="21"/>
          <w:szCs w:val="21"/>
        </w:rPr>
        <w:t>传统的腺瘤癌途径(也称染色体不稳定序列)</w:t>
      </w:r>
      <w:r>
        <w:rPr>
          <w:rFonts w:hint="eastAsia" w:ascii="微软雅黑" w:hAnsi="微软雅黑" w:cs="微软雅黑"/>
          <w:sz w:val="21"/>
          <w:szCs w:val="21"/>
        </w:rPr>
        <w:t>引起</w:t>
      </w:r>
      <w:r>
        <w:rPr>
          <w:rFonts w:ascii="微软雅黑" w:hAnsi="微软雅黑" w:cs="微软雅黑"/>
          <w:sz w:val="21"/>
          <w:szCs w:val="21"/>
        </w:rPr>
        <w:t>，10</w:t>
      </w:r>
      <w:r>
        <w:rPr>
          <w:rFonts w:hint="eastAsia" w:ascii="微软雅黑" w:hAnsi="微软雅黑" w:cs="微软雅黑"/>
          <w:sz w:val="21"/>
          <w:szCs w:val="21"/>
        </w:rPr>
        <w:t>-</w:t>
      </w:r>
      <w:r>
        <w:rPr>
          <w:rFonts w:ascii="微软雅黑" w:hAnsi="微软雅黑" w:cs="微软雅黑"/>
          <w:sz w:val="21"/>
          <w:szCs w:val="21"/>
        </w:rPr>
        <w:t>20%结直肠癌</w:t>
      </w:r>
      <w:r>
        <w:rPr>
          <w:rFonts w:hint="eastAsia" w:ascii="微软雅黑" w:hAnsi="微软雅黑" w:cs="微软雅黑"/>
          <w:sz w:val="21"/>
          <w:szCs w:val="21"/>
        </w:rPr>
        <w:t>由</w:t>
      </w:r>
      <w:r>
        <w:rPr>
          <w:rFonts w:ascii="微软雅黑" w:hAnsi="微软雅黑" w:cs="微软雅黑"/>
          <w:sz w:val="21"/>
          <w:szCs w:val="21"/>
        </w:rPr>
        <w:t>锯齿状瘤变途径</w:t>
      </w:r>
      <w:r>
        <w:rPr>
          <w:rFonts w:hint="eastAsia" w:ascii="微软雅黑" w:hAnsi="微软雅黑" w:cs="微软雅黑"/>
          <w:sz w:val="21"/>
          <w:szCs w:val="21"/>
        </w:rPr>
        <w:t>引起（</w:t>
      </w:r>
      <w:r>
        <w:rPr>
          <w:rFonts w:ascii="微软雅黑" w:hAnsi="微软雅黑" w:cs="微软雅黑"/>
          <w:sz w:val="21"/>
          <w:szCs w:val="21"/>
        </w:rPr>
        <w:t>图3</w:t>
      </w:r>
      <w:r>
        <w:rPr>
          <w:rFonts w:hint="eastAsia" w:ascii="微软雅黑" w:hAnsi="微软雅黑" w:cs="微软雅黑"/>
          <w:sz w:val="21"/>
          <w:szCs w:val="21"/>
        </w:rPr>
        <w:t>）</w:t>
      </w:r>
      <w:r>
        <w:rPr>
          <w:rFonts w:ascii="微软雅黑" w:hAnsi="微软雅黑" w:cs="微软雅黑"/>
          <w:sz w:val="21"/>
          <w:szCs w:val="21"/>
        </w:rPr>
        <w:t>。染色体不稳定表型通常发生在APC突变之后，随后是RAS</w:t>
      </w:r>
      <w:r>
        <w:rPr>
          <w:rFonts w:hint="eastAsia" w:ascii="微软雅黑" w:hAnsi="微软雅黑" w:cs="微软雅黑"/>
          <w:sz w:val="21"/>
          <w:szCs w:val="21"/>
        </w:rPr>
        <w:t>通路</w:t>
      </w:r>
      <w:r>
        <w:rPr>
          <w:rFonts w:ascii="微软雅黑" w:hAnsi="微软雅黑" w:cs="微软雅黑"/>
          <w:sz w:val="21"/>
          <w:szCs w:val="21"/>
        </w:rPr>
        <w:t>激活或TP53功能缺失。锯齿状瘤变</w:t>
      </w:r>
      <w:r>
        <w:rPr>
          <w:rFonts w:hint="eastAsia" w:ascii="微软雅黑" w:hAnsi="微软雅黑" w:cs="微软雅黑"/>
          <w:sz w:val="21"/>
          <w:szCs w:val="21"/>
        </w:rPr>
        <w:t>途径</w:t>
      </w:r>
      <w:r>
        <w:rPr>
          <w:rFonts w:ascii="微软雅黑" w:hAnsi="微软雅黑" w:cs="微软雅黑"/>
          <w:sz w:val="21"/>
          <w:szCs w:val="21"/>
        </w:rPr>
        <w:t>与RAS</w:t>
      </w:r>
      <w:r>
        <w:rPr>
          <w:rFonts w:hint="eastAsia" w:ascii="微软雅黑" w:hAnsi="微软雅黑" w:cs="微软雅黑"/>
          <w:sz w:val="21"/>
          <w:szCs w:val="21"/>
        </w:rPr>
        <w:t>、</w:t>
      </w:r>
      <w:r>
        <w:rPr>
          <w:rFonts w:ascii="微软雅黑" w:hAnsi="微软雅黑" w:cs="微软雅黑"/>
          <w:sz w:val="21"/>
          <w:szCs w:val="21"/>
        </w:rPr>
        <w:t>RAF突变以及以CpG岛甲基化表型为特征的表观遗传不稳定相关</w:t>
      </w:r>
      <w:r>
        <w:rPr>
          <w:rFonts w:hint="eastAsia" w:ascii="微软雅黑" w:hAnsi="微软雅黑" w:cs="微软雅黑"/>
          <w:sz w:val="21"/>
          <w:szCs w:val="21"/>
        </w:rPr>
        <w:t>。</w:t>
      </w:r>
      <w:r>
        <w:rPr>
          <w:rFonts w:ascii="微软雅黑" w:hAnsi="微软雅黑" w:cs="微软雅黑"/>
          <w:sz w:val="21"/>
          <w:szCs w:val="21"/>
        </w:rPr>
        <w:t>全基因组研究发现</w:t>
      </w:r>
      <w:r>
        <w:rPr>
          <w:rFonts w:hint="eastAsia" w:ascii="微软雅黑" w:hAnsi="微软雅黑" w:cs="微软雅黑"/>
          <w:sz w:val="21"/>
          <w:szCs w:val="21"/>
        </w:rPr>
        <w:t>，一些新的分子</w:t>
      </w:r>
      <w:r>
        <w:rPr>
          <w:rFonts w:ascii="微软雅黑" w:hAnsi="微软雅黑" w:cs="微软雅黑"/>
          <w:sz w:val="21"/>
          <w:szCs w:val="21"/>
        </w:rPr>
        <w:t>标记和亚型</w:t>
      </w:r>
      <w:r>
        <w:rPr>
          <w:rFonts w:hint="eastAsia" w:ascii="微软雅黑" w:hAnsi="微软雅黑" w:cs="微软雅黑"/>
          <w:sz w:val="21"/>
          <w:szCs w:val="21"/>
        </w:rPr>
        <w:t>（</w:t>
      </w:r>
      <w:r>
        <w:rPr>
          <w:rFonts w:ascii="微软雅黑" w:hAnsi="微软雅黑" w:cs="微软雅黑"/>
          <w:sz w:val="21"/>
          <w:szCs w:val="21"/>
        </w:rPr>
        <w:t>如</w:t>
      </w:r>
      <w:r>
        <w:rPr>
          <w:rFonts w:hint="eastAsia" w:ascii="微软雅黑" w:hAnsi="微软雅黑" w:cs="微软雅黑"/>
          <w:sz w:val="21"/>
          <w:szCs w:val="21"/>
        </w:rPr>
        <w:t>：</w:t>
      </w:r>
      <w:r>
        <w:rPr>
          <w:rFonts w:ascii="微软雅黑" w:hAnsi="微软雅黑" w:cs="微软雅黑"/>
          <w:sz w:val="21"/>
          <w:szCs w:val="21"/>
        </w:rPr>
        <w:t>聚合酶ε</w:t>
      </w:r>
      <w:r>
        <w:rPr>
          <w:rFonts w:hint="eastAsia" w:ascii="微软雅黑" w:hAnsi="微软雅黑" w:cs="微软雅黑"/>
          <w:sz w:val="21"/>
          <w:szCs w:val="21"/>
        </w:rPr>
        <w:t>、</w:t>
      </w:r>
      <w:r>
        <w:rPr>
          <w:rFonts w:ascii="微软雅黑" w:hAnsi="微软雅黑" w:cs="微软雅黑"/>
          <w:sz w:val="21"/>
          <w:szCs w:val="21"/>
        </w:rPr>
        <w:t>POLE突变</w:t>
      </w:r>
      <w:r>
        <w:rPr>
          <w:rFonts w:hint="eastAsia" w:ascii="微软雅黑" w:hAnsi="微软雅黑" w:cs="微软雅黑"/>
          <w:sz w:val="21"/>
          <w:szCs w:val="21"/>
        </w:rPr>
        <w:t>、错配</w:t>
      </w:r>
      <w:r>
        <w:rPr>
          <w:rFonts w:ascii="微软雅黑" w:hAnsi="微软雅黑" w:cs="微软雅黑"/>
          <w:sz w:val="21"/>
          <w:szCs w:val="21"/>
        </w:rPr>
        <w:t>修复缺陷[dMMR]</w:t>
      </w:r>
      <w:r>
        <w:rPr>
          <w:rFonts w:hint="eastAsia" w:ascii="微软雅黑" w:hAnsi="微软雅黑" w:cs="微软雅黑"/>
          <w:sz w:val="21"/>
          <w:szCs w:val="21"/>
        </w:rPr>
        <w:t>）可</w:t>
      </w:r>
      <w:r>
        <w:rPr>
          <w:rFonts w:ascii="微软雅黑" w:hAnsi="微软雅黑" w:cs="微软雅黑"/>
          <w:sz w:val="21"/>
          <w:szCs w:val="21"/>
        </w:rPr>
        <w:t>导致高突变表型。</w:t>
      </w:r>
    </w:p>
    <w:p w14:paraId="697A7711">
      <w:pPr>
        <w:jc w:val="center"/>
        <w:rPr>
          <w:rFonts w:ascii="微软雅黑" w:hAnsi="微软雅黑" w:cs="微软雅黑"/>
          <w:sz w:val="21"/>
          <w:szCs w:val="21"/>
        </w:rPr>
      </w:pPr>
      <w:r>
        <w:drawing>
          <wp:inline distT="0" distB="0" distL="114300" distR="114300">
            <wp:extent cx="5189855" cy="2466340"/>
            <wp:effectExtent l="0" t="0" r="10795" b="10160"/>
            <wp:docPr id="1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图片 1"/>
                    <pic:cNvPicPr>
                      <a:picLocks noChangeAspect="1"/>
                    </pic:cNvPicPr>
                  </pic:nvPicPr>
                  <pic:blipFill>
                    <a:blip r:embed="rId30"/>
                    <a:stretch>
                      <a:fillRect/>
                    </a:stretch>
                  </pic:blipFill>
                  <pic:spPr>
                    <a:xfrm>
                      <a:off x="0" y="0"/>
                      <a:ext cx="5189855" cy="2466340"/>
                    </a:xfrm>
                    <a:prstGeom prst="rect">
                      <a:avLst/>
                    </a:prstGeom>
                    <a:noFill/>
                    <a:ln>
                      <a:noFill/>
                    </a:ln>
                  </pic:spPr>
                </pic:pic>
              </a:graphicData>
            </a:graphic>
          </wp:inline>
        </w:drawing>
      </w:r>
    </w:p>
    <w:p w14:paraId="4CCF8E07">
      <w:pPr>
        <w:jc w:val="center"/>
        <w:rPr>
          <w:sz w:val="20"/>
          <w:szCs w:val="20"/>
        </w:rPr>
      </w:pPr>
      <w:r>
        <w:rPr>
          <w:rFonts w:hint="eastAsia"/>
          <w:sz w:val="20"/>
          <w:szCs w:val="20"/>
        </w:rPr>
        <w:t>图3 息肉到结直肠癌形成过程</w:t>
      </w:r>
      <w:r>
        <w:rPr>
          <w:rFonts w:hint="eastAsia" w:ascii="微软雅黑" w:hAnsi="微软雅黑" w:cs="微软雅黑"/>
          <w:sz w:val="20"/>
          <w:szCs w:val="20"/>
          <w:vertAlign w:val="superscript"/>
        </w:rPr>
        <w:t>[3]</w:t>
      </w:r>
    </w:p>
    <w:p w14:paraId="60FF3AC2">
      <w:pPr>
        <w:ind w:firstLine="420" w:firstLineChars="200"/>
        <w:jc w:val="both"/>
      </w:pPr>
      <w:r>
        <w:rPr>
          <w:rFonts w:ascii="微软雅黑" w:hAnsi="微软雅黑" w:cs="微软雅黑"/>
          <w:sz w:val="21"/>
          <w:szCs w:val="21"/>
        </w:rPr>
        <w:t>侧边性在转移灶起着关键作用，并且被认为是抗表皮生长因子受体药物反应的预测指标</w:t>
      </w:r>
      <w:r>
        <w:rPr>
          <w:rFonts w:hint="eastAsia" w:ascii="微软雅黑" w:hAnsi="微软雅黑" w:cs="微软雅黑"/>
          <w:sz w:val="21"/>
          <w:szCs w:val="21"/>
          <w:vertAlign w:val="superscript"/>
        </w:rPr>
        <w:t>[24，25]</w:t>
      </w:r>
      <w:r>
        <w:rPr>
          <w:rFonts w:hint="eastAsia" w:ascii="微软雅黑" w:hAnsi="微软雅黑" w:cs="微软雅黑"/>
          <w:sz w:val="21"/>
          <w:szCs w:val="21"/>
        </w:rPr>
        <w:t>。从病灶位置看，</w:t>
      </w:r>
      <w:r>
        <w:rPr>
          <w:rFonts w:ascii="微软雅黑" w:hAnsi="微软雅黑" w:cs="微软雅黑"/>
          <w:sz w:val="21"/>
          <w:szCs w:val="21"/>
        </w:rPr>
        <w:t>右</w:t>
      </w:r>
      <w:r>
        <w:rPr>
          <w:rFonts w:hint="eastAsia" w:ascii="微软雅黑" w:hAnsi="微软雅黑" w:cs="微软雅黑"/>
          <w:sz w:val="21"/>
          <w:szCs w:val="21"/>
        </w:rPr>
        <w:t>半（</w:t>
      </w:r>
      <w:r>
        <w:rPr>
          <w:rFonts w:ascii="微软雅黑" w:hAnsi="微软雅黑" w:cs="微软雅黑"/>
          <w:sz w:val="21"/>
          <w:szCs w:val="21"/>
        </w:rPr>
        <w:t>近端</w:t>
      </w:r>
      <w:r>
        <w:rPr>
          <w:rFonts w:hint="eastAsia" w:ascii="微软雅黑" w:hAnsi="微软雅黑" w:cs="微软雅黑"/>
          <w:sz w:val="21"/>
          <w:szCs w:val="21"/>
        </w:rPr>
        <w:t>）</w:t>
      </w:r>
      <w:r>
        <w:rPr>
          <w:rFonts w:ascii="微软雅黑" w:hAnsi="微软雅黑" w:cs="微软雅黑"/>
          <w:sz w:val="21"/>
          <w:szCs w:val="21"/>
        </w:rPr>
        <w:t>结肠癌与左</w:t>
      </w:r>
      <w:r>
        <w:rPr>
          <w:rFonts w:hint="eastAsia" w:ascii="微软雅黑" w:hAnsi="微软雅黑" w:cs="微软雅黑"/>
          <w:sz w:val="21"/>
          <w:szCs w:val="21"/>
        </w:rPr>
        <w:t>半（</w:t>
      </w:r>
      <w:r>
        <w:rPr>
          <w:rFonts w:ascii="微软雅黑" w:hAnsi="微软雅黑" w:cs="微软雅黑"/>
          <w:sz w:val="21"/>
          <w:szCs w:val="21"/>
        </w:rPr>
        <w:t>远端</w:t>
      </w:r>
      <w:r>
        <w:rPr>
          <w:rFonts w:hint="eastAsia" w:ascii="微软雅黑" w:hAnsi="微软雅黑" w:cs="微软雅黑"/>
          <w:sz w:val="21"/>
          <w:szCs w:val="21"/>
        </w:rPr>
        <w:t>）</w:t>
      </w:r>
      <w:r>
        <w:rPr>
          <w:rFonts w:ascii="微软雅黑" w:hAnsi="微软雅黑" w:cs="微软雅黑"/>
          <w:sz w:val="21"/>
          <w:szCs w:val="21"/>
        </w:rPr>
        <w:t>结肠癌和直肠癌的分子特征不同。除分子</w:t>
      </w:r>
      <w:r>
        <w:rPr>
          <w:rFonts w:hint="eastAsia" w:ascii="微软雅黑" w:hAnsi="微软雅黑" w:cs="微软雅黑"/>
          <w:sz w:val="21"/>
          <w:szCs w:val="21"/>
        </w:rPr>
        <w:t>特征</w:t>
      </w:r>
      <w:r>
        <w:rPr>
          <w:rFonts w:ascii="微软雅黑" w:hAnsi="微软雅黑" w:cs="微软雅黑"/>
          <w:sz w:val="21"/>
          <w:szCs w:val="21"/>
        </w:rPr>
        <w:t>差异外，左</w:t>
      </w:r>
      <w:r>
        <w:rPr>
          <w:rFonts w:hint="eastAsia" w:ascii="微软雅黑" w:hAnsi="微软雅黑" w:cs="微软雅黑"/>
          <w:sz w:val="21"/>
          <w:szCs w:val="21"/>
        </w:rPr>
        <w:t>半</w:t>
      </w:r>
      <w:r>
        <w:rPr>
          <w:rFonts w:ascii="微软雅黑" w:hAnsi="微软雅黑" w:cs="微软雅黑"/>
          <w:sz w:val="21"/>
          <w:szCs w:val="21"/>
        </w:rPr>
        <w:t>结肠和右</w:t>
      </w:r>
      <w:r>
        <w:rPr>
          <w:rFonts w:hint="eastAsia" w:ascii="微软雅黑" w:hAnsi="微软雅黑" w:cs="微软雅黑"/>
          <w:sz w:val="21"/>
          <w:szCs w:val="21"/>
        </w:rPr>
        <w:t>半</w:t>
      </w:r>
      <w:r>
        <w:rPr>
          <w:rFonts w:ascii="微软雅黑" w:hAnsi="微软雅黑" w:cs="微软雅黑"/>
          <w:sz w:val="21"/>
          <w:szCs w:val="21"/>
        </w:rPr>
        <w:t>结肠还在胚胎学、生物学和解剖学上</w:t>
      </w:r>
      <w:r>
        <w:rPr>
          <w:rFonts w:hint="eastAsia" w:ascii="微软雅黑" w:hAnsi="微软雅黑" w:cs="微软雅黑"/>
          <w:sz w:val="21"/>
          <w:szCs w:val="21"/>
        </w:rPr>
        <w:t>存在</w:t>
      </w:r>
      <w:r>
        <w:rPr>
          <w:rFonts w:ascii="微软雅黑" w:hAnsi="微软雅黑" w:cs="微软雅黑"/>
          <w:sz w:val="21"/>
          <w:szCs w:val="21"/>
        </w:rPr>
        <w:t>差异。</w:t>
      </w:r>
      <w:r>
        <w:rPr>
          <w:rFonts w:hint="eastAsia" w:ascii="微软雅黑" w:hAnsi="微软雅黑" w:cs="微软雅黑"/>
          <w:sz w:val="21"/>
          <w:szCs w:val="21"/>
        </w:rPr>
        <w:t>如图4所示，右半结肠（盲肠、升结肠、肝曲）与左半结肠（脾曲、降结肠、乙状结肠、直肠乙状结肠）和直肠肿瘤病因不尽相同。值得注意的是，右半结肠癌预后较差主要在于抗EGFR和抗VEGF药物对于转移灶的治疗，但右半结肠肿瘤MSI水平普遍较高，化疗耐药可能性较高且预后较差，但免疫治疗疗效较好</w:t>
      </w:r>
      <w:r>
        <w:rPr>
          <w:rFonts w:hint="eastAsia"/>
        </w:rPr>
        <w:t>。</w:t>
      </w:r>
    </w:p>
    <w:p w14:paraId="6A7B839D">
      <w:pPr>
        <w:jc w:val="center"/>
      </w:pPr>
      <w:r>
        <w:drawing>
          <wp:inline distT="0" distB="0" distL="114300" distR="114300">
            <wp:extent cx="5024755" cy="2521585"/>
            <wp:effectExtent l="0" t="0" r="4445" b="12065"/>
            <wp:docPr id="10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图片 2"/>
                    <pic:cNvPicPr>
                      <a:picLocks noChangeAspect="1"/>
                    </pic:cNvPicPr>
                  </pic:nvPicPr>
                  <pic:blipFill>
                    <a:blip r:embed="rId31"/>
                    <a:stretch>
                      <a:fillRect/>
                    </a:stretch>
                  </pic:blipFill>
                  <pic:spPr>
                    <a:xfrm>
                      <a:off x="0" y="0"/>
                      <a:ext cx="5024755" cy="2521585"/>
                    </a:xfrm>
                    <a:prstGeom prst="rect">
                      <a:avLst/>
                    </a:prstGeom>
                    <a:noFill/>
                    <a:ln>
                      <a:noFill/>
                    </a:ln>
                  </pic:spPr>
                </pic:pic>
              </a:graphicData>
            </a:graphic>
          </wp:inline>
        </w:drawing>
      </w:r>
    </w:p>
    <w:p w14:paraId="76B2F54D">
      <w:pPr>
        <w:jc w:val="center"/>
        <w:rPr>
          <w:sz w:val="20"/>
          <w:szCs w:val="20"/>
        </w:rPr>
      </w:pPr>
      <w:r>
        <w:rPr>
          <w:rFonts w:hint="eastAsia"/>
          <w:sz w:val="20"/>
          <w:szCs w:val="20"/>
        </w:rPr>
        <w:t>图4 右半结肠癌与左半结肠癌和直肠癌的区别</w:t>
      </w:r>
      <w:r>
        <w:rPr>
          <w:rFonts w:hint="eastAsia" w:ascii="微软雅黑" w:hAnsi="微软雅黑" w:cs="微软雅黑"/>
          <w:sz w:val="20"/>
          <w:szCs w:val="20"/>
          <w:vertAlign w:val="superscript"/>
        </w:rPr>
        <w:t>[1]</w:t>
      </w:r>
    </w:p>
    <w:p w14:paraId="57DA0D3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常见突变基因有：APC、CTNNB1、KRAS、BRAF、SMAD4、TGFBR2、TP53、PIK3CA、ARID1A、SOX9、FAM123B（也称AMER1）、ERBB2等，通过对相关信号通路的扰动从而促进肿瘤的发生发展。目前认为，CRC发病机制主要与DNA错配修复途径及5条细胞信号通路异常有关，分别是表皮生长因子受体（EGFR）信号通路、Wnt/β-连环蛋白（β-catenin）信号通路、P53信号通路和转化生长因子-β（TGF-β）信号通路。其中EGFR 信号通路包含丝裂原活化蛋白激酶（MAPK）信号通路及磷脂酰肌醇3激酶（PI3K）信号通路</w:t>
      </w:r>
      <w:r>
        <w:rPr>
          <w:rFonts w:hint="eastAsia" w:ascii="微软雅黑" w:hAnsi="微软雅黑" w:cs="微软雅黑"/>
          <w:sz w:val="21"/>
          <w:szCs w:val="21"/>
          <w:vertAlign w:val="superscript"/>
        </w:rPr>
        <w:t>[26]</w:t>
      </w:r>
      <w:r>
        <w:rPr>
          <w:rFonts w:hint="eastAsia" w:ascii="微软雅黑" w:hAnsi="微软雅黑" w:cs="微软雅黑"/>
          <w:sz w:val="21"/>
          <w:szCs w:val="21"/>
        </w:rPr>
        <w:t>，如图5。</w:t>
      </w:r>
    </w:p>
    <w:p w14:paraId="41D0C9E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31435" cy="3287395"/>
            <wp:effectExtent l="0" t="0" r="12065" b="8255"/>
            <wp:docPr id="10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图片 8"/>
                    <pic:cNvPicPr>
                      <a:picLocks noChangeAspect="1"/>
                    </pic:cNvPicPr>
                  </pic:nvPicPr>
                  <pic:blipFill>
                    <a:blip r:embed="rId32" cstate="print"/>
                    <a:stretch>
                      <a:fillRect/>
                    </a:stretch>
                  </pic:blipFill>
                  <pic:spPr>
                    <a:xfrm>
                      <a:off x="0" y="0"/>
                      <a:ext cx="5131435" cy="3287395"/>
                    </a:xfrm>
                    <a:prstGeom prst="rect">
                      <a:avLst/>
                    </a:prstGeom>
                    <a:noFill/>
                    <a:ln w="9525">
                      <a:noFill/>
                    </a:ln>
                  </pic:spPr>
                </pic:pic>
              </a:graphicData>
            </a:graphic>
          </wp:inline>
        </w:drawing>
      </w:r>
    </w:p>
    <w:p w14:paraId="60D64EC8">
      <w:pPr>
        <w:ind w:firstLine="400" w:firstLineChars="200"/>
        <w:jc w:val="center"/>
        <w:rPr>
          <w:rFonts w:ascii="微软雅黑" w:hAnsi="微软雅黑" w:cs="微软雅黑"/>
          <w:sz w:val="21"/>
          <w:szCs w:val="21"/>
        </w:rPr>
      </w:pPr>
      <w:bookmarkStart w:id="204" w:name="OLE_LINK10"/>
      <w:r>
        <w:rPr>
          <w:rFonts w:hint="eastAsia" w:ascii="微软雅黑" w:hAnsi="微软雅黑" w:cs="微软雅黑"/>
          <w:sz w:val="20"/>
          <w:szCs w:val="20"/>
        </w:rPr>
        <w:t>图5 结肠直肠癌发病机制相关信号通路</w:t>
      </w:r>
    </w:p>
    <w:bookmarkEnd w:id="204"/>
    <w:p w14:paraId="3ADCE051">
      <w:pPr>
        <w:ind w:firstLine="400" w:firstLineChars="200"/>
        <w:jc w:val="center"/>
        <w:rPr>
          <w:rFonts w:ascii="微软雅黑" w:hAnsi="微软雅黑" w:cs="微软雅黑"/>
          <w:sz w:val="20"/>
          <w:szCs w:val="20"/>
        </w:rPr>
      </w:pPr>
      <w:r>
        <w:rPr>
          <w:rFonts w:hint="eastAsia" w:ascii="微软雅黑" w:hAnsi="微软雅黑" w:cs="微软雅黑"/>
          <w:sz w:val="20"/>
          <w:szCs w:val="20"/>
        </w:rPr>
        <w:t>（*165位非超重和30位超重结直肠癌患者完整数据结果，基因改变包括体细胞突变、纯合子缺失、局部扩增及基因表达显著上调或下调。）</w:t>
      </w:r>
    </w:p>
    <w:p w14:paraId="124D34B1">
      <w:pPr>
        <w:ind w:firstLine="420" w:firstLineChars="200"/>
        <w:jc w:val="both"/>
        <w:rPr>
          <w:rFonts w:ascii="微软雅黑" w:hAnsi="微软雅黑" w:cs="微软雅黑"/>
          <w:sz w:val="21"/>
          <w:szCs w:val="21"/>
        </w:rPr>
      </w:pPr>
      <w:r>
        <w:rPr>
          <w:rFonts w:hint="eastAsia" w:ascii="微软雅黑" w:hAnsi="微软雅黑" w:cs="微软雅黑"/>
          <w:sz w:val="21"/>
          <w:szCs w:val="21"/>
        </w:rPr>
        <w:t>除基因突变外，表观遗传学改变也与息肉、肿瘤的形成相关，并与基因突变共同促进肿瘤的发生发展</w:t>
      </w:r>
      <w:r>
        <w:rPr>
          <w:rFonts w:hint="eastAsia" w:ascii="微软雅黑" w:hAnsi="微软雅黑" w:cs="微软雅黑"/>
          <w:sz w:val="21"/>
          <w:szCs w:val="21"/>
          <w:vertAlign w:val="superscript"/>
        </w:rPr>
        <w:t>[27,28]</w:t>
      </w:r>
      <w:r>
        <w:rPr>
          <w:rFonts w:hint="eastAsia" w:ascii="微软雅黑" w:hAnsi="微软雅黑" w:cs="微软雅黑"/>
          <w:sz w:val="21"/>
          <w:szCs w:val="21"/>
        </w:rPr>
        <w:t>。DNA甲基化影响CpG区域（CpG岛），这些区域通常位于基因的5'区域，并通过影响转录因子结合和染色质结构变化导致转录沉默</w:t>
      </w:r>
      <w:r>
        <w:rPr>
          <w:rFonts w:hint="eastAsia" w:ascii="微软雅黑" w:hAnsi="微软雅黑" w:cs="微软雅黑"/>
          <w:sz w:val="21"/>
          <w:szCs w:val="21"/>
          <w:vertAlign w:val="superscript"/>
        </w:rPr>
        <w:t>[29]</w:t>
      </w:r>
      <w:r>
        <w:rPr>
          <w:rFonts w:hint="eastAsia" w:ascii="微软雅黑" w:hAnsi="微软雅黑" w:cs="微软雅黑"/>
          <w:sz w:val="21"/>
          <w:szCs w:val="21"/>
        </w:rPr>
        <w:t>。与癌症发展相关的DNA甲基化修饰（通常）包括两类：基因启动子中CpG岛的甲基化过高导致抑癌基因沉默和重复性遗传元件甲基化过低，导致基因组不稳定或原癌基因激活</w:t>
      </w:r>
      <w:r>
        <w:rPr>
          <w:rFonts w:hint="eastAsia" w:ascii="微软雅黑" w:hAnsi="微软雅黑" w:cs="微软雅黑"/>
          <w:sz w:val="21"/>
          <w:szCs w:val="21"/>
          <w:vertAlign w:val="superscript"/>
        </w:rPr>
        <w:t>[30]</w:t>
      </w:r>
      <w:r>
        <w:rPr>
          <w:rFonts w:hint="eastAsia" w:ascii="微软雅黑" w:hAnsi="微软雅黑" w:cs="微软雅黑"/>
          <w:sz w:val="21"/>
          <w:szCs w:val="21"/>
        </w:rPr>
        <w:t>。</w:t>
      </w:r>
    </w:p>
    <w:p w14:paraId="5FA0FDEF">
      <w:pPr>
        <w:ind w:firstLine="420" w:firstLineChars="200"/>
        <w:jc w:val="both"/>
        <w:rPr>
          <w:rFonts w:ascii="微软雅黑" w:hAnsi="微软雅黑" w:cs="微软雅黑"/>
          <w:sz w:val="21"/>
          <w:szCs w:val="21"/>
        </w:rPr>
      </w:pPr>
      <w:r>
        <w:rPr>
          <w:rFonts w:hint="eastAsia" w:ascii="微软雅黑" w:hAnsi="微软雅黑" w:cs="微软雅黑"/>
          <w:sz w:val="21"/>
          <w:szCs w:val="21"/>
        </w:rPr>
        <w:t>根据息肉和肿瘤演变相关分子差异，将结直肠癌分为四个不同亚组：超突变/微卫星不稳定（Hyp-MSI）、超突变-微卫星稳定（Hyp-MSS）、微卫星稳定（MSS）或染色体不稳定（CIN）以及CIMP癌症。每个亚组驱动基因不尽相同，且各亚组间驱动突变的频率差异较大。因此，各亚组驱动突变和表观遗传变化仍有待明确。APC和SMAD家族成员4 （SMAD4）基因等突变在所有分子亚组中都较为常见，提示其在结直肠癌中起核心作用，而有些分子突变仅限于某一个亚组</w:t>
      </w:r>
      <w:r>
        <w:rPr>
          <w:rFonts w:hint="eastAsia" w:ascii="微软雅黑" w:hAnsi="微软雅黑" w:cs="微软雅黑"/>
          <w:sz w:val="21"/>
          <w:szCs w:val="21"/>
          <w:vertAlign w:val="superscript"/>
        </w:rPr>
        <w:t>[31]</w:t>
      </w:r>
      <w:r>
        <w:rPr>
          <w:rFonts w:hint="eastAsia" w:ascii="微软雅黑" w:hAnsi="微软雅黑" w:cs="微软雅黑"/>
          <w:sz w:val="21"/>
          <w:szCs w:val="21"/>
        </w:rPr>
        <w:t>。</w:t>
      </w:r>
    </w:p>
    <w:p w14:paraId="02AC1372">
      <w:pPr>
        <w:jc w:val="both"/>
        <w:rPr>
          <w:b/>
          <w:bCs/>
        </w:rPr>
      </w:pPr>
      <w:r>
        <w:rPr>
          <w:rFonts w:hint="eastAsia"/>
          <w:b/>
          <w:bCs/>
        </w:rPr>
        <w:t>3、诊断、筛查与预防</w:t>
      </w:r>
    </w:p>
    <w:p w14:paraId="207DF6E3">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患者可表现出隐蔽性或显性直肠出血、排便习惯改变、贫血或腹痛等体征和症状。对于年龄在45岁或45岁以上的新发直肠出血患者，一般应提示进行结肠镜检查。对于年轻患者，结直肠癌家族史、排便习惯改变、原因不明体重减轻，以及与粪便混合的血液，均属于考察因素。</w:t>
      </w:r>
    </w:p>
    <w:p w14:paraId="68C6B63E">
      <w:pPr>
        <w:ind w:firstLine="420" w:firstLineChars="200"/>
        <w:jc w:val="both"/>
        <w:rPr>
          <w:rFonts w:ascii="微软雅黑" w:hAnsi="微软雅黑" w:cs="微软雅黑"/>
          <w:sz w:val="21"/>
          <w:szCs w:val="21"/>
        </w:rPr>
      </w:pPr>
      <w:r>
        <w:rPr>
          <w:rFonts w:hint="eastAsia" w:ascii="微软雅黑" w:hAnsi="微软雅黑" w:cs="微软雅黑"/>
          <w:sz w:val="21"/>
          <w:szCs w:val="21"/>
        </w:rPr>
        <w:t>影像学方面，结肠镜检查是诊断大肠癌的金标准。它具有很高的诊断准确性，可以评估肿瘤的位置。重要的是，该技术可以同时进行活组织检查采样，从而可以对诊断和分子谱分析的材料进行组织学确认。胶囊内窥镜检查也可用于诊断腺瘤和大肠癌。第一代胶囊内窥镜检查能够检测大小</w:t>
      </w:r>
      <w:r>
        <w:rPr>
          <w:rFonts w:hint="eastAsia" w:ascii="宋体" w:hAnsi="宋体" w:eastAsia="宋体" w:cs="宋体"/>
          <w:sz w:val="21"/>
          <w:szCs w:val="21"/>
        </w:rPr>
        <w:t>≥</w:t>
      </w:r>
      <w:r>
        <w:rPr>
          <w:rFonts w:hint="eastAsia" w:ascii="微软雅黑" w:hAnsi="微软雅黑" w:cs="微软雅黑"/>
          <w:sz w:val="21"/>
          <w:szCs w:val="21"/>
        </w:rPr>
        <w:t>6mm的息肉，灵敏度约为60％，特异性&gt; 80％</w:t>
      </w:r>
      <w:r>
        <w:rPr>
          <w:rFonts w:hint="eastAsia" w:ascii="微软雅黑" w:hAnsi="微软雅黑" w:cs="微软雅黑"/>
          <w:sz w:val="21"/>
          <w:szCs w:val="21"/>
          <w:vertAlign w:val="superscript"/>
        </w:rPr>
        <w:t>[32]</w:t>
      </w:r>
      <w:r>
        <w:rPr>
          <w:rFonts w:hint="eastAsia" w:ascii="微软雅黑" w:hAnsi="微软雅黑" w:cs="微软雅黑"/>
          <w:sz w:val="21"/>
          <w:szCs w:val="21"/>
        </w:rPr>
        <w:t>。CT结肠造影使用低剂量CT扫描来获得结肠的内部视图，目前该技术已被广泛确立为大肠癌的诊断手段</w:t>
      </w:r>
      <w:r>
        <w:rPr>
          <w:rFonts w:hint="eastAsia" w:ascii="微软雅黑" w:hAnsi="微软雅黑" w:cs="微软雅黑"/>
          <w:sz w:val="21"/>
          <w:szCs w:val="21"/>
          <w:vertAlign w:val="superscript"/>
        </w:rPr>
        <w:t>[33]</w:t>
      </w:r>
      <w:r>
        <w:rPr>
          <w:rFonts w:hint="eastAsia" w:ascii="微软雅黑" w:hAnsi="微软雅黑" w:cs="微软雅黑"/>
          <w:sz w:val="21"/>
          <w:szCs w:val="21"/>
        </w:rPr>
        <w:t>。</w:t>
      </w:r>
    </w:p>
    <w:p w14:paraId="7EC564B2">
      <w:pPr>
        <w:ind w:firstLine="420" w:firstLineChars="200"/>
        <w:jc w:val="both"/>
        <w:rPr>
          <w:rFonts w:ascii="微软雅黑" w:hAnsi="微软雅黑" w:cs="微软雅黑"/>
          <w:sz w:val="21"/>
          <w:szCs w:val="21"/>
        </w:rPr>
      </w:pPr>
      <w:r>
        <w:rPr>
          <w:rFonts w:hint="eastAsia" w:ascii="微软雅黑" w:hAnsi="微软雅黑" w:cs="微软雅黑"/>
          <w:sz w:val="21"/>
          <w:szCs w:val="21"/>
        </w:rPr>
        <w:t>检验方面，指南建议在诊断时检测血球计数与癌胚抗原的浓度</w:t>
      </w:r>
      <w:r>
        <w:rPr>
          <w:rFonts w:hint="eastAsia" w:ascii="微软雅黑" w:hAnsi="微软雅黑" w:cs="微软雅黑"/>
          <w:sz w:val="21"/>
          <w:szCs w:val="21"/>
          <w:vertAlign w:val="superscript"/>
        </w:rPr>
        <w:t>[34]</w:t>
      </w:r>
      <w:r>
        <w:rPr>
          <w:rFonts w:hint="eastAsia" w:ascii="微软雅黑" w:hAnsi="微软雅黑" w:cs="微软雅黑"/>
          <w:sz w:val="21"/>
          <w:szCs w:val="21"/>
        </w:rPr>
        <w:t>。癌胚抗原浓度基线升高与预后较差相关，而术后阶段未恢复正常浓度表明可能残留疾病。此外，SEPT9基因启动子区域高度甲基化与大肠癌相关。SEPT9在组织水平上的甲基化异常可将大肠肿瘤与正常粘膜进行区分。研究表明，SEPT9甲基化检测对结直肠癌的敏感性为50-70％，特异性为85-90％</w:t>
      </w:r>
      <w:r>
        <w:rPr>
          <w:rFonts w:hint="eastAsia" w:ascii="微软雅黑" w:hAnsi="微软雅黑" w:cs="微软雅黑"/>
          <w:sz w:val="21"/>
          <w:szCs w:val="21"/>
          <w:vertAlign w:val="superscript"/>
        </w:rPr>
        <w:t>[35]</w:t>
      </w:r>
      <w:r>
        <w:rPr>
          <w:rFonts w:hint="eastAsia" w:ascii="微软雅黑" w:hAnsi="微软雅黑" w:cs="微软雅黑"/>
          <w:sz w:val="21"/>
          <w:szCs w:val="21"/>
        </w:rPr>
        <w:t>。</w:t>
      </w:r>
    </w:p>
    <w:p w14:paraId="675CB191">
      <w:pPr>
        <w:ind w:firstLine="420" w:firstLineChars="200"/>
        <w:jc w:val="both"/>
        <w:rPr>
          <w:rFonts w:ascii="微软雅黑" w:hAnsi="微软雅黑" w:cs="微软雅黑"/>
          <w:sz w:val="21"/>
          <w:szCs w:val="21"/>
        </w:rPr>
      </w:pPr>
      <w:r>
        <w:rPr>
          <w:rFonts w:hint="eastAsia" w:ascii="微软雅黑" w:hAnsi="微软雅黑" w:cs="微软雅黑"/>
          <w:sz w:val="21"/>
          <w:szCs w:val="21"/>
        </w:rPr>
        <w:t>病理学方面，组织学仍然是病理分期和后续治疗的基础。除了经典的TNM分期、组织学分型、分级和对淋巴、神经和静脉侵犯的组织学评估外，多种肿瘤标志物（包括错配修复检测和免疫评分）已得到认可</w:t>
      </w:r>
      <w:r>
        <w:rPr>
          <w:rFonts w:hint="eastAsia" w:ascii="微软雅黑" w:hAnsi="微软雅黑" w:cs="微软雅黑"/>
          <w:sz w:val="21"/>
          <w:szCs w:val="21"/>
          <w:vertAlign w:val="superscript"/>
        </w:rPr>
        <w:t>[36，37]</w:t>
      </w:r>
      <w:r>
        <w:rPr>
          <w:rFonts w:hint="eastAsia" w:ascii="微软雅黑" w:hAnsi="微软雅黑" w:cs="微软雅黑"/>
          <w:sz w:val="21"/>
          <w:szCs w:val="21"/>
        </w:rPr>
        <w:t>。错配修复检测不仅用于识别对林奇综合征,也可作为转移性结直肠癌患者使用氟嘧啶为基础的化疗或免疫治疗疗效的判断标准</w:t>
      </w:r>
      <w:r>
        <w:rPr>
          <w:rFonts w:hint="eastAsia" w:ascii="微软雅黑" w:hAnsi="微软雅黑" w:cs="微软雅黑"/>
          <w:sz w:val="21"/>
          <w:szCs w:val="21"/>
          <w:vertAlign w:val="superscript"/>
        </w:rPr>
        <w:t>[37]</w:t>
      </w:r>
      <w:r>
        <w:rPr>
          <w:rFonts w:hint="eastAsia" w:ascii="微软雅黑" w:hAnsi="微软雅黑" w:cs="微软雅黑"/>
          <w:sz w:val="21"/>
          <w:szCs w:val="21"/>
        </w:rPr>
        <w:t>。此外，RAS和RAF突变能够调节增殖、凋亡和血管生成，并在结直肠癌治疗中作为预后和预测标记发挥着不断发展的作用。</w:t>
      </w:r>
    </w:p>
    <w:p w14:paraId="0189C1B0">
      <w:pPr>
        <w:jc w:val="both"/>
        <w:rPr>
          <w:b/>
          <w:bCs/>
        </w:rPr>
      </w:pPr>
      <w:r>
        <w:rPr>
          <w:rFonts w:hint="eastAsia"/>
          <w:b/>
          <w:bCs/>
        </w:rPr>
        <w:t>4、治疗方法</w:t>
      </w:r>
    </w:p>
    <w:p w14:paraId="3A3EFA42">
      <w:pPr>
        <w:jc w:val="both"/>
        <w:rPr>
          <w:rFonts w:ascii="微软雅黑" w:hAnsi="微软雅黑" w:cs="微软雅黑"/>
          <w:b/>
          <w:bCs/>
          <w:sz w:val="21"/>
          <w:szCs w:val="21"/>
        </w:rPr>
      </w:pPr>
      <w:r>
        <w:rPr>
          <w:rFonts w:hint="eastAsia" w:ascii="微软雅黑" w:hAnsi="微软雅黑" w:cs="微软雅黑"/>
          <w:b/>
          <w:bCs/>
          <w:sz w:val="21"/>
          <w:szCs w:val="21"/>
        </w:rPr>
        <w:t>4.1 手术</w:t>
      </w:r>
    </w:p>
    <w:p w14:paraId="6739B7A0">
      <w:pPr>
        <w:ind w:firstLine="420" w:firstLineChars="200"/>
        <w:jc w:val="both"/>
        <w:rPr>
          <w:rFonts w:ascii="微软雅黑" w:hAnsi="微软雅黑" w:cs="微软雅黑"/>
          <w:sz w:val="21"/>
          <w:szCs w:val="21"/>
        </w:rPr>
      </w:pPr>
      <w:r>
        <w:rPr>
          <w:rFonts w:ascii="微软雅黑" w:hAnsi="微软雅黑" w:cs="微软雅黑"/>
          <w:sz w:val="21"/>
          <w:szCs w:val="21"/>
        </w:rPr>
        <w:t>在考虑对患者进行手术时，年龄</w:t>
      </w:r>
      <w:r>
        <w:rPr>
          <w:rFonts w:hint="eastAsia" w:ascii="微软雅黑" w:hAnsi="微软雅黑" w:cs="微软雅黑"/>
          <w:sz w:val="21"/>
          <w:szCs w:val="21"/>
        </w:rPr>
        <w:t>、</w:t>
      </w:r>
      <w:r>
        <w:rPr>
          <w:rFonts w:ascii="微软雅黑" w:hAnsi="微软雅黑" w:cs="微软雅黑"/>
          <w:sz w:val="21"/>
          <w:szCs w:val="21"/>
        </w:rPr>
        <w:t>健康状况</w:t>
      </w:r>
      <w:r>
        <w:rPr>
          <w:rFonts w:hint="eastAsia" w:ascii="微软雅黑" w:hAnsi="微软雅黑" w:cs="微软雅黑"/>
          <w:sz w:val="21"/>
          <w:szCs w:val="21"/>
        </w:rPr>
        <w:t>、</w:t>
      </w:r>
      <w:r>
        <w:rPr>
          <w:rFonts w:ascii="微软雅黑" w:hAnsi="微软雅黑" w:cs="微软雅黑"/>
          <w:sz w:val="21"/>
          <w:szCs w:val="21"/>
        </w:rPr>
        <w:t>围手术期管理计划</w:t>
      </w:r>
      <w:r>
        <w:rPr>
          <w:rFonts w:hint="eastAsia" w:ascii="微软雅黑" w:hAnsi="微软雅黑" w:cs="微软雅黑"/>
          <w:sz w:val="21"/>
          <w:szCs w:val="21"/>
        </w:rPr>
        <w:t>、</w:t>
      </w:r>
      <w:r>
        <w:rPr>
          <w:rFonts w:ascii="微软雅黑" w:hAnsi="微软雅黑" w:cs="微软雅黑"/>
          <w:sz w:val="21"/>
          <w:szCs w:val="21"/>
        </w:rPr>
        <w:t>肿瘤分期</w:t>
      </w:r>
      <w:r>
        <w:rPr>
          <w:rFonts w:hint="eastAsia" w:ascii="微软雅黑" w:hAnsi="微软雅黑" w:cs="微软雅黑"/>
          <w:sz w:val="21"/>
          <w:szCs w:val="21"/>
        </w:rPr>
        <w:t>、</w:t>
      </w:r>
      <w:r>
        <w:rPr>
          <w:rFonts w:ascii="微软雅黑" w:hAnsi="微软雅黑" w:cs="微软雅黑"/>
          <w:sz w:val="21"/>
          <w:szCs w:val="21"/>
        </w:rPr>
        <w:t>手术类型（包括切除平面和重建）</w:t>
      </w:r>
      <w:r>
        <w:rPr>
          <w:rFonts w:hint="eastAsia" w:ascii="微软雅黑" w:hAnsi="微软雅黑" w:cs="微软雅黑"/>
          <w:sz w:val="21"/>
          <w:szCs w:val="21"/>
        </w:rPr>
        <w:t>以及</w:t>
      </w:r>
      <w:r>
        <w:rPr>
          <w:rFonts w:ascii="微软雅黑" w:hAnsi="微软雅黑" w:cs="微软雅黑"/>
          <w:sz w:val="21"/>
          <w:szCs w:val="21"/>
        </w:rPr>
        <w:t>质量保证</w:t>
      </w:r>
      <w:r>
        <w:rPr>
          <w:rFonts w:hint="eastAsia" w:ascii="微软雅黑" w:hAnsi="微软雅黑" w:cs="微软雅黑"/>
          <w:sz w:val="21"/>
          <w:szCs w:val="21"/>
        </w:rPr>
        <w:t>十分</w:t>
      </w:r>
      <w:r>
        <w:rPr>
          <w:rFonts w:ascii="微软雅黑" w:hAnsi="微软雅黑" w:cs="微软雅黑"/>
          <w:sz w:val="21"/>
          <w:szCs w:val="21"/>
        </w:rPr>
        <w:t>重要。就年龄而言，老年结直肠癌患者的总生存率低于年轻患者</w:t>
      </w:r>
      <w:r>
        <w:rPr>
          <w:rFonts w:hint="eastAsia" w:ascii="微软雅黑" w:hAnsi="微软雅黑" w:cs="微软雅黑"/>
          <w:sz w:val="21"/>
          <w:szCs w:val="21"/>
          <w:vertAlign w:val="superscript"/>
        </w:rPr>
        <w:t>[38]</w:t>
      </w:r>
      <w:r>
        <w:rPr>
          <w:rFonts w:ascii="微软雅黑" w:hAnsi="微软雅黑" w:cs="微软雅黑"/>
          <w:sz w:val="21"/>
          <w:szCs w:val="21"/>
        </w:rPr>
        <w:t>。</w:t>
      </w:r>
      <w:r>
        <w:rPr>
          <w:rFonts w:hint="eastAsia" w:ascii="微软雅黑" w:hAnsi="微软雅黑" w:cs="微软雅黑"/>
          <w:sz w:val="21"/>
          <w:szCs w:val="21"/>
        </w:rPr>
        <w:t>目前，</w:t>
      </w:r>
      <w:r>
        <w:rPr>
          <w:rFonts w:ascii="微软雅黑" w:hAnsi="微软雅黑" w:cs="微软雅黑"/>
          <w:sz w:val="21"/>
          <w:szCs w:val="21"/>
        </w:rPr>
        <w:t>腹腔镜切除</w:t>
      </w:r>
      <w:r>
        <w:rPr>
          <w:rFonts w:hint="eastAsia" w:ascii="微软雅黑" w:hAnsi="微软雅黑" w:cs="微软雅黑"/>
          <w:sz w:val="21"/>
          <w:szCs w:val="21"/>
        </w:rPr>
        <w:t>术安全性</w:t>
      </w:r>
      <w:r>
        <w:rPr>
          <w:rFonts w:ascii="微软雅黑" w:hAnsi="微软雅黑" w:cs="微软雅黑"/>
          <w:sz w:val="21"/>
          <w:szCs w:val="21"/>
        </w:rPr>
        <w:t>已被证明与开腹手术</w:t>
      </w:r>
      <w:r>
        <w:rPr>
          <w:rFonts w:hint="eastAsia" w:ascii="微软雅黑" w:hAnsi="微软雅黑" w:cs="微软雅黑"/>
          <w:sz w:val="21"/>
          <w:szCs w:val="21"/>
        </w:rPr>
        <w:t>相同</w:t>
      </w:r>
      <w:r>
        <w:rPr>
          <w:rFonts w:hint="eastAsia" w:ascii="微软雅黑" w:hAnsi="微软雅黑" w:cs="微软雅黑"/>
          <w:sz w:val="21"/>
          <w:szCs w:val="21"/>
          <w:vertAlign w:val="superscript"/>
        </w:rPr>
        <w:t>[39，40]</w:t>
      </w:r>
      <w:r>
        <w:rPr>
          <w:rFonts w:hint="eastAsia" w:ascii="微软雅黑" w:hAnsi="微软雅黑" w:cs="微软雅黑"/>
          <w:sz w:val="21"/>
          <w:szCs w:val="21"/>
        </w:rPr>
        <w:t>。此外，</w:t>
      </w:r>
      <w:r>
        <w:rPr>
          <w:rFonts w:ascii="微软雅黑" w:hAnsi="微软雅黑" w:cs="微软雅黑"/>
          <w:sz w:val="21"/>
          <w:szCs w:val="21"/>
        </w:rPr>
        <w:t>结肠癌也可以表现为结肠癌梗阻或穿孔</w:t>
      </w:r>
      <w:r>
        <w:rPr>
          <w:rFonts w:hint="eastAsia" w:ascii="微软雅黑" w:hAnsi="微软雅黑" w:cs="微软雅黑"/>
          <w:sz w:val="21"/>
          <w:szCs w:val="21"/>
        </w:rPr>
        <w:t>，</w:t>
      </w:r>
      <w:r>
        <w:rPr>
          <w:rFonts w:ascii="微软雅黑" w:hAnsi="微软雅黑" w:cs="微软雅黑"/>
          <w:sz w:val="21"/>
          <w:szCs w:val="21"/>
        </w:rPr>
        <w:t>结肠梗阻可通过减压结肠造口或内镜下支架植入术来缓解</w:t>
      </w:r>
      <w:r>
        <w:rPr>
          <w:rFonts w:hint="eastAsia" w:ascii="微软雅黑" w:hAnsi="微软雅黑" w:cs="微软雅黑"/>
          <w:sz w:val="21"/>
          <w:szCs w:val="21"/>
        </w:rPr>
        <w:t>。</w:t>
      </w:r>
    </w:p>
    <w:p w14:paraId="7CDCC95E">
      <w:pPr>
        <w:ind w:firstLine="420" w:firstLineChars="200"/>
        <w:jc w:val="both"/>
        <w:rPr>
          <w:rFonts w:ascii="微软雅黑" w:hAnsi="微软雅黑" w:cs="微软雅黑"/>
          <w:sz w:val="21"/>
          <w:szCs w:val="21"/>
        </w:rPr>
      </w:pPr>
      <w:r>
        <w:rPr>
          <w:rFonts w:hint="eastAsia" w:ascii="微软雅黑" w:hAnsi="微软雅黑" w:cs="微软雅黑"/>
          <w:sz w:val="21"/>
          <w:szCs w:val="21"/>
        </w:rPr>
        <w:t>直肠癌的手术相对较复杂，与骨盆的可及性和解剖结构复杂相关。全直肠系膜切除（TME）是T1，T2和良性T3（淋巴结状态阴性（T3N0M0）T3，不包括低位直肠癌、T3c和T3d）直肠癌手术金标准，切除的范围取决于括约肌复合体和其它周围结构的受累，对于恶性T3期（T3c的中上部、T3d和T3b下部）的直肠肿瘤的患者，建议进行新辅助放疗（或放化疗）。对于早期直肠癌患者，可利用肛门内窥镜显微外科手术（TEM）进行微创治疗，切除高分化T1N0期局部肿瘤</w:t>
      </w:r>
      <w:r>
        <w:rPr>
          <w:rFonts w:hint="eastAsia" w:ascii="微软雅黑" w:hAnsi="微软雅黑" w:cs="微软雅黑"/>
          <w:sz w:val="21"/>
          <w:szCs w:val="21"/>
          <w:vertAlign w:val="superscript"/>
        </w:rPr>
        <w:t>[41，42]</w:t>
      </w:r>
      <w:r>
        <w:rPr>
          <w:rFonts w:hint="eastAsia" w:ascii="微软雅黑" w:hAnsi="微软雅黑" w:cs="微软雅黑"/>
          <w:sz w:val="21"/>
          <w:szCs w:val="21"/>
        </w:rPr>
        <w:t>，但不建议将TEM用于无法被完全切除的肿瘤，以及分化程度低、局部复发风险高的肿瘤。</w:t>
      </w:r>
    </w:p>
    <w:p w14:paraId="396DBD37">
      <w:pPr>
        <w:jc w:val="both"/>
        <w:rPr>
          <w:rFonts w:ascii="微软雅黑" w:hAnsi="微软雅黑" w:cs="微软雅黑"/>
          <w:b/>
          <w:bCs/>
          <w:sz w:val="21"/>
          <w:szCs w:val="21"/>
        </w:rPr>
      </w:pPr>
      <w:r>
        <w:rPr>
          <w:rFonts w:hint="eastAsia" w:ascii="微软雅黑" w:hAnsi="微软雅黑" w:cs="微软雅黑"/>
          <w:b/>
          <w:bCs/>
          <w:sz w:val="21"/>
          <w:szCs w:val="21"/>
        </w:rPr>
        <w:t>4.2 辅助治疗</w:t>
      </w:r>
    </w:p>
    <w:p w14:paraId="09D4266E">
      <w:pPr>
        <w:ind w:firstLine="420" w:firstLineChars="200"/>
        <w:jc w:val="both"/>
        <w:rPr>
          <w:rFonts w:ascii="微软雅黑" w:hAnsi="微软雅黑" w:cs="微软雅黑"/>
          <w:sz w:val="21"/>
          <w:szCs w:val="21"/>
        </w:rPr>
      </w:pPr>
      <w:r>
        <w:rPr>
          <w:rFonts w:hint="eastAsia" w:ascii="微软雅黑" w:hAnsi="微软雅黑" w:cs="微软雅黑"/>
          <w:sz w:val="21"/>
          <w:szCs w:val="21"/>
        </w:rPr>
        <w:t>新辅助治疗方面，结肠癌目前尚无公认的新辅助治疗方法，但对于中晚期直肠癌，建议使用新辅助放疗或放化疗降低局部复发率。新辅助治疗可以采用短程放疗配合手术，也可以采用5-氟尿嘧啶或卡培他滨（口服氟嘧啶）的放化疗结合手段。术前放疗在减少局部复发方面比术后更有效，但无法提高总生存率</w:t>
      </w:r>
      <w:r>
        <w:rPr>
          <w:rFonts w:hint="eastAsia" w:ascii="微软雅黑" w:hAnsi="微软雅黑" w:cs="微软雅黑"/>
          <w:sz w:val="21"/>
          <w:szCs w:val="21"/>
          <w:vertAlign w:val="superscript"/>
        </w:rPr>
        <w:t>[43，44]</w:t>
      </w:r>
      <w:r>
        <w:rPr>
          <w:rFonts w:hint="eastAsia" w:ascii="微软雅黑" w:hAnsi="微软雅黑" w:cs="微软雅黑"/>
          <w:sz w:val="21"/>
          <w:szCs w:val="21"/>
        </w:rPr>
        <w:t>。</w:t>
      </w:r>
    </w:p>
    <w:p w14:paraId="11BD1C25">
      <w:pPr>
        <w:ind w:firstLine="420" w:firstLineChars="200"/>
        <w:jc w:val="both"/>
        <w:rPr>
          <w:rFonts w:ascii="微软雅黑" w:hAnsi="微软雅黑" w:cs="微软雅黑"/>
          <w:sz w:val="21"/>
          <w:szCs w:val="21"/>
        </w:rPr>
      </w:pPr>
      <w:r>
        <w:rPr>
          <w:rFonts w:hint="eastAsia" w:ascii="微软雅黑" w:hAnsi="微软雅黑" w:cs="微软雅黑"/>
          <w:sz w:val="21"/>
          <w:szCs w:val="21"/>
        </w:rPr>
        <w:t>辅助治疗方面，由于T3、T4a、T4b和N0M0结肠癌（国际癌症控制联盟（UICC）II期）患者手术治愈率较高，只有大约5％的患者受益于辅助化疗。但对于UICC III期肿瘤（任何T，N1-2[3个或更多阳性淋巴结]，M0）辅助治疗是标准治疗方案，主要采用5-氟尿嘧啶（如XELOX口服方案，或FOLFOX4静脉注射方案）和奥沙利铂联合用药。值得注意的是，70岁以上的患者可能无法从以奥沙利铂为基础的化疗组合中受益，但可以从氟嘧啶为基础的化疗中受益，效果与年轻患者类似</w:t>
      </w:r>
      <w:r>
        <w:rPr>
          <w:rFonts w:hint="eastAsia" w:ascii="微软雅黑" w:hAnsi="微软雅黑" w:cs="微软雅黑"/>
          <w:sz w:val="21"/>
          <w:szCs w:val="21"/>
          <w:vertAlign w:val="superscript"/>
        </w:rPr>
        <w:t>[45]</w:t>
      </w:r>
      <w:r>
        <w:rPr>
          <w:rFonts w:hint="eastAsia" w:ascii="微软雅黑" w:hAnsi="微软雅黑" w:cs="微软雅黑"/>
          <w:sz w:val="21"/>
          <w:szCs w:val="21"/>
        </w:rPr>
        <w:t>。对于直肠癌，如果未进行术前治疗且存在某些危险因素，可采取术后放化疗的手段，辅助化疗通常使用氟嘧啶为基础的药物组合。</w:t>
      </w:r>
    </w:p>
    <w:p w14:paraId="6B3D598A">
      <w:pPr>
        <w:jc w:val="both"/>
        <w:rPr>
          <w:rFonts w:ascii="微软雅黑" w:hAnsi="微软雅黑" w:cs="微软雅黑"/>
          <w:b/>
          <w:bCs/>
          <w:sz w:val="21"/>
          <w:szCs w:val="21"/>
        </w:rPr>
      </w:pPr>
      <w:r>
        <w:rPr>
          <w:rFonts w:hint="eastAsia" w:ascii="微软雅黑" w:hAnsi="微软雅黑" w:cs="微软雅黑"/>
          <w:b/>
          <w:bCs/>
          <w:sz w:val="21"/>
          <w:szCs w:val="21"/>
        </w:rPr>
        <w:t>4.3 化疗</w:t>
      </w:r>
    </w:p>
    <w:p w14:paraId="2973424E">
      <w:pPr>
        <w:ind w:firstLine="420" w:firstLineChars="200"/>
        <w:jc w:val="both"/>
        <w:rPr>
          <w:rFonts w:ascii="微软雅黑" w:hAnsi="微软雅黑" w:cs="微软雅黑"/>
          <w:sz w:val="21"/>
          <w:szCs w:val="21"/>
        </w:rPr>
      </w:pPr>
      <w:r>
        <w:rPr>
          <w:rFonts w:ascii="微软雅黑" w:hAnsi="微软雅黑" w:cs="微软雅黑"/>
          <w:sz w:val="21"/>
          <w:szCs w:val="21"/>
        </w:rPr>
        <w:t>在过去的二十年中，转移性</w:t>
      </w:r>
      <w:r>
        <w:rPr>
          <w:rFonts w:hint="eastAsia" w:ascii="微软雅黑" w:hAnsi="微软雅黑" w:cs="微软雅黑"/>
          <w:sz w:val="21"/>
          <w:szCs w:val="21"/>
        </w:rPr>
        <w:t>结直肠</w:t>
      </w:r>
      <w:r>
        <w:rPr>
          <w:rFonts w:ascii="微软雅黑" w:hAnsi="微软雅黑" w:cs="微软雅黑"/>
          <w:sz w:val="21"/>
          <w:szCs w:val="21"/>
        </w:rPr>
        <w:t>患者的生存率已大大提高，临床试验平均总生存期为30个月。生存率的提高可归因于奥沙利铂和伊立替康</w:t>
      </w:r>
      <w:r>
        <w:rPr>
          <w:rFonts w:hint="eastAsia" w:ascii="微软雅黑" w:hAnsi="微软雅黑" w:cs="微软雅黑"/>
          <w:sz w:val="21"/>
          <w:szCs w:val="21"/>
        </w:rPr>
        <w:t>等化疗手段</w:t>
      </w:r>
      <w:r>
        <w:rPr>
          <w:rFonts w:ascii="微软雅黑" w:hAnsi="微软雅黑" w:cs="微软雅黑"/>
          <w:sz w:val="21"/>
          <w:szCs w:val="21"/>
        </w:rPr>
        <w:t>，</w:t>
      </w:r>
      <w:r>
        <w:rPr>
          <w:rFonts w:hint="eastAsia" w:ascii="微软雅黑" w:hAnsi="微软雅黑" w:cs="微软雅黑"/>
          <w:sz w:val="21"/>
          <w:szCs w:val="21"/>
        </w:rPr>
        <w:t>以及</w:t>
      </w:r>
      <w:r>
        <w:rPr>
          <w:rFonts w:ascii="微软雅黑" w:hAnsi="微软雅黑" w:cs="微软雅黑"/>
          <w:sz w:val="21"/>
          <w:szCs w:val="21"/>
        </w:rPr>
        <w:t>针对肿瘤微环境特定特性的靶向疗法</w:t>
      </w:r>
      <w:r>
        <w:rPr>
          <w:rFonts w:hint="eastAsia" w:ascii="微软雅黑" w:hAnsi="微软雅黑" w:cs="微软雅黑"/>
          <w:sz w:val="21"/>
          <w:szCs w:val="21"/>
        </w:rPr>
        <w:t>和</w:t>
      </w:r>
      <w:r>
        <w:rPr>
          <w:rFonts w:ascii="微软雅黑" w:hAnsi="微软雅黑" w:cs="微软雅黑"/>
          <w:sz w:val="21"/>
          <w:szCs w:val="21"/>
        </w:rPr>
        <w:t>包括外科手术切除肝转移在内的多学科方法的结合。</w:t>
      </w:r>
    </w:p>
    <w:p w14:paraId="5E5BF55D">
      <w:pPr>
        <w:ind w:firstLine="420" w:firstLineChars="200"/>
        <w:jc w:val="both"/>
        <w:rPr>
          <w:rFonts w:ascii="微软雅黑" w:hAnsi="微软雅黑" w:cs="微软雅黑"/>
          <w:sz w:val="21"/>
          <w:szCs w:val="21"/>
        </w:rPr>
      </w:pPr>
      <w:r>
        <w:rPr>
          <w:rFonts w:ascii="微软雅黑" w:hAnsi="微软雅黑" w:cs="微软雅黑"/>
          <w:sz w:val="21"/>
          <w:szCs w:val="21"/>
        </w:rPr>
        <w:t>与氟嘧啶单药</w:t>
      </w:r>
      <w:r>
        <w:rPr>
          <w:rFonts w:hint="eastAsia" w:ascii="微软雅黑" w:hAnsi="微软雅黑" w:cs="微软雅黑"/>
          <w:sz w:val="21"/>
          <w:szCs w:val="21"/>
        </w:rPr>
        <w:t>治疗</w:t>
      </w:r>
      <w:r>
        <w:rPr>
          <w:rFonts w:ascii="微软雅黑" w:hAnsi="微软雅黑" w:cs="微软雅黑"/>
          <w:sz w:val="21"/>
          <w:szCs w:val="21"/>
        </w:rPr>
        <w:t>相比，联合化疗可更好地控制肿瘤生长。转移性</w:t>
      </w:r>
      <w:r>
        <w:rPr>
          <w:rFonts w:hint="eastAsia" w:ascii="微软雅黑" w:hAnsi="微软雅黑" w:cs="微软雅黑"/>
          <w:sz w:val="21"/>
          <w:szCs w:val="21"/>
        </w:rPr>
        <w:t>结直肠癌一线化疗方案是</w:t>
      </w:r>
      <w:r>
        <w:rPr>
          <w:rFonts w:ascii="微软雅黑" w:hAnsi="微软雅黑" w:cs="微软雅黑"/>
          <w:sz w:val="21"/>
          <w:szCs w:val="21"/>
        </w:rPr>
        <w:t>5-氟尿嘧啶，亚叶酸和奥沙利铂（FOLFOX方案）或伊立替康（FOLFIRI方案）的组合</w:t>
      </w:r>
      <w:r>
        <w:rPr>
          <w:rFonts w:hint="eastAsia" w:ascii="微软雅黑" w:hAnsi="微软雅黑" w:cs="微软雅黑"/>
          <w:sz w:val="21"/>
          <w:szCs w:val="21"/>
        </w:rPr>
        <w:t>用药。</w:t>
      </w:r>
      <w:r>
        <w:rPr>
          <w:rFonts w:ascii="微软雅黑" w:hAnsi="微软雅黑" w:cs="微软雅黑"/>
          <w:sz w:val="21"/>
          <w:szCs w:val="21"/>
        </w:rPr>
        <w:t>卡培他滨</w:t>
      </w:r>
      <w:r>
        <w:rPr>
          <w:rFonts w:hint="eastAsia" w:ascii="微软雅黑" w:hAnsi="微软雅黑" w:cs="微软雅黑"/>
          <w:sz w:val="21"/>
          <w:szCs w:val="21"/>
        </w:rPr>
        <w:t>可</w:t>
      </w:r>
      <w:r>
        <w:rPr>
          <w:rFonts w:ascii="微软雅黑" w:hAnsi="微软雅黑" w:cs="微软雅黑"/>
          <w:sz w:val="21"/>
          <w:szCs w:val="21"/>
        </w:rPr>
        <w:t>代替FOLFOX方案中的5-氟尿嘧啶，但是卡培他滨与伊立替康</w:t>
      </w:r>
      <w:r>
        <w:rPr>
          <w:rFonts w:hint="eastAsia" w:ascii="微软雅黑" w:hAnsi="微软雅黑" w:cs="微软雅黑"/>
          <w:sz w:val="21"/>
          <w:szCs w:val="21"/>
        </w:rPr>
        <w:t>联合用药与</w:t>
      </w:r>
      <w:r>
        <w:rPr>
          <w:rFonts w:ascii="微软雅黑" w:hAnsi="微软雅黑" w:cs="微软雅黑"/>
          <w:sz w:val="21"/>
          <w:szCs w:val="21"/>
        </w:rPr>
        <w:t>FOLFIRI</w:t>
      </w:r>
      <w:r>
        <w:rPr>
          <w:rFonts w:hint="eastAsia" w:ascii="微软雅黑" w:hAnsi="微软雅黑" w:cs="微软雅黑"/>
          <w:sz w:val="21"/>
          <w:szCs w:val="21"/>
        </w:rPr>
        <w:t>相</w:t>
      </w:r>
      <w:r>
        <w:rPr>
          <w:rFonts w:ascii="微软雅黑" w:hAnsi="微软雅黑" w:cs="微软雅黑"/>
          <w:sz w:val="21"/>
          <w:szCs w:val="21"/>
        </w:rPr>
        <w:t>比毒性</w:t>
      </w:r>
      <w:r>
        <w:rPr>
          <w:rFonts w:hint="eastAsia" w:ascii="微软雅黑" w:hAnsi="微软雅黑" w:cs="微软雅黑"/>
          <w:sz w:val="21"/>
          <w:szCs w:val="21"/>
        </w:rPr>
        <w:t>更高</w:t>
      </w:r>
      <w:r>
        <w:rPr>
          <w:rFonts w:ascii="微软雅黑" w:hAnsi="微软雅黑" w:cs="微软雅黑"/>
          <w:sz w:val="21"/>
          <w:szCs w:val="21"/>
        </w:rPr>
        <w:t>。</w:t>
      </w:r>
      <w:r>
        <w:rPr>
          <w:rFonts w:hint="eastAsia" w:ascii="微软雅黑" w:hAnsi="微软雅黑" w:cs="微软雅黑"/>
          <w:sz w:val="21"/>
          <w:szCs w:val="21"/>
        </w:rPr>
        <w:t>目前，相应药物疗效及毒性评估标志基因及位点已经被发现，如DPD基因与氟尿嘧啶和UTG1A1基因与伊立替康</w:t>
      </w:r>
      <w:r>
        <w:rPr>
          <w:rFonts w:hint="eastAsia" w:ascii="微软雅黑" w:hAnsi="微软雅黑" w:cs="微软雅黑"/>
          <w:sz w:val="21"/>
          <w:szCs w:val="21"/>
          <w:vertAlign w:val="superscript"/>
        </w:rPr>
        <w:t>[46]</w:t>
      </w:r>
      <w:r>
        <w:rPr>
          <w:rFonts w:hint="eastAsia" w:ascii="微软雅黑" w:hAnsi="微软雅黑" w:cs="微软雅黑"/>
          <w:sz w:val="21"/>
          <w:szCs w:val="21"/>
        </w:rPr>
        <w:t>。同时，</w:t>
      </w:r>
      <w:r>
        <w:rPr>
          <w:rFonts w:ascii="微软雅黑" w:hAnsi="微软雅黑" w:cs="微软雅黑"/>
          <w:sz w:val="21"/>
          <w:szCs w:val="21"/>
        </w:rPr>
        <w:t>dMMR是II期</w:t>
      </w:r>
      <w:r>
        <w:rPr>
          <w:rFonts w:hint="eastAsia" w:ascii="微软雅黑" w:hAnsi="微软雅黑" w:cs="微软雅黑"/>
          <w:sz w:val="21"/>
          <w:szCs w:val="21"/>
        </w:rPr>
        <w:t>结直肠癌患者</w:t>
      </w:r>
      <w:r>
        <w:rPr>
          <w:rFonts w:ascii="微软雅黑" w:hAnsi="微软雅黑" w:cs="微软雅黑"/>
          <w:sz w:val="21"/>
          <w:szCs w:val="21"/>
        </w:rPr>
        <w:t>的</w:t>
      </w:r>
      <w:r>
        <w:rPr>
          <w:rFonts w:hint="eastAsia" w:ascii="微软雅黑" w:hAnsi="微软雅黑" w:cs="微软雅黑"/>
          <w:sz w:val="21"/>
          <w:szCs w:val="21"/>
        </w:rPr>
        <w:t>良好</w:t>
      </w:r>
      <w:r>
        <w:rPr>
          <w:rFonts w:ascii="微软雅黑" w:hAnsi="微软雅黑" w:cs="微软雅黑"/>
          <w:sz w:val="21"/>
          <w:szCs w:val="21"/>
        </w:rPr>
        <w:t>预后标志，dMMR患者</w:t>
      </w:r>
      <w:r>
        <w:rPr>
          <w:rFonts w:hint="eastAsia" w:ascii="微软雅黑" w:hAnsi="微软雅黑" w:cs="微软雅黑"/>
          <w:sz w:val="21"/>
          <w:szCs w:val="21"/>
        </w:rPr>
        <w:t>无法</w:t>
      </w:r>
      <w:r>
        <w:rPr>
          <w:rFonts w:ascii="微软雅黑" w:hAnsi="微软雅黑" w:cs="微软雅黑"/>
          <w:sz w:val="21"/>
          <w:szCs w:val="21"/>
        </w:rPr>
        <w:t>从辅助治疗中获益</w:t>
      </w:r>
      <w:r>
        <w:rPr>
          <w:rFonts w:hint="eastAsia" w:ascii="微软雅黑" w:hAnsi="微软雅黑" w:cs="微软雅黑"/>
          <w:sz w:val="21"/>
          <w:szCs w:val="21"/>
          <w:vertAlign w:val="superscript"/>
        </w:rPr>
        <w:t>[47，48]</w:t>
      </w:r>
      <w:r>
        <w:rPr>
          <w:rFonts w:ascii="微软雅黑" w:hAnsi="微软雅黑" w:cs="微软雅黑"/>
          <w:sz w:val="21"/>
          <w:szCs w:val="21"/>
        </w:rPr>
        <w:t>。</w:t>
      </w:r>
    </w:p>
    <w:p w14:paraId="543D5CE5">
      <w:pPr>
        <w:ind w:firstLine="420" w:firstLineChars="200"/>
        <w:rPr>
          <w:rFonts w:ascii="微软雅黑" w:hAnsi="微软雅黑" w:cs="微软雅黑"/>
          <w:sz w:val="21"/>
          <w:szCs w:val="21"/>
        </w:rPr>
      </w:pPr>
      <w:r>
        <w:rPr>
          <w:rFonts w:hint="eastAsia" w:ascii="微软雅黑" w:hAnsi="微软雅黑" w:cs="微软雅黑"/>
          <w:sz w:val="21"/>
          <w:szCs w:val="21"/>
        </w:rPr>
        <w:t>研究表明</w:t>
      </w:r>
      <w:r>
        <w:rPr>
          <w:rFonts w:ascii="微软雅黑" w:hAnsi="微软雅黑" w:cs="微软雅黑"/>
          <w:sz w:val="21"/>
          <w:szCs w:val="21"/>
        </w:rPr>
        <w:t>，5-氟尿嘧啶</w:t>
      </w:r>
      <w:r>
        <w:rPr>
          <w:rFonts w:hint="eastAsia" w:ascii="微软雅黑" w:hAnsi="微软雅黑" w:cs="微软雅黑"/>
          <w:sz w:val="21"/>
          <w:szCs w:val="21"/>
        </w:rPr>
        <w:t>、</w:t>
      </w:r>
      <w:r>
        <w:rPr>
          <w:rFonts w:ascii="微软雅黑" w:hAnsi="微软雅黑" w:cs="微软雅黑"/>
          <w:sz w:val="21"/>
          <w:szCs w:val="21"/>
        </w:rPr>
        <w:t>亚叶酸</w:t>
      </w:r>
      <w:r>
        <w:rPr>
          <w:rFonts w:hint="eastAsia" w:ascii="微软雅黑" w:hAnsi="微软雅黑" w:cs="微软雅黑"/>
          <w:sz w:val="21"/>
          <w:szCs w:val="21"/>
        </w:rPr>
        <w:t>、</w:t>
      </w:r>
      <w:r>
        <w:rPr>
          <w:rFonts w:ascii="微软雅黑" w:hAnsi="微软雅黑" w:cs="微软雅黑"/>
          <w:sz w:val="21"/>
          <w:szCs w:val="21"/>
        </w:rPr>
        <w:t>奥沙利铂</w:t>
      </w:r>
      <w:r>
        <w:rPr>
          <w:rFonts w:hint="eastAsia" w:ascii="微软雅黑" w:hAnsi="微软雅黑" w:cs="微软雅黑"/>
          <w:sz w:val="21"/>
          <w:szCs w:val="21"/>
        </w:rPr>
        <w:t>、</w:t>
      </w:r>
      <w:r>
        <w:rPr>
          <w:rFonts w:ascii="微软雅黑" w:hAnsi="微软雅黑" w:cs="微软雅黑"/>
          <w:sz w:val="21"/>
          <w:szCs w:val="21"/>
        </w:rPr>
        <w:t>伊立替康（FOLFOXIRI方案）组成的双联体（两种化学治疗剂）和三联体（三种化学治疗剂）</w:t>
      </w:r>
      <w:r>
        <w:rPr>
          <w:rFonts w:hint="eastAsia" w:ascii="微软雅黑" w:hAnsi="微软雅黑" w:cs="微软雅黑"/>
          <w:sz w:val="21"/>
          <w:szCs w:val="21"/>
        </w:rPr>
        <w:t>疗效较好</w:t>
      </w:r>
      <w:r>
        <w:rPr>
          <w:rFonts w:hint="eastAsia" w:ascii="微软雅黑" w:hAnsi="微软雅黑" w:cs="微软雅黑"/>
          <w:sz w:val="21"/>
          <w:szCs w:val="21"/>
          <w:vertAlign w:val="superscript"/>
        </w:rPr>
        <w:t>[49]</w:t>
      </w:r>
      <w:r>
        <w:rPr>
          <w:rFonts w:hint="eastAsia" w:ascii="微软雅黑" w:hAnsi="微软雅黑" w:cs="微软雅黑"/>
          <w:sz w:val="21"/>
          <w:szCs w:val="21"/>
        </w:rPr>
        <w:t>，</w:t>
      </w:r>
      <w:r>
        <w:rPr>
          <w:rFonts w:ascii="微软雅黑" w:hAnsi="微软雅黑" w:cs="微软雅黑"/>
          <w:sz w:val="21"/>
          <w:szCs w:val="21"/>
        </w:rPr>
        <w:t>与氟嘧啶单药相比，化疗</w:t>
      </w:r>
      <w:r>
        <w:rPr>
          <w:rFonts w:hint="eastAsia" w:ascii="微软雅黑" w:hAnsi="微软雅黑" w:cs="微软雅黑"/>
          <w:sz w:val="21"/>
          <w:szCs w:val="21"/>
        </w:rPr>
        <w:t>联合方案</w:t>
      </w:r>
      <w:r>
        <w:rPr>
          <w:rFonts w:ascii="微软雅黑" w:hAnsi="微软雅黑" w:cs="微软雅黑"/>
          <w:sz w:val="21"/>
          <w:szCs w:val="21"/>
        </w:rPr>
        <w:t>控制肿瘤生长</w:t>
      </w:r>
      <w:r>
        <w:rPr>
          <w:rFonts w:hint="eastAsia" w:ascii="微软雅黑" w:hAnsi="微软雅黑" w:cs="微软雅黑"/>
          <w:sz w:val="21"/>
          <w:szCs w:val="21"/>
        </w:rPr>
        <w:t>效果更好</w:t>
      </w:r>
      <w:r>
        <w:rPr>
          <w:rFonts w:ascii="微软雅黑" w:hAnsi="微软雅黑" w:cs="微软雅黑"/>
          <w:sz w:val="21"/>
          <w:szCs w:val="21"/>
        </w:rPr>
        <w:t>。但是，老年和体弱</w:t>
      </w:r>
      <w:r>
        <w:rPr>
          <w:rFonts w:hint="eastAsia" w:ascii="微软雅黑" w:hAnsi="微软雅黑" w:cs="微软雅黑"/>
          <w:sz w:val="21"/>
          <w:szCs w:val="21"/>
        </w:rPr>
        <w:t>的</w:t>
      </w:r>
      <w:r>
        <w:rPr>
          <w:rFonts w:ascii="微软雅黑" w:hAnsi="微软雅黑" w:cs="微软雅黑"/>
          <w:sz w:val="21"/>
          <w:szCs w:val="21"/>
        </w:rPr>
        <w:t>患者可能会受益于先后采用单药氟嘧啶单药化疗或氟嘧啶与VEGF-A靶向疗法联合治疗</w:t>
      </w:r>
      <w:r>
        <w:rPr>
          <w:rFonts w:hint="eastAsia" w:ascii="微软雅黑" w:hAnsi="微软雅黑" w:cs="微软雅黑"/>
          <w:sz w:val="21"/>
          <w:szCs w:val="21"/>
        </w:rPr>
        <w:t>手段（图6）。</w:t>
      </w:r>
    </w:p>
    <w:p w14:paraId="176B5001">
      <w:pPr>
        <w:ind w:firstLine="420" w:firstLineChars="200"/>
        <w:jc w:val="both"/>
        <w:rPr>
          <w:rFonts w:ascii="微软雅黑" w:hAnsi="微软雅黑" w:cs="微软雅黑"/>
          <w:sz w:val="21"/>
          <w:szCs w:val="21"/>
        </w:rPr>
      </w:pPr>
      <w:r>
        <w:rPr>
          <w:rFonts w:hint="eastAsia" w:ascii="微软雅黑" w:hAnsi="微软雅黑" w:cs="微软雅黑"/>
          <w:sz w:val="21"/>
          <w:szCs w:val="21"/>
        </w:rPr>
        <w:t>关于化疗时间，目前标准方案是辅助化疗6个月。但IDEA研究中6个随机的III期临床试验数据表明，III期低风险期结肠癌(不包括T4期或N2期)患者，辅助化疗控制在3个月可以降低毒性（例如，减少累积性神经病变），而不影响治疗效果</w:t>
      </w:r>
      <w:r>
        <w:rPr>
          <w:rFonts w:hint="eastAsia" w:ascii="微软雅黑" w:hAnsi="微软雅黑" w:cs="微软雅黑"/>
          <w:sz w:val="21"/>
          <w:szCs w:val="21"/>
          <w:vertAlign w:val="superscript"/>
        </w:rPr>
        <w:t>[50]</w:t>
      </w:r>
      <w:r>
        <w:rPr>
          <w:rFonts w:hint="eastAsia" w:ascii="微软雅黑" w:hAnsi="微软雅黑" w:cs="微软雅黑"/>
          <w:sz w:val="21"/>
          <w:szCs w:val="21"/>
        </w:rPr>
        <w:t>。</w:t>
      </w:r>
    </w:p>
    <w:p w14:paraId="04D796CE">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368165" cy="3756025"/>
            <wp:effectExtent l="0" t="0" r="13335" b="15875"/>
            <wp:docPr id="10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图片 2"/>
                    <pic:cNvPicPr>
                      <a:picLocks noChangeAspect="1"/>
                    </pic:cNvPicPr>
                  </pic:nvPicPr>
                  <pic:blipFill>
                    <a:blip r:embed="rId33"/>
                    <a:stretch>
                      <a:fillRect/>
                    </a:stretch>
                  </pic:blipFill>
                  <pic:spPr>
                    <a:xfrm>
                      <a:off x="0" y="0"/>
                      <a:ext cx="4368165" cy="3756025"/>
                    </a:xfrm>
                    <a:prstGeom prst="rect">
                      <a:avLst/>
                    </a:prstGeom>
                    <a:noFill/>
                    <a:ln>
                      <a:noFill/>
                    </a:ln>
                  </pic:spPr>
                </pic:pic>
              </a:graphicData>
            </a:graphic>
          </wp:inline>
        </w:drawing>
      </w:r>
    </w:p>
    <w:p w14:paraId="422FEB89">
      <w:pPr>
        <w:ind w:firstLine="400" w:firstLineChars="200"/>
        <w:jc w:val="center"/>
        <w:rPr>
          <w:rFonts w:ascii="微软雅黑" w:hAnsi="微软雅黑" w:cs="微软雅黑"/>
          <w:sz w:val="20"/>
          <w:szCs w:val="20"/>
        </w:rPr>
      </w:pPr>
      <w:r>
        <w:rPr>
          <w:rFonts w:hint="eastAsia" w:ascii="微软雅黑" w:hAnsi="微软雅黑" w:cs="微软雅黑"/>
          <w:sz w:val="20"/>
          <w:szCs w:val="20"/>
        </w:rPr>
        <w:t>图6 结直肠癌系统治疗药物组合</w:t>
      </w:r>
      <w:r>
        <w:rPr>
          <w:rFonts w:hint="eastAsia" w:ascii="微软雅黑" w:hAnsi="微软雅黑" w:cs="微软雅黑"/>
          <w:sz w:val="20"/>
          <w:szCs w:val="20"/>
          <w:vertAlign w:val="superscript"/>
        </w:rPr>
        <w:t>[1]</w:t>
      </w:r>
    </w:p>
    <w:p w14:paraId="1F473F55">
      <w:pPr>
        <w:jc w:val="both"/>
        <w:rPr>
          <w:rFonts w:ascii="微软雅黑" w:hAnsi="微软雅黑" w:cs="微软雅黑"/>
          <w:b/>
          <w:bCs/>
          <w:sz w:val="21"/>
          <w:szCs w:val="21"/>
        </w:rPr>
      </w:pPr>
      <w:r>
        <w:rPr>
          <w:rFonts w:hint="eastAsia" w:ascii="微软雅黑" w:hAnsi="微软雅黑" w:cs="微软雅黑"/>
          <w:b/>
          <w:bCs/>
          <w:sz w:val="21"/>
          <w:szCs w:val="21"/>
        </w:rPr>
        <w:t>4.4 靶向与免疫治疗</w:t>
      </w:r>
    </w:p>
    <w:p w14:paraId="3DAAB7D2">
      <w:pPr>
        <w:ind w:firstLine="420" w:firstLineChars="200"/>
        <w:jc w:val="both"/>
        <w:rPr>
          <w:rFonts w:ascii="微软雅黑" w:hAnsi="微软雅黑" w:cs="微软雅黑"/>
          <w:sz w:val="21"/>
          <w:szCs w:val="21"/>
        </w:rPr>
      </w:pPr>
      <w:r>
        <w:rPr>
          <w:rFonts w:hint="eastAsia" w:ascii="微软雅黑" w:hAnsi="微软雅黑" w:cs="微软雅黑"/>
          <w:sz w:val="21"/>
          <w:szCs w:val="21"/>
        </w:rPr>
        <w:t>目前结直肠癌靶向及免疫治疗主要包括四大类药物：单克隆抗体、抗血管生成抑制剂、特异性位点靶向药以及免疫检查点抑制剂。根据肿瘤突变状态的不同，治疗决策有所不同。</w:t>
      </w:r>
    </w:p>
    <w:p w14:paraId="4BA36163">
      <w:pPr>
        <w:jc w:val="both"/>
        <w:rPr>
          <w:rFonts w:ascii="微软雅黑" w:hAnsi="微软雅黑" w:cs="微软雅黑"/>
          <w:sz w:val="21"/>
          <w:szCs w:val="21"/>
        </w:rPr>
      </w:pPr>
      <w:r>
        <w:rPr>
          <w:rFonts w:hint="eastAsia" w:ascii="微软雅黑" w:hAnsi="微软雅黑" w:cs="微软雅黑"/>
          <w:sz w:val="21"/>
          <w:szCs w:val="21"/>
        </w:rPr>
        <w:t>4.4.1 EGFR单克隆抗体</w:t>
      </w:r>
    </w:p>
    <w:p w14:paraId="506C1BFC">
      <w:pPr>
        <w:ind w:firstLine="420" w:firstLineChars="200"/>
        <w:jc w:val="both"/>
        <w:rPr>
          <w:rFonts w:ascii="微软雅黑" w:hAnsi="微软雅黑" w:cs="微软雅黑"/>
          <w:sz w:val="21"/>
          <w:szCs w:val="21"/>
        </w:rPr>
      </w:pPr>
      <w:r>
        <w:rPr>
          <w:rFonts w:hint="eastAsia" w:ascii="微软雅黑" w:hAnsi="微软雅黑" w:cs="微软雅黑"/>
          <w:sz w:val="21"/>
          <w:szCs w:val="21"/>
        </w:rPr>
        <w:t>大约</w:t>
      </w:r>
      <w:r>
        <w:rPr>
          <w:rFonts w:ascii="微软雅黑" w:hAnsi="微软雅黑" w:cs="微软雅黑"/>
          <w:sz w:val="21"/>
          <w:szCs w:val="21"/>
        </w:rPr>
        <w:t>80％</w:t>
      </w:r>
      <w:r>
        <w:rPr>
          <w:rFonts w:hint="eastAsia" w:ascii="微软雅黑" w:hAnsi="微软雅黑" w:cs="微软雅黑"/>
          <w:sz w:val="21"/>
          <w:szCs w:val="21"/>
        </w:rPr>
        <w:t>左右的结直</w:t>
      </w:r>
      <w:r>
        <w:rPr>
          <w:rFonts w:ascii="微软雅黑" w:hAnsi="微软雅黑" w:cs="微软雅黑"/>
          <w:sz w:val="21"/>
          <w:szCs w:val="21"/>
        </w:rPr>
        <w:t>肠癌表达或过表达EGFR</w:t>
      </w:r>
      <w:r>
        <w:rPr>
          <w:rFonts w:hint="eastAsia" w:ascii="微软雅黑" w:hAnsi="微软雅黑" w:cs="微软雅黑"/>
          <w:sz w:val="21"/>
          <w:szCs w:val="21"/>
        </w:rPr>
        <w:t>，且</w:t>
      </w:r>
      <w:r>
        <w:rPr>
          <w:rFonts w:ascii="微软雅黑" w:hAnsi="微软雅黑" w:cs="微软雅黑"/>
          <w:sz w:val="21"/>
          <w:szCs w:val="21"/>
        </w:rPr>
        <w:t>EGFR过表达</w:t>
      </w:r>
      <w:r>
        <w:rPr>
          <w:rFonts w:hint="eastAsia" w:ascii="微软雅黑" w:hAnsi="微软雅黑" w:cs="微软雅黑"/>
          <w:sz w:val="21"/>
          <w:szCs w:val="21"/>
        </w:rPr>
        <w:t>的结直肠癌患者</w:t>
      </w:r>
      <w:r>
        <w:rPr>
          <w:rFonts w:ascii="微软雅黑" w:hAnsi="微软雅黑" w:cs="微软雅黑"/>
          <w:sz w:val="21"/>
          <w:szCs w:val="21"/>
        </w:rPr>
        <w:t>生存率降低</w:t>
      </w:r>
      <w:r>
        <w:rPr>
          <w:rFonts w:hint="eastAsia" w:ascii="微软雅黑" w:hAnsi="微软雅黑" w:cs="微软雅黑"/>
          <w:sz w:val="21"/>
          <w:szCs w:val="21"/>
        </w:rPr>
        <w:t>、</w:t>
      </w:r>
      <w:r>
        <w:rPr>
          <w:rFonts w:ascii="微软雅黑" w:hAnsi="微软雅黑" w:cs="微软雅黑"/>
          <w:sz w:val="21"/>
          <w:szCs w:val="21"/>
        </w:rPr>
        <w:t>转移</w:t>
      </w:r>
      <w:r>
        <w:rPr>
          <w:rFonts w:hint="eastAsia" w:ascii="微软雅黑" w:hAnsi="微软雅黑" w:cs="微软雅黑"/>
          <w:sz w:val="21"/>
          <w:szCs w:val="21"/>
        </w:rPr>
        <w:t>风</w:t>
      </w:r>
      <w:r>
        <w:rPr>
          <w:rFonts w:ascii="微软雅黑" w:hAnsi="微软雅黑" w:cs="微软雅黑"/>
          <w:sz w:val="21"/>
          <w:szCs w:val="21"/>
        </w:rPr>
        <w:t>险增加。</w:t>
      </w:r>
      <w:r>
        <w:rPr>
          <w:rFonts w:hint="eastAsia" w:ascii="微软雅黑" w:hAnsi="微软雅黑" w:cs="微软雅黑"/>
          <w:sz w:val="21"/>
          <w:szCs w:val="21"/>
        </w:rPr>
        <w:t>EGFR单克隆抗体通过</w:t>
      </w:r>
      <w:r>
        <w:rPr>
          <w:rFonts w:ascii="微软雅黑" w:hAnsi="微软雅黑" w:cs="微软雅黑"/>
          <w:sz w:val="21"/>
          <w:szCs w:val="21"/>
        </w:rPr>
        <w:t>诱饵受体</w:t>
      </w:r>
      <w:r>
        <w:rPr>
          <w:rFonts w:hint="eastAsia" w:ascii="微软雅黑" w:hAnsi="微软雅黑" w:cs="微软雅黑"/>
          <w:sz w:val="21"/>
          <w:szCs w:val="21"/>
        </w:rPr>
        <w:t>与</w:t>
      </w:r>
      <w:r>
        <w:rPr>
          <w:rFonts w:ascii="微软雅黑" w:hAnsi="微软雅黑" w:cs="微软雅黑"/>
          <w:sz w:val="21"/>
          <w:szCs w:val="21"/>
        </w:rPr>
        <w:t>可溶性配体结合阻断</w:t>
      </w:r>
      <w:r>
        <w:rPr>
          <w:rFonts w:hint="eastAsia" w:ascii="微软雅黑" w:hAnsi="微软雅黑" w:cs="微软雅黑"/>
          <w:sz w:val="21"/>
          <w:szCs w:val="21"/>
        </w:rPr>
        <w:t>、</w:t>
      </w:r>
      <w:r>
        <w:rPr>
          <w:rFonts w:ascii="微软雅黑" w:hAnsi="微软雅黑" w:cs="微软雅黑"/>
          <w:sz w:val="21"/>
          <w:szCs w:val="21"/>
        </w:rPr>
        <w:t>抑制受体二聚化</w:t>
      </w:r>
      <w:r>
        <w:rPr>
          <w:rFonts w:hint="eastAsia" w:ascii="微软雅黑" w:hAnsi="微软雅黑" w:cs="微软雅黑"/>
          <w:sz w:val="21"/>
          <w:szCs w:val="21"/>
        </w:rPr>
        <w:t>，或通过与酪氨酸激酶结构域ATP受体口袋结合的方式，使</w:t>
      </w:r>
      <w:r>
        <w:rPr>
          <w:rFonts w:ascii="微软雅黑" w:hAnsi="微软雅黑" w:cs="微软雅黑"/>
          <w:sz w:val="21"/>
          <w:szCs w:val="21"/>
        </w:rPr>
        <w:t>EGFR酪氨酸激酶受体胞外区域被单克隆抗体特异性阻断。</w:t>
      </w:r>
      <w:r>
        <w:rPr>
          <w:rFonts w:hint="eastAsia" w:ascii="微软雅黑" w:hAnsi="微软雅黑" w:cs="微软雅黑"/>
          <w:sz w:val="21"/>
          <w:szCs w:val="21"/>
        </w:rPr>
        <w:t>多项临床数据表明，</w:t>
      </w:r>
      <w:r>
        <w:rPr>
          <w:rFonts w:ascii="微软雅黑" w:hAnsi="微软雅黑" w:cs="微软雅黑"/>
          <w:sz w:val="21"/>
          <w:szCs w:val="21"/>
        </w:rPr>
        <w:t>西妥昔单抗（重组嵌合</w:t>
      </w:r>
      <w:r>
        <w:rPr>
          <w:rFonts w:hint="eastAsia" w:ascii="微软雅黑" w:hAnsi="微软雅黑" w:cs="微软雅黑"/>
          <w:sz w:val="21"/>
          <w:szCs w:val="21"/>
        </w:rPr>
        <w:t>型</w:t>
      </w:r>
      <w:r>
        <w:rPr>
          <w:rFonts w:ascii="微软雅黑" w:hAnsi="微软雅黑" w:cs="微软雅黑"/>
          <w:sz w:val="21"/>
          <w:szCs w:val="21"/>
        </w:rPr>
        <w:t>IgG1单克隆抗体）和帕尼单抗（</w:t>
      </w:r>
      <w:r>
        <w:rPr>
          <w:rFonts w:hint="eastAsia" w:ascii="微软雅黑" w:hAnsi="微软雅黑" w:cs="微软雅黑"/>
          <w:sz w:val="21"/>
          <w:szCs w:val="21"/>
        </w:rPr>
        <w:t>人</w:t>
      </w:r>
      <w:r>
        <w:rPr>
          <w:rFonts w:ascii="微软雅黑" w:hAnsi="微软雅黑" w:cs="微软雅黑"/>
          <w:sz w:val="21"/>
          <w:szCs w:val="21"/>
        </w:rPr>
        <w:t>EGFR特异性抗体）</w:t>
      </w:r>
      <w:r>
        <w:rPr>
          <w:rFonts w:hint="eastAsia" w:ascii="微软雅黑" w:hAnsi="微软雅黑" w:cs="微软雅黑"/>
          <w:sz w:val="21"/>
          <w:szCs w:val="21"/>
        </w:rPr>
        <w:t>能够</w:t>
      </w:r>
      <w:r>
        <w:rPr>
          <w:rFonts w:ascii="微软雅黑" w:hAnsi="微软雅黑" w:cs="微软雅黑"/>
          <w:sz w:val="21"/>
          <w:szCs w:val="21"/>
        </w:rPr>
        <w:t>提高肿瘤的总体缓解率，</w:t>
      </w:r>
      <w:r>
        <w:rPr>
          <w:rFonts w:hint="eastAsia" w:ascii="微软雅黑" w:hAnsi="微软雅黑" w:cs="微软雅黑"/>
          <w:sz w:val="21"/>
          <w:szCs w:val="21"/>
        </w:rPr>
        <w:t>对</w:t>
      </w:r>
      <w:r>
        <w:rPr>
          <w:rFonts w:ascii="微软雅黑" w:hAnsi="微软雅黑" w:cs="微软雅黑"/>
          <w:sz w:val="21"/>
          <w:szCs w:val="21"/>
        </w:rPr>
        <w:t>未接受过化疗及</w:t>
      </w:r>
      <w:r>
        <w:rPr>
          <w:rFonts w:hint="eastAsia" w:ascii="微软雅黑" w:hAnsi="微软雅黑" w:cs="微软雅黑"/>
          <w:sz w:val="21"/>
          <w:szCs w:val="21"/>
        </w:rPr>
        <w:t>化疗难治型</w:t>
      </w:r>
      <w:r>
        <w:rPr>
          <w:rFonts w:ascii="微软雅黑" w:hAnsi="微软雅黑" w:cs="微软雅黑"/>
          <w:sz w:val="21"/>
          <w:szCs w:val="21"/>
        </w:rPr>
        <w:t>患者</w:t>
      </w:r>
      <w:r>
        <w:rPr>
          <w:rFonts w:hint="eastAsia" w:ascii="微软雅黑" w:hAnsi="微软雅黑" w:cs="微软雅黑"/>
          <w:sz w:val="21"/>
          <w:szCs w:val="21"/>
        </w:rPr>
        <w:t>有效，从而</w:t>
      </w:r>
      <w:r>
        <w:rPr>
          <w:rFonts w:ascii="微软雅黑" w:hAnsi="微软雅黑" w:cs="微软雅黑"/>
          <w:sz w:val="21"/>
          <w:szCs w:val="21"/>
        </w:rPr>
        <w:t>改善转移性结直肠癌患者的无进展生存期</w:t>
      </w:r>
      <w:r>
        <w:rPr>
          <w:rFonts w:hint="eastAsia" w:ascii="微软雅黑" w:hAnsi="微软雅黑" w:cs="微软雅黑"/>
          <w:sz w:val="21"/>
          <w:szCs w:val="21"/>
        </w:rPr>
        <w:t>（PFS）</w:t>
      </w:r>
      <w:r>
        <w:rPr>
          <w:rFonts w:ascii="微软雅黑" w:hAnsi="微软雅黑" w:cs="微软雅黑"/>
          <w:sz w:val="21"/>
          <w:szCs w:val="21"/>
        </w:rPr>
        <w:t>甚至总体生存期</w:t>
      </w:r>
      <w:r>
        <w:rPr>
          <w:rFonts w:hint="eastAsia" w:ascii="微软雅黑" w:hAnsi="微软雅黑" w:cs="微软雅黑"/>
          <w:sz w:val="21"/>
          <w:szCs w:val="21"/>
        </w:rPr>
        <w:t>（OS）</w:t>
      </w:r>
      <w:r>
        <w:rPr>
          <w:rFonts w:ascii="微软雅黑" w:hAnsi="微软雅黑" w:cs="微软雅黑"/>
          <w:sz w:val="21"/>
          <w:szCs w:val="21"/>
        </w:rPr>
        <w:t>。</w:t>
      </w:r>
      <w:r>
        <w:rPr>
          <w:rFonts w:hint="eastAsia" w:ascii="微软雅黑" w:hAnsi="微软雅黑" w:cs="微软雅黑"/>
          <w:sz w:val="21"/>
          <w:szCs w:val="21"/>
        </w:rPr>
        <w:t>值得注意的是，可能由于右半结直肠癌与左半结肠肿瘤的胚胎起源不同（图4），在一线转移瘤治疗中，右半结直肠癌使用EGFR单抗治疗获益较左半结肠癌差异显著</w:t>
      </w:r>
      <w:r>
        <w:rPr>
          <w:rFonts w:hint="eastAsia" w:ascii="微软雅黑" w:hAnsi="微软雅黑" w:cs="微软雅黑"/>
          <w:sz w:val="21"/>
          <w:szCs w:val="21"/>
          <w:vertAlign w:val="superscript"/>
        </w:rPr>
        <w:t>[51]</w:t>
      </w:r>
      <w:r>
        <w:rPr>
          <w:rFonts w:hint="eastAsia" w:ascii="微软雅黑" w:hAnsi="微软雅黑" w:cs="微软雅黑"/>
          <w:sz w:val="21"/>
          <w:szCs w:val="21"/>
        </w:rPr>
        <w:t>，并在多项随机研究合并分析中得到证实</w:t>
      </w:r>
      <w:r>
        <w:rPr>
          <w:rFonts w:hint="eastAsia" w:ascii="微软雅黑" w:hAnsi="微软雅黑" w:cs="微软雅黑"/>
          <w:sz w:val="21"/>
          <w:szCs w:val="21"/>
          <w:vertAlign w:val="superscript"/>
        </w:rPr>
        <w:t>[52]</w:t>
      </w:r>
      <w:r>
        <w:rPr>
          <w:rFonts w:hint="eastAsia" w:ascii="微软雅黑" w:hAnsi="微软雅黑" w:cs="微软雅黑"/>
          <w:sz w:val="21"/>
          <w:szCs w:val="21"/>
        </w:rPr>
        <w:t>。除了侧边性，结直肠癌接受EGFR单抗治疗前，还应该进行RAS和RAF (KRAS、NRAS和BRAF)突变检测</w:t>
      </w:r>
      <w:r>
        <w:rPr>
          <w:rFonts w:hint="eastAsia" w:ascii="微软雅黑" w:hAnsi="微软雅黑" w:cs="微软雅黑"/>
          <w:sz w:val="21"/>
          <w:szCs w:val="21"/>
          <w:vertAlign w:val="superscript"/>
        </w:rPr>
        <w:t>[53,54]</w:t>
      </w:r>
      <w:r>
        <w:rPr>
          <w:rFonts w:hint="eastAsia" w:ascii="微软雅黑" w:hAnsi="微软雅黑" w:cs="微软雅黑"/>
          <w:sz w:val="21"/>
          <w:szCs w:val="21"/>
        </w:rPr>
        <w:t>，携带KRAS、NRAS、BRAF</w:t>
      </w:r>
      <w:r>
        <w:rPr>
          <w:rFonts w:ascii="微软雅黑" w:hAnsi="微软雅黑" w:cs="微软雅黑"/>
          <w:sz w:val="21"/>
          <w:szCs w:val="21"/>
        </w:rPr>
        <w:t>激活突变</w:t>
      </w:r>
      <w:r>
        <w:rPr>
          <w:rFonts w:hint="eastAsia" w:ascii="微软雅黑" w:hAnsi="微软雅黑" w:cs="微软雅黑"/>
          <w:sz w:val="21"/>
          <w:szCs w:val="21"/>
        </w:rPr>
        <w:t>的肿瘤对西妥昔单抗、帕尼单抗无效</w:t>
      </w:r>
      <w:r>
        <w:rPr>
          <w:rFonts w:hint="eastAsia" w:ascii="微软雅黑" w:hAnsi="微软雅黑" w:cs="微软雅黑"/>
          <w:sz w:val="21"/>
          <w:szCs w:val="21"/>
          <w:vertAlign w:val="superscript"/>
        </w:rPr>
        <w:t>[55,56]</w:t>
      </w:r>
      <w:r>
        <w:rPr>
          <w:rFonts w:hint="eastAsia" w:ascii="微软雅黑" w:hAnsi="微软雅黑" w:cs="微软雅黑"/>
          <w:sz w:val="21"/>
          <w:szCs w:val="21"/>
        </w:rPr>
        <w:t>。</w:t>
      </w:r>
    </w:p>
    <w:p w14:paraId="4D9A884F">
      <w:pPr>
        <w:jc w:val="both"/>
        <w:rPr>
          <w:rFonts w:ascii="微软雅黑" w:hAnsi="微软雅黑" w:cs="微软雅黑"/>
          <w:sz w:val="21"/>
          <w:szCs w:val="21"/>
        </w:rPr>
      </w:pPr>
      <w:r>
        <w:rPr>
          <w:rFonts w:hint="eastAsia" w:ascii="微软雅黑" w:hAnsi="微软雅黑" w:cs="微软雅黑"/>
          <w:sz w:val="21"/>
          <w:szCs w:val="21"/>
        </w:rPr>
        <w:t>4.4.2抗血管生成抑制剂</w:t>
      </w:r>
    </w:p>
    <w:p w14:paraId="52A242BE">
      <w:pPr>
        <w:ind w:firstLine="420" w:firstLineChars="200"/>
        <w:jc w:val="both"/>
        <w:rPr>
          <w:rFonts w:ascii="微软雅黑" w:hAnsi="微软雅黑" w:cs="微软雅黑"/>
          <w:sz w:val="21"/>
          <w:szCs w:val="21"/>
        </w:rPr>
      </w:pPr>
      <w:r>
        <w:rPr>
          <w:rFonts w:hint="eastAsia" w:ascii="微软雅黑" w:hAnsi="微软雅黑" w:cs="微软雅黑"/>
          <w:sz w:val="21"/>
          <w:szCs w:val="21"/>
        </w:rPr>
        <w:t>肿瘤达到临界尺寸</w:t>
      </w:r>
      <w:r>
        <w:rPr>
          <w:rFonts w:hint="eastAsia" w:ascii="微软雅黑" w:hAnsi="微软雅黑" w:cs="微软雅黑"/>
          <w:sz w:val="21"/>
          <w:szCs w:val="21"/>
          <w:vertAlign w:val="superscript"/>
        </w:rPr>
        <w:t>[57]</w:t>
      </w:r>
      <w:r>
        <w:rPr>
          <w:rFonts w:hint="eastAsia" w:ascii="微软雅黑" w:hAnsi="微软雅黑" w:cs="微软雅黑"/>
          <w:sz w:val="21"/>
          <w:szCs w:val="21"/>
        </w:rPr>
        <w:t>就会建立自身血管网络，肿瘤血管生成的主要有效分泌糖蛋白VEGF-A能够与VEGFR-1和VEGFR-2结合。VEGF-A由许多肿瘤和基质细胞产生，可促进内皮细胞增殖、迁移并增加血管通透性。此外，VEGF是多种肿瘤细胞的生长因子，能够特异性作用于转移性结直肠癌，但作用机制尚未完全明确。目前尚无预测抗血管生成药物的生物标志物。</w:t>
      </w:r>
    </w:p>
    <w:p w14:paraId="3E0B2363">
      <w:pPr>
        <w:ind w:firstLine="420" w:firstLineChars="200"/>
        <w:jc w:val="both"/>
        <w:rPr>
          <w:rFonts w:ascii="微软雅黑" w:hAnsi="微软雅黑" w:cs="微软雅黑"/>
          <w:sz w:val="21"/>
          <w:szCs w:val="21"/>
        </w:rPr>
      </w:pPr>
      <w:r>
        <w:rPr>
          <w:rFonts w:hint="eastAsia" w:ascii="微软雅黑" w:hAnsi="微软雅黑" w:cs="微软雅黑"/>
          <w:sz w:val="21"/>
          <w:szCs w:val="21"/>
        </w:rPr>
        <w:t>贝伐珠单抗是一种针对血管生成的VEGF单克隆抗体，首个被批准用于转移性结直肠癌的生物制剂，也是少数在疾病进展后继续治疗仍可使患者获益的药物之一。贝伐珠单抗联合5-氟尿嘧啶与伊立替康联合贝伐珠单抗在III期临床试验中，与单纯化疗相比患者的中位生存期和总生存期（OS）显著改善。接受氟嘧啶和奥沙利铂联合治疗的患者中，加入贝伐珠单抗能够显著改善PFS。同时，与单纯化疗相比，贝伐珠单抗和5-氟尿嘧啶/奥沙利铂的组合也能够使难治性转移性结直肠癌患者中位PFS和OS明显延长</w:t>
      </w:r>
      <w:r>
        <w:rPr>
          <w:rFonts w:hint="eastAsia" w:ascii="微软雅黑" w:hAnsi="微软雅黑" w:cs="微软雅黑"/>
          <w:sz w:val="21"/>
          <w:szCs w:val="21"/>
          <w:vertAlign w:val="superscript"/>
        </w:rPr>
        <w:t>[58]</w:t>
      </w:r>
      <w:r>
        <w:rPr>
          <w:rFonts w:hint="eastAsia" w:ascii="微软雅黑" w:hAnsi="微软雅黑" w:cs="微软雅黑"/>
          <w:sz w:val="21"/>
          <w:szCs w:val="21"/>
        </w:rPr>
        <w:t>。</w:t>
      </w:r>
    </w:p>
    <w:p w14:paraId="456D57F8">
      <w:pPr>
        <w:ind w:firstLine="420" w:firstLineChars="200"/>
        <w:jc w:val="both"/>
        <w:rPr>
          <w:rFonts w:ascii="微软雅黑" w:hAnsi="微软雅黑" w:cs="微软雅黑"/>
          <w:sz w:val="21"/>
          <w:szCs w:val="21"/>
        </w:rPr>
      </w:pPr>
      <w:r>
        <w:rPr>
          <w:rFonts w:hint="eastAsia" w:ascii="微软雅黑" w:hAnsi="微软雅黑" w:cs="微软雅黑"/>
          <w:sz w:val="21"/>
          <w:szCs w:val="21"/>
        </w:rPr>
        <w:t>其它批准用于转移性结直肠癌患者的抗VEGF药物包括阿柏西普、雷莫西尤单抗和瑞戈非尼，以及呋喹替尼等国产药物。阿柏西普是一种重组融合蛋白，作为血管内皮生长因子（VEGF）的可溶性诱饵受体，作用于靶点VEGF-A、VEGF-B和胎盘生长因子（PIGF），比贝伐珠单抗具有更广泛的抗血管生成活性。当与FOLFIRI组合用于转移性疾病治疗的二线治疗时，阿柏西普可改善患者PFS和OS</w:t>
      </w:r>
      <w:r>
        <w:rPr>
          <w:rFonts w:hint="eastAsia" w:ascii="微软雅黑" w:hAnsi="微软雅黑" w:cs="微软雅黑"/>
          <w:sz w:val="21"/>
          <w:szCs w:val="21"/>
          <w:vertAlign w:val="superscript"/>
        </w:rPr>
        <w:t>[59]</w:t>
      </w:r>
      <w:r>
        <w:rPr>
          <w:rFonts w:hint="eastAsia" w:ascii="微软雅黑" w:hAnsi="微软雅黑" w:cs="微软雅黑"/>
          <w:sz w:val="21"/>
          <w:szCs w:val="21"/>
        </w:rPr>
        <w:t>。</w:t>
      </w:r>
    </w:p>
    <w:p w14:paraId="0FB0CDB5">
      <w:pPr>
        <w:jc w:val="both"/>
        <w:rPr>
          <w:rFonts w:ascii="微软雅黑" w:hAnsi="微软雅黑" w:cs="微软雅黑"/>
          <w:sz w:val="21"/>
          <w:szCs w:val="21"/>
        </w:rPr>
      </w:pPr>
      <w:r>
        <w:rPr>
          <w:rFonts w:hint="eastAsia" w:ascii="微软雅黑" w:hAnsi="微软雅黑" w:cs="微软雅黑"/>
          <w:sz w:val="21"/>
          <w:szCs w:val="21"/>
        </w:rPr>
        <w:t>4.4.3 染色体不稳定（CIN）及RAS基因突变</w:t>
      </w:r>
    </w:p>
    <w:p w14:paraId="19EC1CF3">
      <w:pPr>
        <w:jc w:val="both"/>
        <w:rPr>
          <w:rFonts w:ascii="微软雅黑" w:hAnsi="微软雅黑" w:cs="微软雅黑"/>
          <w:sz w:val="21"/>
          <w:szCs w:val="21"/>
        </w:rPr>
      </w:pPr>
      <w:r>
        <w:rPr>
          <w:rFonts w:hint="eastAsia" w:ascii="微软雅黑" w:hAnsi="微软雅黑" w:cs="微软雅黑"/>
          <w:sz w:val="21"/>
          <w:szCs w:val="21"/>
        </w:rPr>
        <w:t>4.4.3.1 染色体不稳定（CIN）</w:t>
      </w:r>
    </w:p>
    <w:p w14:paraId="3D3602EC">
      <w:pPr>
        <w:ind w:firstLine="420" w:firstLineChars="200"/>
        <w:jc w:val="both"/>
        <w:rPr>
          <w:rFonts w:ascii="微软雅黑" w:hAnsi="微软雅黑" w:cs="微软雅黑"/>
          <w:sz w:val="21"/>
          <w:szCs w:val="21"/>
        </w:rPr>
      </w:pPr>
      <w:r>
        <w:rPr>
          <w:rFonts w:hint="eastAsia" w:ascii="微软雅黑" w:hAnsi="微软雅黑" w:cs="微软雅黑"/>
          <w:sz w:val="21"/>
          <w:szCs w:val="21"/>
        </w:rPr>
        <w:t>CIN 指染色体的全部或大部分不断获得的增加或丢失，包括染色体非整倍体改变，部分染色体缺失、插入、倒置和扩增，导致细胞核型变异，是结直肠癌从正常黏膜上皮-腺瘤-腺癌的组织发生过程中癌基因突变激活和抑癌基因失活渐次改变的经典分子模型</w:t>
      </w:r>
      <w:r>
        <w:rPr>
          <w:rFonts w:hint="eastAsia" w:ascii="微软雅黑" w:hAnsi="微软雅黑" w:cs="微软雅黑"/>
          <w:sz w:val="21"/>
          <w:szCs w:val="21"/>
          <w:vertAlign w:val="superscript"/>
        </w:rPr>
        <w:t>[60]</w:t>
      </w:r>
      <w:r>
        <w:rPr>
          <w:rFonts w:hint="eastAsia" w:ascii="微软雅黑" w:hAnsi="微软雅黑" w:cs="微软雅黑"/>
          <w:sz w:val="21"/>
          <w:szCs w:val="21"/>
        </w:rPr>
        <w:t>，如图 7。涉及的基因变化有原癌基因KRAS、C-SRC、C-MYC的激活，以及至少3个抑癌基因的失活：结肠腺瘤性息肉病（adenomatous polyposis coli，APC）基因、TP53、18号染色质长臂的杂合性缺失（18qLOH）</w:t>
      </w:r>
      <w:r>
        <w:rPr>
          <w:rFonts w:hint="eastAsia" w:ascii="微软雅黑" w:hAnsi="微软雅黑" w:cs="微软雅黑"/>
          <w:sz w:val="21"/>
          <w:szCs w:val="21"/>
          <w:vertAlign w:val="superscript"/>
        </w:rPr>
        <w:t>[61]</w:t>
      </w:r>
      <w:r>
        <w:rPr>
          <w:rFonts w:hint="eastAsia" w:ascii="微软雅黑" w:hAnsi="微软雅黑" w:cs="微软雅黑"/>
          <w:sz w:val="21"/>
          <w:szCs w:val="21"/>
        </w:rPr>
        <w:t>。CIN是导致染色体数量（异倍体）的失衡、亚染色体基因的扩增以及杂合性缺失的高频出现的原因之一。</w:t>
      </w:r>
    </w:p>
    <w:p w14:paraId="51A6C323">
      <w:pPr>
        <w:jc w:val="center"/>
        <w:rPr>
          <w:rFonts w:ascii="微软雅黑" w:hAnsi="微软雅黑" w:cs="微软雅黑"/>
          <w:sz w:val="21"/>
          <w:szCs w:val="21"/>
        </w:rPr>
      </w:pPr>
      <w:r>
        <w:rPr>
          <w:rFonts w:hint="eastAsia" w:ascii="微软雅黑" w:hAnsi="微软雅黑" w:cs="微软雅黑"/>
          <w:sz w:val="21"/>
          <w:szCs w:val="21"/>
        </w:rPr>
        <w:drawing>
          <wp:inline distT="0" distB="0" distL="0" distR="0">
            <wp:extent cx="5164455" cy="2489835"/>
            <wp:effectExtent l="0" t="0" r="17145" b="5715"/>
            <wp:docPr id="1033" name="图片 48" descr="../Library/Containers/com.tencent.qq/Data/Library/Application%20Support/QQ/Users/823908067/QQ/Temp.db/05C1A0B5-D29D-44D7-8AE5-B12732649BF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图片 48" descr="../Library/Containers/com.tencent.qq/Data/Library/Application%20Support/QQ/Users/823908067/QQ/Temp.db/05C1A0B5-D29D-44D7-8AE5-B12732649BFB.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5164455" cy="2489835"/>
                    </a:xfrm>
                    <a:prstGeom prst="rect">
                      <a:avLst/>
                    </a:prstGeom>
                    <a:noFill/>
                    <a:ln>
                      <a:noFill/>
                    </a:ln>
                  </pic:spPr>
                </pic:pic>
              </a:graphicData>
            </a:graphic>
          </wp:inline>
        </w:drawing>
      </w:r>
    </w:p>
    <w:p w14:paraId="2E084CD8">
      <w:pPr>
        <w:ind w:firstLine="400" w:firstLineChars="200"/>
        <w:jc w:val="center"/>
        <w:rPr>
          <w:rFonts w:ascii="微软雅黑" w:hAnsi="微软雅黑" w:cs="微软雅黑"/>
          <w:sz w:val="21"/>
          <w:szCs w:val="21"/>
        </w:rPr>
      </w:pPr>
      <w:r>
        <w:rPr>
          <w:rFonts w:hint="eastAsia" w:ascii="微软雅黑" w:hAnsi="微软雅黑" w:cs="微软雅黑"/>
          <w:sz w:val="20"/>
          <w:szCs w:val="20"/>
        </w:rPr>
        <w:t>图7 正常黏膜上皮-腺瘤-腺癌途径</w:t>
      </w:r>
    </w:p>
    <w:p w14:paraId="65B4B601">
      <w:pPr>
        <w:ind w:firstLine="420" w:firstLineChars="200"/>
        <w:jc w:val="both"/>
        <w:rPr>
          <w:rFonts w:ascii="微软雅黑" w:hAnsi="微软雅黑" w:cs="微软雅黑"/>
          <w:sz w:val="21"/>
          <w:szCs w:val="21"/>
        </w:rPr>
      </w:pPr>
      <w:r>
        <w:rPr>
          <w:rFonts w:hint="eastAsia" w:ascii="微软雅黑" w:hAnsi="微软雅黑" w:cs="微软雅黑"/>
          <w:sz w:val="21"/>
          <w:szCs w:val="21"/>
        </w:rPr>
        <w:t>散发性结直肠癌变过程最早期的事件是APC基因的缺失。早于KRAS和TP53基因突变。APC基因被称为结直肠癌发生的“门卫基因”。可通过诱导凋亡发挥其“看门”作用，也参与细胞迁移、黏附、转录激活等进程。它的失活与家族性腺瘤性息肉病密切关联。APC通过负性调控转录因子β-连环蛋白参与Wnt信号通路，而Wnt信号通路是调控细胞增殖、分化的关键通路之一，在胚胎发育及肿瘤发生发展过程中起着重要作用。研究证实，APC基因上的多个突变，包括错义突变、移码突变和无义突变等，都会使其蛋白的表达量下降、不表达或截短，产生突变表型，使其无法与β-连环蛋白结合组成三聚体复合物“GSK-3β、APC、AXIN”。磷酸化降解时，β-连环蛋白被持续激活并大量蓄积在细胞核和细胞质中，导致Wnt信号通路功能紊乱、下游的靶基因如C-Myc、细胞周期蛋白D1（cyclinD1）和Wnt通路反馈调节因子等转录持续增加，引发细胞增殖失控</w:t>
      </w:r>
      <w:r>
        <w:rPr>
          <w:rFonts w:hint="eastAsia" w:ascii="微软雅黑" w:hAnsi="微软雅黑" w:cs="微软雅黑"/>
          <w:sz w:val="21"/>
          <w:szCs w:val="21"/>
          <w:vertAlign w:val="superscript"/>
        </w:rPr>
        <w:t>[87]</w:t>
      </w:r>
      <w:r>
        <w:rPr>
          <w:rFonts w:hint="eastAsia" w:ascii="微软雅黑" w:hAnsi="微软雅黑" w:cs="微软雅黑"/>
          <w:sz w:val="21"/>
          <w:szCs w:val="21"/>
        </w:rPr>
        <w:t>，进而参与了家族性及散发性结直肠癌的发生发展。约有80%的结直肠腺瘤和腺癌中存在APC基因失活突变。</w:t>
      </w:r>
    </w:p>
    <w:p w14:paraId="360B3328">
      <w:pPr>
        <w:jc w:val="both"/>
        <w:rPr>
          <w:rFonts w:ascii="微软雅黑" w:hAnsi="微软雅黑" w:cs="微软雅黑"/>
          <w:sz w:val="21"/>
          <w:szCs w:val="21"/>
        </w:rPr>
      </w:pPr>
      <w:r>
        <w:rPr>
          <w:rFonts w:hint="eastAsia" w:ascii="微软雅黑" w:hAnsi="微软雅黑" w:cs="微软雅黑"/>
          <w:sz w:val="21"/>
          <w:szCs w:val="21"/>
        </w:rPr>
        <w:t>4.4.3.2 RAS基因突变及相关治疗策略</w:t>
      </w:r>
    </w:p>
    <w:p w14:paraId="69766F58">
      <w:pPr>
        <w:ind w:firstLine="420" w:firstLineChars="200"/>
        <w:jc w:val="both"/>
        <w:rPr>
          <w:rFonts w:ascii="微软雅黑" w:hAnsi="微软雅黑" w:cs="微软雅黑"/>
          <w:sz w:val="21"/>
          <w:szCs w:val="21"/>
        </w:rPr>
      </w:pPr>
      <w:r>
        <w:rPr>
          <w:rFonts w:hint="eastAsia" w:ascii="微软雅黑" w:hAnsi="微软雅黑" w:cs="微软雅黑"/>
          <w:sz w:val="21"/>
          <w:szCs w:val="21"/>
        </w:rPr>
        <w:t>CIN的另一重要遗传路径就是KRAS基因突变。KRAS基因属于RAS家族3个亚群（KRAS、HRAS和 NRAS）之一，是这个家族中突变率最高的基因，肠癌突变频率为30%~50%</w:t>
      </w:r>
      <w:r>
        <w:rPr>
          <w:rFonts w:hint="eastAsia" w:ascii="微软雅黑" w:hAnsi="微软雅黑" w:cs="微软雅黑"/>
          <w:sz w:val="21"/>
          <w:szCs w:val="21"/>
          <w:vertAlign w:val="superscript"/>
        </w:rPr>
        <w:t>[62]</w:t>
      </w:r>
      <w:r>
        <w:rPr>
          <w:rFonts w:hint="eastAsia" w:ascii="微软雅黑" w:hAnsi="微软雅黑" w:cs="微软雅黑"/>
          <w:sz w:val="21"/>
          <w:szCs w:val="21"/>
        </w:rPr>
        <w:t>。 RAS蛋白是酪氨酸激酶受体下游效应器，通过不同途径调控细胞众多功能，在细胞分裂、分化、凋亡中起重要作用，突变使Ras GTPase组成型激活，活跃的Ras诱导胞内致癌信号通路增加。其中最有代表性的途径就是丝裂原激活蛋白激酶（MAPK）信号转导途径（Ras-Raf-MEK-ERK）。一旦KRAS基因突变激活，与GDP结合能力降低，GTP取代GDP与Ras结合后，通过Raf激酶磷酸化MAPK激酶（MAP2K），MAP2K再激活MAPK，进而转至细胞核内直接激活转录因子（如C-Myc）促进细胞无限制分裂、增殖。因此，KRAS突变激活是人类多种肿瘤细胞恶性转化的主要原因之一。</w:t>
      </w:r>
    </w:p>
    <w:p w14:paraId="5E68042A">
      <w:pPr>
        <w:ind w:firstLine="420" w:firstLineChars="200"/>
        <w:jc w:val="both"/>
        <w:rPr>
          <w:rFonts w:ascii="微软雅黑" w:hAnsi="微软雅黑" w:cs="微软雅黑"/>
          <w:sz w:val="21"/>
          <w:szCs w:val="21"/>
        </w:rPr>
      </w:pPr>
      <w:r>
        <w:rPr>
          <w:rFonts w:hint="eastAsia" w:ascii="微软雅黑" w:hAnsi="微软雅黑" w:cs="微软雅黑"/>
          <w:sz w:val="21"/>
          <w:szCs w:val="21"/>
        </w:rPr>
        <w:t>对于非MSI型mCRC患者，目前治疗以标准化疗联合或不联合靶向治疗为主。大约50%的CRC患者携带RAS突变，以12和13号密码子突变较为常见。其中，KRAS基因61和146号密码子突变以及NRAS基因12、13和61号密码子突变影响较小</w:t>
      </w:r>
      <w:r>
        <w:rPr>
          <w:rFonts w:hint="eastAsia" w:ascii="微软雅黑" w:hAnsi="微软雅黑" w:cs="微软雅黑"/>
          <w:sz w:val="21"/>
          <w:szCs w:val="21"/>
          <w:vertAlign w:val="superscript"/>
        </w:rPr>
        <w:t>[3]</w:t>
      </w:r>
      <w:r>
        <w:rPr>
          <w:rFonts w:hint="eastAsia" w:ascii="微软雅黑" w:hAnsi="微软雅黑" w:cs="微软雅黑"/>
          <w:sz w:val="21"/>
          <w:szCs w:val="21"/>
        </w:rPr>
        <w:t>。</w:t>
      </w:r>
    </w:p>
    <w:p w14:paraId="70C6C81A">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结直肠癌NCCN指南指出，每一位患者都需进行RAS基因检测，包括KRAS外显子2、3、4及NRAS外显子2、3、4。临床试验表明，RAS野生型患者在标准化疗基础上联合西妥昔单抗或帕尼单抗可延长生存期</w:t>
      </w:r>
      <w:r>
        <w:rPr>
          <w:rFonts w:hint="eastAsia" w:ascii="微软雅黑" w:hAnsi="微软雅黑" w:cs="微软雅黑"/>
          <w:sz w:val="21"/>
          <w:szCs w:val="21"/>
          <w:vertAlign w:val="superscript"/>
        </w:rPr>
        <w:t>[63]</w:t>
      </w:r>
      <w:r>
        <w:rPr>
          <w:rFonts w:hint="eastAsia" w:ascii="微软雅黑" w:hAnsi="微软雅黑" w:cs="微软雅黑"/>
          <w:sz w:val="21"/>
          <w:szCs w:val="21"/>
        </w:rPr>
        <w:t>。因此，RAS野生型患者可采用化疗联合西妥昔单抗或帕尼单抗进行治疗。而RAS基因突变是EGFR单抗的负性疗效预测指标</w:t>
      </w:r>
      <w:r>
        <w:rPr>
          <w:rFonts w:hint="eastAsia" w:ascii="微软雅黑" w:hAnsi="微软雅黑" w:cs="微软雅黑"/>
          <w:sz w:val="21"/>
          <w:szCs w:val="21"/>
          <w:vertAlign w:val="superscript"/>
        </w:rPr>
        <w:t>[63]</w:t>
      </w:r>
      <w:r>
        <w:rPr>
          <w:rFonts w:hint="eastAsia" w:ascii="微软雅黑" w:hAnsi="微软雅黑" w:cs="微软雅黑"/>
          <w:sz w:val="21"/>
          <w:szCs w:val="21"/>
        </w:rPr>
        <w:t>，即存在RAS突变的肠癌患者不能从EGFR靶点的靶向治疗中受益，不论是EGFR的单抗西妥昔单抗、帕尼单抗，还是厄洛替尼、吉非替尼等小分子酪氨酸酶抑制剂。针对RAS基因突变，目前FDA尚未批准相应靶向治疗药物，但有临床试验新药在研，临床试验疗效较好的主要是KRAS G12C小分子抑制剂索托拉西布（AMG510）、Adagrasib（MRTX849）和VS-6766。</w:t>
      </w:r>
    </w:p>
    <w:p w14:paraId="2D8E3E51">
      <w:pPr>
        <w:ind w:firstLine="420" w:firstLineChars="200"/>
        <w:jc w:val="both"/>
        <w:rPr>
          <w:rFonts w:ascii="微软雅黑" w:hAnsi="微软雅黑" w:cs="微软雅黑"/>
          <w:sz w:val="21"/>
          <w:szCs w:val="21"/>
        </w:rPr>
      </w:pPr>
      <w:r>
        <w:rPr>
          <w:rFonts w:hint="eastAsia" w:ascii="微软雅黑" w:hAnsi="微软雅黑" w:cs="微软雅黑"/>
          <w:sz w:val="21"/>
          <w:szCs w:val="21"/>
        </w:rPr>
        <w:t>索托拉西布能够激发肿瘤微环境中的促炎症反应、提高T细胞活化程度并对肿瘤抗原进行识别，从而产生长期促进抗肿瘤T细胞反应，同时，PD-1免疫检查点抑制剂与索托拉西布抗癌机制互补。I期研究的结果显示，索托拉西布治疗KRAS突变的非小细胞肺癌（NSCLC）患者的总客观缓解率（ORR）为48%，疾病控制率（DCR）为96%，在13名接受剂量为960 mg 索托拉西布的NSCLC患者中，ORR为54%，DCR为100%，同时，AMG510在KRAS突变结直肠癌患者的DCR达到79%</w:t>
      </w:r>
      <w:r>
        <w:rPr>
          <w:rFonts w:hint="eastAsia" w:ascii="微软雅黑" w:hAnsi="微软雅黑" w:cs="微软雅黑"/>
          <w:sz w:val="21"/>
          <w:szCs w:val="21"/>
          <w:vertAlign w:val="superscript"/>
        </w:rPr>
        <w:t>[88]</w:t>
      </w:r>
      <w:r>
        <w:rPr>
          <w:rFonts w:hint="eastAsia" w:ascii="微软雅黑" w:hAnsi="微软雅黑" w:cs="微软雅黑"/>
          <w:sz w:val="21"/>
          <w:szCs w:val="21"/>
        </w:rPr>
        <w:t>。索托拉西布分别获得FDA批准治疗非小细胞肺癌（NSCLC）和结直肠癌（CRC）的孤儿药资格。今年3月9日，CDE（国家药监局）官网更新索托拉西布将在不久后开始招募国内晚期肿瘤患者（JXHL2000044）。</w:t>
      </w:r>
    </w:p>
    <w:p w14:paraId="5FDD9D4E">
      <w:pPr>
        <w:ind w:firstLine="420" w:firstLineChars="200"/>
        <w:jc w:val="both"/>
        <w:rPr>
          <w:rFonts w:ascii="微软雅黑" w:hAnsi="微软雅黑" w:cs="微软雅黑"/>
          <w:sz w:val="21"/>
          <w:szCs w:val="21"/>
        </w:rPr>
      </w:pPr>
      <w:r>
        <w:rPr>
          <w:rFonts w:hint="eastAsia" w:ascii="微软雅黑" w:hAnsi="微软雅黑" w:cs="微软雅黑"/>
          <w:sz w:val="21"/>
          <w:szCs w:val="21"/>
        </w:rPr>
        <w:t>临床前研究中，Adagrasib在阻断 KRAS 依赖性信号转导和癌细胞活力方面具有很高的效力。Adagrasib研发公司Mirati官网数据中，Ⅰ/Ⅰb期临床试验和Ⅱ期临床试验数据显示，Adagrasib单药治疗确认客观缓解率达到45%（23/51），且96%（49/51）的患者能够从Adagrasib单药治疗中获益，在确认获得缓解的患者中，70%（16/23）患者的肿瘤与基线相比缩小40%以上。</w:t>
      </w:r>
    </w:p>
    <w:p w14:paraId="73523253">
      <w:pPr>
        <w:ind w:firstLine="420" w:firstLineChars="200"/>
        <w:jc w:val="both"/>
        <w:rPr>
          <w:rFonts w:ascii="微软雅黑" w:hAnsi="微软雅黑" w:cs="微软雅黑"/>
          <w:sz w:val="21"/>
          <w:szCs w:val="21"/>
        </w:rPr>
      </w:pPr>
      <w:r>
        <w:rPr>
          <w:rFonts w:hint="eastAsia" w:ascii="微软雅黑" w:hAnsi="微软雅黑" w:cs="微软雅黑"/>
          <w:sz w:val="21"/>
          <w:szCs w:val="21"/>
        </w:rPr>
        <w:t>在临床前试验中，VS-6766和Defactinib联用可更全面地抑制RAS和RAF突变肿瘤细胞，在AACR 2020年会上公布了VS-6766和FAK抑制剂Defactinib联用治疗RAS突变的实体瘤患者的I期临床试验结果，研究中10例KRAS突变非小细胞肺癌患者中有7例患者肿瘤缩小，其中1例G12V突变患者肿瘤缩小超过30%。</w:t>
      </w:r>
    </w:p>
    <w:p w14:paraId="2AA6E1AE">
      <w:pPr>
        <w:ind w:firstLine="420" w:firstLineChars="200"/>
        <w:jc w:val="both"/>
        <w:rPr>
          <w:rFonts w:ascii="微软雅黑" w:hAnsi="微软雅黑" w:cs="微软雅黑"/>
          <w:sz w:val="21"/>
          <w:szCs w:val="21"/>
        </w:rPr>
      </w:pPr>
      <w:r>
        <w:rPr>
          <w:rFonts w:hint="eastAsia" w:ascii="微软雅黑" w:hAnsi="微软雅黑" w:cs="微软雅黑"/>
          <w:sz w:val="21"/>
          <w:szCs w:val="21"/>
        </w:rPr>
        <w:t>此外，也有相关研究发现K药单药或联合化疗、FAK抑制剂Defactinib单药、MEK抑制剂曲美替尼单药或联合化疗治疗KRAS突变有一定疗效。越来越多的KRAS抑制剂浮出水面，RAS基因突变患者病情得以缓解，期待后续报道为患者带来福音。</w:t>
      </w:r>
    </w:p>
    <w:p w14:paraId="69B28A9C">
      <w:pPr>
        <w:jc w:val="both"/>
        <w:rPr>
          <w:rFonts w:ascii="微软雅黑" w:hAnsi="微软雅黑" w:cs="微软雅黑"/>
          <w:sz w:val="21"/>
          <w:szCs w:val="21"/>
        </w:rPr>
      </w:pPr>
      <w:r>
        <w:rPr>
          <w:rFonts w:hint="eastAsia" w:ascii="微软雅黑" w:hAnsi="微软雅黑" w:cs="微软雅黑"/>
          <w:sz w:val="21"/>
          <w:szCs w:val="21"/>
        </w:rPr>
        <w:t>4.4.4 靶向药及相关基因</w:t>
      </w:r>
    </w:p>
    <w:p w14:paraId="59F89A05">
      <w:pPr>
        <w:jc w:val="both"/>
        <w:rPr>
          <w:rFonts w:ascii="微软雅黑" w:hAnsi="微软雅黑" w:cs="微软雅黑"/>
          <w:sz w:val="21"/>
          <w:szCs w:val="21"/>
        </w:rPr>
      </w:pPr>
      <w:bookmarkStart w:id="205" w:name="OLE_LINK6"/>
      <w:r>
        <w:rPr>
          <w:rFonts w:hint="eastAsia" w:ascii="微软雅黑" w:hAnsi="微软雅黑" w:cs="微软雅黑"/>
          <w:sz w:val="21"/>
          <w:szCs w:val="21"/>
        </w:rPr>
        <w:t>4.4.4</w:t>
      </w:r>
      <w:bookmarkEnd w:id="205"/>
      <w:r>
        <w:rPr>
          <w:rFonts w:hint="eastAsia" w:ascii="微软雅黑" w:hAnsi="微软雅黑" w:cs="微软雅黑"/>
          <w:sz w:val="21"/>
          <w:szCs w:val="21"/>
        </w:rPr>
        <w:t>.1 BRAF V600E突变型及相关治疗</w:t>
      </w:r>
    </w:p>
    <w:p w14:paraId="55233E82">
      <w:pPr>
        <w:ind w:firstLine="420" w:firstLineChars="200"/>
        <w:jc w:val="both"/>
        <w:rPr>
          <w:rFonts w:ascii="微软雅黑" w:hAnsi="微软雅黑" w:cs="微软雅黑"/>
          <w:sz w:val="21"/>
          <w:szCs w:val="21"/>
        </w:rPr>
      </w:pPr>
      <w:r>
        <w:rPr>
          <w:rFonts w:hint="eastAsia" w:ascii="微软雅黑" w:hAnsi="微软雅黑" w:cs="微软雅黑"/>
          <w:sz w:val="21"/>
          <w:szCs w:val="21"/>
        </w:rPr>
        <w:t>在mCRC中，BRAF突变率为5%~10%</w:t>
      </w:r>
      <w:r>
        <w:rPr>
          <w:rFonts w:hint="eastAsia" w:ascii="微软雅黑" w:hAnsi="微软雅黑" w:cs="微软雅黑"/>
          <w:sz w:val="21"/>
          <w:szCs w:val="21"/>
          <w:vertAlign w:val="superscript"/>
        </w:rPr>
        <w:t>[64]</w:t>
      </w:r>
      <w:r>
        <w:rPr>
          <w:rFonts w:hint="eastAsia" w:ascii="微软雅黑" w:hAnsi="微软雅黑" w:cs="微软雅黑"/>
          <w:sz w:val="21"/>
          <w:szCs w:val="21"/>
        </w:rPr>
        <w:t>。最常见突变位点是位于第15号外显子第1799位核苷酸上（T突变为A），导致其编码的缬氨酸被谷氨酸替代（V600E），该突变可致MAPK信号通路持续激活</w:t>
      </w:r>
      <w:r>
        <w:rPr>
          <w:rFonts w:hint="eastAsia" w:ascii="微软雅黑" w:hAnsi="微软雅黑" w:cs="微软雅黑"/>
          <w:sz w:val="21"/>
          <w:szCs w:val="21"/>
          <w:vertAlign w:val="superscript"/>
        </w:rPr>
        <w:t>[65]</w:t>
      </w:r>
      <w:r>
        <w:rPr>
          <w:rFonts w:hint="eastAsia" w:ascii="微软雅黑" w:hAnsi="微软雅黑" w:cs="微软雅黑"/>
          <w:sz w:val="21"/>
          <w:szCs w:val="21"/>
        </w:rPr>
        <w:t>。具有BRAF V600E突变的肿瘤患者往往预示着较差的预后。目前针对BRAF V600E的黑色素瘤药物已经获批，但在BRAF V600E突变型黑色素瘤患者显著获益的单药达拉非尼（Dabrafenib）或维莫非尼（Vemurafenib）却未在mCRC治疗中取得成功。《专家共识》推荐，对于BRAF V600E突变患者，如果一般状况较好，可考虑FOLFOXIRI±贝伐珠单抗的一线治疗。同时，目前很多临床试验将目光着眼于BRAF V600E抑制剂三联法，如BRAF、MEK和EGFR抑制剂的三联疗法以及BRAF、EGFR抑制剂和伊立替康的三联疗法，用以寻找治疗的新方案。目前，康奈非尼与西妥昔单抗或帕尼单抗联合方案治疗BRAF V600E突变阳性患者已写入结直肠癌NCCN指南。</w:t>
      </w:r>
    </w:p>
    <w:p w14:paraId="1626571E">
      <w:pPr>
        <w:jc w:val="both"/>
        <w:rPr>
          <w:rFonts w:ascii="微软雅黑" w:hAnsi="微软雅黑" w:cs="微软雅黑"/>
          <w:sz w:val="21"/>
          <w:szCs w:val="21"/>
        </w:rPr>
      </w:pPr>
      <w:r>
        <w:rPr>
          <w:rFonts w:hint="eastAsia" w:ascii="微软雅黑" w:hAnsi="微软雅黑" w:cs="微软雅黑"/>
          <w:sz w:val="21"/>
          <w:szCs w:val="21"/>
        </w:rPr>
        <w:t>4.4.4.2 HER2突变型及相关治疗</w:t>
      </w:r>
    </w:p>
    <w:p w14:paraId="4D0F413E">
      <w:pPr>
        <w:ind w:firstLine="420" w:firstLineChars="200"/>
        <w:jc w:val="both"/>
        <w:rPr>
          <w:rFonts w:ascii="微软雅黑" w:hAnsi="微软雅黑" w:cs="微软雅黑"/>
          <w:sz w:val="21"/>
          <w:szCs w:val="21"/>
        </w:rPr>
      </w:pPr>
      <w:r>
        <w:rPr>
          <w:rFonts w:hint="eastAsia" w:ascii="微软雅黑" w:hAnsi="微软雅黑" w:cs="微软雅黑"/>
          <w:sz w:val="21"/>
          <w:szCs w:val="21"/>
        </w:rPr>
        <w:t>约2%-11%的mCRC中存在HER2扩增，且在左半结肠癌和直肠癌中较为常见，也是EGFR单克隆抗体耐药的原因之一</w:t>
      </w:r>
      <w:r>
        <w:rPr>
          <w:rFonts w:hint="eastAsia" w:ascii="微软雅黑" w:hAnsi="微软雅黑" w:cs="微软雅黑"/>
          <w:sz w:val="21"/>
          <w:szCs w:val="21"/>
          <w:vertAlign w:val="superscript"/>
        </w:rPr>
        <w:t>[66]</w:t>
      </w:r>
      <w:r>
        <w:rPr>
          <w:rFonts w:hint="eastAsia" w:ascii="微软雅黑" w:hAnsi="微软雅黑" w:cs="微软雅黑"/>
          <w:sz w:val="21"/>
          <w:szCs w:val="21"/>
        </w:rPr>
        <w:t>。HERACLES Ⅱ期研究评估了曲妥珠单抗和拉帕替尼在27例HER2阳性/KRAS基因2号外显子野生型mCRC患者中的疗效，这些患者在包括西妥昔单抗在内的其它治疗中都取得了进展，其ORR为30%</w:t>
      </w:r>
      <w:r>
        <w:rPr>
          <w:rFonts w:hint="eastAsia" w:ascii="微软雅黑" w:hAnsi="微软雅黑" w:cs="微软雅黑"/>
          <w:sz w:val="21"/>
          <w:szCs w:val="21"/>
          <w:vertAlign w:val="superscript"/>
        </w:rPr>
        <w:t>[67]</w:t>
      </w:r>
      <w:r>
        <w:rPr>
          <w:rFonts w:hint="eastAsia" w:ascii="微软雅黑" w:hAnsi="微软雅黑" w:cs="微软雅黑"/>
          <w:sz w:val="21"/>
          <w:szCs w:val="21"/>
        </w:rPr>
        <w:t>。MyPathway Ⅱ期篮子试验结果显示，57名可评估患者中，1名患者具有完全的客观缓解，17名患者部分缓解，ORR为32％（95％CI 20-45）</w:t>
      </w:r>
      <w:r>
        <w:rPr>
          <w:rFonts w:hint="eastAsia" w:ascii="微软雅黑" w:hAnsi="微软雅黑" w:cs="微软雅黑"/>
          <w:sz w:val="21"/>
          <w:szCs w:val="21"/>
          <w:vertAlign w:val="superscript"/>
        </w:rPr>
        <w:t>[68]</w:t>
      </w:r>
      <w:r>
        <w:rPr>
          <w:rFonts w:hint="eastAsia" w:ascii="微软雅黑" w:hAnsi="微软雅黑" w:cs="微软雅黑"/>
          <w:sz w:val="21"/>
          <w:szCs w:val="21"/>
        </w:rPr>
        <w:t>。结直肠癌NCCN指南推荐HER2扩增阳性且RAS、BRAF野生型患者使用曲妥珠单抗联合帕妥珠单抗或拉帕替尼进行治疗。</w:t>
      </w:r>
    </w:p>
    <w:p w14:paraId="5BAA16BE">
      <w:pPr>
        <w:jc w:val="both"/>
        <w:rPr>
          <w:rFonts w:ascii="微软雅黑" w:hAnsi="微软雅黑" w:cs="微软雅黑"/>
          <w:sz w:val="21"/>
          <w:szCs w:val="21"/>
        </w:rPr>
      </w:pPr>
      <w:r>
        <w:rPr>
          <w:rFonts w:hint="eastAsia" w:ascii="微软雅黑" w:hAnsi="微软雅黑" w:cs="微软雅黑"/>
          <w:sz w:val="21"/>
          <w:szCs w:val="21"/>
        </w:rPr>
        <w:t>4.4.4.3 其它信号通路及相应创新药物</w:t>
      </w:r>
    </w:p>
    <w:p w14:paraId="29579E8F">
      <w:pPr>
        <w:ind w:firstLine="420" w:firstLineChars="200"/>
        <w:jc w:val="both"/>
        <w:rPr>
          <w:rFonts w:ascii="微软雅黑" w:hAnsi="微软雅黑" w:cs="微软雅黑"/>
          <w:sz w:val="21"/>
          <w:szCs w:val="21"/>
        </w:rPr>
      </w:pPr>
      <w:r>
        <w:rPr>
          <w:rFonts w:hint="eastAsia" w:ascii="微软雅黑" w:hAnsi="微软雅黑" w:cs="微软雅黑"/>
          <w:sz w:val="21"/>
          <w:szCs w:val="21"/>
        </w:rPr>
        <w:t>随着二代测序及肿瘤精准医学研究的不断深入，癌症基因组图谱和其它基因组计划在结直肠癌中发现了新的潜在分子靶标和标志物（图8），包括Wnt信号通路、转化生长因子（TGF）-β信号通路以及表皮生长因子（EGF）受体信号通路等。希望可以在未来用于指导针对不同亚组患者进行治疗。</w:t>
      </w:r>
    </w:p>
    <w:p w14:paraId="5F051743">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53660" cy="4201795"/>
            <wp:effectExtent l="0" t="0" r="8890" b="8255"/>
            <wp:docPr id="10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图片 2"/>
                    <pic:cNvPicPr>
                      <a:picLocks noChangeAspect="1"/>
                    </pic:cNvPicPr>
                  </pic:nvPicPr>
                  <pic:blipFill>
                    <a:blip r:embed="rId35"/>
                    <a:stretch>
                      <a:fillRect/>
                    </a:stretch>
                  </pic:blipFill>
                  <pic:spPr>
                    <a:xfrm>
                      <a:off x="0" y="0"/>
                      <a:ext cx="5153660" cy="4201795"/>
                    </a:xfrm>
                    <a:prstGeom prst="rect">
                      <a:avLst/>
                    </a:prstGeom>
                    <a:noFill/>
                    <a:ln>
                      <a:noFill/>
                    </a:ln>
                  </pic:spPr>
                </pic:pic>
              </a:graphicData>
            </a:graphic>
          </wp:inline>
        </w:drawing>
      </w:r>
    </w:p>
    <w:p w14:paraId="56FF8537">
      <w:pPr>
        <w:ind w:firstLine="400" w:firstLineChars="200"/>
        <w:jc w:val="center"/>
        <w:rPr>
          <w:rFonts w:ascii="微软雅黑" w:hAnsi="微软雅黑" w:cs="微软雅黑"/>
          <w:sz w:val="20"/>
          <w:szCs w:val="20"/>
        </w:rPr>
      </w:pPr>
      <w:r>
        <w:rPr>
          <w:rFonts w:hint="eastAsia" w:ascii="微软雅黑" w:hAnsi="微软雅黑" w:cs="微软雅黑"/>
          <w:sz w:val="20"/>
          <w:szCs w:val="20"/>
        </w:rPr>
        <w:t>图8 结肠直肠癌的新药靶点和候选药物</w:t>
      </w:r>
      <w:r>
        <w:rPr>
          <w:rFonts w:hint="eastAsia" w:ascii="微软雅黑" w:hAnsi="微软雅黑" w:cs="微软雅黑"/>
          <w:sz w:val="20"/>
          <w:szCs w:val="20"/>
          <w:vertAlign w:val="superscript"/>
        </w:rPr>
        <w:t>[3]</w:t>
      </w:r>
    </w:p>
    <w:p w14:paraId="02F0DEB4">
      <w:pPr>
        <w:jc w:val="both"/>
        <w:rPr>
          <w:rFonts w:ascii="微软雅黑" w:hAnsi="微软雅黑" w:cs="微软雅黑"/>
          <w:sz w:val="21"/>
          <w:szCs w:val="21"/>
        </w:rPr>
      </w:pPr>
      <w:r>
        <w:rPr>
          <w:rFonts w:hint="eastAsia" w:ascii="微软雅黑" w:hAnsi="微软雅黑" w:cs="微软雅黑"/>
          <w:sz w:val="21"/>
          <w:szCs w:val="21"/>
        </w:rPr>
        <w:t>4.4.5  免疫检查点抑制剂</w:t>
      </w:r>
    </w:p>
    <w:p w14:paraId="3512A4D5">
      <w:pPr>
        <w:jc w:val="both"/>
        <w:rPr>
          <w:rFonts w:ascii="微软雅黑" w:hAnsi="微软雅黑" w:cs="微软雅黑"/>
          <w:sz w:val="21"/>
          <w:szCs w:val="21"/>
        </w:rPr>
      </w:pPr>
      <w:r>
        <w:rPr>
          <w:rFonts w:hint="eastAsia" w:ascii="微软雅黑" w:hAnsi="微软雅黑" w:cs="微软雅黑"/>
          <w:sz w:val="21"/>
          <w:szCs w:val="21"/>
        </w:rPr>
        <w:t>4.4.5.1 DNA错配修复缺陷（dMMR）与微卫星不稳定（MSI）</w:t>
      </w:r>
    </w:p>
    <w:p w14:paraId="31AFB470">
      <w:pPr>
        <w:ind w:firstLine="420" w:firstLineChars="200"/>
        <w:jc w:val="both"/>
        <w:rPr>
          <w:rFonts w:ascii="微软雅黑" w:hAnsi="微软雅黑" w:cs="微软雅黑"/>
          <w:sz w:val="21"/>
          <w:szCs w:val="21"/>
        </w:rPr>
      </w:pPr>
      <w:r>
        <w:rPr>
          <w:rFonts w:hint="eastAsia" w:ascii="微软雅黑" w:hAnsi="微软雅黑" w:cs="微软雅黑"/>
          <w:sz w:val="21"/>
          <w:szCs w:val="21"/>
        </w:rPr>
        <w:t>错配修复基因表达缺失可以引起微卫星不稳定，dMMR或MSI约占全部肿瘤的4%。微卫星是指DNA中核苷酸的短重复序列，广泛分布于整个DNA序列中，在DNA复制过程中易发生错误。在正常细胞中，这类复制错误可由错配修复（mismatch repair，MMR）基因（MLH1、MSH2、MSH6、PMS2）编码的MMR蛋白来修复。肿瘤细胞由于MMR系统功能缺失，导致MSI的出现</w:t>
      </w:r>
      <w:r>
        <w:rPr>
          <w:rFonts w:hint="eastAsia" w:ascii="微软雅黑" w:hAnsi="微软雅黑" w:cs="微软雅黑"/>
          <w:sz w:val="21"/>
          <w:szCs w:val="21"/>
          <w:vertAlign w:val="superscript"/>
        </w:rPr>
        <w:t>[69]</w:t>
      </w:r>
      <w:r>
        <w:rPr>
          <w:rFonts w:hint="eastAsia" w:ascii="微软雅黑" w:hAnsi="微软雅黑" w:cs="微软雅黑"/>
          <w:sz w:val="21"/>
          <w:szCs w:val="21"/>
        </w:rPr>
        <w:t>。此外，微卫星不稳定可导致多种抑癌基因如转化因子β受体2（TGFBR2）和BAX的失活以及BRAF等重要原癌基因活化，从而促进结直肠癌的发生</w:t>
      </w:r>
      <w:r>
        <w:rPr>
          <w:rFonts w:hint="eastAsia" w:ascii="微软雅黑" w:hAnsi="微软雅黑" w:cs="微软雅黑"/>
          <w:sz w:val="21"/>
          <w:szCs w:val="21"/>
          <w:vertAlign w:val="superscript"/>
        </w:rPr>
        <w:t>[70]</w:t>
      </w:r>
      <w:r>
        <w:rPr>
          <w:rFonts w:hint="eastAsia" w:ascii="微软雅黑" w:hAnsi="微软雅黑" w:cs="微软雅黑"/>
          <w:sz w:val="21"/>
          <w:szCs w:val="21"/>
        </w:rPr>
        <w:t>，如图9 。</w:t>
      </w:r>
    </w:p>
    <w:p w14:paraId="57BD1449">
      <w:pPr>
        <w:jc w:val="both"/>
        <w:rPr>
          <w:rFonts w:ascii="微软雅黑" w:hAnsi="微软雅黑" w:cs="微软雅黑"/>
          <w:sz w:val="21"/>
          <w:szCs w:val="21"/>
        </w:rPr>
      </w:pPr>
      <w:r>
        <w:rPr>
          <w:rFonts w:hint="eastAsia" w:ascii="微软雅黑" w:hAnsi="微软雅黑" w:cs="微软雅黑"/>
          <w:sz w:val="21"/>
          <w:szCs w:val="21"/>
        </w:rPr>
        <w:drawing>
          <wp:inline distT="0" distB="0" distL="0" distR="0">
            <wp:extent cx="5221605" cy="2280285"/>
            <wp:effectExtent l="0" t="0" r="17145" b="5715"/>
            <wp:docPr id="1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图片 10"/>
                    <pic:cNvPicPr>
                      <a:picLocks noChangeAspect="1"/>
                    </pic:cNvPicPr>
                  </pic:nvPicPr>
                  <pic:blipFill>
                    <a:blip r:embed="rId36" cstate="print"/>
                    <a:stretch>
                      <a:fillRect/>
                    </a:stretch>
                  </pic:blipFill>
                  <pic:spPr>
                    <a:xfrm>
                      <a:off x="0" y="0"/>
                      <a:ext cx="5221605" cy="2280285"/>
                    </a:xfrm>
                    <a:prstGeom prst="rect">
                      <a:avLst/>
                    </a:prstGeom>
                  </pic:spPr>
                </pic:pic>
              </a:graphicData>
            </a:graphic>
          </wp:inline>
        </w:drawing>
      </w:r>
    </w:p>
    <w:p w14:paraId="6F9CD058">
      <w:pPr>
        <w:ind w:firstLine="400" w:firstLineChars="200"/>
        <w:jc w:val="center"/>
        <w:rPr>
          <w:rFonts w:ascii="微软雅黑" w:hAnsi="微软雅黑" w:cs="微软雅黑"/>
          <w:sz w:val="20"/>
          <w:szCs w:val="20"/>
        </w:rPr>
      </w:pPr>
      <w:r>
        <w:rPr>
          <w:rFonts w:hint="eastAsia" w:ascii="微软雅黑" w:hAnsi="微软雅黑" w:cs="微软雅黑"/>
          <w:sz w:val="20"/>
          <w:szCs w:val="20"/>
        </w:rPr>
        <w:t>图9 锯齿状息肉癌变途径</w:t>
      </w:r>
    </w:p>
    <w:p w14:paraId="2DD81B37">
      <w:pPr>
        <w:ind w:firstLine="420" w:firstLineChars="200"/>
        <w:jc w:val="both"/>
        <w:rPr>
          <w:rFonts w:ascii="微软雅黑" w:hAnsi="微软雅黑" w:cs="微软雅黑"/>
          <w:sz w:val="21"/>
          <w:szCs w:val="21"/>
        </w:rPr>
      </w:pPr>
      <w:r>
        <w:rPr>
          <w:rFonts w:hint="eastAsia" w:ascii="微软雅黑" w:hAnsi="微软雅黑" w:cs="微软雅黑"/>
          <w:sz w:val="21"/>
          <w:szCs w:val="21"/>
        </w:rPr>
        <w:t>大约90%的Lynch综合征分子表型为MSI，主要由MMR基因种系突变引起，其中 MSH1和MLH2基因突变占所有MMR基因突变的90%</w:t>
      </w:r>
      <w:r>
        <w:rPr>
          <w:rFonts w:hint="eastAsia" w:ascii="微软雅黑" w:hAnsi="微软雅黑" w:cs="微软雅黑"/>
          <w:sz w:val="21"/>
          <w:szCs w:val="21"/>
          <w:vertAlign w:val="superscript"/>
        </w:rPr>
        <w:t>[71]</w:t>
      </w:r>
      <w:r>
        <w:rPr>
          <w:rFonts w:hint="eastAsia" w:ascii="微软雅黑" w:hAnsi="微软雅黑" w:cs="微软雅黑"/>
          <w:sz w:val="21"/>
          <w:szCs w:val="21"/>
        </w:rPr>
        <w:t>，携带有MMR基因突变的个体一生中罹患结直肠癌的风险达到30%-70%。据此，《遗传性结直肠癌临床诊治和家系管理中国专家共识》推荐对于有条件的医疗单位，可对所有结直肠癌患者肿瘤组织的4个MMR蛋白进行免疫组织化学或微卫星不稳定（MSI）检测来进行初筛。且对于经免疫组织化学检测确定的dMMR患者，建议进一步检测蛋白表达缺失基因的胚系突变；对于经MSI方法确定的dMMR患者，建议行 MLH1、MSH2、MSH6、PMS2 和 EPCAM 5个基因的胚系突变检测。通过对家系先证者的基因诊断，继而找到突变携带者，并对这些高危人群进行风险管理，从而实现预防、早诊和早治。</w:t>
      </w:r>
    </w:p>
    <w:p w14:paraId="713034B5">
      <w:pPr>
        <w:ind w:firstLine="420" w:firstLineChars="200"/>
        <w:jc w:val="both"/>
        <w:rPr>
          <w:rFonts w:ascii="微软雅黑" w:hAnsi="微软雅黑" w:cs="微软雅黑"/>
          <w:sz w:val="21"/>
          <w:szCs w:val="21"/>
        </w:rPr>
      </w:pPr>
      <w:r>
        <w:rPr>
          <w:rFonts w:hint="eastAsia" w:ascii="微软雅黑" w:hAnsi="微软雅黑" w:cs="微软雅黑"/>
          <w:sz w:val="21"/>
          <w:szCs w:val="21"/>
        </w:rPr>
        <w:t>帕博利珠单抗、纳武利尤单抗等免疫检查点抑制剂可通过与T细胞PD-1/PD-L1结合，并破坏与T细胞PD-1的相互作用来促进肿瘤细胞凋亡（图10）</w:t>
      </w:r>
      <w:r>
        <w:rPr>
          <w:rFonts w:hint="eastAsia" w:ascii="微软雅黑" w:hAnsi="微软雅黑" w:cs="微软雅黑"/>
          <w:sz w:val="21"/>
          <w:szCs w:val="21"/>
          <w:vertAlign w:val="superscript"/>
        </w:rPr>
        <w:t>[72]</w:t>
      </w:r>
      <w:r>
        <w:rPr>
          <w:rFonts w:hint="eastAsia" w:ascii="微软雅黑" w:hAnsi="微软雅黑" w:cs="微软雅黑"/>
          <w:sz w:val="21"/>
          <w:szCs w:val="21"/>
        </w:rPr>
        <w:t>。早在2015年，新英格兰杂志发表的KEYNOTE-016研究，首次报道抗PD-1单抗帕博利珠单抗（Pembrolizumab）用于治疗既往失败的晚期肠癌患者的疗效，11例dMMR患者客观有效率（objective response rate，ORR）为40％，疾病控制率为90％，而pMMR患者无 1例有效</w:t>
      </w:r>
      <w:r>
        <w:rPr>
          <w:rFonts w:hint="eastAsia" w:ascii="微软雅黑" w:hAnsi="微软雅黑" w:cs="微软雅黑"/>
          <w:sz w:val="21"/>
          <w:szCs w:val="21"/>
          <w:vertAlign w:val="superscript"/>
        </w:rPr>
        <w:t>[73]</w:t>
      </w:r>
      <w:r>
        <w:rPr>
          <w:rFonts w:hint="eastAsia" w:ascii="微软雅黑" w:hAnsi="微软雅黑" w:cs="微软雅黑"/>
          <w:sz w:val="21"/>
          <w:szCs w:val="21"/>
        </w:rPr>
        <w:t>。另一项研究中，40例MSI-H或免疫组织化学dMMR的结直肠癌患者，抗PD-1单抗的ORR达52％，而在与Lynch综合征相关和无关的肿瘤中，ORR差异无统计学意义（46％vs59％，Ｐ=0.27）</w:t>
      </w:r>
      <w:r>
        <w:rPr>
          <w:rFonts w:hint="eastAsia" w:ascii="微软雅黑" w:hAnsi="微软雅黑" w:cs="微软雅黑"/>
          <w:sz w:val="21"/>
          <w:szCs w:val="21"/>
          <w:vertAlign w:val="superscript"/>
        </w:rPr>
        <w:t>[74]</w:t>
      </w:r>
      <w:r>
        <w:rPr>
          <w:rFonts w:hint="eastAsia" w:ascii="微软雅黑" w:hAnsi="微软雅黑" w:cs="微软雅黑"/>
          <w:sz w:val="21"/>
          <w:szCs w:val="21"/>
        </w:rPr>
        <w:t>。这些结果初步证实，抗PD-1单抗对dMMR 的晚期肿瘤患者有效。随后的CheckMate 142研究证实，另一个抗PD-1单抗纳武利尤单抗（Nivolumab）治疗dＭＭR/MSI-H转移性肠癌同样有效（有效率为31％，中位无进展生存时间为14.3个月）</w:t>
      </w:r>
      <w:r>
        <w:rPr>
          <w:rFonts w:hint="eastAsia" w:ascii="微软雅黑" w:hAnsi="微软雅黑" w:cs="微软雅黑"/>
          <w:sz w:val="21"/>
          <w:szCs w:val="21"/>
          <w:vertAlign w:val="superscript"/>
        </w:rPr>
        <w:t>[75]</w:t>
      </w:r>
      <w:r>
        <w:rPr>
          <w:rFonts w:hint="eastAsia" w:ascii="微软雅黑" w:hAnsi="微软雅黑" w:cs="微软雅黑"/>
          <w:sz w:val="21"/>
          <w:szCs w:val="21"/>
        </w:rPr>
        <w:t>。目前，FDA已批准帕博利珠单抗及纳武利尤单抗应用于dＭＭR/MSI-H结直肠癌患者的治疗。因此，通过免疫组化或基因检测确定为dＭＭR/MSI-H 型结直肠癌患者，可考虑免疫抑制剂帕博利珠单抗及纳武利尤单抗治疗。</w:t>
      </w:r>
    </w:p>
    <w:p w14:paraId="46B68E0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853305" cy="3787140"/>
            <wp:effectExtent l="0" t="0" r="4445" b="3810"/>
            <wp:docPr id="10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图片 1"/>
                    <pic:cNvPicPr>
                      <a:picLocks noChangeAspect="1"/>
                    </pic:cNvPicPr>
                  </pic:nvPicPr>
                  <pic:blipFill>
                    <a:blip r:embed="rId37"/>
                    <a:stretch>
                      <a:fillRect/>
                    </a:stretch>
                  </pic:blipFill>
                  <pic:spPr>
                    <a:xfrm>
                      <a:off x="0" y="0"/>
                      <a:ext cx="4853305" cy="3787140"/>
                    </a:xfrm>
                    <a:prstGeom prst="rect">
                      <a:avLst/>
                    </a:prstGeom>
                    <a:noFill/>
                    <a:ln>
                      <a:noFill/>
                    </a:ln>
                  </pic:spPr>
                </pic:pic>
              </a:graphicData>
            </a:graphic>
          </wp:inline>
        </w:drawing>
      </w:r>
    </w:p>
    <w:p w14:paraId="21B9C429">
      <w:pPr>
        <w:ind w:firstLine="400" w:firstLineChars="200"/>
        <w:jc w:val="center"/>
        <w:rPr>
          <w:rFonts w:ascii="微软雅黑" w:hAnsi="微软雅黑" w:cs="微软雅黑"/>
          <w:sz w:val="20"/>
          <w:szCs w:val="20"/>
        </w:rPr>
      </w:pPr>
      <w:r>
        <w:rPr>
          <w:rFonts w:hint="eastAsia" w:ascii="微软雅黑" w:hAnsi="微软雅黑" w:cs="微软雅黑"/>
          <w:sz w:val="20"/>
          <w:szCs w:val="20"/>
        </w:rPr>
        <w:t>图10 dMMR或MSI-H阳性肿瘤患者中免疫检查点抑制剂作用机制</w:t>
      </w:r>
      <w:r>
        <w:rPr>
          <w:rFonts w:hint="eastAsia" w:ascii="微软雅黑" w:hAnsi="微软雅黑" w:cs="微软雅黑"/>
          <w:sz w:val="20"/>
          <w:szCs w:val="20"/>
          <w:vertAlign w:val="superscript"/>
        </w:rPr>
        <w:t>[72]</w:t>
      </w:r>
    </w:p>
    <w:p w14:paraId="1B80F1F8">
      <w:pPr>
        <w:jc w:val="both"/>
        <w:rPr>
          <w:rFonts w:ascii="微软雅黑" w:hAnsi="微软雅黑" w:cs="微软雅黑"/>
          <w:sz w:val="21"/>
          <w:szCs w:val="21"/>
        </w:rPr>
      </w:pPr>
      <w:r>
        <w:rPr>
          <w:rFonts w:hint="eastAsia" w:ascii="微软雅黑" w:hAnsi="微软雅黑" w:cs="微软雅黑"/>
          <w:sz w:val="21"/>
          <w:szCs w:val="21"/>
        </w:rPr>
        <w:t>4.4.5.2  POLE基因突变</w:t>
      </w:r>
    </w:p>
    <w:p w14:paraId="44435D2C">
      <w:pPr>
        <w:ind w:firstLine="420" w:firstLineChars="200"/>
        <w:jc w:val="both"/>
        <w:rPr>
          <w:rFonts w:ascii="微软雅黑" w:hAnsi="微软雅黑" w:cs="微软雅黑"/>
          <w:sz w:val="21"/>
          <w:szCs w:val="21"/>
        </w:rPr>
      </w:pPr>
      <w:r>
        <w:rPr>
          <w:rFonts w:hint="eastAsia" w:ascii="微软雅黑" w:hAnsi="微软雅黑" w:cs="微软雅黑"/>
          <w:sz w:val="21"/>
          <w:szCs w:val="21"/>
        </w:rPr>
        <w:t>研究表明，在高突变型转移性结直肠癌（mCRC）中，75%的患者为高度微卫星不稳定</w:t>
      </w:r>
      <w:bookmarkStart w:id="206" w:name="OLE_LINK22"/>
      <w:bookmarkStart w:id="207" w:name="OLE_LINK21"/>
      <w:r>
        <w:rPr>
          <w:rFonts w:hint="eastAsia" w:ascii="微软雅黑" w:hAnsi="微软雅黑" w:cs="微软雅黑"/>
          <w:sz w:val="21"/>
          <w:szCs w:val="21"/>
        </w:rPr>
        <w:t>（microsatellite instability-high，MSI-H）</w:t>
      </w:r>
      <w:bookmarkEnd w:id="206"/>
      <w:bookmarkEnd w:id="207"/>
      <w:r>
        <w:rPr>
          <w:rFonts w:hint="eastAsia" w:ascii="微软雅黑" w:hAnsi="微软雅黑" w:cs="微软雅黑"/>
          <w:sz w:val="21"/>
          <w:szCs w:val="21"/>
        </w:rPr>
        <w:t>，其余患者的高突变负荷主要与POLE基因突变相关</w:t>
      </w:r>
      <w:r>
        <w:rPr>
          <w:rFonts w:hint="eastAsia" w:ascii="微软雅黑" w:hAnsi="微软雅黑" w:cs="微软雅黑"/>
          <w:sz w:val="21"/>
          <w:szCs w:val="21"/>
          <w:vertAlign w:val="superscript"/>
        </w:rPr>
        <w:t>[76]</w:t>
      </w:r>
      <w:r>
        <w:rPr>
          <w:rFonts w:hint="eastAsia" w:ascii="微软雅黑" w:hAnsi="微软雅黑" w:cs="微软雅黑"/>
          <w:sz w:val="21"/>
          <w:szCs w:val="21"/>
        </w:rPr>
        <w:t>。</w:t>
      </w:r>
    </w:p>
    <w:p w14:paraId="3E2F2D26">
      <w:pPr>
        <w:ind w:firstLine="420" w:firstLineChars="200"/>
        <w:jc w:val="both"/>
        <w:rPr>
          <w:rFonts w:ascii="微软雅黑" w:hAnsi="微软雅黑" w:cs="微软雅黑"/>
          <w:sz w:val="21"/>
          <w:szCs w:val="21"/>
        </w:rPr>
      </w:pPr>
      <w:r>
        <w:rPr>
          <w:rFonts w:hint="eastAsia" w:ascii="微软雅黑" w:hAnsi="微软雅黑" w:cs="微软雅黑"/>
          <w:sz w:val="21"/>
          <w:szCs w:val="21"/>
        </w:rPr>
        <w:t>POLE基因编码DNA聚合酶ε催化亚基，具有两种催化活性，一是以DNA为模板的聚合酶活性,负责DNA新链的复制延长；二是核酸外切酶区的校正活性，负责对错配碱基进行识别和修复。在mCRC中，POLE基因突变率为1%~2%。POLE基因的突变直接影响DNA 聚合酶ε的纠错功能。有研究表明，携带这类突变的肿瘤细胞会因为纠错功能的下降而导致基因突变在细胞中大量累积</w:t>
      </w:r>
      <w:r>
        <w:rPr>
          <w:rFonts w:hint="eastAsia" w:ascii="微软雅黑" w:hAnsi="微软雅黑" w:cs="微软雅黑"/>
          <w:sz w:val="21"/>
          <w:szCs w:val="21"/>
          <w:vertAlign w:val="superscript"/>
        </w:rPr>
        <w:t>[77]</w:t>
      </w:r>
      <w:r>
        <w:rPr>
          <w:rFonts w:hint="eastAsia" w:ascii="微软雅黑" w:hAnsi="微软雅黑" w:cs="微软雅黑"/>
          <w:sz w:val="21"/>
          <w:szCs w:val="21"/>
        </w:rPr>
        <w:t>。</w:t>
      </w:r>
    </w:p>
    <w:p w14:paraId="5A8AC585">
      <w:pPr>
        <w:ind w:firstLine="420" w:firstLineChars="200"/>
        <w:jc w:val="both"/>
        <w:rPr>
          <w:rFonts w:ascii="微软雅黑" w:hAnsi="微软雅黑" w:cs="微软雅黑"/>
          <w:sz w:val="21"/>
          <w:szCs w:val="21"/>
        </w:rPr>
      </w:pPr>
      <w:r>
        <w:rPr>
          <w:rFonts w:hint="eastAsia" w:ascii="微软雅黑" w:hAnsi="微软雅黑" w:cs="微软雅黑"/>
          <w:sz w:val="21"/>
          <w:szCs w:val="21"/>
        </w:rPr>
        <w:t>POLE突变的mCRC与MSI-H相比，POLE基因突变型mCRC可产生更多的新生抗原。初步的临床证据表明，在子宫内膜癌、非小细胞肺癌、结直肠癌患者中，POLE基因突变的肿瘤患者，使用PD-1抗体治疗可能更容易获益</w:t>
      </w:r>
      <w:r>
        <w:rPr>
          <w:rFonts w:hint="eastAsia" w:ascii="微软雅黑" w:hAnsi="微软雅黑" w:cs="微软雅黑"/>
          <w:sz w:val="21"/>
          <w:szCs w:val="21"/>
          <w:vertAlign w:val="superscript"/>
        </w:rPr>
        <w:t>[78-80]</w:t>
      </w:r>
      <w:r>
        <w:rPr>
          <w:rFonts w:hint="eastAsia" w:ascii="微软雅黑" w:hAnsi="微软雅黑" w:cs="微软雅黑"/>
          <w:sz w:val="21"/>
          <w:szCs w:val="21"/>
        </w:rPr>
        <w:t>（图10）。有研究报道CRC患者中对帕博利珠单抗的临床反应，其中一名患者属于MSS表型并携带POLE突变。肿瘤免疫组化结果显示，PD-1 、CD8阳性 T细胞占比较大，PD-L1表达的CD68+肿瘤相关巨噬细胞浸润明显</w:t>
      </w:r>
      <w:r>
        <w:rPr>
          <w:rFonts w:hint="eastAsia" w:ascii="微软雅黑" w:hAnsi="微软雅黑" w:cs="微软雅黑"/>
          <w:sz w:val="21"/>
          <w:szCs w:val="21"/>
          <w:vertAlign w:val="superscript"/>
        </w:rPr>
        <w:t>[81，82]</w:t>
      </w:r>
      <w:r>
        <w:rPr>
          <w:rFonts w:hint="eastAsia" w:ascii="微软雅黑" w:hAnsi="微软雅黑" w:cs="微软雅黑"/>
          <w:sz w:val="21"/>
          <w:szCs w:val="21"/>
        </w:rPr>
        <w:t>。子宫内膜癌病理研究表明，POLE突变也是免疫检查点抑制剂的预测标志物</w:t>
      </w:r>
      <w:r>
        <w:rPr>
          <w:rFonts w:hint="eastAsia" w:ascii="微软雅黑" w:hAnsi="微软雅黑" w:cs="微软雅黑"/>
          <w:sz w:val="21"/>
          <w:szCs w:val="21"/>
          <w:vertAlign w:val="superscript"/>
        </w:rPr>
        <w:t>[83-85]</w:t>
      </w:r>
      <w:r>
        <w:rPr>
          <w:rFonts w:hint="eastAsia" w:ascii="微软雅黑" w:hAnsi="微软雅黑" w:cs="微软雅黑"/>
          <w:sz w:val="21"/>
          <w:szCs w:val="21"/>
        </w:rPr>
        <w:t>。目前，三项抗PD-L1免疫检查点抑制剂在POLE突变的CRC中的临床获益相关临床试验在研（NCT03435107、NCT03150706、NCT03827044）。</w:t>
      </w:r>
    </w:p>
    <w:p w14:paraId="1CA6D3E7">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732655" cy="4027170"/>
            <wp:effectExtent l="0" t="0" r="10795" b="11430"/>
            <wp:docPr id="1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图片 1"/>
                    <pic:cNvPicPr>
                      <a:picLocks noChangeAspect="1"/>
                    </pic:cNvPicPr>
                  </pic:nvPicPr>
                  <pic:blipFill>
                    <a:blip r:embed="rId38"/>
                    <a:stretch>
                      <a:fillRect/>
                    </a:stretch>
                  </pic:blipFill>
                  <pic:spPr>
                    <a:xfrm>
                      <a:off x="0" y="0"/>
                      <a:ext cx="4732655" cy="4027170"/>
                    </a:xfrm>
                    <a:prstGeom prst="rect">
                      <a:avLst/>
                    </a:prstGeom>
                    <a:noFill/>
                    <a:ln>
                      <a:noFill/>
                    </a:ln>
                  </pic:spPr>
                </pic:pic>
              </a:graphicData>
            </a:graphic>
          </wp:inline>
        </w:drawing>
      </w:r>
    </w:p>
    <w:p w14:paraId="3CB40E48">
      <w:pPr>
        <w:ind w:firstLine="400" w:firstLineChars="200"/>
        <w:jc w:val="center"/>
        <w:rPr>
          <w:rFonts w:ascii="微软雅黑" w:hAnsi="微软雅黑" w:cs="微软雅黑"/>
          <w:sz w:val="20"/>
          <w:szCs w:val="20"/>
        </w:rPr>
      </w:pPr>
      <w:r>
        <w:rPr>
          <w:rFonts w:hint="eastAsia" w:ascii="微软雅黑" w:hAnsi="微软雅黑" w:cs="微软雅黑"/>
          <w:sz w:val="20"/>
          <w:szCs w:val="20"/>
        </w:rPr>
        <w:t>图11 免疫检查点抑制剂在不同类型结直肠癌中疗效预估</w:t>
      </w:r>
      <w:r>
        <w:rPr>
          <w:rFonts w:hint="eastAsia" w:ascii="微软雅黑" w:hAnsi="微软雅黑" w:cs="微软雅黑"/>
          <w:sz w:val="20"/>
          <w:szCs w:val="20"/>
          <w:vertAlign w:val="superscript"/>
        </w:rPr>
        <w:t>[86]</w:t>
      </w:r>
    </w:p>
    <w:p w14:paraId="396F200B">
      <w:pPr>
        <w:jc w:val="both"/>
        <w:rPr>
          <w:b/>
          <w:bCs/>
        </w:rPr>
      </w:pPr>
      <w:r>
        <w:rPr>
          <w:rFonts w:hint="eastAsia"/>
          <w:b/>
          <w:bCs/>
        </w:rPr>
        <w:t>5、结论</w:t>
      </w:r>
    </w:p>
    <w:p w14:paraId="174BB4D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的病因和发病分子机制非常复杂，可能没有任何两个患者背后的分子机制、基因表型是完全相同的。在临床实践中，需要对每一位患者进行个体分子分型，也就是进行治疗靶点的分型，通过检测PD-1、PD-L1蛋白、MMR、KRAS、NRAS、BRAF、PI3K、HER2等基因选择治疗策略。患者存在MSI-H/dMMR、PD-1、PD-L1蛋白上调者，可使用免疫治疗；若存在RAS基因突变，可使用标准化疗方案联合贝伐珠单抗；若患者属RAS、BRAF、PI3K基因全野生型，使用标准化疗联合EGFR单抗获益最大。故分子特征对于患者的人群划分至关重要，我们要根据分子分型予以不同的干预措施，最终实现个体化、精准化的治疗。</w:t>
      </w:r>
    </w:p>
    <w:p w14:paraId="62F2685B">
      <w:pPr>
        <w:autoSpaceDE w:val="0"/>
        <w:autoSpaceDN w:val="0"/>
        <w:spacing w:after="0" w:line="312" w:lineRule="auto"/>
        <w:jc w:val="both"/>
        <w:rPr>
          <w:rFonts w:ascii="微软雅黑" w:hAnsi="微软雅黑" w:cs="微软雅黑"/>
          <w:sz w:val="21"/>
          <w:szCs w:val="21"/>
        </w:rPr>
      </w:pPr>
    </w:p>
    <w:p w14:paraId="3EB251CF">
      <w:pPr>
        <w:ind w:firstLine="440" w:firstLineChars="200"/>
        <w:jc w:val="center"/>
      </w:pPr>
    </w:p>
    <w:p w14:paraId="69149281">
      <w:pPr>
        <w:ind w:firstLine="440" w:firstLineChars="200"/>
        <w:jc w:val="both"/>
      </w:pPr>
    </w:p>
    <w:p w14:paraId="4C589D99">
      <w:pPr>
        <w:jc w:val="both"/>
        <w:rPr>
          <w:rFonts w:ascii="微软雅黑" w:hAnsi="微软雅黑" w:cs="微软雅黑"/>
          <w:b/>
          <w:bCs/>
          <w:sz w:val="21"/>
          <w:szCs w:val="21"/>
        </w:rPr>
      </w:pPr>
      <w:r>
        <w:rPr>
          <w:rFonts w:hint="eastAsia" w:ascii="微软雅黑" w:hAnsi="微软雅黑" w:cs="微软雅黑"/>
          <w:b/>
          <w:bCs/>
          <w:sz w:val="21"/>
          <w:szCs w:val="21"/>
        </w:rPr>
        <w:br w:type="page"/>
      </w:r>
    </w:p>
    <w:p w14:paraId="77C0AB6A">
      <w:pPr>
        <w:jc w:val="both"/>
        <w:rPr>
          <w:rFonts w:hint="eastAsia"/>
          <w:b/>
          <w:bCs/>
        </w:rPr>
      </w:pPr>
      <w:r>
        <w:rPr>
          <w:rFonts w:hint="eastAsia"/>
          <w:b/>
          <w:bCs/>
        </w:rPr>
        <w:t>参考文献：</w:t>
      </w:r>
    </w:p>
    <w:p w14:paraId="4DFBF410">
      <w:pPr>
        <w:numPr>
          <w:ilvl w:val="0"/>
          <w:numId w:val="22"/>
        </w:numPr>
        <w:spacing w:after="0" w:line="360" w:lineRule="auto"/>
        <w:jc w:val="both"/>
        <w:rPr>
          <w:rFonts w:hAnsi="Calibri" w:cs="Calibri" w:asciiTheme="minorHAnsi"/>
          <w:sz w:val="20"/>
          <w:szCs w:val="20"/>
        </w:rPr>
      </w:pPr>
      <w:r>
        <w:rPr>
          <w:rFonts w:hint="eastAsia" w:hAnsi="Calibri" w:cs="Calibri" w:asciiTheme="minorHAnsi"/>
          <w:sz w:val="20"/>
          <w:szCs w:val="20"/>
        </w:rPr>
        <w:t>PMID: 10959075 Wnt/beta-catenin signaling.</w:t>
      </w:r>
    </w:p>
    <w:p w14:paraId="10BB99B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eastAsia" w:hAnsi="Calibri" w:cs="Calibri" w:asciiTheme="minorAscii"/>
          <w:sz w:val="20"/>
          <w:szCs w:val="20"/>
          <w:highlight w:val="none"/>
        </w:rPr>
        <w:t>GBD 2013 Mortality and Causes of Death Collaborators</w:t>
      </w:r>
      <w:r>
        <w:rPr>
          <w:rFonts w:hint="eastAsia" w:hAnsi="Calibri" w:cs="Calibri" w:asciiTheme="minorAscii"/>
          <w:sz w:val="20"/>
          <w:szCs w:val="20"/>
          <w:highlight w:val="none"/>
          <w:lang w:val="en-US" w:eastAsia="zh-CN"/>
        </w:rPr>
        <w:t>.Global, regional, and national age-sex specific all-cause and cause-specific mortality for 240 causes of death, 1990-2013: a systematic analysis for the Global Burden of Disease Study 2013.Lancet,2015 Jan 10,385(9963):117-71.</w:t>
      </w:r>
    </w:p>
    <w:p w14:paraId="1FE4984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Kuipers E J , Grady W M , Lieberman D , et al. Colorectal cancer.[J]. Nature Reviews Disease Primers, 2015, 1:15065.</w:t>
      </w:r>
    </w:p>
    <w:p w14:paraId="2C7650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Walker D P , Rogier D J . European guidelines for quality assurance in colorectal cancer screening and diagnosis: Overview and introduction to the full Supplement publication[J]. Endoscopy, 2012, 44 Suppl 3(S 03):SE131.</w:t>
      </w:r>
    </w:p>
    <w:p w14:paraId="6E4244C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Ervik, M，Soerjomataram, I，Ferlay, J</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w:t>
      </w:r>
      <w:r>
        <w:rPr>
          <w:rFonts w:hint="eastAsia" w:hAnsi="Calibri" w:cs="Calibri" w:asciiTheme="minorAscii"/>
          <w:sz w:val="20"/>
          <w:szCs w:val="20"/>
          <w:highlight w:val="none"/>
          <w:lang w:val="en-US" w:eastAsia="zh-CN"/>
        </w:rPr>
        <w:t xml:space="preserve"> et al</w:t>
      </w:r>
      <w:r>
        <w:rPr>
          <w:rFonts w:hint="eastAsia" w:hAnsi="Calibri" w:cs="Calibri" w:asciiTheme="minorAscii"/>
          <w:sz w:val="20"/>
          <w:szCs w:val="20"/>
          <w:highlight w:val="none"/>
        </w:rPr>
        <w:t>.GLOBOCAN 2012 Estimated Cancer Incidence, Mortality and Prevalence Worldwide in 2012</w:t>
      </w:r>
      <w:r>
        <w:rPr>
          <w:rFonts w:hint="eastAsia" w:hAnsi="Calibri" w:cs="Calibri" w:asciiTheme="minorAscii"/>
          <w:sz w:val="20"/>
          <w:szCs w:val="20"/>
          <w:highlight w:val="none"/>
          <w:lang w:val="en-US" w:eastAsia="zh-CN"/>
        </w:rPr>
        <w:t>.[online], http://globocan.iarc.fr/Default.aspx (2015).</w:t>
      </w:r>
    </w:p>
    <w:p w14:paraId="643969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Lier M G F V , Leenen C H M , Wagner A , et al. Yield of routine molecular analyses in colorectal cancer patients ≤70 years to detect underlying Lynch syndrome[J]. Journal of Pathology, 2012, 226(5):764-774.</w:t>
      </w:r>
    </w:p>
    <w:p w14:paraId="511265A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Rungoe C , Peyrin–Biroulet, Laurent. Risk of Colorectal Cancer in Patients With Ulcerative Colitis: A Meta-analysis of Population-Based Cohort Studies[J]. Clinical Gastroenterology &amp; Hepatology, 2012, 10(6):639-645.</w:t>
      </w:r>
    </w:p>
    <w:p w14:paraId="64CEDB1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Simonsen J , J?Rgensen K T , et al. Decreasing risk of colorectal cancer in patients with inflammatory bowel disease over 30 years.[J]. Gastroenterology, 2012, 143(2):375-381.e1.</w:t>
      </w:r>
    </w:p>
    <w:p w14:paraId="2E09188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Haraldsdottir S, Hampel H, Tomsic J, et al. Colon and endometrial cancers with mismatch repair deficiency can arise from somatic, rather than germline, mutations[J]. Gastroenterology, 2014, 147(6):1308-1316.e1.</w:t>
      </w:r>
    </w:p>
    <w:p w14:paraId="10EB5F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Perez-Carbonell L , Ruiz-Ponte C , Guarinos C , et al. Comparison between universal molecular screening for Lynch syndrome and revised Bethesda guidelines in a large population-based cohort of patients with colorectal cancer[J]. Gut, 2012, 61(6):865.</w:t>
      </w:r>
    </w:p>
    <w:p w14:paraId="7802D05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Casta?O-Milla C , Chaparro M , Gisbert J P . Systematic review with meta-analysis: the declining risk of colorectal cancer in ulcerative colitis.[J]. Aliment Pharmacol Ther, 2014, 39(7):645-659.</w:t>
      </w:r>
    </w:p>
    <w:p w14:paraId="44730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Half EE, Bresalier RS. Clinical management of hereditary colorectal cancer syndromes.[J]. Current Opinion in Gastroenterology, 2015, 20(2):88.</w:t>
      </w:r>
    </w:p>
    <w:p w14:paraId="635565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Herrinton L J , Liu L , Levin T R , et al. Incidence and Mortality of Colorectal Adenocarcinoma in Persons With Inflammatory Bowel Disease From 1998 to 2010[J]. Gastroenterology, 2012, 143(2):382-389.</w:t>
      </w:r>
    </w:p>
    <w:p w14:paraId="41494ED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World Cancer Research Fund/American Institute for Cancer Research. Continuous update project report. Food, nutrition, physical activity, and the prevention of colorectal cancer. Diet and Cancer Report [online]</w:t>
      </w:r>
    </w:p>
    <w:p w14:paraId="29A65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Guraya S Y . Association of type 2 diabetes mellitus and the risk ofcolorectal cancer: A meta-analysis and systematic review[J]. 世界胃肠病学杂志:英文版(电子版), 2015(19):6026-6031.</w:t>
      </w:r>
    </w:p>
    <w:p w14:paraId="4CE4633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 Fedirko, I Tramacere, V Bagnardi , et al.Alcohol drinking and colorectal cancer risk: an overall and dose-response meta-analysis of published studies</w:t>
      </w:r>
      <w:r>
        <w:rPr>
          <w:rFonts w:hint="eastAsia" w:hAnsi="Calibri" w:cs="Calibri" w:asciiTheme="minorAscii"/>
          <w:sz w:val="20"/>
          <w:szCs w:val="20"/>
          <w:highlight w:val="none"/>
          <w:lang w:val="en-US" w:eastAsia="zh-CN"/>
        </w:rPr>
        <w:t>.Ann Oncol. 2011 Sep;22(9):1958-1972.</w:t>
      </w:r>
    </w:p>
    <w:p w14:paraId="111EE7A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Heike U Krämer</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 Ben Schöttker, Elke Raum,</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al.Type 2 diabetes mellitus and colorectal cancer: meta-analysis on sex-specific differences</w:t>
      </w:r>
      <w:r>
        <w:rPr>
          <w:rFonts w:hint="eastAsia" w:hAnsi="Calibri" w:cs="Calibri" w:asciiTheme="minorAscii"/>
          <w:sz w:val="20"/>
          <w:szCs w:val="20"/>
          <w:highlight w:val="none"/>
          <w:lang w:val="en-US" w:eastAsia="zh-CN"/>
        </w:rPr>
        <w:t xml:space="preserve">.Eur J Cancer. 2012 Jun;48(9):1269-82. </w:t>
      </w:r>
    </w:p>
    <w:p w14:paraId="49B8444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Nakatsu G , Li X , Zhou H , et al. Gut mucosal microbiome across stages of colorectal carcinogenesis[J]. Nature Communications, 2015, 6:8727.</w:t>
      </w:r>
    </w:p>
    <w:p w14:paraId="6C91FC8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Arem H , Moore S C , Park Y , et al. Physical activity and cancer-specific mortality in the N</w:t>
      </w:r>
      <w:r>
        <w:rPr>
          <w:rFonts w:hint="eastAsia" w:hAnsi="Calibri" w:cs="Calibri" w:asciiTheme="minorAscii"/>
          <w:sz w:val="20"/>
          <w:szCs w:val="20"/>
          <w:highlight w:val="none"/>
        </w:rPr>
        <w:t>IH-AARP Diet and Health Study cohort[J]. International Journal of Cancer, 2014, 135(2):423-431.</w:t>
      </w:r>
    </w:p>
    <w:p w14:paraId="1744ABC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"https://pubmed.ncbi.nlm.nih.gov/?term=Algra+AM&amp;cauthor_id=22440112" </w:instrText>
      </w:r>
      <w:r>
        <w:rPr>
          <w:rFonts w:hint="eastAsia" w:hAnsi="Calibri" w:cs="Calibri" w:asciiTheme="minorAscii"/>
          <w:sz w:val="20"/>
          <w:szCs w:val="20"/>
          <w:highlight w:val="none"/>
        </w:rPr>
        <w:fldChar w:fldCharType="separate"/>
      </w:r>
      <w:r>
        <w:rPr>
          <w:rFonts w:hint="default" w:hAnsi="Calibri" w:cs="Calibri" w:asciiTheme="minorAscii"/>
          <w:sz w:val="20"/>
          <w:szCs w:val="20"/>
          <w:highlight w:val="none"/>
        </w:rPr>
        <w:t>Annemijn M Algra</w:t>
      </w:r>
      <w:r>
        <w:rPr>
          <w:rFonts w:hint="default" w:hAnsi="Calibri" w:cs="Calibri" w:asciiTheme="minorAscii"/>
          <w:sz w:val="20"/>
          <w:szCs w:val="20"/>
          <w:highlight w:val="none"/>
        </w:rPr>
        <w:fldChar w:fldCharType="end"/>
      </w:r>
      <w:r>
        <w:rPr>
          <w:rFonts w:hint="default" w:hAnsi="Calibri" w:cs="Calibri" w:asciiTheme="minorAscii"/>
          <w:sz w:val="20"/>
          <w:szCs w:val="20"/>
          <w:highlight w:val="none"/>
        </w:rPr>
        <w:t> , </w:t>
      </w:r>
      <w:r>
        <w:rPr>
          <w:rFonts w:hint="default" w:hAnsi="Calibri" w:cs="Calibri" w:asciiTheme="minorAscii"/>
          <w:sz w:val="20"/>
          <w:szCs w:val="20"/>
          <w:highlight w:val="none"/>
        </w:rPr>
        <w:fldChar w:fldCharType="begin"/>
      </w:r>
      <w:r>
        <w:rPr>
          <w:rFonts w:hint="default" w:hAnsi="Calibri" w:cs="Calibri" w:asciiTheme="minorAscii"/>
          <w:sz w:val="20"/>
          <w:szCs w:val="20"/>
          <w:highlight w:val="none"/>
        </w:rPr>
        <w:instrText xml:space="preserve"> HYPERLINK "https://pubmed.ncbi.nlm.nih.gov/?term=Rothwell+PM&amp;cauthor_id=22440112" </w:instrText>
      </w:r>
      <w:r>
        <w:rPr>
          <w:rFonts w:hint="default" w:hAnsi="Calibri" w:cs="Calibri" w:asciiTheme="minorAscii"/>
          <w:sz w:val="20"/>
          <w:szCs w:val="20"/>
          <w:highlight w:val="none"/>
        </w:rPr>
        <w:fldChar w:fldCharType="separate"/>
      </w:r>
      <w:r>
        <w:rPr>
          <w:rFonts w:hint="default" w:hAnsi="Calibri" w:cs="Calibri" w:asciiTheme="minorAscii"/>
          <w:sz w:val="20"/>
          <w:szCs w:val="20"/>
          <w:highlight w:val="none"/>
        </w:rPr>
        <w:t>Peter M Rothwell</w:t>
      </w:r>
      <w:r>
        <w:rPr>
          <w:rFonts w:hint="default"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.Effects of regular aspirin on long-term cancer incidence and metastasis: a systematic comparison of evidence from observational studies versus randomised trials.Lancet Oncol.2012 May;13(5):518-27. </w:t>
      </w:r>
    </w:p>
    <w:p w14:paraId="72D0E7C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1F5160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Engeland M V , Derks S , Smits K M , et al. Colorectal Cancer Epigenetics: Complex Simplicity[J]. Journal of Clinical Oncology, 2011, 29(10):1382-1391.</w:t>
      </w:r>
    </w:p>
    <w:p w14:paraId="1BCA6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Goldstein N S . Serrated Pathway and APC (Conventional)-Type Colorectal PolypsMolecular-Morphologic Correlations, Genetic Pathways, and Implications for Classification[J]. American Journal of Clinical Pathology(1):146-153.</w:t>
      </w:r>
    </w:p>
    <w:p w14:paraId="4232076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Loree J M , Pereira A A , Lam M , et al. Classifying colorectal cancer by tumor location rather than sidedness highlights a continuum in mutation profiles and Consensus Molecular Subtypes.[J]. Clinical Cancer Research, 2017:clincanres.2484.2017.</w:t>
      </w:r>
    </w:p>
    <w:p w14:paraId="41D5B13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 P , Niedzwiecki D , Innocenti F , et al. Impact of primary (1) tumor location on overall survival (OS) and progression-free survival (PFS) in patients (pts) with metastatic colorectal cancer (mCRC): Analysis of CALGB/SWOG 80405 (Alliance).[J]. Journal of Clinical Oncology, 2016, 34(15_suppl):3504-3504.</w:t>
      </w:r>
    </w:p>
    <w:p w14:paraId="7FE20D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Cancer Genome Atlas Network. Comprehensive molecular characterization of human colon and rectal cancer[J]. Nature, 2012,487(7407): 330-337.</w:t>
      </w:r>
    </w:p>
    <w:p w14:paraId="62A5930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Starr, T. K</w:t>
      </w:r>
      <w:r>
        <w:rPr>
          <w:rFonts w:hint="eastAsia" w:hAnsi="Calibri" w:cs="Calibri" w:asciiTheme="minorAscii"/>
          <w:sz w:val="20"/>
          <w:szCs w:val="20"/>
          <w:highlight w:val="none"/>
          <w:lang w:val="en-US" w:eastAsia="zh-CN"/>
        </w:rPr>
        <w:t xml:space="preserve">, Raha A, Kevin A T S, </w:t>
      </w:r>
      <w:r>
        <w:rPr>
          <w:rFonts w:hint="eastAsia" w:hAnsi="Calibri" w:cs="Calibri" w:asciiTheme="minorAscii"/>
          <w:sz w:val="20"/>
          <w:szCs w:val="20"/>
          <w:highlight w:val="none"/>
        </w:rPr>
        <w:t>et al. A transposon-based genetic screen in mice identifies genes altered in colorectal cancer. Science 323, 1747–1750 (2009).</w:t>
      </w:r>
    </w:p>
    <w:p w14:paraId="3ECBD2D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Kim, Y.-H</w:t>
      </w:r>
      <w:r>
        <w:rPr>
          <w:rFonts w:hint="eastAsia" w:hAnsi="Calibri" w:cs="Calibri" w:asciiTheme="minorAscii"/>
          <w:sz w:val="20"/>
          <w:szCs w:val="20"/>
          <w:highlight w:val="none"/>
          <w:lang w:val="en-US" w:eastAsia="zh-CN"/>
        </w:rPr>
        <w:t>, Petko Z, Dzieciatkowski S</w:t>
      </w:r>
      <w:r>
        <w:rPr>
          <w:rFonts w:hint="eastAsia" w:hAnsi="Calibri" w:cs="Calibri" w:asciiTheme="minorAscii"/>
          <w:sz w:val="20"/>
          <w:szCs w:val="20"/>
          <w:highlight w:val="none"/>
        </w:rPr>
        <w:t xml:space="preserve">. et al. CpG island methylation of genes accumulates during the adenoma progression step of the multistep pathogenesis of colorectal cancer.2006 Aug;45(8):781-9. </w:t>
      </w:r>
    </w:p>
    <w:p w14:paraId="513C3D6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Worthley D L , Whitehall V L J , Buttenshaw R L , et al. DNA methylation within the normal colorectal mucosa is associated with pathway-specific predisposition to cancer[J]. Oncogene, 2010.</w:t>
      </w:r>
    </w:p>
    <w:p w14:paraId="41E487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Yamauchi</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Morikawa</w:t>
      </w:r>
      <w:r>
        <w:rPr>
          <w:rFonts w:hint="eastAsia" w:hAnsi="Calibri" w:cs="Calibri" w:asciiTheme="minorAscii"/>
          <w:sz w:val="20"/>
          <w:szCs w:val="20"/>
          <w:highlight w:val="none"/>
          <w:lang w:val="en-US" w:eastAsia="zh-CN"/>
        </w:rPr>
        <w:t xml:space="preserve"> T</w:t>
      </w:r>
      <w:r>
        <w:rPr>
          <w:rFonts w:hint="eastAsia" w:hAnsi="Calibri" w:cs="Calibri" w:asciiTheme="minorAscii"/>
          <w:sz w:val="20"/>
          <w:szCs w:val="20"/>
          <w:highlight w:val="none"/>
        </w:rPr>
        <w:t>, Kuchiba</w:t>
      </w:r>
      <w:r>
        <w:rPr>
          <w:rFonts w:hint="eastAsia" w:hAnsi="Calibri" w:cs="Calibri" w:asciiTheme="minorAscii"/>
          <w:sz w:val="20"/>
          <w:szCs w:val="20"/>
          <w:highlight w:val="none"/>
          <w:lang w:val="en-US" w:eastAsia="zh-CN"/>
        </w:rPr>
        <w:t xml:space="preserve"> A, </w:t>
      </w:r>
      <w:r>
        <w:rPr>
          <w:rFonts w:hint="eastAsia" w:hAnsi="Calibri" w:cs="Calibri" w:asciiTheme="minorAscii"/>
          <w:sz w:val="20"/>
          <w:szCs w:val="20"/>
          <w:highlight w:val="none"/>
        </w:rPr>
        <w:t>et al. Assessment of colorectal cancer molecular features along bowel subsites challenges the conception of distinct dichotomy of proximal versus distal colorectum. Gut 61, 847–854 (2012).</w:t>
      </w:r>
    </w:p>
    <w:p w14:paraId="0079605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Chittenden T W , Howe E A , Culhane A C , et al. Functional classification analysis of somatically mutated genes in human breast and colorectal cancers[J]. Genomics, 2008, 91(6):508-511.</w:t>
      </w:r>
    </w:p>
    <w:p w14:paraId="3B4078B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Marmo R , et al. Meta-analysis Shows Colon Capsule Endoscopy Is Effective in Detecting Colorectal Polyps[J]. Clin Gastroenterol Hepatol, 2010, 8(6):516-522.e8.</w:t>
      </w:r>
    </w:p>
    <w:p w14:paraId="67A84B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Barbaro B , et al. Colon capsule versus CT colonography in patients with incomplete colonoscopy: a prospective, comparative trial[J]. Gut, 2015, 64(2):272-81.</w:t>
      </w:r>
    </w:p>
    <w:p w14:paraId="75CBB52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Kenneth, W, Kinzler,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Lessons from Hereditary Colorectal Cancer[J]. Cell, 1996.</w:t>
      </w:r>
    </w:p>
    <w:p w14:paraId="343D268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Ahlquist, D. A</w:t>
      </w:r>
      <w:r>
        <w:rPr>
          <w:rFonts w:hint="eastAsia" w:hAnsi="Calibri" w:cs="Calibri" w:asciiTheme="minorAscii"/>
          <w:sz w:val="20"/>
          <w:szCs w:val="20"/>
          <w:highlight w:val="none"/>
          <w:lang w:val="en-US" w:eastAsia="zh-CN"/>
        </w:rPr>
        <w:t>, Sargent D J , Loprinzi C L,</w:t>
      </w:r>
      <w:r>
        <w:rPr>
          <w:rFonts w:hint="eastAsia" w:hAnsi="Calibri" w:cs="Calibri" w:asciiTheme="minorAscii"/>
          <w:sz w:val="20"/>
          <w:szCs w:val="20"/>
          <w:highlight w:val="none"/>
        </w:rPr>
        <w:t xml:space="preserve"> et al. Stool DNA and occult blood testing for screen detection of colorectal neoplasia. Ann. Intern. Med. 149, 441–450 (2008).</w:t>
      </w:r>
    </w:p>
    <w:p w14:paraId="0CB95F4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(London, England).</w:t>
      </w:r>
    </w:p>
    <w:p w14:paraId="4BA0A8F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62FD741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Quirke P , West N P , Nagtegaal I D . EURECCA consensus conference highlights about colorectal cancer clinical management: the pathologists expert review[J]. Virchows Archiv, 2014, 464(2):129-134.</w:t>
      </w:r>
    </w:p>
    <w:p w14:paraId="0081FCB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Fiori E , Lamazza A , Schillaci A , et al. Palliative management for patients with subacute obstruction and stage IV unresectable rectosigmoid cancer: colostomy versus endoscopic stenting: final results of a prospective randomized trial[J]. American Journal of Surgery, 2012, 204(3):321-326.</w:t>
      </w:r>
    </w:p>
    <w:p w14:paraId="5F613DC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Graaf E J R D , Doornebosch P G , Tollenaar R A E M , et al. Transanal endoscopic microsurgery versus total mesorectal excision of T1 rectal adenocarcinomas with curative intention[J]. European Journal of Surgical Oncology, 2009, 35(12):1280-1285.</w:t>
      </w:r>
    </w:p>
    <w:p w14:paraId="07F35BF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Phil Quirke and Robert Steele and John Monson and Robert Grieve and Subhash Khanna and Jean Couture and Chris O'Callaghan and Arthur Sun Myint and Eric Bessell and Lindsay C Thompson and Mahesh Parmar and Richard J Stephens and David Sebag-Montefiore. Effect of the plane of surgery achieved on local recurrence in patients with operable rectal cancer: a prospective study using data from the MRC CR07 and NCIC-CTG CO16 randomised clinical trial[J]. The Lancet, 2009.</w:t>
      </w:r>
    </w:p>
    <w:p w14:paraId="5059E5C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Karim, M, Ramji, et al. Comparison of clinical and economic outcomes between robotic, laparoscopic, and open rectal cancer surgery: early experience at a tertiary care center[J]. Surgical Endoscopy, 2016.</w:t>
      </w:r>
    </w:p>
    <w:p w14:paraId="7740F48D">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Habr-Gama A , Perez R O , Juli?O G P S , et al. Nonoperative Approaches to Rectal Cancer: A Critical Evaluation[J]. Seminars in Radiation Oncology, 2011, 21(3):234-239.</w:t>
      </w:r>
    </w:p>
    <w:p w14:paraId="5BD5E38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Amado R G , Wolf M , Peeters M , et al. Wild-Type KRAS Is Required for Panitumumab Efficacy in Patients With Metastatic Colorectal Cancer[J]. Journal of Clinical Oncology, 2008, 26(10):1626-1634.</w:t>
      </w:r>
    </w:p>
    <w:p w14:paraId="63DC605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Willett, C. G</w:t>
      </w:r>
      <w:r>
        <w:rPr>
          <w:rFonts w:hint="eastAsia" w:hAnsi="Calibri" w:cs="Calibri" w:asciiTheme="minorAscii"/>
          <w:sz w:val="20"/>
          <w:szCs w:val="20"/>
          <w:highlight w:val="none"/>
          <w:lang w:eastAsia="zh-CN"/>
        </w:rPr>
        <w:t>，</w:t>
      </w:r>
      <w:r>
        <w:rPr>
          <w:rFonts w:hint="eastAsia" w:hAnsi="Calibri" w:cs="Calibri" w:asciiTheme="minorAscii"/>
          <w:sz w:val="20"/>
          <w:szCs w:val="20"/>
          <w:highlight w:val="none"/>
        </w:rPr>
        <w:t>Boucher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Y, Tomaso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Direct evidence that the VEGF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specific antibody bevacizumab has antivascular effects in human rectal cancer. Nat. Med. 10, 145–147 (2004).</w:t>
      </w:r>
    </w:p>
    <w:p w14:paraId="65F8886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Henricks LM, Lunenburg CATC, de Man FM, et al. DPYD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genotype-guided dose individualisation of fluoropyrimidine therapy in patients with cancer: a prospective safety analysis. Lancet Oncol</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2018; 19: 1459–67</w:t>
      </w:r>
    </w:p>
    <w:p w14:paraId="24E6357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Roth A D , Tejpar S , Delorenzi M , et al. Prognostic Role of KRAS and BRAF in Stage II and III Resected Colon Cancer: Results of the Translational Study on the PETACC-3, EORTC 40993, SAKK 60-00 Trial[J]. Journal of Clinical Oncology Official Journal of the American Society of Clinical Oncology, 2010, 28(3):466-74.</w:t>
      </w:r>
    </w:p>
    <w:p w14:paraId="6DC2B2A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2018 May 26;391(10135):2128-2139.</w:t>
      </w:r>
    </w:p>
    <w:p w14:paraId="0909BE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Giantonio B J , Catalano P J , Meropol N J , et al. Bevacizumab in Combination With Oxaliplatin, Fluorouracil, and Leucovorin (FOLFOX4) for Previously Treated Metastatic Colorectal Cancer: Results From the Eastern Cooperative Oncology Group Study E3200[J]. Journal of Clinical Oncology, 2007, 20(12):1539-1544.</w:t>
      </w:r>
    </w:p>
    <w:p w14:paraId="6BA9CA3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Grothey A , Sobrero A F , Shields A F , et al. Duration of adjuvant chemotherapy for stage III colon cancer[J]. N Engl J Med, 2018, PP(13):1177-1188.</w:t>
      </w:r>
    </w:p>
    <w:p w14:paraId="19674EE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AP, Niedzwiecki D, Innocenti F, at al. Impact of primary (1º) tumor location on overall survival (OS) and progression-free survival (PFS) in patients (pts) with metastatic colorectal cancer (mCRC): analysis of CALGB/SWOG 80405 (Alliance). J Clin Oncol 2016; 34 (suppl 15): 3504 (abstr)</w:t>
      </w:r>
    </w:p>
    <w:p w14:paraId="206DC41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Arnold D, Lueza B, Douillard JY, et al. Prognostic and predictive value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of primary tumour side in patients with RAS wild-type metastatic colorectal cancer treated with chemotherapy and EGFR directed antibodies in six randomized trials. Ann Oncol 2017; 28: 1713–29.</w:t>
      </w:r>
    </w:p>
    <w:p w14:paraId="7871C8D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Bokemeyer C, Bondarenko I, Makhson A, et al. Fluorouracil,leucovorin, and oxaliplatin with and without cetuximab in the first-line treatment of metastatic colorectal cancer. J Clin Oncol 2009; 27: 663–71.</w:t>
      </w:r>
    </w:p>
    <w:p w14:paraId="0B8C567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Pietrantonio F, Petrelli F, Coinu A, et al. Predictive role of BRAF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mutations in patients with advanced colorectal cancer receiving cetuximab and panitumumab: a meta-analysis. Eur J Cancer 2015; 51: 587–94</w:t>
      </w:r>
    </w:p>
    <w:p w14:paraId="471BDA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Bevacizumab plus chemotherapy continued beyond first progression in patients with metastatic colorectal cancer previously treated with bevacizumab plus chemotherapy: ML18147 study KRAS subgroup findings[J]. Annals of Oncology Official Journal of the European Society for Medical Oncology, 2013, 24(9):2342-2349.</w:t>
      </w:r>
    </w:p>
    <w:p w14:paraId="3D0A722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Van Cutsem,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"https://xueshu.baidu.com/s?wd=author:(Tabernero, J.)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Tabernero, J.</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"https://xueshu.baidu.com/s?wd=author:(Lakomy, R.)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Lakomy, R.</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Addition of aflibercept to fluorouracil, leucovorin, and irinotecan improves survival in a Phase III randomized trial in patients with metastatic colorectal cancer previously treated with an oxaliplatin-based regimen. J. Clin. Oncol. 30, 3499–3506 (2012).</w:t>
      </w:r>
    </w:p>
    <w:p w14:paraId="0CE2E79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Tomlinson J S , Jarnagin W R , Dematteo R P , et al. Actual 10-year survival after resection of colorectal liver metastases defines cure.[J]. Journal of Clinical Oncology, 2007, 25(29):4575-4580.</w:t>
      </w:r>
    </w:p>
    <w:p w14:paraId="4A9C6F4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lang w:val="en-US" w:eastAsia="zh-CN"/>
        </w:rPr>
        <w:t>A</w:t>
      </w:r>
      <w:r>
        <w:rPr>
          <w:rFonts w:hint="eastAsia" w:hAnsi="Calibri" w:cs="Calibri" w:asciiTheme="minorAscii"/>
          <w:sz w:val="20"/>
          <w:szCs w:val="20"/>
          <w:highlight w:val="none"/>
        </w:rPr>
        <w:t>yez</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N</w:t>
      </w:r>
      <w:r>
        <w:rPr>
          <w:rFonts w:hint="eastAsia" w:hAnsi="Calibri" w:cs="Calibri" w:asciiTheme="minorAscii"/>
          <w:sz w:val="20"/>
          <w:szCs w:val="20"/>
          <w:highlight w:val="none"/>
          <w:lang w:val="en-US" w:eastAsia="zh-CN"/>
        </w:rPr>
        <w:t xml:space="preserve">,Lalmahomed Z S，Eggermont A M M , </w:t>
      </w:r>
      <w:r>
        <w:rPr>
          <w:rFonts w:hint="eastAsia" w:hAnsi="Calibri" w:cs="Calibri" w:asciiTheme="minorAscii"/>
          <w:sz w:val="20"/>
          <w:szCs w:val="20"/>
          <w:highlight w:val="none"/>
        </w:rPr>
        <w:t>et al. Outcome of microscopic incomplete resection (R1) of colorectal liver metastases in the era of neoadjuvant chemotherapy. Ann. Surg. Oncol. 19, 1618–1627 (2012).</w:t>
      </w:r>
    </w:p>
    <w:p w14:paraId="0243C6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Heinemann, V</w:t>
      </w:r>
      <w:r>
        <w:rPr>
          <w:rFonts w:hint="eastAsia" w:hAnsi="Calibri" w:cs="Calibri" w:asciiTheme="minorAscii"/>
          <w:sz w:val="20"/>
          <w:szCs w:val="20"/>
          <w:highlight w:val="none"/>
          <w:lang w:val="en-US" w:eastAsia="zh-CN"/>
        </w:rPr>
        <w:t>,von Weikersthal LF, Decker T,</w:t>
      </w:r>
      <w:r>
        <w:rPr>
          <w:rFonts w:hint="eastAsia" w:hAnsi="Calibri" w:cs="Calibri" w:asciiTheme="minorAscii"/>
          <w:sz w:val="20"/>
          <w:szCs w:val="20"/>
          <w:highlight w:val="none"/>
        </w:rPr>
        <w:t xml:space="preserve"> et al. FOLFIRI plus cetuximab versus FOLFIRI plus bevacizumab as first-line treatment for patients with metastatic colorectal cancer (FIRE-3): a randomised, open-label, phase 3 trial. Lancet Oncol. 15, 1065–1075 (2014).</w:t>
      </w:r>
    </w:p>
    <w:p w14:paraId="5A3FF42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40A26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Kanthan R, Senger J L, Kanthan S C. Molecular Events in Primary and Metastatic Colorectal Carcinoma: A Review[J]. Pathology Research International,2012,(2012-5-9), 2012, 2012:597497.</w:t>
      </w:r>
    </w:p>
    <w:p w14:paraId="578CAF0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Tan C, Du X. KRAS mutation testing in metastatic colorectal cancer[J]. World Journal of Gastroenterology, 2012, 18(37):5171-5180.</w:t>
      </w:r>
    </w:p>
    <w:p w14:paraId="5734D33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Heinemann V, von Weikersthal L F, Decker T, et al. FOLFIRI plus cetuximab versus FOLFIRI plus bevacizumab as first-line treatment for patients with metastatic colorectal cancer (FIRE-3): a randomised, open-label, phase 3 trial[J]. Lancet Oncology, 2014, 15(10):1065-1075.</w:t>
      </w:r>
    </w:p>
    <w:p w14:paraId="46A5FD0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Ma B B, Mo F, Tong J H, et al. Elucidating the prognostic significance of KRAS, NRAS, BRAF and PIK3CA mutations in Chinese patients with metastatic colorectal cancer[J]. Asia Pac J Clin Oncol, 2015, 11(2):160-169.</w:t>
      </w:r>
    </w:p>
    <w:p w14:paraId="67CB80F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Tsuneo I, Yohko H, Fumihiko K,</w:t>
      </w:r>
      <w:r>
        <w:rPr>
          <w:rFonts w:hAnsi="Calibri" w:cs="Calibri" w:asciiTheme="minorAscii"/>
          <w:sz w:val="20"/>
          <w:szCs w:val="20"/>
          <w:highlight w:val="none"/>
        </w:rPr>
        <w:t xml:space="preserve"> et al.</w:t>
      </w:r>
      <w:r>
        <w:rPr>
          <w:rFonts w:hint="eastAsia" w:hAnsi="Calibri" w:cs="Calibri" w:asciiTheme="minorAscii"/>
          <w:sz w:val="20"/>
          <w:szCs w:val="20"/>
          <w:highlight w:val="none"/>
        </w:rPr>
        <w:t>Different effects of point mutations within the B-Raf glycine-rich loop in colorectal tumors on mitogen-activated protein/extracellular signal-regulated kinase kinase/extracellular signal-regulated kinase and nuclear factor kappaB pathway and cellular transformation</w:t>
      </w:r>
      <w:r>
        <w:rPr>
          <w:rFonts w:hint="eastAsia" w:hAnsi="Calibri" w:cs="Calibri" w:asciiTheme="minorAscii"/>
          <w:sz w:val="20"/>
          <w:szCs w:val="20"/>
          <w:highlight w:val="none"/>
          <w:lang w:val="en-US" w:eastAsia="zh-CN"/>
        </w:rPr>
        <w:t>.Cancer Res. 2004 May 15;64(10):3428-35.</w:t>
      </w:r>
    </w:p>
    <w:p w14:paraId="3F6BC90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Siena S, Sartore-Bianchi A, Marsoni S, et al. Targeting the human epidermal growth factor receptor 2 in colorectal cancer. Ann Oncol. 2018;29:1108-1119.</w:t>
      </w:r>
    </w:p>
    <w:p w14:paraId="14B9189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Sartore-Bianchi A, Trusolino L, Martino C, et al. Dual-targeted therapy with trastuzumab and lapatinib in treatment-refractory, KRAS codon 12/13 wild-type, HER2-positive metastatic colorectal cancer (HERACLES): a proof-of-concept, multicentre, open-label, phase 2 trial. Lancet Oncol. 2016;17:738-746.</w:t>
      </w:r>
    </w:p>
    <w:p w14:paraId="5C8AD93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Pertuzumab plus trastuzumab for HER2-amplified metastatic colorectal cancer (MyPathway): an updated report from a multicentre, open-label, phase 2a, multiple basket study.[J]. The Lancet. Oncology, 2019.</w:t>
      </w:r>
    </w:p>
    <w:p w14:paraId="0AC850D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Peltomäki P. Deficient DNA mismatch repair: a common etiologic factor for colon cancer.[J]. Human Molecular Genetics, 2001, 10(7):735-740.</w:t>
      </w:r>
    </w:p>
    <w:p w14:paraId="3FF10E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07F5889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Palomaki G E, Mcclain M R, Melillo S, et al. EGAPP supplementary evidence review: DNA testing strategies aimed at reducing morbidity and mortality from Lynch syndrome[J]. Genetics in Medicine, 2009, 11(1):42-65.</w:t>
      </w:r>
    </w:p>
    <w:p w14:paraId="0FB7630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Boyiadzis M M , Kirkwood J M , Marshall J L , et al. Significance and implications of FDA approval of pembrolizumab for biomarker-defined disease[J]. Journal for ImmunoTherapy of Cancer, 2018, 6(1):35.</w:t>
      </w:r>
    </w:p>
    <w:p w14:paraId="122246E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Aparicio T. PD-1 blockade in tumors with mismatch-repair deficiency[J]. New England Journal of Medicine, 2015, 373(20):2509-2520.</w:t>
      </w:r>
    </w:p>
    <w:p w14:paraId="3ED0D45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Le D T, Durham J N, Smith K N, et al. Mismatch-repair deficiency predicts response of solid tumors to PD-1 blockade.[J]. Science, 2017, 357(6349):409.</w:t>
      </w:r>
    </w:p>
    <w:p w14:paraId="654737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Overman M J, Mcdermott R, Leach J L, et al. Nivolumab in patients with metastatic DNA mismatch repair-deficient or microsatellite instability-high colorectal cancer (CheckMate 142): an open-label, multicentre, phase 2 study.[J]. Lancet Oncology, 2017, 18(9):1182.</w:t>
      </w:r>
    </w:p>
    <w:p w14:paraId="502A11A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Link J T, Overman M J. Immunotherapy Progress in Mismatch Repair-Deficient Colorectal Cancer and Future Therapeutic Challenges[J]. Cancer Journal, 2016, 22(3):190.</w:t>
      </w:r>
    </w:p>
    <w:p w14:paraId="2CBC73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Giannakis M, Shukla S, Mu JX, et al. Comprehensive molecular characterization of colorectal cancer reveals genomic predictors of immune cell infiltrates[J]. Bioorgan Med Chem, 2015, 17(2): 569-575.</w:t>
      </w:r>
    </w:p>
    <w:p w14:paraId="1D4E208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Mehnert J M, Panda A, Hua Z, et al. Immune activation and response to pembrolizumab in POLE-mutant endometrial cancer[J]. Journal of Clinical Investigation, 2016, 126(6):2334.</w:t>
      </w:r>
    </w:p>
    <w:p w14:paraId="263B79D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NA Rizvi, MD Hellmann, A Snyder, et al. Cancer immunology. Mutational landscape determines sensitivity to PD-1 blockade in non-small cell lung cancer.[J]. Science, 2015, 348(6230):124-128.</w:t>
      </w:r>
    </w:p>
    <w:p w14:paraId="12CDE45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Domingo E, Freeman-Mills L, Rayner E, et al. Somatic POLE, proofreading domain mutation, immune response, and prognosis in colorectal cancer: a retrospective, pooled biomarker study[J]. Lancet Gastroenterology &amp; Hepatology, 2016, 1(3):207-216.</w:t>
      </w:r>
    </w:p>
    <w:p w14:paraId="7D70A91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Jun G, Chongkai W, Peter PL,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Response to PD-1 blockade in microsatellite stable metastatic colorectal cancer harboring a POLE mutation.</w:t>
      </w:r>
    </w:p>
    <w:p w14:paraId="6CABFCF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Wang C, Gong J, Tu TY,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Immune profiling of microsatellite instability-high and polymerase ε (POLE)-mutated metastatic colorectal tumors identifies predictors of response to anti-PD-1 therapy. J Gastrointest Oncol. (2018) 9:404–15. 10.21037/jgo.2018.01.09</w:t>
      </w:r>
      <w:r>
        <w:rPr>
          <w:rFonts w:hint="eastAsia" w:hAnsi="Calibri" w:cs="Calibri" w:asciiTheme="minorAscii"/>
          <w:sz w:val="20"/>
          <w:szCs w:val="20"/>
          <w:highlight w:val="none"/>
          <w:lang w:val="en-US" w:eastAsia="zh-CN"/>
        </w:rPr>
        <w:t>.</w:t>
      </w:r>
    </w:p>
    <w:p w14:paraId="3A876E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微软雅黑" w:cs="微软雅黑" w:asciiTheme="minorAscii"/>
          <w:sz w:val="20"/>
          <w:szCs w:val="20"/>
          <w:highlight w:val="none"/>
          <w:lang w:val="en-US" w:eastAsia="zh-CN"/>
        </w:rPr>
        <w:t>M</w:t>
      </w:r>
      <w:r>
        <w:rPr>
          <w:rFonts w:hint="default" w:hAnsi="Calibri" w:cs="Calibri" w:asciiTheme="minorAscii"/>
          <w:sz w:val="20"/>
          <w:szCs w:val="20"/>
          <w:highlight w:val="none"/>
          <w:lang w:val="en-US" w:eastAsia="zh-CN"/>
        </w:rPr>
        <w:t>ehnert JM, Panda A, Zhong H, Hirshfield K, Damare S, Lane K, et al. Immune activation and response to pembrolizumab in POLE-mutant endometrial cancer. J Clin Invest. (2016) 126:2334–40.</w:t>
      </w:r>
      <w:r>
        <w:rPr>
          <w:rFonts w:hint="eastAsia" w:hAnsi="Calibri" w:cs="Calibri" w:asciiTheme="minorAscii"/>
          <w:sz w:val="20"/>
          <w:szCs w:val="20"/>
          <w:highlight w:val="none"/>
          <w:lang w:val="en-US" w:eastAsia="zh-CN"/>
        </w:rPr>
        <w:t xml:space="preserve"> </w:t>
      </w:r>
    </w:p>
    <w:p w14:paraId="3A1029A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Santin AD, Bellone S, Buza N, Choi J, Schwartz PE, Schlessinger J, et al. Regression of chemotherapy-resistant polymerase ε (POLE) ultra-mutated and MSH6 hyper-mutated endometrial tumors with nivolumab. Clin Cancer Res. (2016) 22:5682–7. 10.1158/1078-0432.CCR-16-1031</w:t>
      </w:r>
      <w:r>
        <w:rPr>
          <w:rFonts w:hint="eastAsia" w:hAnsi="Calibri" w:cs="Calibri" w:asciiTheme="minorAscii"/>
          <w:sz w:val="20"/>
          <w:szCs w:val="20"/>
          <w:highlight w:val="none"/>
          <w:lang w:val="en-US" w:eastAsia="zh-CN"/>
        </w:rPr>
        <w:t xml:space="preserve"> 100</w:t>
      </w:r>
      <w:r>
        <w:rPr>
          <w:rFonts w:hint="default" w:hAnsi="Calibri" w:cs="Calibri" w:asciiTheme="minorAscii"/>
          <w:sz w:val="20"/>
          <w:szCs w:val="20"/>
          <w:highlight w:val="none"/>
          <w:lang w:val="en-US" w:eastAsia="zh-CN"/>
        </w:rPr>
        <w:t>.</w:t>
      </w:r>
    </w:p>
    <w:p w14:paraId="4DC5DC3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Howitt BE, Shukla SA, Sholl LM, Ritterhouse LL, Watkins JC, Rodig S, et al. Association of polymerase e–mutated and microsatellite-instable endometrial cancers with neoantigen load, number of tumor-infiltrating lymphocytes, and expression of PD-1 and PD-L1polymerase e–mutated and microsatellite-instable endometrial cancerpolymerase e–mutated and microsatellite-instable endometrial cancer. JAMA Oncology. (2015) 1:1319–23. 10.1001/jamaoncol.2015.2151</w:t>
      </w:r>
    </w:p>
    <w:p w14:paraId="665A483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 xml:space="preserve">Picard E , Verschoor C P , Ma G W , et al. Relationships Between Immune Landscapes, Genetic Subtypes and Responses to Immunotherapy in Colorectal Cancer[J]. Frontiers in Immunology, 2020, </w:t>
      </w:r>
    </w:p>
    <w:p w14:paraId="7D9177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Booth R A. Minimally invasive biomarkers for detection and staging of colorectal cancer[J]. Cancer Letters, 2007, 249(1):87-96.</w:t>
      </w:r>
    </w:p>
    <w:p w14:paraId="1543A84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eastAsia" w:hAnsi="Calibri" w:cs="Calibri" w:asciiTheme="minorAscii"/>
          <w:sz w:val="20"/>
          <w:szCs w:val="20"/>
          <w:highlight w:val="none"/>
          <w:lang w:val="en-US" w:eastAsia="zh-CN"/>
        </w:rPr>
        <w:t>Hong D S , Fakih M G , Strickler J H , et al. KRASG12C Inhibition with Sotorasib in Advanced Solid Tumors[J]. New England Journal of Medicine, 2020.</w:t>
      </w:r>
    </w:p>
    <w:p w14:paraId="456CB8BB">
      <w:pPr>
        <w:adjustRightInd/>
        <w:snapToGrid/>
        <w:jc w:val="both"/>
        <w:rPr>
          <w:rFonts w:hAnsi="微软雅黑" w:cs="微软雅黑" w:asciiTheme="minorHAnsi"/>
          <w:color w:val="222222"/>
          <w:sz w:val="18"/>
          <w:szCs w:val="18"/>
          <w:shd w:val="clear" w:color="auto" w:fill="FFFFFF"/>
        </w:rPr>
      </w:pPr>
    </w:p>
    <w:p w14:paraId="0EE948EE">
      <w:pPr>
        <w:spacing w:line="312" w:lineRule="auto"/>
        <w:jc w:val="both"/>
        <w:rPr>
          <w:rFonts w:ascii="微软雅黑" w:hAnsi="微软雅黑"/>
          <w:b/>
          <w:sz w:val="28"/>
          <w:szCs w:val="28"/>
        </w:rPr>
      </w:pPr>
      <w:r>
        <w:rPr>
          <w:rFonts w:hint="eastAsia" w:ascii="微软雅黑" w:hAnsi="微软雅黑"/>
          <w:b/>
          <w:sz w:val="28"/>
          <w:szCs w:val="28"/>
        </w:rPr>
        <w:br w:type="page"/>
      </w:r>
    </w:p>
    <w:p w14:paraId="6D992E7F">
      <w:pPr>
        <w:spacing w:line="312" w:lineRule="auto"/>
        <w:jc w:val="both"/>
        <w:outlineLvl w:val="0"/>
        <w:rPr>
          <w:rFonts w:ascii="微软雅黑" w:hAnsi="微软雅黑"/>
          <w:b/>
          <w:sz w:val="24"/>
          <w:szCs w:val="24"/>
        </w:rPr>
      </w:pPr>
      <w:bookmarkStart w:id="208" w:name="_Toc17460"/>
      <w:bookmarkStart w:id="209" w:name="_Toc12428"/>
      <w:r>
        <w:rPr>
          <w:rFonts w:hint="eastAsia" w:ascii="微软雅黑" w:hAnsi="微软雅黑"/>
          <w:b/>
          <w:sz w:val="24"/>
          <w:szCs w:val="24"/>
        </w:rPr>
        <w:t>3. 癌症相关信号通路</w:t>
      </w:r>
      <w:bookmarkEnd w:id="190"/>
      <w:bookmarkEnd w:id="191"/>
      <w:bookmarkEnd w:id="192"/>
      <w:bookmarkEnd w:id="193"/>
      <w:bookmarkEnd w:id="194"/>
      <w:bookmarkEnd w:id="195"/>
      <w:bookmarkEnd w:id="196"/>
      <w:bookmarkEnd w:id="197"/>
      <w:bookmarkEnd w:id="198"/>
      <w:bookmarkEnd w:id="199"/>
      <w:bookmarkEnd w:id="201"/>
      <w:bookmarkEnd w:id="208"/>
      <w:bookmarkEnd w:id="209"/>
      <w:r>
        <w:commentReference w:id="32"/>
      </w:r>
    </w:p>
    <w:bookmarkEnd w:id="20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1226F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FD1643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68CDD0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PI3K-Akt-mTOR signaling pathway</w:t>
            </w:r>
          </w:p>
        </w:tc>
      </w:tr>
      <w:tr w14:paraId="4DE0F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F14505">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D0B5683">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hint="default"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hint="default"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14:paraId="7B528F3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hint="default" w:ascii="微软雅黑" w:hAnsi="微软雅黑" w:cs="微软雅黑"/>
                <w:kern w:val="2"/>
                <w:sz w:val="18"/>
                <w:szCs w:val="18"/>
              </w:rPr>
              <w:t>（</w:t>
            </w:r>
            <w:r>
              <w:rPr>
                <w:rFonts w:hint="eastAsia" w:ascii="微软雅黑" w:hAnsi="微软雅黑" w:cs="微软雅黑"/>
                <w:kern w:val="2"/>
                <w:sz w:val="18"/>
                <w:szCs w:val="18"/>
              </w:rPr>
              <w:t>如EGF、HGF</w:t>
            </w:r>
            <w:r>
              <w:rPr>
                <w:rFonts w:hint="default" w:ascii="微软雅黑" w:hAnsi="微软雅黑" w:cs="微软雅黑"/>
                <w:kern w:val="2"/>
                <w:sz w:val="18"/>
                <w:szCs w:val="18"/>
              </w:rPr>
              <w:t>）</w:t>
            </w:r>
            <w:r>
              <w:rPr>
                <w:rFonts w:hint="eastAsia" w:ascii="微软雅黑" w:hAnsi="微软雅黑" w:cs="微软雅黑"/>
                <w:kern w:val="2"/>
                <w:sz w:val="18"/>
                <w:szCs w:val="18"/>
              </w:rPr>
              <w:t>与受体酪氨酸激酶</w:t>
            </w:r>
            <w:r>
              <w:rPr>
                <w:rFonts w:hint="default" w:ascii="微软雅黑" w:hAnsi="微软雅黑" w:cs="微软雅黑"/>
                <w:kern w:val="2"/>
                <w:sz w:val="18"/>
                <w:szCs w:val="18"/>
              </w:rPr>
              <w:t>（</w:t>
            </w:r>
            <w:r>
              <w:rPr>
                <w:rFonts w:hint="eastAsia" w:ascii="微软雅黑" w:hAnsi="微软雅黑" w:cs="微软雅黑"/>
                <w:kern w:val="2"/>
                <w:sz w:val="18"/>
                <w:szCs w:val="18"/>
              </w:rPr>
              <w:t>RTK</w:t>
            </w:r>
            <w:r>
              <w:rPr>
                <w:rFonts w:hint="default"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hint="default" w:ascii="微软雅黑" w:hAnsi="微软雅黑" w:cs="微软雅黑"/>
                <w:kern w:val="2"/>
                <w:sz w:val="18"/>
                <w:szCs w:val="18"/>
              </w:rPr>
              <w:t>（</w:t>
            </w:r>
            <w:r>
              <w:rPr>
                <w:rFonts w:hint="eastAsia" w:ascii="微软雅黑" w:hAnsi="微软雅黑" w:cs="微软雅黑"/>
                <w:kern w:val="2"/>
                <w:sz w:val="18"/>
                <w:szCs w:val="18"/>
              </w:rPr>
              <w:t>IRS-1</w:t>
            </w:r>
            <w:r>
              <w:rPr>
                <w:rFonts w:hint="default"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hint="default" w:ascii="微软雅黑" w:hAnsi="微软雅黑" w:cs="微软雅黑"/>
                <w:kern w:val="2"/>
                <w:sz w:val="18"/>
                <w:szCs w:val="18"/>
              </w:rPr>
              <w:t>-</w:t>
            </w:r>
            <w:r>
              <w:rPr>
                <w:rFonts w:hint="eastAsia" w:ascii="微软雅黑" w:hAnsi="微软雅黑" w:cs="微软雅黑"/>
                <w:kern w:val="2"/>
                <w:sz w:val="18"/>
                <w:szCs w:val="18"/>
              </w:rPr>
              <w:t>激酶</w:t>
            </w:r>
            <w:r>
              <w:rPr>
                <w:rFonts w:hint="default" w:ascii="微软雅黑" w:hAnsi="微软雅黑" w:cs="微软雅黑"/>
                <w:kern w:val="2"/>
                <w:sz w:val="18"/>
                <w:szCs w:val="18"/>
              </w:rPr>
              <w:t>（</w:t>
            </w:r>
            <w:r>
              <w:rPr>
                <w:rFonts w:hint="eastAsia" w:ascii="微软雅黑" w:hAnsi="微软雅黑" w:cs="微软雅黑"/>
                <w:kern w:val="2"/>
                <w:sz w:val="18"/>
                <w:szCs w:val="18"/>
              </w:rPr>
              <w:t>PI3K</w:t>
            </w:r>
            <w:r>
              <w:rPr>
                <w:rFonts w:hint="default"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hint="default" w:ascii="微软雅黑" w:hAnsi="微软雅黑" w:cs="微软雅黑"/>
                <w:kern w:val="2"/>
                <w:sz w:val="18"/>
                <w:szCs w:val="18"/>
              </w:rPr>
              <w:t>（</w:t>
            </w:r>
            <w:r>
              <w:rPr>
                <w:rFonts w:hint="eastAsia" w:ascii="微软雅黑" w:hAnsi="微软雅黑" w:cs="微软雅黑"/>
                <w:kern w:val="2"/>
                <w:sz w:val="18"/>
                <w:szCs w:val="18"/>
              </w:rPr>
              <w:t>PIP2</w:t>
            </w:r>
            <w:r>
              <w:rPr>
                <w:rFonts w:hint="default"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14:paraId="3B17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7DE70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79E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76CADB5">
            <w:pPr>
              <w:keepNext w:val="0"/>
              <w:keepLines w:val="0"/>
              <w:widowControl/>
              <w:suppressLineNumbers w:val="0"/>
              <w:spacing w:before="0" w:beforeAutospacing="0" w:after="0" w:afterAutospacing="0" w:line="220" w:lineRule="atLeast"/>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45C76B37">
      <w:pPr>
        <w:adjustRightInd/>
        <w:snapToGrid/>
        <w:spacing w:after="0" w:line="240" w:lineRule="atLeast"/>
        <w:rPr>
          <w:rFonts w:ascii="微软雅黑" w:hAnsi="微软雅黑"/>
          <w:bCs/>
          <w:sz w:val="21"/>
          <w:szCs w:val="21"/>
        </w:rPr>
      </w:pPr>
    </w:p>
    <w:p w14:paraId="5C988CE8">
      <w:pPr>
        <w:adjustRightInd/>
        <w:snapToGrid/>
        <w:spacing w:line="220" w:lineRule="atLeast"/>
        <w:jc w:val="center"/>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1038"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图片 32" descr="pik"/>
                    <pic:cNvPicPr>
                      <a:picLocks noChangeAspect="1"/>
                    </pic:cNvPicPr>
                  </pic:nvPicPr>
                  <pic:blipFill>
                    <a:blip r:embed="rId39" cstate="print"/>
                    <a:stretch>
                      <a:fillRect/>
                    </a:stretch>
                  </pic:blipFill>
                  <pic:spPr>
                    <a:xfrm>
                      <a:off x="0" y="0"/>
                      <a:ext cx="2753360" cy="2493645"/>
                    </a:xfrm>
                    <a:prstGeom prst="rect">
                      <a:avLst/>
                    </a:prstGeom>
                  </pic:spPr>
                </pic:pic>
              </a:graphicData>
            </a:graphic>
          </wp:inline>
        </w:drawing>
      </w:r>
    </w:p>
    <w:p w14:paraId="74334A20">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14:paraId="65478851">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E9ABE4">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14:paraId="050B1547">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14:paraId="42EC9651">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14:paraId="269723D2">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14:paraId="5240F99E">
      <w:pPr>
        <w:adjustRightInd/>
        <w:snapToGrid/>
        <w:spacing w:line="220" w:lineRule="atLeast"/>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1331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5AA8F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8BD15A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MAPK/ERK Signaling Pathway</w:t>
            </w:r>
          </w:p>
        </w:tc>
      </w:tr>
      <w:tr w14:paraId="1638B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A4C7C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1488FD5">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14:paraId="3CD5CA3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rPr>
              <w:t>。</w:t>
            </w:r>
          </w:p>
        </w:tc>
      </w:tr>
      <w:tr w14:paraId="7BE39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FB1E716">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2D292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91F78FB">
            <w:pPr>
              <w:keepNext w:val="0"/>
              <w:keepLines w:val="0"/>
              <w:widowControl w:val="0"/>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FG</w:t>
            </w:r>
            <w:r>
              <w:rPr>
                <w:rFonts w:hint="default" w:ascii="微软雅黑" w:hAnsi="微软雅黑" w:cs="微软雅黑"/>
                <w:color w:val="000000" w:themeColor="text1"/>
                <w:kern w:val="2"/>
                <w:sz w:val="18"/>
                <w:szCs w:val="18"/>
                <w14:textFill>
                  <w14:solidFill>
                    <w14:schemeClr w14:val="tx1"/>
                  </w14:solidFill>
                </w14:textFill>
              </w:rPr>
              <w:t>FR4 KRAS RET A</w:t>
            </w:r>
            <w:r>
              <w:rPr>
                <w:rFonts w:hint="default"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DD6B7E3">
      <w:pPr>
        <w:adjustRightInd/>
        <w:snapToGrid/>
        <w:spacing w:after="0"/>
        <w:rPr>
          <w:rFonts w:ascii="微软雅黑" w:hAnsi="微软雅黑"/>
          <w:b/>
          <w:sz w:val="24"/>
          <w:szCs w:val="24"/>
        </w:rPr>
      </w:pPr>
    </w:p>
    <w:p w14:paraId="3906F106">
      <w:pPr>
        <w:adjustRightInd/>
        <w:snapToGrid/>
        <w:spacing w:line="220" w:lineRule="atLeast"/>
        <w:jc w:val="center"/>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1039"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图片 33" descr="mapk"/>
                    <pic:cNvPicPr>
                      <a:picLocks noChangeAspect="1"/>
                    </pic:cNvPicPr>
                  </pic:nvPicPr>
                  <pic:blipFill>
                    <a:blip r:embed="rId40" cstate="print"/>
                    <a:stretch>
                      <a:fillRect/>
                    </a:stretch>
                  </pic:blipFill>
                  <pic:spPr>
                    <a:xfrm>
                      <a:off x="0" y="0"/>
                      <a:ext cx="3298825" cy="3857625"/>
                    </a:xfrm>
                    <a:prstGeom prst="rect">
                      <a:avLst/>
                    </a:prstGeom>
                  </pic:spPr>
                </pic:pic>
              </a:graphicData>
            </a:graphic>
          </wp:inline>
        </w:drawing>
      </w:r>
    </w:p>
    <w:p w14:paraId="77F245A7">
      <w:pPr>
        <w:adjustRightInd/>
        <w:snapToGrid/>
        <w:spacing w:line="220" w:lineRule="atLeast"/>
        <w:jc w:val="center"/>
        <w:rPr>
          <w:rFonts w:ascii="微软雅黑" w:hAnsi="微软雅黑"/>
          <w:b/>
          <w:sz w:val="24"/>
          <w:szCs w:val="24"/>
        </w:rPr>
      </w:pPr>
      <w:r>
        <w:rPr>
          <w:rFonts w:hint="eastAsia" w:ascii="微软雅黑" w:hAnsi="微软雅黑" w:cs="微软雅黑"/>
          <w:sz w:val="18"/>
          <w:szCs w:val="18"/>
        </w:rPr>
        <w:t>MAPK/ERK Signaling Pathway</w:t>
      </w:r>
    </w:p>
    <w:p w14:paraId="384875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31E6005">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14:paraId="3AB6515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14:paraId="5DA2D36A">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14:paraId="0E27ABDB">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C92E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9DCB6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3D1663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Wnt Signaling Pathway</w:t>
            </w:r>
          </w:p>
        </w:tc>
      </w:tr>
      <w:tr w14:paraId="19E5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DFA08BD">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0D7664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5122E888">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88D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36F78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9B8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D159D5B">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hint="default" w:ascii="微软雅黑" w:hAnsi="微软雅黑" w:cs="微软雅黑"/>
                <w:color w:val="000000" w:themeColor="text1"/>
                <w:kern w:val="2"/>
                <w:sz w:val="18"/>
                <w:szCs w:val="18"/>
                <w14:textFill>
                  <w14:solidFill>
                    <w14:schemeClr w14:val="tx1"/>
                  </w14:solidFill>
                </w14:textFill>
              </w:rPr>
              <w:t xml:space="preserve">RUNX2 </w:t>
            </w:r>
            <w:r>
              <w:rPr>
                <w:rFonts w:hint="default" w:ascii="微软雅黑" w:hAnsi="微软雅黑" w:cs="微软雅黑"/>
                <w:kern w:val="2"/>
                <w:sz w:val="18"/>
                <w:szCs w:val="18"/>
              </w:rPr>
              <w:t xml:space="preserve">SMAD2 SMAD3 SMAD4 SMARCA4 SOX17 SOX9 SRC TCF7L2 TERT WT1 XPO1 YES1 PHOX2B </w:t>
            </w:r>
          </w:p>
        </w:tc>
      </w:tr>
    </w:tbl>
    <w:p w14:paraId="3BED5E11">
      <w:pPr>
        <w:adjustRightInd/>
        <w:snapToGrid/>
        <w:spacing w:line="220" w:lineRule="atLeast"/>
        <w:jc w:val="center"/>
      </w:pPr>
    </w:p>
    <w:p w14:paraId="00608879">
      <w:pPr>
        <w:adjustRightInd/>
        <w:snapToGrid/>
        <w:spacing w:line="220" w:lineRule="atLeast"/>
        <w:jc w:val="center"/>
        <w:rPr>
          <w:rFonts w:ascii="微软雅黑" w:hAnsi="微软雅黑"/>
          <w:b/>
          <w:sz w:val="24"/>
          <w:szCs w:val="24"/>
        </w:rPr>
      </w:pPr>
      <w:r>
        <w:drawing>
          <wp:inline distT="0" distB="0" distL="114300" distR="114300">
            <wp:extent cx="4990465" cy="2981325"/>
            <wp:effectExtent l="0" t="0" r="635" b="9525"/>
            <wp:docPr id="10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图片 2"/>
                    <pic:cNvPicPr>
                      <a:picLocks noChangeAspect="1"/>
                    </pic:cNvPicPr>
                  </pic:nvPicPr>
                  <pic:blipFill>
                    <a:blip r:embed="rId41" cstate="print"/>
                    <a:stretch>
                      <a:fillRect/>
                    </a:stretch>
                  </pic:blipFill>
                  <pic:spPr>
                    <a:xfrm>
                      <a:off x="0" y="0"/>
                      <a:ext cx="4990465" cy="2981325"/>
                    </a:xfrm>
                    <a:prstGeom prst="rect">
                      <a:avLst/>
                    </a:prstGeom>
                    <a:noFill/>
                    <a:ln>
                      <a:noFill/>
                    </a:ln>
                  </pic:spPr>
                </pic:pic>
              </a:graphicData>
            </a:graphic>
          </wp:inline>
        </w:drawing>
      </w:r>
    </w:p>
    <w:p w14:paraId="05B7313F">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2E23BC32">
      <w:pPr>
        <w:adjustRightInd/>
        <w:snapToGrid/>
        <w:spacing w:after="40"/>
        <w:jc w:val="both"/>
        <w:rPr>
          <w:rFonts w:ascii="微软雅黑" w:hAnsi="微软雅黑" w:cs="微软雅黑"/>
          <w:b/>
          <w:bCs/>
          <w:sz w:val="18"/>
          <w:szCs w:val="18"/>
        </w:rPr>
      </w:pPr>
    </w:p>
    <w:p w14:paraId="4C4A78D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65F8A94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7AD6E841">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6D75BF0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2BC669F7">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4F63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D271C0">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085A88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JAK/STAT Signaling Pathway</w:t>
            </w:r>
          </w:p>
        </w:tc>
      </w:tr>
      <w:tr w14:paraId="6BDD5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A216613">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CE097EA">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157CAF2E">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73EC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EC2F07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BA81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EE5224C">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IL7R JAK1 JAK2 JAK3 MPL MTOR MYC PIK3CA PIK3CB PIK3CG PIK3R1 PIK3R2 PTPN11 SOCS1 SRC STAT3 STAT4 </w:t>
            </w:r>
          </w:p>
        </w:tc>
      </w:tr>
    </w:tbl>
    <w:p w14:paraId="33789CCF">
      <w:pPr>
        <w:adjustRightInd/>
        <w:snapToGrid/>
        <w:spacing w:line="220" w:lineRule="atLeast"/>
        <w:rPr>
          <w:rFonts w:ascii="微软雅黑" w:hAnsi="微软雅黑"/>
          <w:b/>
          <w:sz w:val="24"/>
          <w:szCs w:val="24"/>
        </w:rPr>
      </w:pPr>
    </w:p>
    <w:p w14:paraId="0F956405">
      <w:pPr>
        <w:jc w:val="center"/>
      </w:pPr>
      <w:r>
        <w:rPr>
          <w:rFonts w:ascii="宋体" w:hAnsi="宋体" w:eastAsia="宋体" w:cs="宋体"/>
          <w:sz w:val="24"/>
          <w:szCs w:val="24"/>
        </w:rPr>
        <w:drawing>
          <wp:inline distT="0" distB="0" distL="114300" distR="114300">
            <wp:extent cx="3504565" cy="3209925"/>
            <wp:effectExtent l="0" t="0" r="635" b="9525"/>
            <wp:docPr id="104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图片 1" descr="IMG_256"/>
                    <pic:cNvPicPr>
                      <a:picLocks noChangeAspect="1"/>
                    </pic:cNvPicPr>
                  </pic:nvPicPr>
                  <pic:blipFill>
                    <a:blip r:embed="rId42" cstate="print"/>
                    <a:stretch>
                      <a:fillRect/>
                    </a:stretch>
                  </pic:blipFill>
                  <pic:spPr>
                    <a:xfrm>
                      <a:off x="0" y="0"/>
                      <a:ext cx="3504565" cy="3209925"/>
                    </a:xfrm>
                    <a:prstGeom prst="rect">
                      <a:avLst/>
                    </a:prstGeom>
                    <a:noFill/>
                    <a:ln w="9525">
                      <a:noFill/>
                    </a:ln>
                  </pic:spPr>
                </pic:pic>
              </a:graphicData>
            </a:graphic>
          </wp:inline>
        </w:drawing>
      </w:r>
    </w:p>
    <w:p w14:paraId="7288B829">
      <w:pPr>
        <w:adjustRightInd/>
        <w:snapToGrid/>
        <w:spacing w:line="220" w:lineRule="atLeast"/>
        <w:jc w:val="center"/>
        <w:rPr>
          <w:rFonts w:ascii="微软雅黑" w:hAnsi="微软雅黑"/>
          <w:b/>
          <w:sz w:val="24"/>
          <w:szCs w:val="24"/>
        </w:rPr>
      </w:pPr>
      <w:r>
        <w:rPr>
          <w:rFonts w:hint="eastAsia" w:ascii="微软雅黑" w:hAnsi="微软雅黑" w:cs="微软雅黑"/>
          <w:kern w:val="2"/>
          <w:sz w:val="18"/>
          <w:szCs w:val="18"/>
        </w:rPr>
        <w:t>JAK/STAT Signaling Pathway</w:t>
      </w:r>
    </w:p>
    <w:p w14:paraId="32E4627F">
      <w:pPr>
        <w:adjustRightInd/>
        <w:snapToGrid/>
        <w:spacing w:after="40"/>
        <w:jc w:val="both"/>
        <w:rPr>
          <w:rFonts w:ascii="微软雅黑" w:hAnsi="微软雅黑" w:cs="微软雅黑"/>
          <w:b/>
          <w:bCs/>
          <w:sz w:val="18"/>
          <w:szCs w:val="18"/>
        </w:rPr>
      </w:pPr>
    </w:p>
    <w:p w14:paraId="07F55CDE">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4C5BC6B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21DC0A8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0A45CAFA">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6A925151">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E90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49230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C35AC1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Notch Signaling Pathway</w:t>
            </w:r>
          </w:p>
        </w:tc>
      </w:tr>
      <w:tr w14:paraId="04FEA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71CC7C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A15F977">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0FE4E3B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A542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E37C482">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17D9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EFEB21">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PTCH1 REL </w:t>
            </w:r>
            <w:r>
              <w:rPr>
                <w:rFonts w:hint="default" w:ascii="微软雅黑" w:hAnsi="微软雅黑" w:cs="微软雅黑"/>
                <w:color w:val="000000" w:themeColor="text1"/>
                <w:kern w:val="2"/>
                <w:sz w:val="18"/>
                <w:szCs w:val="18"/>
                <w14:textFill>
                  <w14:solidFill>
                    <w14:schemeClr w14:val="tx1"/>
                  </w14:solidFill>
                </w14:textFill>
              </w:rPr>
              <w:t xml:space="preserve">RUNX21 </w:t>
            </w:r>
            <w:r>
              <w:rPr>
                <w:rFonts w:hint="default" w:ascii="微软雅黑" w:hAnsi="微软雅黑" w:cs="微软雅黑"/>
                <w:kern w:val="2"/>
                <w:sz w:val="18"/>
                <w:szCs w:val="18"/>
              </w:rPr>
              <w:t xml:space="preserve">SPEN </w:t>
            </w:r>
          </w:p>
        </w:tc>
      </w:tr>
    </w:tbl>
    <w:p w14:paraId="213CAD96">
      <w:pPr>
        <w:adjustRightInd/>
        <w:snapToGrid/>
        <w:spacing w:after="0" w:line="220" w:lineRule="atLeast"/>
        <w:jc w:val="center"/>
      </w:pPr>
    </w:p>
    <w:p w14:paraId="17CF55AF">
      <w:pPr>
        <w:adjustRightInd/>
        <w:snapToGrid/>
        <w:spacing w:line="220" w:lineRule="atLeast"/>
        <w:jc w:val="center"/>
        <w:rPr>
          <w:rFonts w:ascii="微软雅黑" w:hAnsi="微软雅黑"/>
          <w:b/>
          <w:sz w:val="24"/>
          <w:szCs w:val="24"/>
        </w:rPr>
      </w:pPr>
      <w:r>
        <w:drawing>
          <wp:inline distT="0" distB="0" distL="114300" distR="114300">
            <wp:extent cx="2727325" cy="3348355"/>
            <wp:effectExtent l="0" t="0" r="15875" b="4445"/>
            <wp:docPr id="1042"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图片 37"/>
                    <pic:cNvPicPr>
                      <a:picLocks noChangeAspect="1"/>
                    </pic:cNvPicPr>
                  </pic:nvPicPr>
                  <pic:blipFill>
                    <a:blip r:embed="rId43" cstate="print"/>
                    <a:stretch>
                      <a:fillRect/>
                    </a:stretch>
                  </pic:blipFill>
                  <pic:spPr>
                    <a:xfrm>
                      <a:off x="0" y="0"/>
                      <a:ext cx="2727325" cy="3348355"/>
                    </a:xfrm>
                    <a:prstGeom prst="rect">
                      <a:avLst/>
                    </a:prstGeom>
                    <a:noFill/>
                    <a:ln>
                      <a:noFill/>
                    </a:ln>
                  </pic:spPr>
                </pic:pic>
              </a:graphicData>
            </a:graphic>
          </wp:inline>
        </w:drawing>
      </w:r>
    </w:p>
    <w:p w14:paraId="1AE23C62">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71438260">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B35B83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7BA4BB1D">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3BA525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1DA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212F4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BBBE4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Hedgehog Signaling Pathway</w:t>
            </w:r>
          </w:p>
        </w:tc>
      </w:tr>
      <w:tr w14:paraId="5842C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8B462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9DFD2A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2BF3E5CD">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2FD4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32BCA25">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00AF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C61A4D">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GNA11 GNA13 GNAQ GNAS GSK3B PTCH1 PTCH2 </w:t>
            </w:r>
            <w:r>
              <w:rPr>
                <w:rFonts w:hint="default" w:ascii="微软雅黑" w:hAnsi="微软雅黑" w:cs="微软雅黑"/>
                <w:color w:val="000000" w:themeColor="text1"/>
                <w:kern w:val="2"/>
                <w:sz w:val="18"/>
                <w:szCs w:val="18"/>
                <w14:textFill>
                  <w14:solidFill>
                    <w14:schemeClr w14:val="tx1"/>
                  </w14:solidFill>
                </w14:textFill>
              </w:rPr>
              <w:t>RUNX2</w:t>
            </w:r>
            <w:r>
              <w:rPr>
                <w:rFonts w:hint="default" w:ascii="微软雅黑" w:hAnsi="微软雅黑" w:cs="微软雅黑"/>
                <w:kern w:val="2"/>
                <w:sz w:val="18"/>
                <w:szCs w:val="18"/>
              </w:rPr>
              <w:t xml:space="preserve"> SHH SMO SPOP SUFU XPO1</w:t>
            </w:r>
          </w:p>
        </w:tc>
      </w:tr>
    </w:tbl>
    <w:p w14:paraId="023EA5AA">
      <w:pPr>
        <w:adjustRightInd/>
        <w:snapToGrid/>
        <w:spacing w:line="220" w:lineRule="atLeast"/>
        <w:jc w:val="center"/>
      </w:pPr>
    </w:p>
    <w:p w14:paraId="15A8497D">
      <w:pPr>
        <w:adjustRightInd/>
        <w:snapToGrid/>
        <w:spacing w:line="220" w:lineRule="atLeast"/>
        <w:jc w:val="center"/>
        <w:rPr>
          <w:rFonts w:ascii="微软雅黑" w:hAnsi="微软雅黑"/>
          <w:b/>
          <w:sz w:val="24"/>
          <w:szCs w:val="24"/>
        </w:rPr>
      </w:pPr>
      <w:r>
        <w:drawing>
          <wp:inline distT="0" distB="0" distL="114300" distR="114300">
            <wp:extent cx="5267325" cy="2696845"/>
            <wp:effectExtent l="0" t="0" r="9525" b="8255"/>
            <wp:docPr id="1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图片 1"/>
                    <pic:cNvPicPr>
                      <a:picLocks noChangeAspect="1"/>
                    </pic:cNvPicPr>
                  </pic:nvPicPr>
                  <pic:blipFill>
                    <a:blip r:embed="rId44" cstate="print"/>
                    <a:stretch>
                      <a:fillRect/>
                    </a:stretch>
                  </pic:blipFill>
                  <pic:spPr>
                    <a:xfrm>
                      <a:off x="0" y="0"/>
                      <a:ext cx="5267325" cy="2696845"/>
                    </a:xfrm>
                    <a:prstGeom prst="rect">
                      <a:avLst/>
                    </a:prstGeom>
                    <a:noFill/>
                    <a:ln>
                      <a:noFill/>
                    </a:ln>
                  </pic:spPr>
                </pic:pic>
              </a:graphicData>
            </a:graphic>
          </wp:inline>
        </w:drawing>
      </w:r>
    </w:p>
    <w:p w14:paraId="3AC07856">
      <w:pPr>
        <w:adjustRightInd/>
        <w:snapToGrid/>
        <w:spacing w:line="220" w:lineRule="atLeast"/>
        <w:jc w:val="center"/>
        <w:rPr>
          <w:rFonts w:ascii="微软雅黑" w:hAnsi="微软雅黑" w:cs="微软雅黑"/>
          <w:sz w:val="18"/>
          <w:szCs w:val="18"/>
        </w:rPr>
      </w:pPr>
      <w:r>
        <w:rPr>
          <w:rFonts w:hint="eastAsia" w:ascii="微软雅黑" w:hAnsi="微软雅黑" w:cs="微软雅黑"/>
          <w:sz w:val="18"/>
          <w:szCs w:val="18"/>
        </w:rPr>
        <w:t>Hedgehog Signaling Pathway</w:t>
      </w:r>
    </w:p>
    <w:p w14:paraId="5F474F62">
      <w:pPr>
        <w:adjustRightInd/>
        <w:snapToGrid/>
        <w:spacing w:before="40"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5D49D55">
      <w:pPr>
        <w:adjustRightInd/>
        <w:snapToGrid/>
        <w:spacing w:before="40" w:after="40"/>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37CDE1EE">
      <w:pPr>
        <w:adjustRightInd/>
        <w:snapToGrid/>
        <w:spacing w:before="40" w:after="40"/>
        <w:rPr>
          <w:rFonts w:ascii="微软雅黑" w:hAnsi="微软雅黑" w:cs="微软雅黑"/>
          <w:sz w:val="18"/>
          <w:szCs w:val="18"/>
        </w:rPr>
      </w:pPr>
      <w:r>
        <w:rPr>
          <w:rFonts w:hint="eastAsia" w:ascii="微软雅黑" w:hAnsi="微软雅黑" w:cs="微软雅黑"/>
          <w:sz w:val="18"/>
          <w:szCs w:val="18"/>
        </w:rPr>
        <w:t>BMC Dev Biol. 2002 Mar 19;2:4.</w:t>
      </w:r>
    </w:p>
    <w:p w14:paraId="2DA6926C">
      <w:pPr>
        <w:adjustRightInd/>
        <w:snapToGrid/>
        <w:spacing w:before="40" w:after="40"/>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4D2D0DB1">
      <w:pPr>
        <w:adjustRightInd/>
        <w:snapToGrid/>
        <w:spacing w:before="40" w:after="40"/>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C21A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042898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3ED6A8">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0" w:name="OLE_LINK33"/>
            <w:r>
              <w:rPr>
                <w:rFonts w:hint="default" w:ascii="微软雅黑" w:hAnsi="微软雅黑" w:cs="Times New Roman"/>
                <w:b/>
                <w:color w:val="F9FBFA"/>
                <w:kern w:val="2"/>
                <w:sz w:val="20"/>
                <w:szCs w:val="20"/>
              </w:rPr>
              <w:t>Cell cycle signaling pathway</w:t>
            </w:r>
            <w:bookmarkEnd w:id="210"/>
          </w:p>
        </w:tc>
      </w:tr>
      <w:tr w14:paraId="27E6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8711F1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BCCB25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hint="default"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RB1/E2F</w:t>
            </w:r>
            <w:r>
              <w:rPr>
                <w:rFonts w:hint="eastAsia" w:ascii="微软雅黑" w:hAnsi="微软雅黑" w:cs="微软雅黑"/>
                <w:kern w:val="2"/>
                <w:sz w:val="18"/>
                <w:szCs w:val="18"/>
              </w:rPr>
              <w:t>、</w:t>
            </w:r>
            <w:r>
              <w:rPr>
                <w:rFonts w:hint="default" w:ascii="微软雅黑" w:hAnsi="微软雅黑" w:cs="微软雅黑"/>
                <w:kern w:val="2"/>
                <w:sz w:val="18"/>
                <w:szCs w:val="18"/>
              </w:rPr>
              <w:t>CDK2+cyclin E</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hint="default"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CDK1+cyclin B</w:t>
            </w:r>
            <w:r>
              <w:rPr>
                <w:rFonts w:hint="eastAsia" w:ascii="微软雅黑" w:hAnsi="微软雅黑" w:cs="微软雅黑"/>
                <w:kern w:val="2"/>
                <w:sz w:val="18"/>
                <w:szCs w:val="18"/>
              </w:rPr>
              <w:t>。</w:t>
            </w:r>
          </w:p>
        </w:tc>
      </w:tr>
      <w:tr w14:paraId="1A77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0E59A27">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50C1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9DEA443">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1E44E220">
      <w:pPr>
        <w:adjustRightInd/>
        <w:snapToGrid/>
        <w:spacing w:after="0"/>
        <w:rPr>
          <w:rFonts w:ascii="微软雅黑" w:hAnsi="微软雅黑"/>
          <w:b/>
          <w:sz w:val="24"/>
          <w:szCs w:val="24"/>
        </w:rPr>
      </w:pPr>
    </w:p>
    <w:p w14:paraId="40ED48F1">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1044"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图片 39" descr="图片2"/>
                    <pic:cNvPicPr>
                      <a:picLocks noChangeAspect="1"/>
                    </pic:cNvPicPr>
                  </pic:nvPicPr>
                  <pic:blipFill>
                    <a:blip r:embed="rId45" cstate="print"/>
                    <a:stretch>
                      <a:fillRect/>
                    </a:stretch>
                  </pic:blipFill>
                  <pic:spPr>
                    <a:xfrm>
                      <a:off x="0" y="0"/>
                      <a:ext cx="4167505" cy="3260725"/>
                    </a:xfrm>
                    <a:prstGeom prst="rect">
                      <a:avLst/>
                    </a:prstGeom>
                  </pic:spPr>
                </pic:pic>
              </a:graphicData>
            </a:graphic>
          </wp:inline>
        </w:drawing>
      </w:r>
    </w:p>
    <w:p w14:paraId="3AE7C45A">
      <w:pPr>
        <w:adjustRightInd/>
        <w:snapToGrid/>
        <w:spacing w:line="220" w:lineRule="atLeast"/>
        <w:jc w:val="center"/>
        <w:rPr>
          <w:rFonts w:ascii="微软雅黑" w:hAnsi="微软雅黑"/>
          <w:b/>
          <w:sz w:val="24"/>
          <w:szCs w:val="24"/>
        </w:rPr>
      </w:pPr>
    </w:p>
    <w:p w14:paraId="1A079BAD">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1D0AF934">
      <w:pPr>
        <w:adjustRightInd/>
        <w:snapToGrid/>
        <w:spacing w:after="40"/>
        <w:jc w:val="both"/>
        <w:rPr>
          <w:rFonts w:ascii="微软雅黑" w:hAnsi="微软雅黑" w:cs="微软雅黑"/>
          <w:b/>
          <w:bCs/>
          <w:sz w:val="18"/>
          <w:szCs w:val="18"/>
        </w:rPr>
      </w:pPr>
    </w:p>
    <w:p w14:paraId="3F452A14">
      <w:pPr>
        <w:adjustRightInd/>
        <w:snapToGrid/>
        <w:spacing w:after="40"/>
        <w:jc w:val="both"/>
        <w:rPr>
          <w:rFonts w:ascii="微软雅黑" w:hAnsi="微软雅黑" w:cs="微软雅黑"/>
          <w:b/>
          <w:bCs/>
          <w:sz w:val="18"/>
          <w:szCs w:val="18"/>
        </w:rPr>
      </w:pPr>
    </w:p>
    <w:p w14:paraId="6E6743EB">
      <w:pPr>
        <w:adjustRightInd/>
        <w:snapToGrid/>
        <w:spacing w:after="40"/>
        <w:jc w:val="both"/>
        <w:rPr>
          <w:rFonts w:ascii="微软雅黑" w:hAnsi="微软雅黑" w:cs="微软雅黑"/>
          <w:b/>
          <w:bCs/>
          <w:sz w:val="18"/>
          <w:szCs w:val="18"/>
        </w:rPr>
      </w:pPr>
    </w:p>
    <w:p w14:paraId="41051307">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71A725FC">
      <w:pPr>
        <w:adjustRightInd/>
        <w:snapToGrid/>
        <w:spacing w:after="40" w:line="220" w:lineRule="atLeas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5DE33F59">
      <w:pPr>
        <w:adjustRightInd/>
        <w:snapToGrid/>
        <w:spacing w:after="40" w:line="220" w:lineRule="atLeast"/>
        <w:rPr>
          <w:rFonts w:ascii="微软雅黑" w:hAnsi="微软雅黑" w:cs="微软雅黑"/>
          <w:sz w:val="18"/>
          <w:szCs w:val="18"/>
        </w:rPr>
      </w:pPr>
    </w:p>
    <w:p w14:paraId="686C8F6C">
      <w:pPr>
        <w:adjustRightInd/>
        <w:snapToGrid/>
        <w:spacing w:after="40" w:line="220" w:lineRule="atLeast"/>
        <w:rPr>
          <w:rFonts w:ascii="微软雅黑" w:hAnsi="微软雅黑" w:cs="微软雅黑"/>
          <w:sz w:val="18"/>
          <w:szCs w:val="18"/>
        </w:rPr>
      </w:pPr>
    </w:p>
    <w:p w14:paraId="6353D28B">
      <w:pPr>
        <w:adjustRightInd/>
        <w:snapToGrid/>
        <w:spacing w:after="40" w:line="220" w:lineRule="atLeast"/>
        <w:rPr>
          <w:rFonts w:ascii="微软雅黑" w:hAnsi="微软雅黑" w:cs="微软雅黑"/>
          <w:sz w:val="18"/>
          <w:szCs w:val="18"/>
        </w:rPr>
      </w:pPr>
    </w:p>
    <w:p w14:paraId="62D33B3D">
      <w:pPr>
        <w:adjustRightInd/>
        <w:snapToGrid/>
        <w:spacing w:after="40" w:line="220" w:lineRule="atLeast"/>
        <w:rPr>
          <w:rFonts w:ascii="微软雅黑" w:hAnsi="微软雅黑" w:cs="微软雅黑"/>
          <w:sz w:val="18"/>
          <w:szCs w:val="18"/>
        </w:rPr>
      </w:pPr>
    </w:p>
    <w:p w14:paraId="6F103729">
      <w:pPr>
        <w:adjustRightInd/>
        <w:snapToGrid/>
        <w:spacing w:after="40" w:line="220" w:lineRule="atLeast"/>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606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2ADE7B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4B55E23B">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Apoptosis signaling pathway</w:t>
            </w:r>
          </w:p>
        </w:tc>
      </w:tr>
      <w:tr w14:paraId="3C84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0B923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0695391">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hint="default" w:ascii="微软雅黑" w:hAnsi="微软雅黑" w:cs="微软雅黑"/>
                <w:kern w:val="2"/>
                <w:sz w:val="18"/>
                <w:szCs w:val="18"/>
              </w:rPr>
              <w:t>和</w:t>
            </w:r>
            <w:r>
              <w:rPr>
                <w:rFonts w:hint="eastAsia" w:ascii="微软雅黑" w:hAnsi="微软雅黑" w:cs="微软雅黑"/>
                <w:kern w:val="2"/>
                <w:sz w:val="18"/>
                <w:szCs w:val="18"/>
              </w:rPr>
              <w:t>内源性通路</w:t>
            </w:r>
            <w:r>
              <w:rPr>
                <w:rFonts w:hint="default" w:ascii="微软雅黑" w:hAnsi="微软雅黑" w:cs="微软雅黑"/>
                <w:kern w:val="2"/>
                <w:sz w:val="18"/>
                <w:szCs w:val="18"/>
              </w:rPr>
              <w:t>。</w:t>
            </w:r>
            <w:r>
              <w:rPr>
                <w:rFonts w:hint="eastAsia" w:ascii="微软雅黑" w:hAnsi="微软雅黑" w:cs="微软雅黑"/>
                <w:kern w:val="2"/>
                <w:sz w:val="18"/>
                <w:szCs w:val="18"/>
              </w:rPr>
              <w:t>外源性</w:t>
            </w:r>
            <w:r>
              <w:rPr>
                <w:rFonts w:hint="default"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hint="default"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hint="default"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hint="default" w:ascii="微软雅黑" w:hAnsi="微软雅黑" w:cs="微软雅黑"/>
                <w:kern w:val="2"/>
                <w:sz w:val="18"/>
                <w:szCs w:val="18"/>
              </w:rPr>
              <w:t>。</w:t>
            </w:r>
            <w:r>
              <w:rPr>
                <w:rFonts w:hint="eastAsia" w:ascii="微软雅黑" w:hAnsi="微软雅黑" w:cs="微软雅黑"/>
                <w:kern w:val="2"/>
                <w:sz w:val="18"/>
                <w:szCs w:val="18"/>
              </w:rPr>
              <w:t>细胞内事件包括</w:t>
            </w:r>
            <w:r>
              <w:rPr>
                <w:rFonts w:hint="default" w:ascii="微软雅黑" w:hAnsi="微软雅黑" w:cs="微软雅黑"/>
                <w:kern w:val="2"/>
                <w:sz w:val="18"/>
                <w:szCs w:val="18"/>
              </w:rPr>
              <w:t>细胞内毒素、病毒感染、自由基、辐射或DNA损伤引起的细胞内应激。</w:t>
            </w:r>
          </w:p>
        </w:tc>
      </w:tr>
      <w:tr w14:paraId="16BB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C0EB9B">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6DC2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4C345F5">
            <w:pPr>
              <w:keepNext w:val="0"/>
              <w:keepLines w:val="0"/>
              <w:widowControl/>
              <w:suppressLineNumbers w:val="0"/>
              <w:spacing w:before="0" w:beforeAutospacing="0" w:after="0" w:afterAutospacing="0"/>
              <w:ind w:left="0" w:right="0"/>
              <w:rPr>
                <w:rFonts w:hint="default"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513B7A87">
      <w:pPr>
        <w:adjustRightInd/>
        <w:snapToGrid/>
        <w:spacing w:after="0"/>
        <w:rPr>
          <w:rFonts w:ascii="微软雅黑" w:hAnsi="微软雅黑"/>
          <w:b/>
          <w:sz w:val="24"/>
          <w:szCs w:val="24"/>
        </w:rPr>
      </w:pPr>
    </w:p>
    <w:p w14:paraId="282A55EE">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1045"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图片 40" descr="图片1"/>
                    <pic:cNvPicPr>
                      <a:picLocks noChangeAspect="1"/>
                    </pic:cNvPicPr>
                  </pic:nvPicPr>
                  <pic:blipFill>
                    <a:blip r:embed="rId46" cstate="print"/>
                    <a:stretch>
                      <a:fillRect/>
                    </a:stretch>
                  </pic:blipFill>
                  <pic:spPr>
                    <a:xfrm>
                      <a:off x="0" y="0"/>
                      <a:ext cx="4766310" cy="3221355"/>
                    </a:xfrm>
                    <a:prstGeom prst="rect">
                      <a:avLst/>
                    </a:prstGeom>
                  </pic:spPr>
                </pic:pic>
              </a:graphicData>
            </a:graphic>
          </wp:inline>
        </w:drawing>
      </w:r>
    </w:p>
    <w:p w14:paraId="5532A1BE">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94BFA3D">
      <w:pPr>
        <w:adjustRightInd/>
        <w:snapToGrid/>
        <w:spacing w:after="40"/>
        <w:jc w:val="both"/>
        <w:rPr>
          <w:rFonts w:ascii="微软雅黑" w:hAnsi="微软雅黑" w:cs="微软雅黑"/>
          <w:b/>
          <w:bCs/>
          <w:sz w:val="18"/>
          <w:szCs w:val="18"/>
        </w:rPr>
      </w:pPr>
    </w:p>
    <w:p w14:paraId="0675EFDF">
      <w:pPr>
        <w:adjustRightInd/>
        <w:snapToGrid/>
        <w:spacing w:after="40"/>
        <w:jc w:val="both"/>
        <w:rPr>
          <w:rFonts w:ascii="微软雅黑" w:hAnsi="微软雅黑" w:cs="微软雅黑"/>
          <w:b/>
          <w:bCs/>
          <w:sz w:val="18"/>
          <w:szCs w:val="18"/>
        </w:rPr>
      </w:pPr>
    </w:p>
    <w:p w14:paraId="3C09A6A2">
      <w:pPr>
        <w:adjustRightInd/>
        <w:snapToGrid/>
        <w:spacing w:after="40"/>
        <w:jc w:val="both"/>
        <w:rPr>
          <w:rFonts w:ascii="微软雅黑" w:hAnsi="微软雅黑" w:cs="微软雅黑"/>
          <w:b/>
          <w:bCs/>
          <w:sz w:val="18"/>
          <w:szCs w:val="18"/>
        </w:rPr>
      </w:pPr>
    </w:p>
    <w:p w14:paraId="1A170EA8">
      <w:pPr>
        <w:adjustRightInd/>
        <w:snapToGrid/>
        <w:spacing w:after="40"/>
        <w:jc w:val="both"/>
        <w:rPr>
          <w:rFonts w:ascii="微软雅黑" w:hAnsi="微软雅黑" w:cs="微软雅黑"/>
          <w:b/>
          <w:bCs/>
          <w:sz w:val="18"/>
          <w:szCs w:val="18"/>
        </w:rPr>
      </w:pPr>
    </w:p>
    <w:p w14:paraId="0E7D17C6">
      <w:pPr>
        <w:adjustRightInd/>
        <w:snapToGrid/>
        <w:spacing w:after="40"/>
        <w:jc w:val="both"/>
        <w:rPr>
          <w:rFonts w:ascii="微软雅黑" w:hAnsi="微软雅黑" w:cs="微软雅黑"/>
          <w:b/>
          <w:bCs/>
          <w:sz w:val="18"/>
          <w:szCs w:val="18"/>
        </w:rPr>
      </w:pPr>
    </w:p>
    <w:p w14:paraId="3960C7C3">
      <w:pPr>
        <w:adjustRightInd/>
        <w:snapToGrid/>
        <w:spacing w:after="40"/>
        <w:jc w:val="both"/>
        <w:rPr>
          <w:rFonts w:ascii="微软雅黑" w:hAnsi="微软雅黑" w:cs="微软雅黑"/>
          <w:b/>
          <w:bCs/>
          <w:sz w:val="18"/>
          <w:szCs w:val="18"/>
        </w:rPr>
      </w:pPr>
    </w:p>
    <w:p w14:paraId="24FEEBDB">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F24224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79DACB08">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7EEE8683">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91AB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46DD37A">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bookmarkStart w:id="211" w:name="OLE_LINK49" w:colFirst="0" w:colLast="0"/>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8CAA736">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2" w:name="OLE_LINK48"/>
            <w:r>
              <w:rPr>
                <w:rFonts w:hint="default" w:ascii="微软雅黑" w:hAnsi="微软雅黑" w:cs="Times New Roman"/>
                <w:b/>
                <w:color w:val="F9FBFA"/>
                <w:kern w:val="2"/>
                <w:sz w:val="20"/>
                <w:szCs w:val="20"/>
              </w:rPr>
              <w:t>DNA damage/repair signaling pathway</w:t>
            </w:r>
            <w:bookmarkEnd w:id="212"/>
          </w:p>
        </w:tc>
      </w:tr>
      <w:tr w14:paraId="744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296337">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87BB5C7">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 xml:space="preserve">。如果DNA损伤无法修复，细胞将经历细胞周期停滞、衰老或程序性细胞死亡。   </w:t>
            </w:r>
          </w:p>
        </w:tc>
      </w:tr>
      <w:tr w14:paraId="44A1D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A196C0E">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A888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4266608">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ATR</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BARD1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BCL6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BLM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BRIP1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CDK5</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CDKN2A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EZH2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FANCG</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FAS</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KDM5C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KDM6A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KMT2C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MLH1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MRE11A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MUTYH</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NPM1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NSD1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PALB2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PARP1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POLD1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RAD50</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RANBP2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RRM1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RUNX1T1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SMARCA4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SOD2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STAG2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SF3B1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TMPRSS2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WRN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RECQL4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BUB1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DDB2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FANCB</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FANCI</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11"/>
    </w:tbl>
    <w:p w14:paraId="46D58D8E">
      <w:pPr>
        <w:adjustRightInd/>
        <w:snapToGrid/>
        <w:spacing w:after="40" w:line="220" w:lineRule="atLeast"/>
        <w:rPr>
          <w:rFonts w:ascii="微软雅黑" w:hAnsi="微软雅黑"/>
          <w:b/>
          <w:sz w:val="24"/>
          <w:szCs w:val="24"/>
        </w:rPr>
      </w:pPr>
    </w:p>
    <w:p w14:paraId="45D135D9">
      <w:pPr>
        <w:adjustRightInd/>
        <w:snapToGrid/>
        <w:spacing w:after="40" w:line="220" w:lineRule="atLeast"/>
        <w:rPr>
          <w:rFonts w:ascii="微软雅黑" w:hAnsi="微软雅黑"/>
          <w:b/>
          <w:sz w:val="24"/>
          <w:szCs w:val="24"/>
        </w:rPr>
      </w:pPr>
      <w:r>
        <w:t xml:space="preserve">       </w:t>
      </w:r>
      <w:r>
        <w:drawing>
          <wp:inline distT="0" distB="0" distL="114300" distR="114300">
            <wp:extent cx="4323080" cy="3528060"/>
            <wp:effectExtent l="0" t="0" r="1270" b="15240"/>
            <wp:docPr id="1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图片 1"/>
                    <pic:cNvPicPr>
                      <a:picLocks noChangeAspect="1"/>
                    </pic:cNvPicPr>
                  </pic:nvPicPr>
                  <pic:blipFill>
                    <a:blip r:embed="rId47" cstate="print"/>
                    <a:stretch>
                      <a:fillRect/>
                    </a:stretch>
                  </pic:blipFill>
                  <pic:spPr>
                    <a:xfrm>
                      <a:off x="0" y="0"/>
                      <a:ext cx="4323080" cy="3528060"/>
                    </a:xfrm>
                    <a:prstGeom prst="rect">
                      <a:avLst/>
                    </a:prstGeom>
                    <a:noFill/>
                    <a:ln>
                      <a:noFill/>
                    </a:ln>
                  </pic:spPr>
                </pic:pic>
              </a:graphicData>
            </a:graphic>
          </wp:inline>
        </w:drawing>
      </w:r>
    </w:p>
    <w:p w14:paraId="0ADEEFF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7982596F">
      <w:pPr>
        <w:adjustRightInd/>
        <w:snapToGrid/>
        <w:spacing w:after="40"/>
        <w:jc w:val="both"/>
        <w:rPr>
          <w:rFonts w:ascii="微软雅黑" w:hAnsi="微软雅黑" w:cs="微软雅黑"/>
          <w:b/>
          <w:bCs/>
          <w:sz w:val="18"/>
          <w:szCs w:val="18"/>
        </w:rPr>
      </w:pPr>
    </w:p>
    <w:p w14:paraId="1508F7B0">
      <w:pPr>
        <w:adjustRightInd/>
        <w:snapToGrid/>
        <w:spacing w:after="40"/>
        <w:jc w:val="both"/>
        <w:rPr>
          <w:rFonts w:ascii="微软雅黑" w:hAnsi="微软雅黑" w:cs="微软雅黑"/>
          <w:b/>
          <w:bCs/>
          <w:sz w:val="18"/>
          <w:szCs w:val="18"/>
        </w:rPr>
      </w:pPr>
    </w:p>
    <w:p w14:paraId="0B96A529">
      <w:pPr>
        <w:adjustRightInd/>
        <w:snapToGrid/>
        <w:spacing w:after="40"/>
        <w:jc w:val="both"/>
        <w:rPr>
          <w:rFonts w:ascii="微软雅黑" w:hAnsi="微软雅黑" w:cs="微软雅黑"/>
          <w:b/>
          <w:bCs/>
          <w:sz w:val="18"/>
          <w:szCs w:val="18"/>
        </w:rPr>
      </w:pPr>
    </w:p>
    <w:p w14:paraId="5D9FA62C">
      <w:pPr>
        <w:adjustRightInd/>
        <w:snapToGrid/>
        <w:spacing w:after="40"/>
        <w:jc w:val="both"/>
        <w:rPr>
          <w:rFonts w:ascii="微软雅黑" w:hAnsi="微软雅黑" w:cs="微软雅黑"/>
          <w:b/>
          <w:bCs/>
          <w:sz w:val="18"/>
          <w:szCs w:val="18"/>
        </w:rPr>
      </w:pPr>
      <w:bookmarkStart w:id="213" w:name="OLE_LINK52"/>
      <w:r>
        <w:rPr>
          <w:rFonts w:hint="eastAsia" w:ascii="微软雅黑" w:hAnsi="微软雅黑" w:cs="微软雅黑"/>
          <w:b/>
          <w:bCs/>
          <w:sz w:val="18"/>
          <w:szCs w:val="18"/>
        </w:rPr>
        <w:t>参考文献：</w:t>
      </w:r>
    </w:p>
    <w:p w14:paraId="11DE5483">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13"/>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A5E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28D43E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4BDA01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Chromatin remodeling/DNA methylation</w:t>
            </w:r>
          </w:p>
        </w:tc>
      </w:tr>
      <w:tr w14:paraId="47D93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1DD84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DD7FD2">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目前</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B82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1FB000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BCF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2C2826A">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762D7634">
      <w:pPr>
        <w:jc w:val="center"/>
      </w:pPr>
      <w:r>
        <w:drawing>
          <wp:anchor distT="0" distB="0" distL="114300" distR="114300" simplePos="0" relativeHeight="251692032" behindDoc="1" locked="0" layoutInCell="1" allowOverlap="1">
            <wp:simplePos x="0" y="0"/>
            <wp:positionH relativeFrom="column">
              <wp:posOffset>12065</wp:posOffset>
            </wp:positionH>
            <wp:positionV relativeFrom="paragraph">
              <wp:posOffset>180975</wp:posOffset>
            </wp:positionV>
            <wp:extent cx="5187315" cy="2586990"/>
            <wp:effectExtent l="0" t="0" r="0" b="3810"/>
            <wp:wrapTight wrapText="bothSides">
              <wp:wrapPolygon>
                <wp:start x="0" y="0"/>
                <wp:lineTo x="0" y="21473"/>
                <wp:lineTo x="21497" y="21473"/>
                <wp:lineTo x="21497" y="0"/>
                <wp:lineTo x="0" y="0"/>
              </wp:wrapPolygon>
            </wp:wrapTight>
            <wp:docPr id="10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图片 3"/>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87315" cy="2586990"/>
                    </a:xfrm>
                    <a:prstGeom prst="rect">
                      <a:avLst/>
                    </a:prstGeom>
                    <a:noFill/>
                    <a:ln>
                      <a:noFill/>
                    </a:ln>
                  </pic:spPr>
                </pic:pic>
              </a:graphicData>
            </a:graphic>
          </wp:anchor>
        </w:drawing>
      </w:r>
    </w:p>
    <w:p w14:paraId="028349E1">
      <w:pPr>
        <w:adjustRightInd/>
        <w:snapToGrid/>
        <w:spacing w:after="40"/>
        <w:jc w:val="center"/>
        <w:rPr>
          <w:rFonts w:ascii="微软雅黑" w:hAnsi="微软雅黑" w:cs="Times New Roman"/>
          <w:bCs/>
          <w:kern w:val="2"/>
          <w:sz w:val="20"/>
          <w:szCs w:val="20"/>
        </w:rPr>
      </w:pPr>
      <w:bookmarkStart w:id="214" w:name="OLE_LINK53"/>
      <w:r>
        <w:rPr>
          <w:rFonts w:ascii="微软雅黑" w:hAnsi="微软雅黑" w:cs="Times New Roman"/>
          <w:bCs/>
          <w:kern w:val="2"/>
          <w:sz w:val="20"/>
          <w:szCs w:val="20"/>
        </w:rPr>
        <w:t>Chromatin remodeling/DNA methylation</w:t>
      </w:r>
      <w:bookmarkEnd w:id="214"/>
    </w:p>
    <w:p w14:paraId="42A51485">
      <w:pPr>
        <w:rPr>
          <w:rFonts w:ascii="微软雅黑" w:hAnsi="微软雅黑"/>
          <w:b/>
          <w:sz w:val="24"/>
          <w:szCs w:val="24"/>
        </w:rPr>
      </w:pPr>
    </w:p>
    <w:p w14:paraId="6DD18B69">
      <w:pPr>
        <w:adjustRightInd/>
        <w:snapToGrid/>
        <w:spacing w:after="40"/>
        <w:jc w:val="both"/>
        <w:rPr>
          <w:rFonts w:ascii="微软雅黑" w:hAnsi="微软雅黑" w:cs="微软雅黑"/>
          <w:b/>
          <w:bCs/>
          <w:sz w:val="18"/>
          <w:szCs w:val="18"/>
        </w:rPr>
      </w:pPr>
    </w:p>
    <w:p w14:paraId="266F353C">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63D2F6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38FE5C5F">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E16D01D">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7C4468E">
      <w:pPr>
        <w:spacing w:after="0" w:line="312" w:lineRule="auto"/>
        <w:jc w:val="both"/>
        <w:rPr>
          <w:rFonts w:ascii="微软雅黑" w:hAnsi="微软雅黑"/>
          <w:b/>
          <w:sz w:val="28"/>
          <w:szCs w:val="28"/>
        </w:rPr>
      </w:pPr>
    </w:p>
    <w:p w14:paraId="39346719">
      <w:pPr>
        <w:spacing w:after="0" w:line="288" w:lineRule="auto"/>
        <w:jc w:val="both"/>
        <w:outlineLvl w:val="0"/>
        <w:rPr>
          <w:rFonts w:ascii="微软雅黑" w:hAnsi="微软雅黑"/>
          <w:b/>
          <w:sz w:val="24"/>
          <w:szCs w:val="24"/>
        </w:rPr>
      </w:pPr>
      <w:r>
        <w:rPr>
          <w:rFonts w:hint="eastAsia" w:ascii="微软雅黑" w:hAnsi="微软雅黑"/>
          <w:b/>
          <w:sz w:val="24"/>
          <w:szCs w:val="24"/>
        </w:rPr>
        <w:br w:type="page"/>
      </w:r>
      <w:bookmarkStart w:id="215" w:name="_Toc16989"/>
      <w:r>
        <w:rPr>
          <w:rFonts w:hint="eastAsia" w:ascii="微软雅黑" w:hAnsi="微软雅黑"/>
          <w:b/>
          <w:sz w:val="24"/>
          <w:szCs w:val="24"/>
        </w:rPr>
        <w:t>4. 基因检测列表</w:t>
      </w:r>
      <w:bookmarkEnd w:id="215"/>
      <w:r>
        <w:commentReference w:id="33"/>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311A2D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14:paraId="6791E29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default" w:ascii="Calibri" w:hAnsi="Calibri" w:cs="Calibri"/>
                <w:b w:val="0"/>
                <w:bCs w:val="0"/>
                <w:sz w:val="21"/>
                <w:szCs w:val="21"/>
                <w:highlight w:val="none"/>
              </w:rPr>
            </w:pPr>
            <w:bookmarkStart w:id="216" w:name="_Toc8753"/>
            <w:r>
              <w:rPr>
                <w:rFonts w:hint="eastAsia" w:ascii="微软雅黑" w:hAnsi="微软雅黑"/>
                <w:b/>
                <w:sz w:val="28"/>
                <w:szCs w:val="28"/>
                <w:lang w:val="en-US" w:eastAsia="zh-CN"/>
              </w:rPr>
              <w:br w:type="page"/>
            </w:r>
            <w:r>
              <w:rPr>
                <w:rFonts w:hint="default"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358</w:t>
            </w:r>
            <w:r>
              <w:rPr>
                <w:rFonts w:hint="default" w:ascii="Calibri" w:hAnsi="Calibri" w:cs="Calibri"/>
                <w:b/>
                <w:bCs w:val="0"/>
                <w:sz w:val="28"/>
                <w:szCs w:val="28"/>
                <w:highlight w:val="none"/>
              </w:rPr>
              <w:t>)</w:t>
            </w:r>
          </w:p>
        </w:tc>
      </w:tr>
      <w:tr w14:paraId="3C6F71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F99CCE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3DE1E98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045B25A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ACVR1B</w:t>
            </w:r>
          </w:p>
        </w:tc>
        <w:tc>
          <w:tcPr>
            <w:tcW w:w="1283" w:type="dxa"/>
            <w:shd w:val="clear" w:color="auto" w:fill="auto"/>
            <w:vAlign w:val="center"/>
          </w:tcPr>
          <w:p w14:paraId="024556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ACVR2A</w:t>
            </w:r>
          </w:p>
        </w:tc>
        <w:tc>
          <w:tcPr>
            <w:tcW w:w="1283" w:type="dxa"/>
            <w:shd w:val="clear" w:color="auto" w:fill="auto"/>
            <w:vAlign w:val="center"/>
          </w:tcPr>
          <w:p w14:paraId="169D89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AKT1</w:t>
            </w:r>
          </w:p>
        </w:tc>
        <w:tc>
          <w:tcPr>
            <w:tcW w:w="1283" w:type="dxa"/>
            <w:shd w:val="clear" w:color="auto" w:fill="auto"/>
            <w:vAlign w:val="center"/>
          </w:tcPr>
          <w:p w14:paraId="642D86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AKT3</w:t>
            </w:r>
          </w:p>
        </w:tc>
        <w:tc>
          <w:tcPr>
            <w:tcW w:w="1287" w:type="dxa"/>
            <w:shd w:val="clear" w:color="auto" w:fill="auto"/>
            <w:vAlign w:val="center"/>
          </w:tcPr>
          <w:p w14:paraId="3AD99B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ALK</w:t>
            </w:r>
          </w:p>
        </w:tc>
      </w:tr>
      <w:tr w14:paraId="43090D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6476484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AMER1</w:t>
            </w:r>
          </w:p>
        </w:tc>
        <w:tc>
          <w:tcPr>
            <w:tcW w:w="1283" w:type="dxa"/>
            <w:shd w:val="clear" w:color="auto" w:fill="F2F2F2"/>
            <w:vAlign w:val="center"/>
          </w:tcPr>
          <w:p w14:paraId="3C4FFBD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APC</w:t>
            </w:r>
          </w:p>
        </w:tc>
        <w:tc>
          <w:tcPr>
            <w:tcW w:w="1283" w:type="dxa"/>
            <w:shd w:val="clear" w:color="auto" w:fill="F2F2F2"/>
            <w:vAlign w:val="center"/>
          </w:tcPr>
          <w:p w14:paraId="11F895C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w:t>
            </w:r>
          </w:p>
        </w:tc>
        <w:tc>
          <w:tcPr>
            <w:tcW w:w="1283" w:type="dxa"/>
            <w:shd w:val="clear" w:color="auto" w:fill="F2F2F2"/>
            <w:vAlign w:val="center"/>
          </w:tcPr>
          <w:p w14:paraId="016CF1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ARAF</w:t>
            </w:r>
          </w:p>
        </w:tc>
        <w:tc>
          <w:tcPr>
            <w:tcW w:w="1283" w:type="dxa"/>
            <w:shd w:val="clear" w:color="auto" w:fill="F2F2F2"/>
            <w:vAlign w:val="center"/>
          </w:tcPr>
          <w:p w14:paraId="17251CE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ARID1A</w:t>
            </w:r>
          </w:p>
        </w:tc>
        <w:tc>
          <w:tcPr>
            <w:tcW w:w="1283" w:type="dxa"/>
            <w:shd w:val="clear" w:color="auto" w:fill="F2F2F2"/>
            <w:vAlign w:val="center"/>
          </w:tcPr>
          <w:p w14:paraId="742E4A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ARID1B</w:t>
            </w:r>
          </w:p>
        </w:tc>
        <w:tc>
          <w:tcPr>
            <w:tcW w:w="1287" w:type="dxa"/>
            <w:shd w:val="clear" w:color="auto" w:fill="F2F2F2"/>
            <w:vAlign w:val="center"/>
          </w:tcPr>
          <w:p w14:paraId="485D6B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ARID2</w:t>
            </w:r>
          </w:p>
        </w:tc>
      </w:tr>
      <w:tr w14:paraId="3A5CA93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39F16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ARID4A</w:t>
            </w:r>
          </w:p>
        </w:tc>
        <w:tc>
          <w:tcPr>
            <w:tcW w:w="1283" w:type="dxa"/>
            <w:shd w:val="clear" w:color="auto" w:fill="auto"/>
            <w:vAlign w:val="center"/>
          </w:tcPr>
          <w:p w14:paraId="5CD47E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ASXL1</w:t>
            </w:r>
          </w:p>
        </w:tc>
        <w:tc>
          <w:tcPr>
            <w:tcW w:w="1283" w:type="dxa"/>
            <w:shd w:val="clear" w:color="auto" w:fill="auto"/>
            <w:vAlign w:val="center"/>
          </w:tcPr>
          <w:p w14:paraId="2B981DA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ASXL2</w:t>
            </w:r>
          </w:p>
        </w:tc>
        <w:tc>
          <w:tcPr>
            <w:tcW w:w="1283" w:type="dxa"/>
            <w:shd w:val="clear" w:color="auto" w:fill="auto"/>
            <w:vAlign w:val="center"/>
          </w:tcPr>
          <w:p w14:paraId="66DB2E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ATM</w:t>
            </w:r>
          </w:p>
        </w:tc>
        <w:tc>
          <w:tcPr>
            <w:tcW w:w="1283" w:type="dxa"/>
            <w:shd w:val="clear" w:color="auto" w:fill="auto"/>
            <w:vAlign w:val="center"/>
          </w:tcPr>
          <w:p w14:paraId="355BE1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w:t>
            </w:r>
          </w:p>
        </w:tc>
        <w:tc>
          <w:tcPr>
            <w:tcW w:w="1283" w:type="dxa"/>
            <w:shd w:val="clear" w:color="auto" w:fill="auto"/>
            <w:vAlign w:val="center"/>
          </w:tcPr>
          <w:p w14:paraId="0AC9D1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ATRX</w:t>
            </w:r>
          </w:p>
        </w:tc>
        <w:tc>
          <w:tcPr>
            <w:tcW w:w="1287" w:type="dxa"/>
            <w:shd w:val="clear" w:color="auto" w:fill="auto"/>
            <w:vAlign w:val="center"/>
          </w:tcPr>
          <w:p w14:paraId="5E2336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ATXN2</w:t>
            </w:r>
          </w:p>
        </w:tc>
      </w:tr>
      <w:tr w14:paraId="06F3B2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1D512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AXIN1</w:t>
            </w:r>
          </w:p>
        </w:tc>
        <w:tc>
          <w:tcPr>
            <w:tcW w:w="1283" w:type="dxa"/>
            <w:shd w:val="clear" w:color="auto" w:fill="F2F2F2"/>
            <w:vAlign w:val="center"/>
          </w:tcPr>
          <w:p w14:paraId="3D503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AXL</w:t>
            </w:r>
          </w:p>
        </w:tc>
        <w:tc>
          <w:tcPr>
            <w:tcW w:w="1283" w:type="dxa"/>
            <w:shd w:val="clear" w:color="auto" w:fill="F2F2F2"/>
            <w:vAlign w:val="center"/>
          </w:tcPr>
          <w:p w14:paraId="564CEE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B2M</w:t>
            </w:r>
          </w:p>
        </w:tc>
        <w:tc>
          <w:tcPr>
            <w:tcW w:w="1283" w:type="dxa"/>
            <w:shd w:val="clear" w:color="auto" w:fill="F2F2F2"/>
            <w:vAlign w:val="center"/>
          </w:tcPr>
          <w:p w14:paraId="77886C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BACH2</w:t>
            </w:r>
          </w:p>
        </w:tc>
        <w:tc>
          <w:tcPr>
            <w:tcW w:w="1283" w:type="dxa"/>
            <w:shd w:val="clear" w:color="auto" w:fill="F2F2F2"/>
            <w:vAlign w:val="center"/>
          </w:tcPr>
          <w:p w14:paraId="6FFB89E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BAP1</w:t>
            </w:r>
          </w:p>
        </w:tc>
        <w:tc>
          <w:tcPr>
            <w:tcW w:w="1283" w:type="dxa"/>
            <w:shd w:val="clear" w:color="auto" w:fill="F2F2F2"/>
            <w:vAlign w:val="center"/>
          </w:tcPr>
          <w:p w14:paraId="2C8B2B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BARD1</w:t>
            </w:r>
          </w:p>
        </w:tc>
        <w:tc>
          <w:tcPr>
            <w:tcW w:w="1287" w:type="dxa"/>
            <w:shd w:val="clear" w:color="auto" w:fill="F2F2F2"/>
            <w:vAlign w:val="center"/>
          </w:tcPr>
          <w:p w14:paraId="66990D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BCL11A</w:t>
            </w:r>
          </w:p>
        </w:tc>
      </w:tr>
      <w:tr w14:paraId="54CC64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68E2D05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w:t>
            </w:r>
          </w:p>
        </w:tc>
        <w:tc>
          <w:tcPr>
            <w:tcW w:w="1283" w:type="dxa"/>
            <w:shd w:val="clear" w:color="auto" w:fill="auto"/>
            <w:vAlign w:val="center"/>
          </w:tcPr>
          <w:p w14:paraId="3E911E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BCL2L11</w:t>
            </w:r>
          </w:p>
        </w:tc>
        <w:tc>
          <w:tcPr>
            <w:tcW w:w="1283" w:type="dxa"/>
            <w:shd w:val="clear" w:color="auto" w:fill="auto"/>
            <w:vAlign w:val="center"/>
          </w:tcPr>
          <w:p w14:paraId="0EF831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w:t>
            </w:r>
          </w:p>
        </w:tc>
        <w:tc>
          <w:tcPr>
            <w:tcW w:w="1283" w:type="dxa"/>
            <w:shd w:val="clear" w:color="auto" w:fill="auto"/>
            <w:vAlign w:val="center"/>
          </w:tcPr>
          <w:p w14:paraId="227950D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BCORL1</w:t>
            </w:r>
          </w:p>
        </w:tc>
        <w:tc>
          <w:tcPr>
            <w:tcW w:w="1283" w:type="dxa"/>
            <w:shd w:val="clear" w:color="auto" w:fill="auto"/>
            <w:vAlign w:val="center"/>
          </w:tcPr>
          <w:p w14:paraId="40CC8F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513C8D5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BMPR1A</w:t>
            </w:r>
          </w:p>
        </w:tc>
        <w:tc>
          <w:tcPr>
            <w:tcW w:w="1287" w:type="dxa"/>
            <w:shd w:val="clear" w:color="auto" w:fill="auto"/>
            <w:vAlign w:val="center"/>
          </w:tcPr>
          <w:p w14:paraId="0A3235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BRAF</w:t>
            </w:r>
          </w:p>
        </w:tc>
      </w:tr>
      <w:tr w14:paraId="21DAEA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67945F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BRCA1</w:t>
            </w:r>
          </w:p>
        </w:tc>
        <w:tc>
          <w:tcPr>
            <w:tcW w:w="1283" w:type="dxa"/>
            <w:shd w:val="clear" w:color="auto" w:fill="F2F2F2"/>
            <w:vAlign w:val="center"/>
          </w:tcPr>
          <w:p w14:paraId="257235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BRCA2</w:t>
            </w:r>
          </w:p>
        </w:tc>
        <w:tc>
          <w:tcPr>
            <w:tcW w:w="1283" w:type="dxa"/>
            <w:shd w:val="clear" w:color="auto" w:fill="F2F2F2"/>
            <w:vAlign w:val="center"/>
          </w:tcPr>
          <w:p w14:paraId="433551E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BRD4</w:t>
            </w:r>
          </w:p>
        </w:tc>
        <w:tc>
          <w:tcPr>
            <w:tcW w:w="1283" w:type="dxa"/>
            <w:shd w:val="clear" w:color="auto" w:fill="F2F2F2"/>
            <w:vAlign w:val="center"/>
          </w:tcPr>
          <w:p w14:paraId="2778A9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661793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623AD3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CARD11</w:t>
            </w:r>
          </w:p>
        </w:tc>
        <w:tc>
          <w:tcPr>
            <w:tcW w:w="1287" w:type="dxa"/>
            <w:shd w:val="clear" w:color="auto" w:fill="F2F2F2"/>
            <w:vAlign w:val="center"/>
          </w:tcPr>
          <w:p w14:paraId="5FF4B5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CBL</w:t>
            </w:r>
          </w:p>
        </w:tc>
      </w:tr>
      <w:tr w14:paraId="7BC7BC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6C0A7C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13CE51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63A2F2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CCNE1</w:t>
            </w:r>
          </w:p>
        </w:tc>
        <w:tc>
          <w:tcPr>
            <w:tcW w:w="1283" w:type="dxa"/>
            <w:shd w:val="clear" w:color="auto" w:fill="auto"/>
            <w:vAlign w:val="center"/>
          </w:tcPr>
          <w:p w14:paraId="35DE69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CD274</w:t>
            </w:r>
          </w:p>
        </w:tc>
        <w:tc>
          <w:tcPr>
            <w:tcW w:w="1283" w:type="dxa"/>
            <w:shd w:val="clear" w:color="auto" w:fill="auto"/>
            <w:vAlign w:val="center"/>
          </w:tcPr>
          <w:p w14:paraId="055614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5D6215C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w:t>
            </w:r>
          </w:p>
        </w:tc>
        <w:tc>
          <w:tcPr>
            <w:tcW w:w="1287" w:type="dxa"/>
            <w:shd w:val="clear" w:color="auto" w:fill="auto"/>
            <w:vAlign w:val="center"/>
          </w:tcPr>
          <w:p w14:paraId="63C32E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CDH11</w:t>
            </w:r>
          </w:p>
        </w:tc>
      </w:tr>
      <w:tr w14:paraId="554791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5A90C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398B246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CDK4</w:t>
            </w:r>
          </w:p>
        </w:tc>
        <w:tc>
          <w:tcPr>
            <w:tcW w:w="1283" w:type="dxa"/>
            <w:shd w:val="clear" w:color="auto" w:fill="F2F2F2"/>
            <w:vAlign w:val="center"/>
          </w:tcPr>
          <w:p w14:paraId="54FB86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CDK6</w:t>
            </w:r>
          </w:p>
        </w:tc>
        <w:tc>
          <w:tcPr>
            <w:tcW w:w="1283" w:type="dxa"/>
            <w:shd w:val="clear" w:color="auto" w:fill="F2F2F2"/>
            <w:vAlign w:val="center"/>
          </w:tcPr>
          <w:p w14:paraId="013EFF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CDKN2A</w:t>
            </w:r>
          </w:p>
        </w:tc>
        <w:tc>
          <w:tcPr>
            <w:tcW w:w="1283" w:type="dxa"/>
            <w:shd w:val="clear" w:color="auto" w:fill="F2F2F2"/>
            <w:vAlign w:val="center"/>
          </w:tcPr>
          <w:p w14:paraId="6DC402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17201E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CHD4</w:t>
            </w:r>
          </w:p>
        </w:tc>
        <w:tc>
          <w:tcPr>
            <w:tcW w:w="1287" w:type="dxa"/>
            <w:shd w:val="clear" w:color="auto" w:fill="F2F2F2"/>
            <w:vAlign w:val="center"/>
          </w:tcPr>
          <w:p w14:paraId="00019F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CHEK1</w:t>
            </w:r>
          </w:p>
        </w:tc>
      </w:tr>
      <w:tr w14:paraId="0ABC9C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7E7989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CHEK2</w:t>
            </w:r>
          </w:p>
        </w:tc>
        <w:tc>
          <w:tcPr>
            <w:tcW w:w="1283" w:type="dxa"/>
            <w:shd w:val="clear" w:color="auto" w:fill="auto"/>
            <w:vAlign w:val="center"/>
          </w:tcPr>
          <w:p w14:paraId="4EBCBA3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CIC</w:t>
            </w:r>
          </w:p>
        </w:tc>
        <w:tc>
          <w:tcPr>
            <w:tcW w:w="1283" w:type="dxa"/>
            <w:shd w:val="clear" w:color="auto" w:fill="auto"/>
            <w:vAlign w:val="center"/>
          </w:tcPr>
          <w:p w14:paraId="376463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CLTCL1</w:t>
            </w:r>
          </w:p>
        </w:tc>
        <w:tc>
          <w:tcPr>
            <w:tcW w:w="1283" w:type="dxa"/>
            <w:shd w:val="clear" w:color="auto" w:fill="auto"/>
            <w:vAlign w:val="center"/>
          </w:tcPr>
          <w:p w14:paraId="48CF211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05701A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53F566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CSF1R</w:t>
            </w:r>
          </w:p>
        </w:tc>
        <w:tc>
          <w:tcPr>
            <w:tcW w:w="1287" w:type="dxa"/>
            <w:shd w:val="clear" w:color="auto" w:fill="auto"/>
            <w:vAlign w:val="center"/>
          </w:tcPr>
          <w:p w14:paraId="18BCB7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CSF3R</w:t>
            </w:r>
          </w:p>
        </w:tc>
      </w:tr>
      <w:tr w14:paraId="4C71DA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917AA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4F1738B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35BB94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DDR1</w:t>
            </w:r>
          </w:p>
        </w:tc>
        <w:tc>
          <w:tcPr>
            <w:tcW w:w="1283" w:type="dxa"/>
            <w:shd w:val="clear" w:color="auto" w:fill="F2F2F2"/>
            <w:vAlign w:val="center"/>
          </w:tcPr>
          <w:p w14:paraId="5D995B6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DDR2</w:t>
            </w:r>
          </w:p>
        </w:tc>
        <w:tc>
          <w:tcPr>
            <w:tcW w:w="1283" w:type="dxa"/>
            <w:shd w:val="clear" w:color="auto" w:fill="F2F2F2"/>
            <w:vAlign w:val="center"/>
          </w:tcPr>
          <w:p w14:paraId="19B2DE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DEK</w:t>
            </w:r>
          </w:p>
        </w:tc>
        <w:tc>
          <w:tcPr>
            <w:tcW w:w="1283" w:type="dxa"/>
            <w:shd w:val="clear" w:color="auto" w:fill="F2F2F2"/>
            <w:vAlign w:val="center"/>
          </w:tcPr>
          <w:p w14:paraId="16E9D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DNM2</w:t>
            </w:r>
          </w:p>
        </w:tc>
        <w:tc>
          <w:tcPr>
            <w:tcW w:w="1287" w:type="dxa"/>
            <w:shd w:val="clear" w:color="auto" w:fill="F2F2F2"/>
            <w:vAlign w:val="center"/>
          </w:tcPr>
          <w:p w14:paraId="1E0E5F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DNMT1</w:t>
            </w:r>
          </w:p>
        </w:tc>
      </w:tr>
      <w:tr w14:paraId="2B3090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1D7DF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DNMT3A</w:t>
            </w:r>
          </w:p>
        </w:tc>
        <w:tc>
          <w:tcPr>
            <w:tcW w:w="1283" w:type="dxa"/>
            <w:shd w:val="clear" w:color="auto" w:fill="auto"/>
            <w:vAlign w:val="center"/>
          </w:tcPr>
          <w:p w14:paraId="40EF18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DNMT3B</w:t>
            </w:r>
          </w:p>
        </w:tc>
        <w:tc>
          <w:tcPr>
            <w:tcW w:w="1283" w:type="dxa"/>
            <w:shd w:val="clear" w:color="auto" w:fill="auto"/>
            <w:vAlign w:val="center"/>
          </w:tcPr>
          <w:p w14:paraId="117BFA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3B4C6A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3F293A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60EDE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EPAS1</w:t>
            </w:r>
          </w:p>
        </w:tc>
        <w:tc>
          <w:tcPr>
            <w:tcW w:w="1287" w:type="dxa"/>
            <w:shd w:val="clear" w:color="auto" w:fill="auto"/>
            <w:vAlign w:val="center"/>
          </w:tcPr>
          <w:p w14:paraId="1CF0A80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EPCAM</w:t>
            </w:r>
          </w:p>
        </w:tc>
      </w:tr>
      <w:tr w14:paraId="3D061E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942E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EPHA2</w:t>
            </w:r>
          </w:p>
        </w:tc>
        <w:tc>
          <w:tcPr>
            <w:tcW w:w="1283" w:type="dxa"/>
            <w:shd w:val="clear" w:color="auto" w:fill="F2F2F2"/>
            <w:vAlign w:val="center"/>
          </w:tcPr>
          <w:p w14:paraId="0E5F5B6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C6BE9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55B96C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ERBB2</w:t>
            </w:r>
          </w:p>
        </w:tc>
        <w:tc>
          <w:tcPr>
            <w:tcW w:w="1283" w:type="dxa"/>
            <w:shd w:val="clear" w:color="auto" w:fill="F2F2F2"/>
            <w:vAlign w:val="center"/>
          </w:tcPr>
          <w:p w14:paraId="23B310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ERBB3</w:t>
            </w:r>
          </w:p>
        </w:tc>
        <w:tc>
          <w:tcPr>
            <w:tcW w:w="1283" w:type="dxa"/>
            <w:shd w:val="clear" w:color="auto" w:fill="F2F2F2"/>
            <w:vAlign w:val="center"/>
          </w:tcPr>
          <w:p w14:paraId="61AEDC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ERBB4</w:t>
            </w:r>
          </w:p>
        </w:tc>
        <w:tc>
          <w:tcPr>
            <w:tcW w:w="1287" w:type="dxa"/>
            <w:shd w:val="clear" w:color="auto" w:fill="F2F2F2"/>
            <w:vAlign w:val="center"/>
          </w:tcPr>
          <w:p w14:paraId="3CA8087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ERRFI1</w:t>
            </w:r>
          </w:p>
        </w:tc>
      </w:tr>
      <w:tr w14:paraId="48111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B1F79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ETV1</w:t>
            </w:r>
          </w:p>
        </w:tc>
        <w:tc>
          <w:tcPr>
            <w:tcW w:w="1283" w:type="dxa"/>
            <w:shd w:val="clear" w:color="auto" w:fill="auto"/>
            <w:vAlign w:val="center"/>
          </w:tcPr>
          <w:p w14:paraId="1FCBDB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3DC578E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098876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FANCA</w:t>
            </w:r>
          </w:p>
        </w:tc>
        <w:tc>
          <w:tcPr>
            <w:tcW w:w="1283" w:type="dxa"/>
            <w:shd w:val="clear" w:color="auto" w:fill="auto"/>
            <w:vAlign w:val="center"/>
          </w:tcPr>
          <w:p w14:paraId="7B8B51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FANCC</w:t>
            </w:r>
          </w:p>
        </w:tc>
        <w:tc>
          <w:tcPr>
            <w:tcW w:w="1283" w:type="dxa"/>
            <w:shd w:val="clear" w:color="auto" w:fill="auto"/>
            <w:vAlign w:val="center"/>
          </w:tcPr>
          <w:p w14:paraId="5442C5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FANCD2</w:t>
            </w:r>
          </w:p>
        </w:tc>
        <w:tc>
          <w:tcPr>
            <w:tcW w:w="1287" w:type="dxa"/>
            <w:shd w:val="clear" w:color="auto" w:fill="auto"/>
            <w:vAlign w:val="center"/>
          </w:tcPr>
          <w:p w14:paraId="1AD319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FANCE</w:t>
            </w:r>
          </w:p>
        </w:tc>
      </w:tr>
      <w:tr w14:paraId="0EA13C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36B904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61DF1A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18E481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5BD63F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FANCL</w:t>
            </w:r>
          </w:p>
        </w:tc>
        <w:tc>
          <w:tcPr>
            <w:tcW w:w="1283" w:type="dxa"/>
            <w:shd w:val="clear" w:color="auto" w:fill="F2F2F2"/>
            <w:vAlign w:val="center"/>
          </w:tcPr>
          <w:p w14:paraId="302AC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FANCM</w:t>
            </w:r>
          </w:p>
        </w:tc>
        <w:tc>
          <w:tcPr>
            <w:tcW w:w="1283" w:type="dxa"/>
            <w:shd w:val="clear" w:color="auto" w:fill="F2F2F2"/>
            <w:vAlign w:val="center"/>
          </w:tcPr>
          <w:p w14:paraId="49EF3C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FAT1</w:t>
            </w:r>
          </w:p>
        </w:tc>
        <w:tc>
          <w:tcPr>
            <w:tcW w:w="1287" w:type="dxa"/>
            <w:shd w:val="clear" w:color="auto" w:fill="F2F2F2"/>
            <w:vAlign w:val="center"/>
          </w:tcPr>
          <w:p w14:paraId="3F8AB54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FAT3</w:t>
            </w:r>
          </w:p>
        </w:tc>
      </w:tr>
      <w:tr w14:paraId="658052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B4C88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09E840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22FCA5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FGF19</w:t>
            </w:r>
          </w:p>
        </w:tc>
        <w:tc>
          <w:tcPr>
            <w:tcW w:w="1283" w:type="dxa"/>
            <w:shd w:val="clear" w:color="auto" w:fill="auto"/>
            <w:vAlign w:val="center"/>
          </w:tcPr>
          <w:p w14:paraId="712094D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FGF3</w:t>
            </w:r>
          </w:p>
        </w:tc>
        <w:tc>
          <w:tcPr>
            <w:tcW w:w="1283" w:type="dxa"/>
            <w:shd w:val="clear" w:color="auto" w:fill="auto"/>
            <w:vAlign w:val="center"/>
          </w:tcPr>
          <w:p w14:paraId="76FC136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FGF4</w:t>
            </w:r>
          </w:p>
        </w:tc>
        <w:tc>
          <w:tcPr>
            <w:tcW w:w="1283" w:type="dxa"/>
            <w:shd w:val="clear" w:color="auto" w:fill="auto"/>
            <w:vAlign w:val="center"/>
          </w:tcPr>
          <w:p w14:paraId="69672C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FGFR1</w:t>
            </w:r>
          </w:p>
        </w:tc>
        <w:tc>
          <w:tcPr>
            <w:tcW w:w="1287" w:type="dxa"/>
            <w:shd w:val="clear" w:color="auto" w:fill="auto"/>
            <w:vAlign w:val="center"/>
          </w:tcPr>
          <w:p w14:paraId="0F05DC6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FGFR2</w:t>
            </w:r>
          </w:p>
        </w:tc>
      </w:tr>
      <w:tr w14:paraId="1E7226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4C3B50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FGFR3</w:t>
            </w:r>
          </w:p>
        </w:tc>
        <w:tc>
          <w:tcPr>
            <w:tcW w:w="1283" w:type="dxa"/>
            <w:shd w:val="clear" w:color="auto" w:fill="F2F2F2"/>
            <w:vAlign w:val="center"/>
          </w:tcPr>
          <w:p w14:paraId="352D09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470CBC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1ECE0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106CA8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FLT1</w:t>
            </w:r>
          </w:p>
        </w:tc>
        <w:tc>
          <w:tcPr>
            <w:tcW w:w="1283" w:type="dxa"/>
            <w:shd w:val="clear" w:color="auto" w:fill="F2F2F2"/>
            <w:vAlign w:val="center"/>
          </w:tcPr>
          <w:p w14:paraId="0A02C5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FLT3</w:t>
            </w:r>
          </w:p>
        </w:tc>
        <w:tc>
          <w:tcPr>
            <w:tcW w:w="1287" w:type="dxa"/>
            <w:shd w:val="clear" w:color="auto" w:fill="F2F2F2"/>
            <w:vAlign w:val="center"/>
          </w:tcPr>
          <w:p w14:paraId="08E2CF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FLT4</w:t>
            </w:r>
          </w:p>
        </w:tc>
      </w:tr>
      <w:tr w14:paraId="63CA29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BC43F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47BBAB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FOXP1</w:t>
            </w:r>
          </w:p>
        </w:tc>
        <w:tc>
          <w:tcPr>
            <w:tcW w:w="1283" w:type="dxa"/>
            <w:shd w:val="clear" w:color="auto" w:fill="auto"/>
            <w:vAlign w:val="center"/>
          </w:tcPr>
          <w:p w14:paraId="39B74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FUBP1</w:t>
            </w:r>
          </w:p>
        </w:tc>
        <w:tc>
          <w:tcPr>
            <w:tcW w:w="1283" w:type="dxa"/>
            <w:shd w:val="clear" w:color="auto" w:fill="auto"/>
            <w:vAlign w:val="center"/>
          </w:tcPr>
          <w:p w14:paraId="0747E0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GALNT12</w:t>
            </w:r>
          </w:p>
        </w:tc>
        <w:tc>
          <w:tcPr>
            <w:tcW w:w="1283" w:type="dxa"/>
            <w:shd w:val="clear" w:color="auto" w:fill="auto"/>
            <w:vAlign w:val="center"/>
          </w:tcPr>
          <w:p w14:paraId="04F8F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497B5E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GNAQ</w:t>
            </w:r>
          </w:p>
        </w:tc>
        <w:tc>
          <w:tcPr>
            <w:tcW w:w="1287" w:type="dxa"/>
            <w:shd w:val="clear" w:color="auto" w:fill="auto"/>
            <w:vAlign w:val="center"/>
          </w:tcPr>
          <w:p w14:paraId="03EC23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GNAS</w:t>
            </w:r>
          </w:p>
        </w:tc>
      </w:tr>
      <w:tr w14:paraId="091537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A869B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5E58AB2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HDAC4</w:t>
            </w:r>
          </w:p>
        </w:tc>
        <w:tc>
          <w:tcPr>
            <w:tcW w:w="1283" w:type="dxa"/>
            <w:shd w:val="clear" w:color="auto" w:fill="F2F2F2"/>
            <w:vAlign w:val="center"/>
          </w:tcPr>
          <w:p w14:paraId="6A119AE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HDAC7</w:t>
            </w:r>
          </w:p>
        </w:tc>
        <w:tc>
          <w:tcPr>
            <w:tcW w:w="1283" w:type="dxa"/>
            <w:shd w:val="clear" w:color="auto" w:fill="F2F2F2"/>
            <w:vAlign w:val="center"/>
          </w:tcPr>
          <w:p w14:paraId="0AB6FDE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HDAC9</w:t>
            </w:r>
          </w:p>
        </w:tc>
        <w:tc>
          <w:tcPr>
            <w:tcW w:w="1283" w:type="dxa"/>
            <w:shd w:val="clear" w:color="auto" w:fill="F2F2F2"/>
            <w:vAlign w:val="center"/>
          </w:tcPr>
          <w:p w14:paraId="7065B6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HIF1A</w:t>
            </w:r>
          </w:p>
        </w:tc>
        <w:tc>
          <w:tcPr>
            <w:tcW w:w="1283" w:type="dxa"/>
            <w:shd w:val="clear" w:color="auto" w:fill="F2F2F2"/>
            <w:vAlign w:val="center"/>
          </w:tcPr>
          <w:p w14:paraId="578D45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HIRA</w:t>
            </w:r>
          </w:p>
        </w:tc>
        <w:tc>
          <w:tcPr>
            <w:tcW w:w="1287" w:type="dxa"/>
            <w:shd w:val="clear" w:color="auto" w:fill="F2F2F2"/>
            <w:vAlign w:val="center"/>
          </w:tcPr>
          <w:p w14:paraId="0D654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HIST1H1B</w:t>
            </w:r>
          </w:p>
        </w:tc>
      </w:tr>
      <w:tr w14:paraId="4588EE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8D737C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HIST1H1C</w:t>
            </w:r>
          </w:p>
        </w:tc>
        <w:tc>
          <w:tcPr>
            <w:tcW w:w="1283" w:type="dxa"/>
            <w:shd w:val="clear" w:color="auto" w:fill="auto"/>
            <w:vAlign w:val="center"/>
          </w:tcPr>
          <w:p w14:paraId="6A067D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HIST1H1D</w:t>
            </w:r>
          </w:p>
        </w:tc>
        <w:tc>
          <w:tcPr>
            <w:tcW w:w="1283" w:type="dxa"/>
            <w:shd w:val="clear" w:color="auto" w:fill="auto"/>
            <w:vAlign w:val="center"/>
          </w:tcPr>
          <w:p w14:paraId="48FB93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HIST1H1E</w:t>
            </w:r>
          </w:p>
        </w:tc>
        <w:tc>
          <w:tcPr>
            <w:tcW w:w="1283" w:type="dxa"/>
            <w:shd w:val="clear" w:color="auto" w:fill="auto"/>
            <w:vAlign w:val="center"/>
          </w:tcPr>
          <w:p w14:paraId="3FC096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HIST1H2AL</w:t>
            </w:r>
          </w:p>
        </w:tc>
        <w:tc>
          <w:tcPr>
            <w:tcW w:w="1283" w:type="dxa"/>
            <w:shd w:val="clear" w:color="auto" w:fill="auto"/>
            <w:vAlign w:val="center"/>
          </w:tcPr>
          <w:p w14:paraId="0B9FEC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HIST1H2AM</w:t>
            </w:r>
          </w:p>
        </w:tc>
        <w:tc>
          <w:tcPr>
            <w:tcW w:w="1283" w:type="dxa"/>
            <w:shd w:val="clear" w:color="auto" w:fill="auto"/>
            <w:vAlign w:val="center"/>
          </w:tcPr>
          <w:p w14:paraId="54C4D9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HIST1H2BC</w:t>
            </w:r>
          </w:p>
        </w:tc>
        <w:tc>
          <w:tcPr>
            <w:tcW w:w="1287" w:type="dxa"/>
            <w:shd w:val="clear" w:color="auto" w:fill="auto"/>
            <w:vAlign w:val="center"/>
          </w:tcPr>
          <w:p w14:paraId="0157B0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HIST1H2BD</w:t>
            </w:r>
          </w:p>
        </w:tc>
      </w:tr>
      <w:tr w14:paraId="14C29D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C2715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HIST1H2BG</w:t>
            </w:r>
          </w:p>
        </w:tc>
        <w:tc>
          <w:tcPr>
            <w:tcW w:w="1283" w:type="dxa"/>
            <w:shd w:val="clear" w:color="auto" w:fill="F2F2F2"/>
            <w:vAlign w:val="center"/>
          </w:tcPr>
          <w:p w14:paraId="4CE2829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HIST1H2BJ</w:t>
            </w:r>
          </w:p>
        </w:tc>
        <w:tc>
          <w:tcPr>
            <w:tcW w:w="1283" w:type="dxa"/>
            <w:shd w:val="clear" w:color="auto" w:fill="F2F2F2"/>
            <w:vAlign w:val="center"/>
          </w:tcPr>
          <w:p w14:paraId="2BFC6C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HIST1H2BK</w:t>
            </w:r>
          </w:p>
        </w:tc>
        <w:tc>
          <w:tcPr>
            <w:tcW w:w="1283" w:type="dxa"/>
            <w:shd w:val="clear" w:color="auto" w:fill="F2F2F2"/>
            <w:vAlign w:val="center"/>
          </w:tcPr>
          <w:p w14:paraId="0340808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HIST1H2BO</w:t>
            </w:r>
          </w:p>
        </w:tc>
        <w:tc>
          <w:tcPr>
            <w:tcW w:w="1283" w:type="dxa"/>
            <w:shd w:val="clear" w:color="auto" w:fill="F2F2F2"/>
            <w:vAlign w:val="center"/>
          </w:tcPr>
          <w:p w14:paraId="28DD78A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HIST1H3A</w:t>
            </w:r>
          </w:p>
        </w:tc>
        <w:tc>
          <w:tcPr>
            <w:tcW w:w="1283" w:type="dxa"/>
            <w:shd w:val="clear" w:color="auto" w:fill="F2F2F2"/>
            <w:vAlign w:val="center"/>
          </w:tcPr>
          <w:p w14:paraId="5ADC91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HIST1H3B</w:t>
            </w:r>
          </w:p>
        </w:tc>
        <w:tc>
          <w:tcPr>
            <w:tcW w:w="1287" w:type="dxa"/>
            <w:shd w:val="clear" w:color="auto" w:fill="F2F2F2"/>
            <w:vAlign w:val="center"/>
          </w:tcPr>
          <w:p w14:paraId="4600C60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HIST1H3C</w:t>
            </w:r>
          </w:p>
        </w:tc>
      </w:tr>
      <w:tr w14:paraId="2912B4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DE518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HIST1H3D</w:t>
            </w:r>
          </w:p>
        </w:tc>
        <w:tc>
          <w:tcPr>
            <w:tcW w:w="1283" w:type="dxa"/>
            <w:shd w:val="clear" w:color="auto" w:fill="auto"/>
            <w:vAlign w:val="center"/>
          </w:tcPr>
          <w:p w14:paraId="1510572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HIST1H3E</w:t>
            </w:r>
          </w:p>
        </w:tc>
        <w:tc>
          <w:tcPr>
            <w:tcW w:w="1283" w:type="dxa"/>
            <w:shd w:val="clear" w:color="auto" w:fill="auto"/>
            <w:vAlign w:val="center"/>
          </w:tcPr>
          <w:p w14:paraId="5D51EC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HIST1H3F</w:t>
            </w:r>
          </w:p>
        </w:tc>
        <w:tc>
          <w:tcPr>
            <w:tcW w:w="1283" w:type="dxa"/>
            <w:shd w:val="clear" w:color="auto" w:fill="auto"/>
            <w:vAlign w:val="center"/>
          </w:tcPr>
          <w:p w14:paraId="1B4CE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HIST1H3G</w:t>
            </w:r>
          </w:p>
        </w:tc>
        <w:tc>
          <w:tcPr>
            <w:tcW w:w="1283" w:type="dxa"/>
            <w:shd w:val="clear" w:color="auto" w:fill="auto"/>
            <w:vAlign w:val="center"/>
          </w:tcPr>
          <w:p w14:paraId="1ECAE4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HIST1H3H</w:t>
            </w:r>
          </w:p>
        </w:tc>
        <w:tc>
          <w:tcPr>
            <w:tcW w:w="1283" w:type="dxa"/>
            <w:shd w:val="clear" w:color="auto" w:fill="auto"/>
            <w:vAlign w:val="center"/>
          </w:tcPr>
          <w:p w14:paraId="29A0CC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HIST1H3I</w:t>
            </w:r>
          </w:p>
        </w:tc>
        <w:tc>
          <w:tcPr>
            <w:tcW w:w="1287" w:type="dxa"/>
            <w:shd w:val="clear" w:color="auto" w:fill="auto"/>
            <w:vAlign w:val="center"/>
          </w:tcPr>
          <w:p w14:paraId="01E8D5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HIST1H3J</w:t>
            </w:r>
          </w:p>
        </w:tc>
      </w:tr>
      <w:tr w14:paraId="00C503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5B44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HIST1H4I</w:t>
            </w:r>
          </w:p>
        </w:tc>
        <w:tc>
          <w:tcPr>
            <w:tcW w:w="1283" w:type="dxa"/>
            <w:shd w:val="clear" w:color="auto" w:fill="F2F2F2"/>
            <w:vAlign w:val="center"/>
          </w:tcPr>
          <w:p w14:paraId="1C4DD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HIST3H3</w:t>
            </w:r>
          </w:p>
        </w:tc>
        <w:tc>
          <w:tcPr>
            <w:tcW w:w="1283" w:type="dxa"/>
            <w:shd w:val="clear" w:color="auto" w:fill="F2F2F2"/>
            <w:vAlign w:val="center"/>
          </w:tcPr>
          <w:p w14:paraId="448248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HLA-A</w:t>
            </w:r>
          </w:p>
        </w:tc>
        <w:tc>
          <w:tcPr>
            <w:tcW w:w="1283" w:type="dxa"/>
            <w:shd w:val="clear" w:color="auto" w:fill="F2F2F2"/>
            <w:vAlign w:val="center"/>
          </w:tcPr>
          <w:p w14:paraId="53A2BA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519C86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93812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HLA-DPA1</w:t>
            </w:r>
          </w:p>
        </w:tc>
        <w:tc>
          <w:tcPr>
            <w:tcW w:w="1287" w:type="dxa"/>
            <w:shd w:val="clear" w:color="auto" w:fill="F2F2F2"/>
            <w:vAlign w:val="center"/>
          </w:tcPr>
          <w:p w14:paraId="1AE6CAA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HLA-DPB1</w:t>
            </w:r>
          </w:p>
        </w:tc>
      </w:tr>
      <w:tr w14:paraId="1FD284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4FD4B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HLA-DQA1</w:t>
            </w:r>
          </w:p>
        </w:tc>
        <w:tc>
          <w:tcPr>
            <w:tcW w:w="1283" w:type="dxa"/>
            <w:shd w:val="clear" w:color="auto" w:fill="auto"/>
            <w:vAlign w:val="center"/>
          </w:tcPr>
          <w:p w14:paraId="2366A8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HLA-DQB1</w:t>
            </w:r>
          </w:p>
        </w:tc>
        <w:tc>
          <w:tcPr>
            <w:tcW w:w="1283" w:type="dxa"/>
            <w:shd w:val="clear" w:color="auto" w:fill="auto"/>
            <w:vAlign w:val="center"/>
          </w:tcPr>
          <w:p w14:paraId="00E94D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HLA-DRB1</w:t>
            </w:r>
          </w:p>
        </w:tc>
        <w:tc>
          <w:tcPr>
            <w:tcW w:w="1283" w:type="dxa"/>
            <w:shd w:val="clear" w:color="auto" w:fill="auto"/>
            <w:vAlign w:val="center"/>
          </w:tcPr>
          <w:p w14:paraId="708428A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6D6653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07E6BC8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HNF1A</w:t>
            </w:r>
          </w:p>
        </w:tc>
        <w:tc>
          <w:tcPr>
            <w:tcW w:w="1287" w:type="dxa"/>
            <w:shd w:val="clear" w:color="auto" w:fill="auto"/>
            <w:vAlign w:val="center"/>
          </w:tcPr>
          <w:p w14:paraId="79D76B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HOXB13</w:t>
            </w:r>
          </w:p>
        </w:tc>
      </w:tr>
      <w:tr w14:paraId="3E8472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DD08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HRAS</w:t>
            </w:r>
          </w:p>
        </w:tc>
        <w:tc>
          <w:tcPr>
            <w:tcW w:w="1283" w:type="dxa"/>
            <w:shd w:val="clear" w:color="auto" w:fill="F2F2F2"/>
            <w:vAlign w:val="center"/>
          </w:tcPr>
          <w:p w14:paraId="453873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DA4ECB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1AB5F8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IFNGR1</w:t>
            </w:r>
          </w:p>
        </w:tc>
        <w:tc>
          <w:tcPr>
            <w:tcW w:w="1283" w:type="dxa"/>
            <w:shd w:val="clear" w:color="auto" w:fill="F2F2F2"/>
            <w:vAlign w:val="center"/>
          </w:tcPr>
          <w:p w14:paraId="7F95F2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IFNGR2</w:t>
            </w:r>
          </w:p>
        </w:tc>
        <w:tc>
          <w:tcPr>
            <w:tcW w:w="1283" w:type="dxa"/>
            <w:shd w:val="clear" w:color="auto" w:fill="F2F2F2"/>
            <w:vAlign w:val="center"/>
          </w:tcPr>
          <w:p w14:paraId="3A84F33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IGF1R</w:t>
            </w:r>
          </w:p>
        </w:tc>
        <w:tc>
          <w:tcPr>
            <w:tcW w:w="1287" w:type="dxa"/>
            <w:shd w:val="clear" w:color="auto" w:fill="F2F2F2"/>
            <w:vAlign w:val="center"/>
          </w:tcPr>
          <w:p w14:paraId="343BC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INPP4A</w:t>
            </w:r>
          </w:p>
        </w:tc>
      </w:tr>
      <w:tr w14:paraId="7076E3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5E4B6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255B62F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INSR</w:t>
            </w:r>
          </w:p>
        </w:tc>
        <w:tc>
          <w:tcPr>
            <w:tcW w:w="1283" w:type="dxa"/>
            <w:shd w:val="clear" w:color="auto" w:fill="auto"/>
            <w:vAlign w:val="center"/>
          </w:tcPr>
          <w:p w14:paraId="0FC4B5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IRS1</w:t>
            </w:r>
          </w:p>
        </w:tc>
        <w:tc>
          <w:tcPr>
            <w:tcW w:w="1283" w:type="dxa"/>
            <w:shd w:val="clear" w:color="auto" w:fill="auto"/>
            <w:vAlign w:val="center"/>
          </w:tcPr>
          <w:p w14:paraId="5F75A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JAK1</w:t>
            </w:r>
          </w:p>
        </w:tc>
        <w:tc>
          <w:tcPr>
            <w:tcW w:w="1283" w:type="dxa"/>
            <w:shd w:val="clear" w:color="auto" w:fill="auto"/>
            <w:vAlign w:val="center"/>
          </w:tcPr>
          <w:p w14:paraId="3D6101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74358DB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JAK3</w:t>
            </w:r>
          </w:p>
        </w:tc>
        <w:tc>
          <w:tcPr>
            <w:tcW w:w="1287" w:type="dxa"/>
            <w:shd w:val="clear" w:color="auto" w:fill="auto"/>
            <w:vAlign w:val="center"/>
          </w:tcPr>
          <w:p w14:paraId="2C48C7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JUN</w:t>
            </w:r>
          </w:p>
        </w:tc>
      </w:tr>
      <w:tr w14:paraId="730DDC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A2631C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KAT6A</w:t>
            </w:r>
          </w:p>
        </w:tc>
        <w:tc>
          <w:tcPr>
            <w:tcW w:w="1283" w:type="dxa"/>
            <w:shd w:val="clear" w:color="auto" w:fill="F2F2F2"/>
            <w:vAlign w:val="center"/>
          </w:tcPr>
          <w:p w14:paraId="1BD4FA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KDM2B</w:t>
            </w:r>
          </w:p>
        </w:tc>
        <w:tc>
          <w:tcPr>
            <w:tcW w:w="1283" w:type="dxa"/>
            <w:shd w:val="clear" w:color="auto" w:fill="F2F2F2"/>
            <w:vAlign w:val="center"/>
          </w:tcPr>
          <w:p w14:paraId="5241FD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KDM4C</w:t>
            </w:r>
          </w:p>
        </w:tc>
        <w:tc>
          <w:tcPr>
            <w:tcW w:w="1283" w:type="dxa"/>
            <w:shd w:val="clear" w:color="auto" w:fill="F2F2F2"/>
            <w:vAlign w:val="center"/>
          </w:tcPr>
          <w:p w14:paraId="355972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5ADFE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78B869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KDR</w:t>
            </w:r>
          </w:p>
        </w:tc>
        <w:tc>
          <w:tcPr>
            <w:tcW w:w="1287" w:type="dxa"/>
            <w:shd w:val="clear" w:color="auto" w:fill="F2F2F2"/>
            <w:vAlign w:val="center"/>
          </w:tcPr>
          <w:p w14:paraId="5C9021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KEAP1</w:t>
            </w:r>
          </w:p>
        </w:tc>
      </w:tr>
      <w:tr w14:paraId="544D73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C0D4D2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KEL</w:t>
            </w:r>
          </w:p>
        </w:tc>
        <w:tc>
          <w:tcPr>
            <w:tcW w:w="1283" w:type="dxa"/>
            <w:shd w:val="clear" w:color="auto" w:fill="auto"/>
            <w:vAlign w:val="center"/>
          </w:tcPr>
          <w:p w14:paraId="24070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1B2283D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47FBC0B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2374B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74E0F7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KMT2D</w:t>
            </w:r>
          </w:p>
        </w:tc>
        <w:tc>
          <w:tcPr>
            <w:tcW w:w="1287" w:type="dxa"/>
            <w:shd w:val="clear" w:color="auto" w:fill="auto"/>
            <w:vAlign w:val="center"/>
          </w:tcPr>
          <w:p w14:paraId="3B014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KRAS</w:t>
            </w:r>
          </w:p>
        </w:tc>
      </w:tr>
      <w:tr w14:paraId="69B9E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39C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LATS1</w:t>
            </w:r>
          </w:p>
        </w:tc>
        <w:tc>
          <w:tcPr>
            <w:tcW w:w="1283" w:type="dxa"/>
            <w:shd w:val="clear" w:color="auto" w:fill="F2F2F2"/>
            <w:vAlign w:val="center"/>
          </w:tcPr>
          <w:p w14:paraId="103D26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LATS2</w:t>
            </w:r>
          </w:p>
        </w:tc>
        <w:tc>
          <w:tcPr>
            <w:tcW w:w="1283" w:type="dxa"/>
            <w:shd w:val="clear" w:color="auto" w:fill="F2F2F2"/>
            <w:vAlign w:val="center"/>
          </w:tcPr>
          <w:p w14:paraId="43B931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0DC9B5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LRP1B</w:t>
            </w:r>
          </w:p>
        </w:tc>
        <w:tc>
          <w:tcPr>
            <w:tcW w:w="1283" w:type="dxa"/>
            <w:shd w:val="clear" w:color="auto" w:fill="F2F2F2"/>
            <w:vAlign w:val="center"/>
          </w:tcPr>
          <w:p w14:paraId="52C667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MAGI2</w:t>
            </w:r>
          </w:p>
        </w:tc>
        <w:tc>
          <w:tcPr>
            <w:tcW w:w="1283" w:type="dxa"/>
            <w:shd w:val="clear" w:color="auto" w:fill="F2F2F2"/>
            <w:vAlign w:val="center"/>
          </w:tcPr>
          <w:p w14:paraId="383DDC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MAP2K1</w:t>
            </w:r>
          </w:p>
        </w:tc>
        <w:tc>
          <w:tcPr>
            <w:tcW w:w="1287" w:type="dxa"/>
            <w:shd w:val="clear" w:color="auto" w:fill="F2F2F2"/>
            <w:vAlign w:val="center"/>
          </w:tcPr>
          <w:p w14:paraId="7AA0B6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MAP2K2</w:t>
            </w:r>
          </w:p>
        </w:tc>
      </w:tr>
      <w:tr w14:paraId="71C6AC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D414D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MAP2K7</w:t>
            </w:r>
          </w:p>
        </w:tc>
        <w:tc>
          <w:tcPr>
            <w:tcW w:w="1283" w:type="dxa"/>
            <w:shd w:val="clear" w:color="auto" w:fill="auto"/>
            <w:vAlign w:val="center"/>
          </w:tcPr>
          <w:p w14:paraId="07E2B3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MAP3K13</w:t>
            </w:r>
          </w:p>
        </w:tc>
        <w:tc>
          <w:tcPr>
            <w:tcW w:w="1283" w:type="dxa"/>
            <w:shd w:val="clear" w:color="auto" w:fill="auto"/>
            <w:vAlign w:val="center"/>
          </w:tcPr>
          <w:p w14:paraId="12D18D8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MAP3K4</w:t>
            </w:r>
          </w:p>
        </w:tc>
        <w:tc>
          <w:tcPr>
            <w:tcW w:w="1283" w:type="dxa"/>
            <w:shd w:val="clear" w:color="auto" w:fill="auto"/>
            <w:vAlign w:val="center"/>
          </w:tcPr>
          <w:p w14:paraId="05BAC3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MAP3K6</w:t>
            </w:r>
          </w:p>
        </w:tc>
        <w:tc>
          <w:tcPr>
            <w:tcW w:w="1283" w:type="dxa"/>
            <w:shd w:val="clear" w:color="auto" w:fill="auto"/>
            <w:vAlign w:val="center"/>
          </w:tcPr>
          <w:p w14:paraId="065504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MAPK1</w:t>
            </w:r>
          </w:p>
        </w:tc>
        <w:tc>
          <w:tcPr>
            <w:tcW w:w="1283" w:type="dxa"/>
            <w:shd w:val="clear" w:color="auto" w:fill="auto"/>
            <w:vAlign w:val="center"/>
          </w:tcPr>
          <w:p w14:paraId="6BA24E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MAPK3</w:t>
            </w:r>
          </w:p>
        </w:tc>
        <w:tc>
          <w:tcPr>
            <w:tcW w:w="1287" w:type="dxa"/>
            <w:shd w:val="clear" w:color="auto" w:fill="auto"/>
            <w:vAlign w:val="center"/>
          </w:tcPr>
          <w:p w14:paraId="6D3B6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MAX</w:t>
            </w:r>
          </w:p>
        </w:tc>
      </w:tr>
      <w:tr w14:paraId="070EF17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8C1F5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MDM2</w:t>
            </w:r>
          </w:p>
        </w:tc>
        <w:tc>
          <w:tcPr>
            <w:tcW w:w="1283" w:type="dxa"/>
            <w:shd w:val="clear" w:color="auto" w:fill="F2F2F2"/>
            <w:vAlign w:val="center"/>
          </w:tcPr>
          <w:p w14:paraId="426A0B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MDM4</w:t>
            </w:r>
          </w:p>
        </w:tc>
        <w:tc>
          <w:tcPr>
            <w:tcW w:w="1283" w:type="dxa"/>
            <w:shd w:val="clear" w:color="auto" w:fill="F2F2F2"/>
            <w:vAlign w:val="center"/>
          </w:tcPr>
          <w:p w14:paraId="30CE51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MED12</w:t>
            </w:r>
          </w:p>
        </w:tc>
        <w:tc>
          <w:tcPr>
            <w:tcW w:w="1283" w:type="dxa"/>
            <w:shd w:val="clear" w:color="auto" w:fill="F2F2F2"/>
            <w:vAlign w:val="center"/>
          </w:tcPr>
          <w:p w14:paraId="100AAF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MET</w:t>
            </w:r>
          </w:p>
        </w:tc>
        <w:tc>
          <w:tcPr>
            <w:tcW w:w="1283" w:type="dxa"/>
            <w:shd w:val="clear" w:color="auto" w:fill="F2F2F2"/>
            <w:vAlign w:val="center"/>
          </w:tcPr>
          <w:p w14:paraId="550C7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405400D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MGAM</w:t>
            </w:r>
          </w:p>
        </w:tc>
        <w:tc>
          <w:tcPr>
            <w:tcW w:w="1287" w:type="dxa"/>
            <w:shd w:val="clear" w:color="auto" w:fill="F2F2F2"/>
            <w:vAlign w:val="center"/>
          </w:tcPr>
          <w:p w14:paraId="245C66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MLH1</w:t>
            </w:r>
          </w:p>
        </w:tc>
      </w:tr>
      <w:tr w14:paraId="253F04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6EF848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MLH3</w:t>
            </w:r>
          </w:p>
        </w:tc>
        <w:tc>
          <w:tcPr>
            <w:tcW w:w="1283" w:type="dxa"/>
            <w:shd w:val="clear" w:color="auto" w:fill="auto"/>
            <w:vAlign w:val="center"/>
          </w:tcPr>
          <w:p w14:paraId="1B38A8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MPL</w:t>
            </w:r>
          </w:p>
        </w:tc>
        <w:tc>
          <w:tcPr>
            <w:tcW w:w="1283" w:type="dxa"/>
            <w:shd w:val="clear" w:color="auto" w:fill="auto"/>
            <w:vAlign w:val="center"/>
          </w:tcPr>
          <w:p w14:paraId="16CB89D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MRE11A</w:t>
            </w:r>
          </w:p>
        </w:tc>
        <w:tc>
          <w:tcPr>
            <w:tcW w:w="1283" w:type="dxa"/>
            <w:shd w:val="clear" w:color="auto" w:fill="auto"/>
            <w:vAlign w:val="center"/>
          </w:tcPr>
          <w:p w14:paraId="33AADB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494585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35E578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MSH6</w:t>
            </w:r>
          </w:p>
        </w:tc>
        <w:tc>
          <w:tcPr>
            <w:tcW w:w="1287" w:type="dxa"/>
            <w:shd w:val="clear" w:color="auto" w:fill="auto"/>
            <w:vAlign w:val="center"/>
          </w:tcPr>
          <w:p w14:paraId="45E257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MTOR</w:t>
            </w:r>
          </w:p>
        </w:tc>
      </w:tr>
      <w:tr w14:paraId="13E1B4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0380F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MUC1</w:t>
            </w:r>
          </w:p>
        </w:tc>
        <w:tc>
          <w:tcPr>
            <w:tcW w:w="1283" w:type="dxa"/>
            <w:shd w:val="clear" w:color="auto" w:fill="F2F2F2"/>
            <w:vAlign w:val="center"/>
          </w:tcPr>
          <w:p w14:paraId="78024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MUTYH</w:t>
            </w:r>
          </w:p>
        </w:tc>
        <w:tc>
          <w:tcPr>
            <w:tcW w:w="1283" w:type="dxa"/>
            <w:shd w:val="clear" w:color="auto" w:fill="F2F2F2"/>
            <w:vAlign w:val="center"/>
          </w:tcPr>
          <w:p w14:paraId="20192E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1F44E4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42CBC4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756411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7DE3A9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MYH11</w:t>
            </w:r>
          </w:p>
        </w:tc>
      </w:tr>
      <w:tr w14:paraId="46634C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597976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101A2DB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NCOA4</w:t>
            </w:r>
          </w:p>
        </w:tc>
        <w:tc>
          <w:tcPr>
            <w:tcW w:w="1283" w:type="dxa"/>
            <w:shd w:val="clear" w:color="auto" w:fill="auto"/>
            <w:vAlign w:val="center"/>
          </w:tcPr>
          <w:p w14:paraId="5501D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NCOR1</w:t>
            </w:r>
          </w:p>
        </w:tc>
        <w:tc>
          <w:tcPr>
            <w:tcW w:w="1283" w:type="dxa"/>
            <w:shd w:val="clear" w:color="auto" w:fill="auto"/>
            <w:vAlign w:val="center"/>
          </w:tcPr>
          <w:p w14:paraId="60FA53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NCOR2</w:t>
            </w:r>
          </w:p>
        </w:tc>
        <w:tc>
          <w:tcPr>
            <w:tcW w:w="1283" w:type="dxa"/>
            <w:shd w:val="clear" w:color="auto" w:fill="auto"/>
            <w:vAlign w:val="center"/>
          </w:tcPr>
          <w:p w14:paraId="375BD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NF1</w:t>
            </w:r>
          </w:p>
        </w:tc>
        <w:tc>
          <w:tcPr>
            <w:tcW w:w="1283" w:type="dxa"/>
            <w:shd w:val="clear" w:color="auto" w:fill="auto"/>
            <w:vAlign w:val="center"/>
          </w:tcPr>
          <w:p w14:paraId="628B924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NF2</w:t>
            </w:r>
          </w:p>
        </w:tc>
        <w:tc>
          <w:tcPr>
            <w:tcW w:w="1287" w:type="dxa"/>
            <w:shd w:val="clear" w:color="auto" w:fill="auto"/>
            <w:vAlign w:val="center"/>
          </w:tcPr>
          <w:p w14:paraId="7453DE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NOTCH1</w:t>
            </w:r>
          </w:p>
        </w:tc>
      </w:tr>
      <w:tr w14:paraId="113D7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2552BDB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NOTCH2</w:t>
            </w:r>
          </w:p>
        </w:tc>
        <w:tc>
          <w:tcPr>
            <w:tcW w:w="1283" w:type="dxa"/>
            <w:shd w:val="clear" w:color="auto" w:fill="F2F2F2"/>
            <w:vAlign w:val="center"/>
          </w:tcPr>
          <w:p w14:paraId="294B5B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NPM1</w:t>
            </w:r>
          </w:p>
        </w:tc>
        <w:tc>
          <w:tcPr>
            <w:tcW w:w="1283" w:type="dxa"/>
            <w:shd w:val="clear" w:color="auto" w:fill="F2F2F2"/>
            <w:vAlign w:val="center"/>
          </w:tcPr>
          <w:p w14:paraId="25009F6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NRAS</w:t>
            </w:r>
          </w:p>
        </w:tc>
        <w:tc>
          <w:tcPr>
            <w:tcW w:w="1283" w:type="dxa"/>
            <w:shd w:val="clear" w:color="auto" w:fill="F2F2F2"/>
            <w:vAlign w:val="center"/>
          </w:tcPr>
          <w:p w14:paraId="7B48CB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NRG1</w:t>
            </w:r>
          </w:p>
        </w:tc>
        <w:tc>
          <w:tcPr>
            <w:tcW w:w="1283" w:type="dxa"/>
            <w:shd w:val="clear" w:color="auto" w:fill="F2F2F2"/>
            <w:vAlign w:val="center"/>
          </w:tcPr>
          <w:p w14:paraId="3D8636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NSD1</w:t>
            </w:r>
          </w:p>
        </w:tc>
        <w:tc>
          <w:tcPr>
            <w:tcW w:w="1283" w:type="dxa"/>
            <w:shd w:val="clear" w:color="auto" w:fill="F2F2F2"/>
            <w:vAlign w:val="center"/>
          </w:tcPr>
          <w:p w14:paraId="5537173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NSD2</w:t>
            </w:r>
          </w:p>
        </w:tc>
        <w:tc>
          <w:tcPr>
            <w:tcW w:w="1287" w:type="dxa"/>
            <w:shd w:val="clear" w:color="auto" w:fill="F2F2F2"/>
            <w:vAlign w:val="center"/>
          </w:tcPr>
          <w:p w14:paraId="516522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NTRK1</w:t>
            </w:r>
          </w:p>
        </w:tc>
      </w:tr>
      <w:tr w14:paraId="7EC7DE0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F9727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NTRK2</w:t>
            </w:r>
          </w:p>
        </w:tc>
        <w:tc>
          <w:tcPr>
            <w:tcW w:w="1283" w:type="dxa"/>
            <w:shd w:val="clear" w:color="auto" w:fill="auto"/>
            <w:vAlign w:val="center"/>
          </w:tcPr>
          <w:p w14:paraId="1FB5DD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NTRK3</w:t>
            </w:r>
          </w:p>
        </w:tc>
        <w:tc>
          <w:tcPr>
            <w:tcW w:w="1283" w:type="dxa"/>
            <w:shd w:val="clear" w:color="auto" w:fill="auto"/>
            <w:vAlign w:val="center"/>
          </w:tcPr>
          <w:p w14:paraId="1810A2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PALB2</w:t>
            </w:r>
          </w:p>
        </w:tc>
        <w:tc>
          <w:tcPr>
            <w:tcW w:w="1283" w:type="dxa"/>
            <w:shd w:val="clear" w:color="auto" w:fill="auto"/>
            <w:vAlign w:val="center"/>
          </w:tcPr>
          <w:p w14:paraId="3E88D1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PASK</w:t>
            </w:r>
          </w:p>
        </w:tc>
        <w:tc>
          <w:tcPr>
            <w:tcW w:w="1283" w:type="dxa"/>
            <w:shd w:val="clear" w:color="auto" w:fill="auto"/>
            <w:vAlign w:val="center"/>
          </w:tcPr>
          <w:p w14:paraId="690AB2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PAX5</w:t>
            </w:r>
          </w:p>
        </w:tc>
        <w:tc>
          <w:tcPr>
            <w:tcW w:w="1283" w:type="dxa"/>
            <w:shd w:val="clear" w:color="auto" w:fill="auto"/>
            <w:vAlign w:val="center"/>
          </w:tcPr>
          <w:p w14:paraId="605DC8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PBRM1</w:t>
            </w:r>
          </w:p>
        </w:tc>
        <w:tc>
          <w:tcPr>
            <w:tcW w:w="1287" w:type="dxa"/>
            <w:shd w:val="clear" w:color="auto" w:fill="auto"/>
            <w:vAlign w:val="center"/>
          </w:tcPr>
          <w:p w14:paraId="009A0E7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PCLO</w:t>
            </w:r>
          </w:p>
        </w:tc>
      </w:tr>
      <w:tr w14:paraId="0D1907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526C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77069C8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07A62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1A166B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07586F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F2217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PIK3C2G</w:t>
            </w:r>
          </w:p>
        </w:tc>
        <w:tc>
          <w:tcPr>
            <w:tcW w:w="1287" w:type="dxa"/>
            <w:shd w:val="clear" w:color="auto" w:fill="F2F2F2"/>
            <w:vAlign w:val="center"/>
          </w:tcPr>
          <w:p w14:paraId="57B4022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PIK3CA</w:t>
            </w:r>
          </w:p>
        </w:tc>
      </w:tr>
      <w:tr w14:paraId="78F8AA5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4B88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61D78FF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PIK3CG</w:t>
            </w:r>
          </w:p>
        </w:tc>
        <w:tc>
          <w:tcPr>
            <w:tcW w:w="1283" w:type="dxa"/>
            <w:shd w:val="clear" w:color="auto" w:fill="auto"/>
            <w:vAlign w:val="center"/>
          </w:tcPr>
          <w:p w14:paraId="302C14F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PIK3R1</w:t>
            </w:r>
          </w:p>
        </w:tc>
        <w:tc>
          <w:tcPr>
            <w:tcW w:w="1283" w:type="dxa"/>
            <w:shd w:val="clear" w:color="auto" w:fill="auto"/>
            <w:vAlign w:val="center"/>
          </w:tcPr>
          <w:p w14:paraId="62E9D7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PIM1</w:t>
            </w:r>
          </w:p>
        </w:tc>
        <w:tc>
          <w:tcPr>
            <w:tcW w:w="1283" w:type="dxa"/>
            <w:shd w:val="clear" w:color="auto" w:fill="auto"/>
            <w:vAlign w:val="center"/>
          </w:tcPr>
          <w:p w14:paraId="4C92DD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24D9BD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PMS2</w:t>
            </w:r>
          </w:p>
        </w:tc>
        <w:tc>
          <w:tcPr>
            <w:tcW w:w="1287" w:type="dxa"/>
            <w:shd w:val="clear" w:color="auto" w:fill="auto"/>
            <w:vAlign w:val="center"/>
          </w:tcPr>
          <w:p w14:paraId="5D299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POLD1</w:t>
            </w:r>
          </w:p>
        </w:tc>
      </w:tr>
      <w:tr w14:paraId="059D1D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38E6A3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POLE</w:t>
            </w:r>
          </w:p>
        </w:tc>
        <w:tc>
          <w:tcPr>
            <w:tcW w:w="1283" w:type="dxa"/>
            <w:shd w:val="clear" w:color="auto" w:fill="F2F2F2"/>
            <w:vAlign w:val="center"/>
          </w:tcPr>
          <w:p w14:paraId="0EB6EF7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PPP2R2A</w:t>
            </w:r>
          </w:p>
        </w:tc>
        <w:tc>
          <w:tcPr>
            <w:tcW w:w="1283" w:type="dxa"/>
            <w:shd w:val="clear" w:color="auto" w:fill="F2F2F2"/>
            <w:vAlign w:val="center"/>
          </w:tcPr>
          <w:p w14:paraId="02E3F1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PREX2</w:t>
            </w:r>
          </w:p>
        </w:tc>
        <w:tc>
          <w:tcPr>
            <w:tcW w:w="1283" w:type="dxa"/>
            <w:shd w:val="clear" w:color="auto" w:fill="F2F2F2"/>
            <w:vAlign w:val="center"/>
          </w:tcPr>
          <w:p w14:paraId="4834DA5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5BF607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5746B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PTCH2</w:t>
            </w:r>
          </w:p>
        </w:tc>
        <w:tc>
          <w:tcPr>
            <w:tcW w:w="1287" w:type="dxa"/>
            <w:shd w:val="clear" w:color="auto" w:fill="F2F2F2"/>
            <w:vAlign w:val="center"/>
          </w:tcPr>
          <w:p w14:paraId="178477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PTEN</w:t>
            </w:r>
          </w:p>
        </w:tc>
      </w:tr>
      <w:tr w14:paraId="0AF9B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F311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PTPN11</w:t>
            </w:r>
          </w:p>
        </w:tc>
        <w:tc>
          <w:tcPr>
            <w:tcW w:w="1283" w:type="dxa"/>
            <w:shd w:val="clear" w:color="auto" w:fill="auto"/>
            <w:vAlign w:val="center"/>
          </w:tcPr>
          <w:p w14:paraId="58E7A0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134B24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24FD79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6FF73D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07E5953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6F091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PTPRT</w:t>
            </w:r>
          </w:p>
        </w:tc>
      </w:tr>
      <w:tr w14:paraId="288597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43CBB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71580A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580FF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11216C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221DC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37A09CA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6623D8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RAD52</w:t>
            </w:r>
          </w:p>
        </w:tc>
      </w:tr>
      <w:tr w14:paraId="1574AF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E5B5D6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1A00C6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69816B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6DFC95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9DE17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18C1F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0C746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RECQL4</w:t>
            </w:r>
          </w:p>
        </w:tc>
      </w:tr>
      <w:tr w14:paraId="2ADC1EC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A68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39C5B7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RICTOR</w:t>
            </w:r>
          </w:p>
        </w:tc>
        <w:tc>
          <w:tcPr>
            <w:tcW w:w="1283" w:type="dxa"/>
            <w:shd w:val="clear" w:color="auto" w:fill="F2F2F2"/>
            <w:vAlign w:val="center"/>
          </w:tcPr>
          <w:p w14:paraId="394FBFF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RNF43</w:t>
            </w:r>
          </w:p>
        </w:tc>
        <w:tc>
          <w:tcPr>
            <w:tcW w:w="1283" w:type="dxa"/>
            <w:shd w:val="clear" w:color="auto" w:fill="F2F2F2"/>
            <w:vAlign w:val="center"/>
          </w:tcPr>
          <w:p w14:paraId="25BEFA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ROS1</w:t>
            </w:r>
          </w:p>
        </w:tc>
        <w:tc>
          <w:tcPr>
            <w:tcW w:w="1283" w:type="dxa"/>
            <w:shd w:val="clear" w:color="auto" w:fill="F2F2F2"/>
            <w:vAlign w:val="center"/>
          </w:tcPr>
          <w:p w14:paraId="4491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RPTOR</w:t>
            </w:r>
          </w:p>
        </w:tc>
        <w:tc>
          <w:tcPr>
            <w:tcW w:w="1283" w:type="dxa"/>
            <w:shd w:val="clear" w:color="auto" w:fill="F2F2F2"/>
            <w:vAlign w:val="center"/>
          </w:tcPr>
          <w:p w14:paraId="52E18C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w:t>
            </w:r>
          </w:p>
        </w:tc>
        <w:tc>
          <w:tcPr>
            <w:tcW w:w="1287" w:type="dxa"/>
            <w:shd w:val="clear" w:color="auto" w:fill="F2F2F2"/>
            <w:vAlign w:val="center"/>
          </w:tcPr>
          <w:p w14:paraId="41D145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RUNX1T1</w:t>
            </w:r>
          </w:p>
        </w:tc>
      </w:tr>
      <w:tr w14:paraId="0AE044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2BAE25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RUNX2</w:t>
            </w:r>
          </w:p>
        </w:tc>
        <w:tc>
          <w:tcPr>
            <w:tcW w:w="1283" w:type="dxa"/>
            <w:shd w:val="clear" w:color="auto" w:fill="auto"/>
            <w:vAlign w:val="center"/>
          </w:tcPr>
          <w:p w14:paraId="326FFF6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SDHB</w:t>
            </w:r>
          </w:p>
        </w:tc>
        <w:tc>
          <w:tcPr>
            <w:tcW w:w="1283" w:type="dxa"/>
            <w:shd w:val="clear" w:color="auto" w:fill="auto"/>
            <w:vAlign w:val="center"/>
          </w:tcPr>
          <w:p w14:paraId="0C8E5A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SDHC</w:t>
            </w:r>
          </w:p>
        </w:tc>
        <w:tc>
          <w:tcPr>
            <w:tcW w:w="1283" w:type="dxa"/>
            <w:shd w:val="clear" w:color="auto" w:fill="auto"/>
            <w:vAlign w:val="center"/>
          </w:tcPr>
          <w:p w14:paraId="25373B0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SERPINB3</w:t>
            </w:r>
          </w:p>
        </w:tc>
        <w:tc>
          <w:tcPr>
            <w:tcW w:w="1283" w:type="dxa"/>
            <w:shd w:val="clear" w:color="auto" w:fill="auto"/>
            <w:vAlign w:val="center"/>
          </w:tcPr>
          <w:p w14:paraId="461C73A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SERPINB4</w:t>
            </w:r>
          </w:p>
        </w:tc>
        <w:tc>
          <w:tcPr>
            <w:tcW w:w="1283" w:type="dxa"/>
            <w:shd w:val="clear" w:color="auto" w:fill="auto"/>
            <w:vAlign w:val="center"/>
          </w:tcPr>
          <w:p w14:paraId="316F3EA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SETD2</w:t>
            </w:r>
          </w:p>
        </w:tc>
        <w:tc>
          <w:tcPr>
            <w:tcW w:w="1287" w:type="dxa"/>
            <w:shd w:val="clear" w:color="auto" w:fill="auto"/>
            <w:vAlign w:val="center"/>
          </w:tcPr>
          <w:p w14:paraId="1C6D50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SETD5</w:t>
            </w:r>
          </w:p>
        </w:tc>
      </w:tr>
      <w:tr w14:paraId="0CEAE7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818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1035CD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30D5C6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SLIT2</w:t>
            </w:r>
          </w:p>
        </w:tc>
        <w:tc>
          <w:tcPr>
            <w:tcW w:w="1283" w:type="dxa"/>
            <w:shd w:val="clear" w:color="auto" w:fill="F2F2F2"/>
            <w:vAlign w:val="center"/>
          </w:tcPr>
          <w:p w14:paraId="20A356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SMAD3</w:t>
            </w:r>
          </w:p>
        </w:tc>
        <w:tc>
          <w:tcPr>
            <w:tcW w:w="1283" w:type="dxa"/>
            <w:shd w:val="clear" w:color="auto" w:fill="F2F2F2"/>
            <w:vAlign w:val="center"/>
          </w:tcPr>
          <w:p w14:paraId="0067855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SMAD4</w:t>
            </w:r>
          </w:p>
        </w:tc>
        <w:tc>
          <w:tcPr>
            <w:tcW w:w="1283" w:type="dxa"/>
            <w:shd w:val="clear" w:color="auto" w:fill="F2F2F2"/>
            <w:vAlign w:val="center"/>
          </w:tcPr>
          <w:p w14:paraId="0C52F2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SMARCA1</w:t>
            </w:r>
          </w:p>
        </w:tc>
        <w:tc>
          <w:tcPr>
            <w:tcW w:w="1287" w:type="dxa"/>
            <w:shd w:val="clear" w:color="auto" w:fill="F2F2F2"/>
            <w:vAlign w:val="center"/>
          </w:tcPr>
          <w:p w14:paraId="1E719E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SMARCA2</w:t>
            </w:r>
          </w:p>
        </w:tc>
      </w:tr>
      <w:tr w14:paraId="1BC946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460173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SMARCA4</w:t>
            </w:r>
          </w:p>
        </w:tc>
        <w:tc>
          <w:tcPr>
            <w:tcW w:w="1283" w:type="dxa"/>
            <w:shd w:val="clear" w:color="auto" w:fill="auto"/>
            <w:vAlign w:val="center"/>
          </w:tcPr>
          <w:p w14:paraId="461CEC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SMARCB1</w:t>
            </w:r>
          </w:p>
        </w:tc>
        <w:tc>
          <w:tcPr>
            <w:tcW w:w="1283" w:type="dxa"/>
            <w:shd w:val="clear" w:color="auto" w:fill="auto"/>
            <w:vAlign w:val="center"/>
          </w:tcPr>
          <w:p w14:paraId="207BE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SMO</w:t>
            </w:r>
          </w:p>
        </w:tc>
        <w:tc>
          <w:tcPr>
            <w:tcW w:w="1283" w:type="dxa"/>
            <w:shd w:val="clear" w:color="auto" w:fill="auto"/>
            <w:vAlign w:val="center"/>
          </w:tcPr>
          <w:p w14:paraId="5A6C91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SOS1</w:t>
            </w:r>
          </w:p>
        </w:tc>
        <w:tc>
          <w:tcPr>
            <w:tcW w:w="1283" w:type="dxa"/>
            <w:shd w:val="clear" w:color="auto" w:fill="auto"/>
            <w:vAlign w:val="center"/>
          </w:tcPr>
          <w:p w14:paraId="11670A9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SOX9</w:t>
            </w:r>
          </w:p>
        </w:tc>
        <w:tc>
          <w:tcPr>
            <w:tcW w:w="1283" w:type="dxa"/>
            <w:shd w:val="clear" w:color="auto" w:fill="auto"/>
            <w:vAlign w:val="center"/>
          </w:tcPr>
          <w:p w14:paraId="23D463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SRC</w:t>
            </w:r>
          </w:p>
        </w:tc>
        <w:tc>
          <w:tcPr>
            <w:tcW w:w="1287" w:type="dxa"/>
            <w:shd w:val="clear" w:color="auto" w:fill="auto"/>
            <w:vAlign w:val="center"/>
          </w:tcPr>
          <w:p w14:paraId="11D9D5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STAG1</w:t>
            </w:r>
          </w:p>
        </w:tc>
      </w:tr>
      <w:tr w14:paraId="56A89E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B7FA5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STAG2</w:t>
            </w:r>
          </w:p>
        </w:tc>
        <w:tc>
          <w:tcPr>
            <w:tcW w:w="1283" w:type="dxa"/>
            <w:shd w:val="clear" w:color="auto" w:fill="F2F2F2"/>
            <w:vAlign w:val="center"/>
          </w:tcPr>
          <w:p w14:paraId="50DE5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13E810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396ABA9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TCF12</w:t>
            </w:r>
          </w:p>
        </w:tc>
        <w:tc>
          <w:tcPr>
            <w:tcW w:w="1283" w:type="dxa"/>
            <w:shd w:val="clear" w:color="auto" w:fill="F2F2F2"/>
            <w:vAlign w:val="center"/>
          </w:tcPr>
          <w:p w14:paraId="5FE2A81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TCF3</w:t>
            </w:r>
          </w:p>
        </w:tc>
        <w:tc>
          <w:tcPr>
            <w:tcW w:w="1283" w:type="dxa"/>
            <w:shd w:val="clear" w:color="auto" w:fill="F2F2F2"/>
            <w:vAlign w:val="center"/>
          </w:tcPr>
          <w:p w14:paraId="3E3B09E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TCF4</w:t>
            </w:r>
          </w:p>
        </w:tc>
        <w:tc>
          <w:tcPr>
            <w:tcW w:w="1287" w:type="dxa"/>
            <w:shd w:val="clear" w:color="auto" w:fill="F2F2F2"/>
            <w:vAlign w:val="center"/>
          </w:tcPr>
          <w:p w14:paraId="023472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TCF7L2</w:t>
            </w:r>
          </w:p>
        </w:tc>
      </w:tr>
      <w:tr w14:paraId="7C7F0F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7F393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TEK</w:t>
            </w:r>
          </w:p>
        </w:tc>
        <w:tc>
          <w:tcPr>
            <w:tcW w:w="1283" w:type="dxa"/>
            <w:shd w:val="clear" w:color="auto" w:fill="auto"/>
            <w:vAlign w:val="center"/>
          </w:tcPr>
          <w:p w14:paraId="205BC3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3A0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036620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A79E3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1C7EFB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TGFBR1</w:t>
            </w:r>
          </w:p>
        </w:tc>
        <w:tc>
          <w:tcPr>
            <w:tcW w:w="1287" w:type="dxa"/>
            <w:shd w:val="clear" w:color="auto" w:fill="auto"/>
            <w:vAlign w:val="center"/>
          </w:tcPr>
          <w:p w14:paraId="06CA60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TLE3</w:t>
            </w:r>
          </w:p>
        </w:tc>
      </w:tr>
      <w:tr w14:paraId="7D81D8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4F503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TLE4</w:t>
            </w:r>
          </w:p>
        </w:tc>
        <w:tc>
          <w:tcPr>
            <w:tcW w:w="1283" w:type="dxa"/>
            <w:shd w:val="clear" w:color="auto" w:fill="F2F2F2"/>
            <w:vAlign w:val="center"/>
          </w:tcPr>
          <w:p w14:paraId="6D7D170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72199F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6B043B7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43F76C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4961BA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6849451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TP63</w:t>
            </w:r>
          </w:p>
        </w:tc>
      </w:tr>
      <w:tr w14:paraId="0FA055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41A652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TRRAP</w:t>
            </w:r>
          </w:p>
        </w:tc>
        <w:tc>
          <w:tcPr>
            <w:tcW w:w="1283" w:type="dxa"/>
            <w:shd w:val="clear" w:color="auto" w:fill="auto"/>
            <w:vAlign w:val="center"/>
          </w:tcPr>
          <w:p w14:paraId="2B10811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TSC1</w:t>
            </w:r>
          </w:p>
        </w:tc>
        <w:tc>
          <w:tcPr>
            <w:tcW w:w="1283" w:type="dxa"/>
            <w:shd w:val="clear" w:color="auto" w:fill="auto"/>
            <w:vAlign w:val="center"/>
          </w:tcPr>
          <w:p w14:paraId="0A36E8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06921D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329B9E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7C4EC5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VAV1</w:t>
            </w:r>
          </w:p>
        </w:tc>
        <w:tc>
          <w:tcPr>
            <w:tcW w:w="1287" w:type="dxa"/>
            <w:shd w:val="clear" w:color="auto" w:fill="auto"/>
            <w:vAlign w:val="center"/>
          </w:tcPr>
          <w:p w14:paraId="4B2153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VAV2</w:t>
            </w:r>
          </w:p>
        </w:tc>
      </w:tr>
      <w:tr w14:paraId="052217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FDB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VEGFA</w:t>
            </w:r>
          </w:p>
        </w:tc>
        <w:tc>
          <w:tcPr>
            <w:tcW w:w="1283" w:type="dxa"/>
            <w:shd w:val="clear" w:color="auto" w:fill="F2F2F2"/>
            <w:vAlign w:val="center"/>
          </w:tcPr>
          <w:p w14:paraId="607409E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VHL</w:t>
            </w:r>
          </w:p>
        </w:tc>
        <w:tc>
          <w:tcPr>
            <w:tcW w:w="1283" w:type="dxa"/>
            <w:shd w:val="clear" w:color="auto" w:fill="F2F2F2"/>
            <w:vAlign w:val="center"/>
          </w:tcPr>
          <w:p w14:paraId="0B981C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WDR90</w:t>
            </w:r>
          </w:p>
        </w:tc>
        <w:tc>
          <w:tcPr>
            <w:tcW w:w="1283" w:type="dxa"/>
            <w:shd w:val="clear" w:color="auto" w:fill="F2F2F2"/>
            <w:vAlign w:val="center"/>
          </w:tcPr>
          <w:p w14:paraId="711EC1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3097C8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5ADCC9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WRN</w:t>
            </w:r>
          </w:p>
        </w:tc>
        <w:tc>
          <w:tcPr>
            <w:tcW w:w="1287" w:type="dxa"/>
            <w:shd w:val="clear" w:color="auto" w:fill="F2F2F2"/>
            <w:vAlign w:val="center"/>
          </w:tcPr>
          <w:p w14:paraId="31DECF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XRCC2</w:t>
            </w:r>
          </w:p>
        </w:tc>
      </w:tr>
      <w:tr w14:paraId="7A7251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093FF3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7E09C8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YES1</w:t>
            </w:r>
          </w:p>
        </w:tc>
        <w:tc>
          <w:tcPr>
            <w:tcW w:w="1283" w:type="dxa"/>
            <w:shd w:val="clear" w:color="auto" w:fill="auto"/>
            <w:vAlign w:val="center"/>
          </w:tcPr>
          <w:p w14:paraId="586D48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ZFHX3</w:t>
            </w:r>
          </w:p>
        </w:tc>
        <w:tc>
          <w:tcPr>
            <w:tcW w:w="1283" w:type="dxa"/>
            <w:shd w:val="clear" w:color="auto" w:fill="auto"/>
            <w:vAlign w:val="center"/>
          </w:tcPr>
          <w:p w14:paraId="56D24B5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ZNF217</w:t>
            </w:r>
          </w:p>
        </w:tc>
        <w:tc>
          <w:tcPr>
            <w:tcW w:w="1283" w:type="dxa"/>
            <w:shd w:val="clear" w:color="auto" w:fill="auto"/>
            <w:vAlign w:val="center"/>
          </w:tcPr>
          <w:p w14:paraId="5B177B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ZNF278</w:t>
            </w:r>
          </w:p>
        </w:tc>
        <w:tc>
          <w:tcPr>
            <w:tcW w:w="1283" w:type="dxa"/>
            <w:shd w:val="clear" w:color="auto" w:fill="auto"/>
            <w:vAlign w:val="center"/>
          </w:tcPr>
          <w:p w14:paraId="693C30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ZNF521</w:t>
            </w:r>
          </w:p>
        </w:tc>
        <w:tc>
          <w:tcPr>
            <w:tcW w:w="1287" w:type="dxa"/>
            <w:shd w:val="clear" w:color="auto" w:fill="auto"/>
            <w:vAlign w:val="center"/>
          </w:tcPr>
          <w:p w14:paraId="38E156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ZNF703</w:t>
            </w:r>
          </w:p>
        </w:tc>
      </w:tr>
      <w:tr w14:paraId="4E4E1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0A1355F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ZRSR2</w:t>
            </w:r>
          </w:p>
        </w:tc>
        <w:tc>
          <w:tcPr>
            <w:tcW w:w="1283" w:type="dxa"/>
            <w:shd w:val="clear" w:color="auto" w:fill="F2F2F2"/>
            <w:vAlign w:val="center"/>
          </w:tcPr>
          <w:p w14:paraId="4088FE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19317F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5FC2603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399DBF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4503E1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7" w:type="dxa"/>
            <w:shd w:val="clear" w:color="auto" w:fill="F2F2F2"/>
            <w:vAlign w:val="center"/>
          </w:tcPr>
          <w:p w14:paraId="06FEBA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r>
    </w:tbl>
    <w:p w14:paraId="349AB3CA">
      <w:pPr>
        <w:rPr>
          <w:rFonts w:ascii="微软雅黑" w:hAnsi="微软雅黑"/>
          <w:b/>
          <w:sz w:val="24"/>
          <w:szCs w:val="24"/>
        </w:rPr>
      </w:pPr>
      <w:r>
        <w:rPr>
          <w:rFonts w:hint="eastAsia" w:ascii="微软雅黑" w:hAnsi="微软雅黑"/>
          <w:b/>
          <w:sz w:val="24"/>
          <w:szCs w:val="24"/>
        </w:rPr>
        <w:br w:type="page"/>
      </w:r>
    </w:p>
    <w:p w14:paraId="581013E4">
      <w:pPr>
        <w:numPr>
          <w:ilvl w:val="255"/>
          <w:numId w:val="0"/>
        </w:numPr>
        <w:outlineLvl w:val="0"/>
        <w:rPr>
          <w:rFonts w:ascii="Calibri" w:hAnsi="Calibri" w:cs="Calibri"/>
          <w:color w:val="000000" w:themeColor="text1"/>
          <w:sz w:val="21"/>
          <w:szCs w:val="21"/>
          <w14:textFill>
            <w14:solidFill>
              <w14:schemeClr w14:val="tx1"/>
            </w14:solidFill>
          </w14:textFill>
        </w:rPr>
      </w:pPr>
      <w:bookmarkStart w:id="217" w:name="_Toc8115"/>
      <w:r>
        <w:rPr>
          <w:rFonts w:hint="eastAsia" w:ascii="微软雅黑" w:hAnsi="微软雅黑"/>
          <w:b/>
          <w:color w:val="000000" w:themeColor="text1"/>
          <w:sz w:val="24"/>
          <w:szCs w:val="24"/>
          <w14:textFill>
            <w14:solidFill>
              <w14:schemeClr w14:val="tx1"/>
            </w14:solidFill>
          </w14:textFill>
        </w:rPr>
        <w:t>5. 参考文献</w:t>
      </w:r>
      <w:bookmarkEnd w:id="216"/>
      <w:bookmarkEnd w:id="217"/>
      <w:r>
        <w:commentReference w:id="34"/>
      </w:r>
    </w:p>
    <w:p w14:paraId="REFLOOP01">
      <w:pPr>
        <w:spacing w:after="0"/>
      </w:pPr>
      <w:r>
        <w:t>{%p for ref in numbered_references %}</w:t>
      </w:r>
    </w:p>
    <w:p w14:paraId="REFLOOP02">
      <w:pPr>
        <w:spacing w:after="0"/>
        <w:rPr>
          <w:rFonts w:ascii="微软雅黑" w:hAnsi="微软雅黑" w:cs="微软雅黑"/>
          <w:sz w:val="21"/>
        </w:rPr>
      </w:pPr>
      <w:r>
        <w:rPr>
          <w:rFonts w:hint="eastAsia" w:ascii="微软雅黑" w:hAnsi="微软雅黑" w:cs="微软雅黑"/>
          <w:sz w:val="21"/>
        </w:rPr>
        <w:t>{{ ref.number }}. {{ ref.text }}</w:t>
      </w:r>
    </w:p>
    <w:p w14:paraId="REFLOOP03">
      <w:pPr>
        <w:spacing w:after="0"/>
      </w:pPr>
      <w:r>
        <w:t>{%p endfor %}</w:t>
      </w:r>
    </w:p>
    <w:p w14:paraId="6C377EE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67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3DC9DEDC">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458AEC98">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质控结果</w:t>
            </w:r>
          </w:p>
        </w:tc>
      </w:tr>
      <w:tr w14:paraId="378F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A6B78C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30599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F0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194D2627">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F9AA28E">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1D43F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FC4B39C">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65F74EB9">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04F9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6A32E683">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20249EAA">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4B113556">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5D8164D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25C665DA">
      <w:pPr>
        <w:pStyle w:val="14"/>
        <w:adjustRightInd/>
        <w:snapToGrid/>
        <w:spacing w:beforeAutospacing="0" w:afterAutospacing="0" w:line="288" w:lineRule="auto"/>
        <w:jc w:val="both"/>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14:paraId="607EA361">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65B6D914">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27F8FD7C">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18" w:name="OLE_LINK45"/>
      <w:r>
        <w:rPr>
          <w:rFonts w:hint="eastAsia" w:ascii="微软雅黑" w:hAnsi="微软雅黑" w:cs="微软雅黑"/>
          <w:sz w:val="21"/>
          <w:szCs w:val="21"/>
        </w:rPr>
        <w:t>血浆中循环肿瘤DNA</w:t>
      </w:r>
      <w:bookmarkEnd w:id="218"/>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231E3BE9">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32E221EE">
      <w:pPr>
        <w:adjustRightInd/>
        <w:snapToGrid/>
        <w:spacing w:after="0" w:line="300"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71BB6E4F">
      <w:pPr>
        <w:adjustRightInd/>
        <w:snapToGrid/>
        <w:spacing w:after="0" w:line="300"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655AF3BB">
      <w:pPr>
        <w:pStyle w:val="44"/>
        <w:spacing w:line="300" w:lineRule="auto"/>
        <w:ind w:firstLine="0" w:firstLineChars="0"/>
        <w:rPr>
          <w:b/>
          <w:sz w:val="28"/>
          <w:szCs w:val="28"/>
        </w:rPr>
      </w:pPr>
    </w:p>
    <w:p w14:paraId="2239844C">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737C9F02">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1B15E9D3">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6A44D11D">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60754AD9">
      <w:pPr>
        <w:spacing w:line="300" w:lineRule="auto"/>
        <w:ind w:firstLine="420" w:firstLineChars="200"/>
        <w:jc w:val="both"/>
        <w:rPr>
          <w:sz w:val="21"/>
          <w:szCs w:val="21"/>
        </w:rPr>
      </w:pPr>
    </w:p>
    <w:p w14:paraId="518F6E57">
      <w:pPr>
        <w:spacing w:line="300" w:lineRule="auto"/>
        <w:ind w:firstLine="420" w:firstLineChars="200"/>
        <w:jc w:val="both"/>
        <w:rPr>
          <w:sz w:val="21"/>
          <w:szCs w:val="21"/>
        </w:rPr>
      </w:pPr>
    </w:p>
    <w:p w14:paraId="4CBD88B1">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04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图片 1" descr="IMG_256"/>
                    <pic:cNvPicPr>
                      <a:picLocks noChangeAspect="1"/>
                    </pic:cNvPicPr>
                  </pic:nvPicPr>
                  <pic:blipFill>
                    <a:blip r:embed="rId49"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58DB6AD4">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0DB51C51">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6BC1D133">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1E24AFF3">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62B67DE">
      <w:pPr>
        <w:spacing w:line="300" w:lineRule="auto"/>
        <w:ind w:firstLine="420" w:firstLineChars="200"/>
        <w:jc w:val="both"/>
        <w:rPr>
          <w:sz w:val="21"/>
          <w:szCs w:val="21"/>
        </w:rPr>
      </w:pPr>
    </w:p>
    <w:p w14:paraId="18B36913">
      <w:pPr>
        <w:spacing w:line="300" w:lineRule="auto"/>
        <w:ind w:firstLine="440" w:firstLineChars="200"/>
        <w:jc w:val="both"/>
        <w:rPr>
          <w:sz w:val="21"/>
          <w:szCs w:val="21"/>
        </w:rPr>
      </w:pPr>
      <w:r>
        <w:rPr>
          <w:rFonts w:hint="eastAsia"/>
        </w:rPr>
        <w:t xml:space="preserve">  </w:t>
      </w:r>
    </w:p>
    <w:p w14:paraId="21E9B78E">
      <w:pPr>
        <w:spacing w:line="300" w:lineRule="auto"/>
        <w:rPr>
          <w:sz w:val="21"/>
          <w:szCs w:val="21"/>
        </w:rPr>
        <w:sectPr>
          <w:headerReference r:id="rId11" w:type="default"/>
          <w:footerReference r:id="rId12" w:type="default"/>
          <w:pgSz w:w="11906" w:h="16838"/>
          <w:pgMar w:top="1440" w:right="1800" w:bottom="1440" w:left="1800" w:header="709" w:footer="708" w:gutter="0"/>
          <w:cols w:space="708" w:num="1"/>
          <w:docGrid w:linePitch="360" w:charSpace="0"/>
        </w:sectPr>
      </w:pPr>
    </w:p>
    <w:bookmarkEnd w:id="14"/>
    <w:bookmarkEnd w:id="15"/>
    <w:p w14:paraId="77177A48">
      <w:pPr>
        <w:spacing w:after="0"/>
        <w:jc w:val="center"/>
      </w:pPr>
      <w:r>
        <w:rPr>
          <w:rFonts w:hint="eastAsia" w:ascii="微软雅黑" w:hAnsi="微软雅黑" w:cs="微软雅黑"/>
          <w:b/>
          <w:sz w:val="21"/>
          <w:szCs w:val="21"/>
        </w:rPr>
        <w:drawing>
          <wp:anchor distT="0" distB="0" distL="114300" distR="114300" simplePos="0" relativeHeight="251689984"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10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图片 49" descr="报告末页"/>
                    <pic:cNvPicPr>
                      <a:picLocks noChangeAspect="1"/>
                    </pic:cNvPicPr>
                  </pic:nvPicPr>
                  <pic:blipFill>
                    <a:blip r:embed="rId50"/>
                    <a:stretch>
                      <a:fillRect/>
                    </a:stretch>
                  </pic:blipFill>
                  <pic:spPr>
                    <a:xfrm>
                      <a:off x="0" y="0"/>
                      <a:ext cx="7547610" cy="10774680"/>
                    </a:xfrm>
                    <a:prstGeom prst="rect">
                      <a:avLst/>
                    </a:prstGeom>
                  </pic:spPr>
                </pic:pic>
              </a:graphicData>
            </a:graphic>
          </wp:anchor>
        </w:drawing>
      </w:r>
    </w:p>
    <w:p w14:paraId="0C013770"/>
    <w:sectPr>
      <w:headerReference r:id="rId15" w:type="first"/>
      <w:headerReference r:id="rId13" w:type="default"/>
      <w:footerReference r:id="rId16" w:type="default"/>
      <w:headerReference r:id="rId14" w:type="even"/>
      <w:pgSz w:w="11906" w:h="16838"/>
      <w:pgMar w:top="720" w:right="720" w:bottom="720" w:left="720" w:header="709" w:footer="708" w:gutter="0"/>
      <w:cols w:space="708"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依米" w:date="2025-12-10T10:05:23Z" w:initials="">
    <w:p w14:paraId="5F1366DF">
      <w:pPr>
        <w:pStyle w:val="5"/>
        <w:rPr>
          <w:rFonts w:hint="default" w:eastAsia="微软雅黑"/>
          <w:lang w:val="en-US" w:eastAsia="zh-CN"/>
        </w:rPr>
      </w:pPr>
      <w:r>
        <w:rPr>
          <w:rFonts w:hint="eastAsia"/>
          <w:lang w:val="en-US" w:eastAsia="zh-CN"/>
        </w:rPr>
        <w:t xml:space="preserve">基本信息来源： </w:t>
      </w:r>
    </w:p>
    <w:p w14:paraId="767700B1">
      <w:pPr>
        <w:pStyle w:val="5"/>
      </w:pPr>
      <w:r>
        <w:drawing>
          <wp:inline distT="0" distB="0" distL="114300" distR="114300">
            <wp:extent cx="5260340" cy="3848735"/>
            <wp:effectExtent l="0" t="0" r="10160" b="1206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5260340" cy="3848735"/>
                    </a:xfrm>
                    <a:prstGeom prst="rect">
                      <a:avLst/>
                    </a:prstGeom>
                    <a:noFill/>
                    <a:ln>
                      <a:noFill/>
                    </a:ln>
                  </pic:spPr>
                </pic:pic>
              </a:graphicData>
            </a:graphic>
          </wp:inline>
        </w:drawing>
      </w:r>
    </w:p>
  </w:comment>
  <w:comment w:id="1" w:author="依米" w:date="2025-12-10T10:06:28Z" w:initials="">
    <w:p w14:paraId="4CB439CE">
      <w:pPr>
        <w:pStyle w:val="5"/>
      </w:pPr>
      <w:r>
        <w:drawing>
          <wp:inline distT="0" distB="0" distL="114300" distR="114300">
            <wp:extent cx="5271135" cy="1843405"/>
            <wp:effectExtent l="0" t="0" r="12065" b="1079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
                    <a:stretch>
                      <a:fillRect/>
                    </a:stretch>
                  </pic:blipFill>
                  <pic:spPr>
                    <a:xfrm>
                      <a:off x="0" y="0"/>
                      <a:ext cx="5271135" cy="1843405"/>
                    </a:xfrm>
                    <a:prstGeom prst="rect">
                      <a:avLst/>
                    </a:prstGeom>
                    <a:noFill/>
                    <a:ln>
                      <a:noFill/>
                    </a:ln>
                  </pic:spPr>
                </pic:pic>
              </a:graphicData>
            </a:graphic>
          </wp:inline>
        </w:drawing>
      </w:r>
    </w:p>
  </w:comment>
  <w:comment w:id="2" w:author="依米" w:date="2025-12-10T10:06:42Z" w:initials="">
    <w:p w14:paraId="61DCC780">
      <w:pPr>
        <w:pStyle w:val="5"/>
      </w:pPr>
      <w:r>
        <w:drawing>
          <wp:inline distT="0" distB="0" distL="114300" distR="114300">
            <wp:extent cx="5266690" cy="911225"/>
            <wp:effectExtent l="0" t="0" r="3810" b="317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3"/>
                    <a:stretch>
                      <a:fillRect/>
                    </a:stretch>
                  </pic:blipFill>
                  <pic:spPr>
                    <a:xfrm>
                      <a:off x="0" y="0"/>
                      <a:ext cx="5266690" cy="911225"/>
                    </a:xfrm>
                    <a:prstGeom prst="rect">
                      <a:avLst/>
                    </a:prstGeom>
                    <a:noFill/>
                    <a:ln>
                      <a:noFill/>
                    </a:ln>
                  </pic:spPr>
                </pic:pic>
              </a:graphicData>
            </a:graphic>
          </wp:inline>
        </w:drawing>
      </w:r>
    </w:p>
  </w:comment>
  <w:comment w:id="3" w:author="依米" w:date="2025-12-10T10:10:00Z" w:initials="">
    <w:p w14:paraId="4C3E55B6">
      <w:pPr>
        <w:pStyle w:val="5"/>
      </w:pPr>
      <w:r>
        <w:rPr>
          <w:rFonts w:hint="eastAsia"/>
          <w:lang w:val="en-US" w:eastAsia="zh-CN"/>
        </w:rPr>
        <w:t>我们会在表单A列中标注出</w:t>
      </w:r>
      <w:r>
        <w:rPr>
          <w:rFonts w:hint="eastAsia" w:ascii="微软雅黑" w:hAnsi="微软雅黑"/>
          <w:sz w:val="18"/>
        </w:rPr>
        <w:t>Ⅰ类</w:t>
      </w:r>
      <w:r>
        <w:rPr>
          <w:rFonts w:hint="eastAsia" w:ascii="微软雅黑" w:hAnsi="微软雅黑"/>
          <w:sz w:val="18"/>
          <w:lang w:eastAsia="zh-CN"/>
        </w:rPr>
        <w:t>、</w:t>
      </w:r>
      <w:r>
        <w:rPr>
          <w:rFonts w:hint="eastAsia" w:ascii="微软雅黑" w:hAnsi="微软雅黑"/>
          <w:sz w:val="18"/>
        </w:rPr>
        <w:t>Ⅱ类</w:t>
      </w:r>
      <w:r>
        <w:rPr>
          <w:rFonts w:hint="eastAsia" w:ascii="微软雅黑" w:hAnsi="微软雅黑"/>
          <w:sz w:val="18"/>
          <w:lang w:eastAsia="zh-CN"/>
        </w:rPr>
        <w:t>、</w:t>
      </w:r>
      <w:r>
        <w:rPr>
          <w:rFonts w:hint="eastAsia" w:ascii="微软雅黑" w:hAnsi="微软雅黑"/>
          <w:sz w:val="18"/>
        </w:rPr>
        <w:t>Ⅲ类</w:t>
      </w:r>
      <w:r>
        <w:rPr>
          <w:rFonts w:hint="eastAsia" w:ascii="微软雅黑" w:hAnsi="微软雅黑"/>
          <w:sz w:val="18"/>
          <w:lang w:eastAsia="zh-CN"/>
        </w:rPr>
        <w:t>，</w:t>
      </w:r>
      <w:r>
        <w:rPr>
          <w:rFonts w:hint="eastAsia" w:ascii="微软雅黑" w:hAnsi="微软雅黑"/>
          <w:sz w:val="18"/>
          <w:lang w:val="en-US" w:eastAsia="zh-CN"/>
        </w:rPr>
        <w:t>这个表格中只要出现</w:t>
      </w:r>
      <w:r>
        <w:rPr>
          <w:rFonts w:hint="eastAsia" w:ascii="微软雅黑" w:hAnsi="微软雅黑"/>
          <w:sz w:val="18"/>
        </w:rPr>
        <w:t>Ⅰ类</w:t>
      </w:r>
      <w:r>
        <w:rPr>
          <w:rFonts w:hint="eastAsia" w:ascii="微软雅黑" w:hAnsi="微软雅黑"/>
          <w:sz w:val="18"/>
          <w:lang w:eastAsia="zh-CN"/>
        </w:rPr>
        <w:t>、</w:t>
      </w:r>
      <w:r>
        <w:rPr>
          <w:rFonts w:hint="eastAsia" w:ascii="微软雅黑" w:hAnsi="微软雅黑"/>
          <w:sz w:val="18"/>
        </w:rPr>
        <w:t>Ⅱ类</w:t>
      </w:r>
      <w:r>
        <w:rPr>
          <w:rFonts w:hint="eastAsia" w:ascii="微软雅黑" w:hAnsi="微软雅黑"/>
          <w:sz w:val="18"/>
          <w:lang w:val="en-US" w:eastAsia="zh-CN"/>
        </w:rPr>
        <w:t>的基因即可</w:t>
      </w:r>
      <w:r>
        <w:drawing>
          <wp:inline distT="0" distB="0" distL="114300" distR="114300">
            <wp:extent cx="5266055" cy="3505200"/>
            <wp:effectExtent l="0" t="0" r="4445"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4"/>
                    <a:stretch>
                      <a:fillRect/>
                    </a:stretch>
                  </pic:blipFill>
                  <pic:spPr>
                    <a:xfrm>
                      <a:off x="0" y="0"/>
                      <a:ext cx="5266055" cy="3505200"/>
                    </a:xfrm>
                    <a:prstGeom prst="rect">
                      <a:avLst/>
                    </a:prstGeom>
                    <a:noFill/>
                    <a:ln>
                      <a:noFill/>
                    </a:ln>
                  </pic:spPr>
                </pic:pic>
              </a:graphicData>
            </a:graphic>
          </wp:inline>
        </w:drawing>
      </w:r>
    </w:p>
  </w:comment>
  <w:comment w:id="4" w:author="依米" w:date="2025-12-10T10:11:49Z" w:initials="">
    <w:p w14:paraId="42F07B02">
      <w:pPr>
        <w:pStyle w:val="5"/>
        <w:rPr>
          <w:rFonts w:hint="default" w:eastAsia="微软雅黑"/>
          <w:lang w:val="en-US" w:eastAsia="zh-CN"/>
        </w:rPr>
      </w:pPr>
      <w:r>
        <w:rPr>
          <w:rFonts w:hint="eastAsia"/>
          <w:lang w:val="en-US" w:eastAsia="zh-CN"/>
        </w:rPr>
        <w:t>这一列是表单中E、F列的组合，中间用英文逗号与换行 隔开即可</w:t>
      </w:r>
    </w:p>
  </w:comment>
  <w:comment w:id="5" w:author="依米" w:date="2025-12-10T10:12:43Z" w:initials="">
    <w:p w14:paraId="26DEDF26">
      <w:pPr>
        <w:pStyle w:val="5"/>
        <w:rPr>
          <w:rFonts w:hint="default" w:eastAsia="微软雅黑"/>
          <w:lang w:val="en-US" w:eastAsia="zh-CN"/>
        </w:rPr>
      </w:pPr>
      <w:r>
        <w:rPr>
          <w:rFonts w:hint="eastAsia"/>
        </w:rPr>
        <w:t>潜在获益靶向药物</w:t>
      </w:r>
      <w:r>
        <w:rPr>
          <w:rFonts w:hint="eastAsia"/>
          <w:lang w:val="en-US" w:eastAsia="zh-CN"/>
        </w:rPr>
        <w:t xml:space="preserve"> 与 可能耐药或慎重药物，这一列 需要辛苦杨经理帮我们调取一下既往报告中的内容（格式的话 文件中有一个：+++自建肠癌基因数据库 可以参考）</w:t>
      </w:r>
    </w:p>
  </w:comment>
  <w:comment w:id="6" w:author="依米" w:date="2025-12-10T10:15:54Z" w:initials="">
    <w:p w14:paraId="02EDBBFE">
      <w:pPr>
        <w:pStyle w:val="5"/>
        <w:rPr>
          <w:rFonts w:hint="default" w:eastAsia="微软雅黑"/>
          <w:lang w:val="en-US" w:eastAsia="zh-CN"/>
        </w:rPr>
      </w:pPr>
      <w:r>
        <w:rPr>
          <w:rFonts w:hint="eastAsia"/>
          <w:lang w:val="en-US" w:eastAsia="zh-CN"/>
        </w:rPr>
        <w:t>这部分内容不用动</w:t>
      </w:r>
    </w:p>
  </w:comment>
  <w:comment w:id="7" w:author="依米" w:date="2025-12-10T10:16:30Z" w:initials="">
    <w:p w14:paraId="2F16F1E3">
      <w:pPr>
        <w:pStyle w:val="5"/>
        <w:rPr>
          <w:rFonts w:hint="eastAsia"/>
          <w:lang w:val="en-US" w:eastAsia="zh-CN"/>
        </w:rPr>
      </w:pPr>
      <w:r>
        <w:rPr>
          <w:rFonts w:hint="eastAsia"/>
          <w:lang w:val="en-US" w:eastAsia="zh-CN"/>
        </w:rPr>
        <w:t>这部分内容是 上面</w:t>
      </w:r>
      <w:r>
        <w:rPr>
          <w:rFonts w:hint="eastAsia"/>
        </w:rPr>
        <w:t>潜在获益靶向药物</w:t>
      </w:r>
      <w:r>
        <w:rPr>
          <w:rFonts w:hint="eastAsia"/>
          <w:lang w:val="en-US" w:eastAsia="zh-CN"/>
        </w:rPr>
        <w:t xml:space="preserve"> 与 可能耐药或慎重药物 出现的药物 加上商品名的汇总，这部分 请您看下从报告中提取方便与否？</w:t>
      </w:r>
    </w:p>
    <w:p w14:paraId="3D1941FD">
      <w:pPr>
        <w:pStyle w:val="5"/>
        <w:rPr>
          <w:rFonts w:hint="default"/>
          <w:lang w:val="en-US" w:eastAsia="zh-CN"/>
        </w:rPr>
      </w:pPr>
      <w:r>
        <w:rPr>
          <w:rFonts w:hint="eastAsia"/>
          <w:lang w:val="en-US" w:eastAsia="zh-CN"/>
        </w:rPr>
        <w:t>不好弄的话 我们这边 可以汇总一下 所有药物的商品名发您</w:t>
      </w:r>
    </w:p>
  </w:comment>
  <w:comment w:id="8" w:author="依米" w:date="2025-12-10T10:18:35Z" w:initials="">
    <w:p w14:paraId="1ABDD75B">
      <w:pPr>
        <w:pStyle w:val="5"/>
      </w:pPr>
      <w:r>
        <w:rPr>
          <w:rFonts w:hint="eastAsia"/>
          <w:lang w:val="en-US" w:eastAsia="zh-CN"/>
        </w:rPr>
        <w:t>数值来源：</w:t>
      </w:r>
      <w:r>
        <w:drawing>
          <wp:inline distT="0" distB="0" distL="114300" distR="114300">
            <wp:extent cx="2520315" cy="2988310"/>
            <wp:effectExtent l="0" t="0" r="6985" b="889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5"/>
                    <a:stretch>
                      <a:fillRect/>
                    </a:stretch>
                  </pic:blipFill>
                  <pic:spPr>
                    <a:xfrm>
                      <a:off x="0" y="0"/>
                      <a:ext cx="2520315" cy="2988310"/>
                    </a:xfrm>
                    <a:prstGeom prst="rect">
                      <a:avLst/>
                    </a:prstGeom>
                    <a:noFill/>
                    <a:ln>
                      <a:noFill/>
                    </a:ln>
                  </pic:spPr>
                </pic:pic>
              </a:graphicData>
            </a:graphic>
          </wp:inline>
        </w:drawing>
      </w:r>
    </w:p>
  </w:comment>
  <w:comment w:id="9" w:author="依米" w:date="2025-12-10T10:18:51Z" w:initials="">
    <w:p w14:paraId="6491F8D1">
      <w:pPr>
        <w:pStyle w:val="5"/>
        <w:rPr>
          <w:rFonts w:hint="default" w:eastAsia="微软雅黑"/>
          <w:lang w:val="en-US" w:eastAsia="zh-CN"/>
        </w:rPr>
      </w:pPr>
      <w:r>
        <w:rPr>
          <w:rFonts w:hint="eastAsia"/>
          <w:lang w:val="en-US" w:eastAsia="zh-CN"/>
        </w:rPr>
        <w:t>参考值 看样本类型，组织就是10；血液是16</w:t>
      </w:r>
    </w:p>
  </w:comment>
  <w:comment w:id="10" w:author="依米" w:date="2025-12-10T10:19:13Z" w:initials="">
    <w:p w14:paraId="1529B33D">
      <w:pPr>
        <w:pStyle w:val="5"/>
        <w:rPr>
          <w:rFonts w:hint="default" w:eastAsia="微软雅黑"/>
          <w:lang w:val="en-US" w:eastAsia="zh-CN"/>
        </w:rPr>
      </w:pPr>
      <w:r>
        <w:rPr>
          <w:rFonts w:hint="eastAsia"/>
          <w:lang w:val="en-US" w:eastAsia="zh-CN"/>
        </w:rPr>
        <w:t>用药提示 是根据癌种变动的，肠癌都是一致的</w:t>
      </w:r>
    </w:p>
  </w:comment>
  <w:comment w:id="11" w:author="依米" w:date="2025-12-10T10:20:07Z" w:initials="">
    <w:p w14:paraId="0551283D">
      <w:pPr>
        <w:pStyle w:val="5"/>
      </w:pPr>
      <w:r>
        <w:drawing>
          <wp:inline distT="0" distB="0" distL="114300" distR="114300">
            <wp:extent cx="3245485" cy="2427605"/>
            <wp:effectExtent l="0" t="0" r="5715" b="1079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6"/>
                    <a:stretch>
                      <a:fillRect/>
                    </a:stretch>
                  </pic:blipFill>
                  <pic:spPr>
                    <a:xfrm>
                      <a:off x="0" y="0"/>
                      <a:ext cx="3245485" cy="2427605"/>
                    </a:xfrm>
                    <a:prstGeom prst="rect">
                      <a:avLst/>
                    </a:prstGeom>
                    <a:noFill/>
                    <a:ln>
                      <a:noFill/>
                    </a:ln>
                  </pic:spPr>
                </pic:pic>
              </a:graphicData>
            </a:graphic>
          </wp:inline>
        </w:drawing>
      </w:r>
    </w:p>
  </w:comment>
  <w:comment w:id="12" w:author="依米" w:date="2025-12-10T10:20:23Z" w:initials="">
    <w:p w14:paraId="3C7AEDB7">
      <w:pPr>
        <w:pStyle w:val="5"/>
        <w:rPr>
          <w:rFonts w:hint="eastAsia" w:eastAsia="微软雅黑"/>
          <w:lang w:val="en-US" w:eastAsia="zh-CN"/>
        </w:rPr>
      </w:pPr>
      <w:r>
        <w:rPr>
          <w:rFonts w:hint="eastAsia"/>
          <w:lang w:val="en-US" w:eastAsia="zh-CN"/>
        </w:rPr>
        <w:t>免疫相关基因这里 我可以跟您提供一个表，只要出现了 这些基因的Ⅰ类、Ⅱ类突变 就放在这里，</w:t>
      </w:r>
      <w:r>
        <w:rPr>
          <w:rFonts w:hint="eastAsia" w:ascii="微软雅黑" w:hAnsi="微软雅黑"/>
          <w:sz w:val="18"/>
        </w:rPr>
        <w:t>Ⅲ类</w:t>
      </w:r>
      <w:r>
        <w:rPr>
          <w:rFonts w:hint="eastAsia" w:ascii="微软雅黑" w:hAnsi="微软雅黑"/>
          <w:sz w:val="18"/>
          <w:lang w:val="en-US" w:eastAsia="zh-CN"/>
        </w:rPr>
        <w:t>不用</w:t>
      </w:r>
    </w:p>
  </w:comment>
  <w:comment w:id="13" w:author="依米" w:date="2025-12-10T10:22:05Z" w:initials="">
    <w:p w14:paraId="71FF9A26">
      <w:pPr>
        <w:pStyle w:val="5"/>
        <w:rPr>
          <w:rFonts w:hint="default" w:eastAsia="微软雅黑"/>
          <w:lang w:val="en-US" w:eastAsia="zh-CN"/>
        </w:rPr>
      </w:pPr>
      <w:r>
        <w:rPr>
          <w:rFonts w:hint="eastAsia"/>
          <w:lang w:val="en-US" w:eastAsia="zh-CN"/>
        </w:rPr>
        <w:t>肠癌 TMB-L写法都是固定的，TMB-H的 见肖振娟报告</w:t>
      </w:r>
    </w:p>
  </w:comment>
  <w:comment w:id="14" w:author="依米" w:date="2025-12-10T10:26:03Z" w:initials="">
    <w:p w14:paraId="749841AF">
      <w:pPr>
        <w:pStyle w:val="5"/>
      </w:pPr>
      <w:r>
        <w:drawing>
          <wp:inline distT="0" distB="0" distL="114300" distR="114300">
            <wp:extent cx="1061085" cy="1819910"/>
            <wp:effectExtent l="0" t="0" r="5715" b="889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7"/>
                    <a:stretch>
                      <a:fillRect/>
                    </a:stretch>
                  </pic:blipFill>
                  <pic:spPr>
                    <a:xfrm>
                      <a:off x="0" y="0"/>
                      <a:ext cx="1061085" cy="1819910"/>
                    </a:xfrm>
                    <a:prstGeom prst="rect">
                      <a:avLst/>
                    </a:prstGeom>
                    <a:noFill/>
                    <a:ln>
                      <a:noFill/>
                    </a:ln>
                  </pic:spPr>
                </pic:pic>
              </a:graphicData>
            </a:graphic>
          </wp:inline>
        </w:drawing>
      </w:r>
    </w:p>
  </w:comment>
  <w:comment w:id="15" w:author="依米" w:date="2025-12-10T10:25:40Z" w:initials="">
    <w:p w14:paraId="34C83E15">
      <w:pPr>
        <w:pStyle w:val="5"/>
      </w:pPr>
      <w:r>
        <w:rPr>
          <w:rFonts w:hint="eastAsia"/>
          <w:lang w:val="en-US" w:eastAsia="zh-CN"/>
        </w:rPr>
        <w:t>对应：</w:t>
      </w:r>
      <w:r>
        <w:drawing>
          <wp:inline distT="0" distB="0" distL="114300" distR="114300">
            <wp:extent cx="5269865" cy="1452880"/>
            <wp:effectExtent l="0" t="0" r="635" b="762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8"/>
                    <a:stretch>
                      <a:fillRect/>
                    </a:stretch>
                  </pic:blipFill>
                  <pic:spPr>
                    <a:xfrm>
                      <a:off x="0" y="0"/>
                      <a:ext cx="5269865" cy="1452880"/>
                    </a:xfrm>
                    <a:prstGeom prst="rect">
                      <a:avLst/>
                    </a:prstGeom>
                    <a:noFill/>
                    <a:ln>
                      <a:noFill/>
                    </a:ln>
                  </pic:spPr>
                </pic:pic>
              </a:graphicData>
            </a:graphic>
          </wp:inline>
        </w:drawing>
      </w:r>
    </w:p>
  </w:comment>
  <w:comment w:id="16" w:author="依米" w:date="2025-12-10T10:26:19Z" w:initials="">
    <w:p w14:paraId="0B9130EC">
      <w:pPr>
        <w:pStyle w:val="5"/>
        <w:rPr>
          <w:rFonts w:hint="default" w:eastAsia="微软雅黑"/>
          <w:lang w:val="en-US" w:eastAsia="zh-CN"/>
        </w:rPr>
      </w:pPr>
      <w:r>
        <w:rPr>
          <w:rFonts w:hint="eastAsia"/>
          <w:lang w:val="en-US" w:eastAsia="zh-CN"/>
        </w:rPr>
        <w:t>这个是看c.格式来的，del是缺失，dup重复，ins插入，delins确实插入</w:t>
      </w:r>
    </w:p>
  </w:comment>
  <w:comment w:id="17" w:author="依米" w:date="2025-12-10T10:27:47Z" w:initials="">
    <w:p w14:paraId="4E3E2976">
      <w:pPr>
        <w:pStyle w:val="5"/>
        <w:rPr>
          <w:rFonts w:hint="default" w:eastAsia="微软雅黑"/>
          <w:lang w:val="en-US" w:eastAsia="zh-CN"/>
        </w:rPr>
      </w:pPr>
      <w:r>
        <w:rPr>
          <w:rFonts w:hint="eastAsia"/>
          <w:lang w:val="en-US" w:eastAsia="zh-CN"/>
        </w:rPr>
        <w:t>下面这些未见突变的 也是根据癌种不同来的，我们之后提供给您一个 各癌症重要基因的表</w:t>
      </w:r>
    </w:p>
  </w:comment>
  <w:comment w:id="18" w:author="依米" w:date="2025-12-10T10:29:18Z" w:initials="">
    <w:p w14:paraId="3C2331E9">
      <w:pPr>
        <w:pStyle w:val="5"/>
        <w:rPr>
          <w:rFonts w:hint="default" w:eastAsia="微软雅黑"/>
          <w:lang w:val="en-US" w:eastAsia="zh-CN"/>
        </w:rPr>
      </w:pPr>
      <w:r>
        <w:rPr>
          <w:rFonts w:hint="eastAsia"/>
          <w:lang w:val="en-US" w:eastAsia="zh-CN"/>
        </w:rPr>
        <w:t>肠癌 固定用这个就好</w:t>
      </w:r>
    </w:p>
  </w:comment>
  <w:comment w:id="19" w:author="依米" w:date="2025-12-10T10:29:45Z" w:initials="">
    <w:p w14:paraId="4848C197">
      <w:pPr>
        <w:pStyle w:val="5"/>
        <w:rPr>
          <w:rFonts w:hint="eastAsia"/>
          <w:lang w:val="en-US" w:eastAsia="zh-CN"/>
        </w:rPr>
      </w:pPr>
      <w:r>
        <w:rPr>
          <w:rFonts w:hint="eastAsia"/>
          <w:lang w:val="en-US" w:eastAsia="zh-CN"/>
        </w:rPr>
        <w:t>这个表，根据 我们筛选出来的基因 Ⅰ类、</w:t>
      </w:r>
      <w:r>
        <w:rPr>
          <w:rFonts w:hint="eastAsia" w:ascii="微软雅黑" w:hAnsi="微软雅黑"/>
          <w:sz w:val="18"/>
        </w:rPr>
        <w:t>Ⅱ类</w:t>
      </w:r>
      <w:r>
        <w:rPr>
          <w:rFonts w:hint="eastAsia"/>
          <w:lang w:val="en-US" w:eastAsia="zh-CN"/>
        </w:rPr>
        <w:t>符合条件的话 填进去就好；</w:t>
      </w:r>
    </w:p>
    <w:p w14:paraId="56E9E01E">
      <w:pPr>
        <w:pStyle w:val="5"/>
        <w:rPr>
          <w:rFonts w:hint="default" w:eastAsia="微软雅黑"/>
          <w:lang w:val="en-US" w:eastAsia="zh-CN"/>
        </w:rPr>
      </w:pPr>
      <w:r>
        <w:rPr>
          <w:rFonts w:hint="eastAsia" w:ascii="微软雅黑" w:hAnsi="微软雅黑"/>
          <w:sz w:val="18"/>
        </w:rPr>
        <w:t>Ⅲ类</w:t>
      </w:r>
      <w:r>
        <w:rPr>
          <w:rFonts w:hint="eastAsia" w:ascii="微软雅黑" w:hAnsi="微软雅黑"/>
          <w:sz w:val="18"/>
          <w:lang w:val="en-US" w:eastAsia="zh-CN"/>
        </w:rPr>
        <w:t>需要填进去 同时加上（意义未明突变）</w:t>
      </w:r>
    </w:p>
  </w:comment>
  <w:comment w:id="20" w:author="依米" w:date="2025-12-10T10:31:19Z" w:initials="">
    <w:p w14:paraId="244A014F">
      <w:pPr>
        <w:pStyle w:val="5"/>
        <w:rPr>
          <w:rFonts w:hint="default" w:eastAsia="微软雅黑"/>
          <w:lang w:val="en-US" w:eastAsia="zh-CN"/>
        </w:rPr>
      </w:pPr>
      <w:r>
        <w:rPr>
          <w:rFonts w:hint="eastAsia"/>
          <w:lang w:val="en-US" w:eastAsia="zh-CN"/>
        </w:rPr>
        <w:t>肠癌 固定就好</w:t>
      </w:r>
    </w:p>
  </w:comment>
  <w:comment w:id="21" w:author="依米" w:date="2025-12-10T10:31:44Z" w:initials="">
    <w:p w14:paraId="5EBB139C">
      <w:pPr>
        <w:pStyle w:val="5"/>
        <w:rPr>
          <w:rFonts w:hint="default" w:eastAsia="微软雅黑"/>
          <w:lang w:val="en-US" w:eastAsia="zh-CN"/>
        </w:rPr>
      </w:pPr>
      <w:r>
        <w:rPr>
          <w:rFonts w:hint="eastAsia"/>
          <w:lang w:val="en-US" w:eastAsia="zh-CN"/>
        </w:rPr>
        <w:t>TMB与上面表单来源一致</w:t>
      </w:r>
    </w:p>
  </w:comment>
  <w:comment w:id="22" w:author="依米" w:date="2025-12-10T10:32:09Z" w:initials="">
    <w:p w14:paraId="29B9BA9D">
      <w:pPr>
        <w:pStyle w:val="5"/>
        <w:rPr>
          <w:rFonts w:hint="default" w:eastAsia="微软雅黑"/>
          <w:lang w:val="en-US" w:eastAsia="zh-CN"/>
        </w:rPr>
      </w:pPr>
      <w:r>
        <w:rPr>
          <w:rFonts w:hint="eastAsia"/>
          <w:lang w:val="en-US" w:eastAsia="zh-CN"/>
        </w:rPr>
        <w:t>MSI与上面表单来源一致</w:t>
      </w:r>
    </w:p>
    <w:p w14:paraId="5BCF2CDC">
      <w:pPr>
        <w:pStyle w:val="5"/>
      </w:pPr>
    </w:p>
  </w:comment>
  <w:comment w:id="23" w:author="依米" w:date="2025-12-10T10:32:31Z" w:initials="">
    <w:p w14:paraId="6342564D">
      <w:pPr>
        <w:pStyle w:val="5"/>
        <w:rPr>
          <w:rFonts w:hint="default" w:eastAsia="微软雅黑"/>
          <w:lang w:val="en-US" w:eastAsia="zh-CN"/>
        </w:rPr>
      </w:pPr>
      <w:r>
        <w:rPr>
          <w:rFonts w:hint="eastAsia"/>
          <w:lang w:val="en-US" w:eastAsia="zh-CN"/>
        </w:rPr>
        <w:t>此处逻辑 与上表一致</w:t>
      </w:r>
    </w:p>
  </w:comment>
  <w:comment w:id="24" w:author="依米" w:date="2025-12-10T10:33:13Z" w:initials="">
    <w:p w14:paraId="6D2D3BF3">
      <w:pPr>
        <w:pStyle w:val="5"/>
        <w:rPr>
          <w:rFonts w:hint="default" w:eastAsia="微软雅黑"/>
          <w:lang w:val="en-US" w:eastAsia="zh-CN"/>
        </w:rPr>
      </w:pPr>
      <w:r>
        <w:rPr>
          <w:rFonts w:hint="eastAsia"/>
          <w:lang w:val="en-US" w:eastAsia="zh-CN"/>
        </w:rPr>
        <w:t>基因变异 大部分内容根据基因走的（未标注部分 该基因的所有癌种 均一致）；需要变动的如下：</w:t>
      </w:r>
    </w:p>
  </w:comment>
  <w:comment w:id="25" w:author="依米" w:date="2025-12-10T10:34:11Z" w:initials="">
    <w:p w14:paraId="04948B9B">
      <w:pPr>
        <w:pStyle w:val="5"/>
        <w:rPr>
          <w:rFonts w:hint="default" w:eastAsia="微软雅黑"/>
          <w:lang w:val="en-US" w:eastAsia="zh-CN"/>
        </w:rPr>
      </w:pPr>
      <w:r>
        <w:rPr>
          <w:rFonts w:hint="eastAsia"/>
          <w:lang w:val="en-US" w:eastAsia="zh-CN"/>
        </w:rPr>
        <w:t>来源C E F I列</w:t>
      </w:r>
    </w:p>
  </w:comment>
  <w:comment w:id="26" w:author="依米" w:date="2025-12-10T10:34:35Z" w:initials="">
    <w:p w14:paraId="562B8DBC">
      <w:pPr>
        <w:pStyle w:val="5"/>
        <w:rPr>
          <w:rFonts w:hint="default" w:eastAsia="微软雅黑"/>
          <w:lang w:val="en-US" w:eastAsia="zh-CN"/>
        </w:rPr>
      </w:pPr>
      <w:r>
        <w:rPr>
          <w:rFonts w:hint="eastAsia"/>
          <w:lang w:val="en-US" w:eastAsia="zh-CN"/>
        </w:rPr>
        <w:t>需要根据位点实际情况编写 自动化</w:t>
      </w:r>
    </w:p>
  </w:comment>
  <w:comment w:id="27" w:author="依米" w:date="2025-12-10T10:35:31Z" w:initials="">
    <w:p w14:paraId="6B462666">
      <w:pPr>
        <w:pStyle w:val="5"/>
        <w:rPr>
          <w:rFonts w:hint="default" w:eastAsia="微软雅黑"/>
          <w:lang w:val="en-US" w:eastAsia="zh-CN"/>
        </w:rPr>
      </w:pPr>
      <w:r>
        <w:rPr>
          <w:rFonts w:hint="eastAsia"/>
          <w:lang w:val="en-US" w:eastAsia="zh-CN"/>
        </w:rPr>
        <w:t>这句话 可以先帮我们收集已有的，未出现过的 我们可以后续录入</w:t>
      </w:r>
    </w:p>
  </w:comment>
  <w:comment w:id="28" w:author="依米" w:date="2025-12-10T10:36:50Z" w:initials="">
    <w:p w14:paraId="375E1E97">
      <w:pPr>
        <w:pStyle w:val="5"/>
        <w:rPr>
          <w:rFonts w:hint="default" w:eastAsia="微软雅黑"/>
          <w:lang w:val="en-US" w:eastAsia="zh-CN"/>
        </w:rPr>
      </w:pPr>
      <w:r>
        <w:rPr>
          <w:rFonts w:hint="eastAsia"/>
          <w:lang w:val="en-US" w:eastAsia="zh-CN"/>
        </w:rPr>
        <w:t>不同癌种会有区别，肠癌均一致</w:t>
      </w:r>
    </w:p>
  </w:comment>
  <w:comment w:id="29" w:author="依米" w:date="2025-12-10T10:58:52Z" w:initials="">
    <w:p w14:paraId="1D07F3FF">
      <w:pPr>
        <w:pStyle w:val="5"/>
        <w:rPr>
          <w:rFonts w:hint="default" w:eastAsia="微软雅黑"/>
          <w:lang w:val="en-US" w:eastAsia="zh-CN"/>
        </w:rPr>
      </w:pPr>
      <w:r>
        <w:rPr>
          <w:rFonts w:hint="eastAsia"/>
          <w:lang w:val="en-US" w:eastAsia="zh-CN"/>
        </w:rPr>
        <w:t>固定即可</w:t>
      </w:r>
    </w:p>
  </w:comment>
  <w:comment w:id="30" w:author="依米" w:date="2025-12-10T10:59:08Z" w:initials="">
    <w:p w14:paraId="6CFDDFCD">
      <w:pPr>
        <w:pStyle w:val="5"/>
      </w:pPr>
      <w:r>
        <w:rPr>
          <w:rFonts w:hint="eastAsia"/>
          <w:lang w:val="en-US" w:eastAsia="zh-CN"/>
        </w:rPr>
        <w:t>固定即可</w:t>
      </w:r>
    </w:p>
  </w:comment>
  <w:comment w:id="31" w:author="依米" w:date="2025-12-10T10:59:15Z" w:initials="">
    <w:p w14:paraId="747489A6">
      <w:pPr>
        <w:pStyle w:val="5"/>
        <w:rPr>
          <w:rFonts w:hint="default" w:eastAsia="微软雅黑"/>
          <w:lang w:val="en-US" w:eastAsia="zh-CN"/>
        </w:rPr>
      </w:pPr>
      <w:r>
        <w:rPr>
          <w:rFonts w:hint="eastAsia"/>
          <w:lang w:val="en-US" w:eastAsia="zh-CN"/>
        </w:rPr>
        <w:t>根据癌种走的，肠癌固定这个就好</w:t>
      </w:r>
    </w:p>
  </w:comment>
  <w:comment w:id="32" w:author="依米" w:date="2025-12-10T10:59:47Z" w:initials="">
    <w:p w14:paraId="5A49E899">
      <w:pPr>
        <w:pStyle w:val="5"/>
        <w:rPr>
          <w:rFonts w:hint="eastAsia" w:eastAsia="微软雅黑"/>
          <w:lang w:val="en-US" w:eastAsia="zh-CN"/>
        </w:rPr>
      </w:pPr>
      <w:r>
        <w:rPr>
          <w:rFonts w:hint="eastAsia"/>
          <w:lang w:val="en-US" w:eastAsia="zh-CN"/>
        </w:rPr>
        <w:t>固定即可</w:t>
      </w:r>
    </w:p>
  </w:comment>
  <w:comment w:id="33" w:author="依米" w:date="2025-12-10T11:01:46Z" w:initials="">
    <w:p w14:paraId="2FE1BE32">
      <w:pPr>
        <w:pStyle w:val="5"/>
        <w:rPr>
          <w:rFonts w:hint="default" w:eastAsia="微软雅黑"/>
          <w:lang w:val="en-US" w:eastAsia="zh-CN"/>
        </w:rPr>
      </w:pPr>
      <w:r>
        <w:rPr>
          <w:rFonts w:hint="eastAsia"/>
          <w:lang w:val="en-US" w:eastAsia="zh-CN"/>
        </w:rPr>
        <w:t>跟检测数目相关</w:t>
      </w:r>
    </w:p>
  </w:comment>
  <w:comment w:id="34" w:author="依米" w:date="2025-12-10T11:02:29Z" w:initials="">
    <w:p w14:paraId="5EF177E3">
      <w:pPr>
        <w:pStyle w:val="5"/>
        <w:rPr>
          <w:rFonts w:hint="default" w:eastAsia="微软雅黑"/>
          <w:lang w:val="en-US" w:eastAsia="zh-CN"/>
        </w:rPr>
      </w:pPr>
      <w:r>
        <w:rPr>
          <w:rFonts w:hint="eastAsia"/>
          <w:lang w:val="en-US" w:eastAsia="zh-CN"/>
        </w:rPr>
        <w:t>根据基因简介+药物 两个模块中出现的参考文献，通过PubMed查找。https://pubmed.ncbi.nlm.nih.gov/</w:t>
      </w:r>
      <w:r>
        <w:drawing>
          <wp:inline distT="0" distB="0" distL="114300" distR="114300">
            <wp:extent cx="3968750" cy="2550160"/>
            <wp:effectExtent l="0" t="0" r="6350" b="254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9"/>
                    <a:stretch>
                      <a:fillRect/>
                    </a:stretch>
                  </pic:blipFill>
                  <pic:spPr>
                    <a:xfrm>
                      <a:off x="0" y="0"/>
                      <a:ext cx="3968750" cy="2550160"/>
                    </a:xfrm>
                    <a:prstGeom prst="rect">
                      <a:avLst/>
                    </a:prstGeom>
                    <a:noFill/>
                    <a:ln>
                      <a:noFill/>
                    </a:ln>
                  </pic:spPr>
                </pic:pic>
              </a:graphicData>
            </a:graphic>
          </wp:inline>
        </w:drawing>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67700B1" w15:done="0"/>
  <w15:commentEx w15:paraId="4CB439CE" w15:done="0"/>
  <w15:commentEx w15:paraId="61DCC780" w15:done="0"/>
  <w15:commentEx w15:paraId="4C3E55B6" w15:done="0"/>
  <w15:commentEx w15:paraId="42F07B02" w15:done="0"/>
  <w15:commentEx w15:paraId="26DEDF26" w15:done="0"/>
  <w15:commentEx w15:paraId="02EDBBFE" w15:done="0"/>
  <w15:commentEx w15:paraId="3D1941FD" w15:done="0"/>
  <w15:commentEx w15:paraId="1ABDD75B" w15:done="0"/>
  <w15:commentEx w15:paraId="6491F8D1" w15:done="0"/>
  <w15:commentEx w15:paraId="1529B33D" w15:done="0"/>
  <w15:commentEx w15:paraId="0551283D" w15:done="0"/>
  <w15:commentEx w15:paraId="3C7AEDB7" w15:done="0"/>
  <w15:commentEx w15:paraId="71FF9A26" w15:done="0"/>
  <w15:commentEx w15:paraId="749841AF" w15:done="0"/>
  <w15:commentEx w15:paraId="34C83E15" w15:done="0"/>
  <w15:commentEx w15:paraId="0B9130EC" w15:done="0"/>
  <w15:commentEx w15:paraId="4E3E2976" w15:done="0"/>
  <w15:commentEx w15:paraId="3C2331E9" w15:done="0"/>
  <w15:commentEx w15:paraId="56E9E01E" w15:done="0"/>
  <w15:commentEx w15:paraId="244A014F" w15:done="0"/>
  <w15:commentEx w15:paraId="5EBB139C" w15:done="0"/>
  <w15:commentEx w15:paraId="5BCF2CDC" w15:done="0"/>
  <w15:commentEx w15:paraId="6342564D" w15:done="0"/>
  <w15:commentEx w15:paraId="6D2D3BF3" w15:done="0"/>
  <w15:commentEx w15:paraId="04948B9B" w15:done="0"/>
  <w15:commentEx w15:paraId="562B8DBC" w15:done="0"/>
  <w15:commentEx w15:paraId="6B462666" w15:done="0"/>
  <w15:commentEx w15:paraId="375E1E97" w15:done="0"/>
  <w15:commentEx w15:paraId="1D07F3FF" w15:done="0"/>
  <w15:commentEx w15:paraId="6CFDDFCD" w15:done="0"/>
  <w15:commentEx w15:paraId="747489A6" w15:done="0"/>
  <w15:commentEx w15:paraId="5A49E899" w15:done="0"/>
  <w15:commentEx w15:paraId="2FE1BE32" w15:done="0"/>
  <w15:commentEx w15:paraId="5EF177E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56BA6">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09AA7">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C4ECB">
    <w:pPr>
      <w:pStyle w:val="8"/>
      <w:pBdr>
        <w:top w:val="single" w:color="auto" w:sz="4" w:space="0"/>
      </w:pBdr>
      <w:jc w:val="center"/>
      <w:rPr>
        <w:sz w:val="21"/>
        <w:szCs w:val="21"/>
      </w:rPr>
    </w:pPr>
    <w:r>
      <w:rPr>
        <w:sz w:val="21"/>
      </w:rPr>
      <mc:AlternateContent>
        <mc:Choice Requires="wps">
          <w:drawing>
            <wp:anchor distT="0" distB="0" distL="114300" distR="114300" simplePos="0" relativeHeight="2516858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85888;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lIdXtdIBAAClAwAADgAAAGRycy9lMm9Eb2MueG1srVNLbtswEN0XyB0I 7mspalI4guWghZGiQNEWSHoAmiItAvyBQ1vyBdobdNVN9z2Xz5EhJTlFusmiG2qGM/M4781odTsY TQ4igHK2oZeLkhJhuWuV3TX028Pd6yUlEJltmXZWNPQogN6uL16tel+LynVOtyIQBLFQ976hXYy+ LgrgnTAMFs4Li0HpgmER3bAr2sB6RDe6qMrybdG70PrguADA280YpBNieAmgk1JxsXF8b4SNI2oQ mkWkBJ3yQNe5WykFj1+kBBGJbigyjfnER9DeprNYr1i9C8x3ik8tsJe08IyTYcrio2eoDYuM7IP6 B8ooHhw4GRfcmWIkkhVBFpflM23uO+ZF5oJSgz+LDv8Pln8+fA1EtQ2t3lBimcGJn37+OP36c/r9 nVwlfXoPNabde0yMw3s34NbM94CXifYgg0lfJEQwjuoez+qKIRKeipbVclliiGNsdhC/eCr3AeIH 4QxJRkMDji+ryg6fII6pc0p6zbo7pXUeobakb+jNdXWdC84RBNc25Yq8DBNMojS2nqw4bIeJ59a1 R6TZ40I01OL+U6I/WtQ77c5shNnYTkbCB/9uH7Gf3GZCHaGQXnJwepnotGlpPf72c9bT37V+BF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CUh1e10gEAAKUDAAAOAAAAAAAAAAEAIAAAAB4BAABk cnMvZTJvRG9jLnhtbFBLBQYAAAAABgAGAFkBAABiBQAAAAA= ">
              <v:fill on="f" focussize="0,0"/>
              <v:stroke on="f"/>
              <v:imagedata o:title=""/>
              <o:lock v:ext="edit" aspectratio="f"/>
              <v:textbox inset="0mm,0mm,0mm,0mm" style="mso-fit-shape-to-text:t;">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v:textbox>
            </v:shape>
          </w:pict>
        </mc:Fallback>
      </mc:AlternateContent>
    </w:r>
  </w:p>
  <w:p w14:paraId="0F1C7660">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42489D">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Lv33YtIBAACmAwAADgAAAGRycy9lMm9Eb2MueG1srVNLbtswEN0XyB0I 7mPJBhy4guUggZGiQJEWSHsAmiItAvyBQ1vyBZobdNVN9z2Xz9EhJTlFusmiG3KGM3yc92a4vu2N JkcRQDlb0/mspERY7hpl9zX99vXhekUJRGYbpp0VNT0JoLebq3frzldi4VqnGxEIglioOl/TNkZf FQXwVhgGM+eFxaB0wbCIbtgXTWAdohtdLMrypuhcaHxwXADg6XYI0hExvAXQSam42Dp+MMLGATUI zSJSglZ5oJtcrZSCx89SgohE1xSZxrziI2jv0lps1qzaB+ZbxccS2FtKeMXJMGXx0QvUlkVGDkH9 A2UUDw6cjDPuTDEQyYogi3n5SpunlnmRuaDU4C+iw/+D5Y/HL4GoBifhhhLLDHb8/OP5/PP3+dd3 spwngToPFeY9ecyM/b3rMXk6BzxMvHsZTNqREcE4ynu6yCv6SHi6tFqsViWGOMYmB/GLl+s+QPwg nCHJqGnA/mVZ2fETxCF1SkmvWfegtM491JZ0NX2/XCzzhUsEwbVNuSJPwwiTKA2lJyv2u37kuXPN CWl2OBE1tfgBKNEfLQqehmcywmTsRiPhg787RKwnl5lQByiklxxsXyY6jlqaj7/9nPXyvTZ/AF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Au/fdi0gEAAKYDAAAOAAAAAAAAAAEAIAAAAB4BAABk cnMvZTJvRG9jLnhtbFBLBQYAAAAABgAGAFkBAABiBQAAAAA= ">
              <v:fill on="f" focussize="0,0"/>
              <v:stroke on="f"/>
              <v:imagedata o:title=""/>
              <o:lock v:ext="edit" aspectratio="f"/>
              <v:textbox inset="0mm,0mm,0mm,0mm" style="mso-fit-shape-to-text:t;">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14:paraId="0186F737">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9F26A">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BbUZDtIBAACmAwAADgAAAGRycy9lMm9Eb2MueG1srVNLbtswEN0X6B0I 7mspAhw4guWghZGiQNAWSHsAmiItAvyBQ1vyBdobdNVN9zmXz5EhJTlFusmiG3KGM3yc92a4vh2M JkcRQDnb0KtFSYmw3LXK7hv6/dvduxUlEJltmXZWNPQkgN5u3r5Z974WleucbkUgCGKh7n1Duxh9 XRTAO2EYLJwXFoPSBcMiumFftIH1iG50UZXlddG70PrguADA0+0YpBNieA2gk1JxsXX8YISNI2oQ mkWkBJ3yQDe5WikFj1+kBBGJbigyjXnFR9DepbXYrFm9D8x3ik8lsNeU8IKTYcrioxeoLYuMHIL6 B8ooHhw4GRfcmWIkkhVBFlflC20eOuZF5oJSg7+IDv8Pln8+fg1EtQ2tbiixzGDHz79+nn8/nv/8 IMsqCdR7qDHvwWNmHD64AcdmPgc8TLwHGUzakRHBOMp7usgrhkh4urSqVqsSQxxjs4P4xfN1HyB+ FM6QZDQ0YP+yrOx4D3FMnVPSa9bdKa1zD7UlfUNvltUyX7hEEFzblCvyNEwwidJYerLisBsmnjvX npBmjxPRUIsfgBL9yaLgaXhmI8zGbjISPvj3h4j15DIT6giF9JKD7ctEp1FL8/G3n7Oev9fmCV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AFtRkO0gEAAKYDAAAOAAAAAAAAAAEAIAAAAB4BAABk cnMvZTJvRG9jLnhtbFBLBQYAAAAABgAGAFkBAABiBQAAAAA= ">
              <v:fill on="f" focussize="0,0"/>
              <v:stroke on="f"/>
              <v:imagedata o:title=""/>
              <o:lock v:ext="edit" aspectratio="f"/>
              <v:textbox inset="0mm,0mm,0mm,0mm" style="mso-fit-shape-to-text:t;">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14:paraId="5BD0DC04">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CBD37">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920F">
    <w:pPr>
      <w:pStyle w:val="9"/>
      <w:tabs>
        <w:tab w:val="left" w:pos="6558"/>
        <w:tab w:val="clear" w:pos="4153"/>
        <w:tab w:val="clear" w:pos="8306"/>
      </w:tabs>
      <w:spacing w:after="0"/>
      <w:jc w:val="left"/>
      <w:rPr>
        <w:rFonts w:ascii="幼圆" w:hAnsi="幼圆" w:eastAsia="幼圆" w:cs="幼圆"/>
        <w:sz w:val="21"/>
        <w:szCs w:val="21"/>
      </w:rPr>
    </w:pPr>
    <w:r>
      <w:drawing>
        <wp:anchor distT="0" distB="0" distL="114300" distR="114300" simplePos="0" relativeHeight="251687936" behindDoc="0" locked="0" layoutInCell="1" allowOverlap="1">
          <wp:simplePos x="0" y="0"/>
          <wp:positionH relativeFrom="page">
            <wp:posOffset>1158240</wp:posOffset>
          </wp:positionH>
          <wp:positionV relativeFrom="page">
            <wp:posOffset>523240</wp:posOffset>
          </wp:positionV>
          <wp:extent cx="1040130" cy="280035"/>
          <wp:effectExtent l="0" t="0" r="7620" b="5715"/>
          <wp:wrapTopAndBottom/>
          <wp:docPr id="1428163793" name="图片 1428163793"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63793" name="图片 1428163793"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r>
      <w:rPr>
        <w:rFonts w:hint="eastAsia" w:ascii="幼圆" w:hAnsi="幼圆" w:eastAsia="幼圆" w:cs="幼圆"/>
        <w:sz w:val="21"/>
        <w:szCs w:val="21"/>
      </w:rPr>
      <w:t xml:space="preserve"> </w:t>
    </w:r>
    <w:r>
      <w:drawing>
        <wp:anchor distT="0" distB="0" distL="114300" distR="114300" simplePos="0" relativeHeight="251688960" behindDoc="0" locked="0" layoutInCell="1" allowOverlap="1">
          <wp:simplePos x="0" y="0"/>
          <wp:positionH relativeFrom="column">
            <wp:posOffset>15240</wp:posOffset>
          </wp:positionH>
          <wp:positionV relativeFrom="paragraph">
            <wp:posOffset>83820</wp:posOffset>
          </wp:positionV>
          <wp:extent cx="1040130" cy="280035"/>
          <wp:effectExtent l="0" t="0" r="7620" b="5715"/>
          <wp:wrapTopAndBottom/>
          <wp:docPr id="61517925" name="图片 6151792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7925" name="图片 61517925"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42DAE758">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drawing>
        <wp:anchor distT="0" distB="0" distL="114300" distR="114300" simplePos="0" relativeHeight="251686912" behindDoc="0" locked="0" layoutInCell="1" allowOverlap="1">
          <wp:simplePos x="0" y="0"/>
          <wp:positionH relativeFrom="margin">
            <wp:posOffset>988695</wp:posOffset>
          </wp:positionH>
          <wp:positionV relativeFrom="margin">
            <wp:posOffset>2148840</wp:posOffset>
          </wp:positionV>
          <wp:extent cx="3599815" cy="3599815"/>
          <wp:effectExtent l="0" t="0" r="0" b="0"/>
          <wp:wrapNone/>
          <wp:docPr id="122701945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945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姓名：</w:t>
    </w:r>
    <w:r>
      <w:rPr>
        <w:rFonts w:hint="eastAsia" w:ascii="幼圆" w:hAnsi="幼圆" w:eastAsia="幼圆" w:cs="幼圆"/>
        <w:sz w:val="21"/>
        <w:szCs w:val="21"/>
        <w:lang w:eastAsia="zh-CN"/>
      </w:rPr>
      <w:t>苏雨起</w:t>
    </w:r>
    <w:r>
      <w:rPr>
        <w:rFonts w:hint="eastAsia" w:ascii="幼圆" w:hAnsi="幼圆" w:eastAsia="幼圆" w:cs="幼圆"/>
        <w:sz w:val="21"/>
        <w:szCs w:val="21"/>
      </w:rPr>
      <w:t xml:space="preserve">              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2744F">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1534663380" name="图片 1534663380"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63380" name="图片 1534663380"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394883B0">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eastAsia="zh-CN"/>
      </w:rPr>
      <w:t>苏雨起</w:t>
    </w:r>
    <w:r>
      <w:rPr>
        <w:rFonts w:hint="eastAsia" w:ascii="幼圆" w:hAnsi="幼圆" w:eastAsia="幼圆" w:cs="幼圆"/>
        <w:sz w:val="21"/>
        <w:szCs w:val="21"/>
      </w:rPr>
      <w:t xml:space="preserv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522175556"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5556"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A414">
    <w:pPr>
      <w:pStyle w:val="9"/>
      <w:pBdr>
        <w:bottom w:val="none" w:color="auto" w:sz="0" w:space="0"/>
      </w:pBdr>
      <w:tabs>
        <w:tab w:val="left" w:pos="1773"/>
        <w:tab w:val="clear" w:pos="4153"/>
        <w:tab w:val="clear" w:pos="8306"/>
      </w:tabs>
      <w:jc w:val="left"/>
    </w:pPr>
  </w:p>
  <w:p w14:paraId="115D8346">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B974E">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8603C">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20FA1379"/>
    <w:multiLevelType w:val="singleLevel"/>
    <w:tmpl w:val="20FA1379"/>
    <w:lvl w:ilvl="0" w:tentative="0">
      <w:start w:val="1"/>
      <w:numFmt w:val="decimal"/>
      <w:suff w:val="space"/>
      <w:lvlText w:val="%1."/>
      <w:lvlJc w:val="left"/>
    </w:lvl>
  </w:abstractNum>
  <w:abstractNum w:abstractNumId="5">
    <w:nsid w:val="2280F4A5"/>
    <w:multiLevelType w:val="singleLevel"/>
    <w:tmpl w:val="2280F4A5"/>
    <w:lvl w:ilvl="0" w:tentative="0">
      <w:start w:val="1"/>
      <w:numFmt w:val="bullet"/>
      <w:lvlText w:val=""/>
      <w:lvlJc w:val="left"/>
      <w:pPr>
        <w:ind w:left="420" w:hanging="420"/>
      </w:pPr>
      <w:rPr>
        <w:rFonts w:hint="default" w:ascii="Wingdings" w:hAnsi="Wingdings"/>
      </w:rPr>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951CAF1"/>
    <w:multiLevelType w:val="singleLevel"/>
    <w:tmpl w:val="4951CAF1"/>
    <w:lvl w:ilvl="0" w:tentative="0">
      <w:start w:val="1"/>
      <w:numFmt w:val="decimal"/>
      <w:suff w:val="space"/>
      <w:lvlText w:val="[%1]"/>
      <w:lvlJc w:val="left"/>
    </w:lvl>
  </w:abstractNum>
  <w:abstractNum w:abstractNumId="8">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9">
    <w:nsid w:val="596585E1"/>
    <w:multiLevelType w:val="multilevel"/>
    <w:tmpl w:val="596585E1"/>
    <w:lvl w:ilvl="0" w:tentative="0">
      <w:start w:val="1"/>
      <w:numFmt w:val="bullet"/>
      <w:lvlText w:val=""/>
      <w:lvlJc w:val="left"/>
      <w:pPr>
        <w:ind w:left="420" w:hanging="420"/>
      </w:pPr>
      <w:rPr>
        <w:rFonts w:hint="default" w:ascii="Wingdings" w:hAnsi="Wingdings"/>
        <w:color w:val="auto"/>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0">
    <w:nsid w:val="5979611E"/>
    <w:multiLevelType w:val="singleLevel"/>
    <w:tmpl w:val="5979611E"/>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1">
    <w:nsid w:val="598D22D3"/>
    <w:multiLevelType w:val="singleLevel"/>
    <w:tmpl w:val="598D22D3"/>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2">
    <w:nsid w:val="59ED5FBC"/>
    <w:multiLevelType w:val="singleLevel"/>
    <w:tmpl w:val="59ED5FBC"/>
    <w:lvl w:ilvl="0" w:tentative="0">
      <w:start w:val="1"/>
      <w:numFmt w:val="bullet"/>
      <w:lvlText w:val=""/>
      <w:lvlJc w:val="left"/>
      <w:pPr>
        <w:ind w:left="420" w:hanging="420"/>
      </w:pPr>
      <w:rPr>
        <w:rFonts w:hint="default" w:ascii="Wingdings" w:hAnsi="Wingdings"/>
      </w:rPr>
    </w:lvl>
  </w:abstractNum>
  <w:abstractNum w:abstractNumId="13">
    <w:nsid w:val="5B10DDC0"/>
    <w:multiLevelType w:val="singleLevel"/>
    <w:tmpl w:val="5B10DDC0"/>
    <w:lvl w:ilvl="0" w:tentative="0">
      <w:start w:val="1"/>
      <w:numFmt w:val="decimal"/>
      <w:suff w:val="space"/>
      <w:lvlText w:val="[%1]"/>
      <w:lvlJc w:val="left"/>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73A48B0C"/>
    <w:multiLevelType w:val="singleLevel"/>
    <w:tmpl w:val="73A48B0C"/>
    <w:lvl w:ilvl="0" w:tentative="0">
      <w:start w:val="1"/>
      <w:numFmt w:val="decimal"/>
      <w:suff w:val="space"/>
      <w:lvlText w:val="[%1]"/>
      <w:lvlJc w:val="left"/>
    </w:lvl>
  </w:abstractNum>
  <w:abstractNum w:abstractNumId="18">
    <w:nsid w:val="7515515F"/>
    <w:multiLevelType w:val="singleLevel"/>
    <w:tmpl w:val="7515515F"/>
    <w:lvl w:ilvl="0" w:tentative="0">
      <w:start w:val="1"/>
      <w:numFmt w:val="decimal"/>
      <w:suff w:val="space"/>
      <w:lvlText w:val="%1."/>
      <w:lvlJc w:val="left"/>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multilevel"/>
    <w:tmpl w:val="78AFFE8A"/>
    <w:lvl w:ilvl="0" w:tentative="0">
      <w:start w:val="1"/>
      <w:numFmt w:val="bullet"/>
      <w:lvlText w:val=""/>
      <w:lvlJc w:val="left"/>
      <w:pPr>
        <w:ind w:left="420" w:hanging="420"/>
      </w:pPr>
      <w:rPr>
        <w:rFonts w:hint="default" w:ascii="Wingdings" w:hAnsi="Wingdings"/>
        <w:color w:val="FF0000"/>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18"/>
  </w:num>
  <w:num w:numId="2">
    <w:abstractNumId w:val="3"/>
  </w:num>
  <w:num w:numId="3">
    <w:abstractNumId w:val="22"/>
  </w:num>
  <w:num w:numId="4">
    <w:abstractNumId w:val="17"/>
  </w:num>
  <w:num w:numId="5">
    <w:abstractNumId w:val="12"/>
  </w:num>
  <w:num w:numId="6">
    <w:abstractNumId w:val="15"/>
  </w:num>
  <w:num w:numId="7">
    <w:abstractNumId w:val="7"/>
  </w:num>
  <w:num w:numId="8">
    <w:abstractNumId w:val="16"/>
  </w:num>
  <w:num w:numId="9">
    <w:abstractNumId w:val="6"/>
  </w:num>
  <w:num w:numId="10">
    <w:abstractNumId w:val="8"/>
  </w:num>
  <w:num w:numId="11">
    <w:abstractNumId w:val="21"/>
  </w:num>
  <w:num w:numId="12">
    <w:abstractNumId w:val="10"/>
  </w:num>
  <w:num w:numId="13">
    <w:abstractNumId w:val="9"/>
  </w:num>
  <w:num w:numId="14">
    <w:abstractNumId w:val="5"/>
  </w:num>
  <w:num w:numId="15">
    <w:abstractNumId w:val="1"/>
  </w:num>
  <w:num w:numId="16">
    <w:abstractNumId w:val="11"/>
  </w:num>
  <w:num w:numId="17">
    <w:abstractNumId w:val="19"/>
  </w:num>
  <w:num w:numId="18">
    <w:abstractNumId w:val="2"/>
  </w:num>
  <w:num w:numId="19">
    <w:abstractNumId w:val="20"/>
  </w:num>
  <w:num w:numId="20">
    <w:abstractNumId w:val="0"/>
  </w:num>
  <w:num w:numId="21">
    <w:abstractNumId w:val="14"/>
  </w:num>
  <w:num w:numId="22">
    <w:abstractNumId w:val="13"/>
  </w:num>
  <w:num w:numId="23">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依米">
    <w15:presenceInfo w15:providerId="WPS Office" w15:userId="24954060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U4YWNjN2M0YWIwZThlNjNlMjViYzAyZGY5NjMwZDk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16"/>
    <w:rsid w:val="000164C7"/>
    <w:rsid w:val="00017281"/>
    <w:rsid w:val="00017FDA"/>
    <w:rsid w:val="0002180A"/>
    <w:rsid w:val="00021BC6"/>
    <w:rsid w:val="00021EB4"/>
    <w:rsid w:val="0002255E"/>
    <w:rsid w:val="00022FF6"/>
    <w:rsid w:val="000233B0"/>
    <w:rsid w:val="0002343E"/>
    <w:rsid w:val="0002355E"/>
    <w:rsid w:val="00025126"/>
    <w:rsid w:val="000267F5"/>
    <w:rsid w:val="0002753C"/>
    <w:rsid w:val="00027934"/>
    <w:rsid w:val="00030054"/>
    <w:rsid w:val="00033691"/>
    <w:rsid w:val="00033EFE"/>
    <w:rsid w:val="00034934"/>
    <w:rsid w:val="000349D5"/>
    <w:rsid w:val="00035026"/>
    <w:rsid w:val="000353FC"/>
    <w:rsid w:val="00036CCB"/>
    <w:rsid w:val="00037C01"/>
    <w:rsid w:val="00041C6F"/>
    <w:rsid w:val="00042783"/>
    <w:rsid w:val="000446AA"/>
    <w:rsid w:val="00044A1E"/>
    <w:rsid w:val="000459B2"/>
    <w:rsid w:val="000459B7"/>
    <w:rsid w:val="000505BB"/>
    <w:rsid w:val="000515CC"/>
    <w:rsid w:val="00051681"/>
    <w:rsid w:val="000566EA"/>
    <w:rsid w:val="00057A52"/>
    <w:rsid w:val="00057FA4"/>
    <w:rsid w:val="000605F5"/>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34C7"/>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131D"/>
    <w:rsid w:val="000D2CB5"/>
    <w:rsid w:val="000D4C20"/>
    <w:rsid w:val="000D4D42"/>
    <w:rsid w:val="000E032D"/>
    <w:rsid w:val="000E036E"/>
    <w:rsid w:val="000E18AD"/>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8F3"/>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4BBA"/>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0255"/>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9723E"/>
    <w:rsid w:val="002A0335"/>
    <w:rsid w:val="002A13BE"/>
    <w:rsid w:val="002A15A5"/>
    <w:rsid w:val="002A187F"/>
    <w:rsid w:val="002A35A0"/>
    <w:rsid w:val="002A44F3"/>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34D"/>
    <w:rsid w:val="0033559D"/>
    <w:rsid w:val="00336876"/>
    <w:rsid w:val="0033782E"/>
    <w:rsid w:val="00337971"/>
    <w:rsid w:val="00341FEA"/>
    <w:rsid w:val="00343E7D"/>
    <w:rsid w:val="00344329"/>
    <w:rsid w:val="00344575"/>
    <w:rsid w:val="00346412"/>
    <w:rsid w:val="00347F01"/>
    <w:rsid w:val="00350D34"/>
    <w:rsid w:val="003512B5"/>
    <w:rsid w:val="00351488"/>
    <w:rsid w:val="00354399"/>
    <w:rsid w:val="003544D8"/>
    <w:rsid w:val="00355B55"/>
    <w:rsid w:val="00356B88"/>
    <w:rsid w:val="0036168F"/>
    <w:rsid w:val="00361C52"/>
    <w:rsid w:val="0036349B"/>
    <w:rsid w:val="00364B58"/>
    <w:rsid w:val="00365043"/>
    <w:rsid w:val="00365136"/>
    <w:rsid w:val="00371662"/>
    <w:rsid w:val="00371ED9"/>
    <w:rsid w:val="00372B08"/>
    <w:rsid w:val="00372C7F"/>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346"/>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851"/>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7AA"/>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668"/>
    <w:rsid w:val="00502763"/>
    <w:rsid w:val="00503801"/>
    <w:rsid w:val="00503AC1"/>
    <w:rsid w:val="005047EC"/>
    <w:rsid w:val="005049F4"/>
    <w:rsid w:val="005055A6"/>
    <w:rsid w:val="0050603D"/>
    <w:rsid w:val="00507297"/>
    <w:rsid w:val="00510FAF"/>
    <w:rsid w:val="005111A0"/>
    <w:rsid w:val="00511601"/>
    <w:rsid w:val="00511786"/>
    <w:rsid w:val="005137AA"/>
    <w:rsid w:val="0051391E"/>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5412"/>
    <w:rsid w:val="00546A19"/>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67AE"/>
    <w:rsid w:val="00567BF3"/>
    <w:rsid w:val="00567F37"/>
    <w:rsid w:val="005703BB"/>
    <w:rsid w:val="005714A0"/>
    <w:rsid w:val="00572583"/>
    <w:rsid w:val="00573614"/>
    <w:rsid w:val="005749E6"/>
    <w:rsid w:val="00574A63"/>
    <w:rsid w:val="00574F54"/>
    <w:rsid w:val="0057698D"/>
    <w:rsid w:val="00576B3F"/>
    <w:rsid w:val="00577DA8"/>
    <w:rsid w:val="00581533"/>
    <w:rsid w:val="00581AFD"/>
    <w:rsid w:val="005824D1"/>
    <w:rsid w:val="00585B97"/>
    <w:rsid w:val="005901B0"/>
    <w:rsid w:val="00590735"/>
    <w:rsid w:val="00591622"/>
    <w:rsid w:val="00591FBB"/>
    <w:rsid w:val="00595F2B"/>
    <w:rsid w:val="00596E16"/>
    <w:rsid w:val="00597969"/>
    <w:rsid w:val="005A1A84"/>
    <w:rsid w:val="005A21E7"/>
    <w:rsid w:val="005A287B"/>
    <w:rsid w:val="005A3AE5"/>
    <w:rsid w:val="005A4589"/>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64B"/>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A8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1684"/>
    <w:rsid w:val="0062269F"/>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35A1E"/>
    <w:rsid w:val="0064087F"/>
    <w:rsid w:val="00640C22"/>
    <w:rsid w:val="00640E46"/>
    <w:rsid w:val="00641BCC"/>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D75"/>
    <w:rsid w:val="00692F91"/>
    <w:rsid w:val="00693D18"/>
    <w:rsid w:val="00693ECB"/>
    <w:rsid w:val="00695205"/>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6ED1"/>
    <w:rsid w:val="00707706"/>
    <w:rsid w:val="007104AD"/>
    <w:rsid w:val="00710843"/>
    <w:rsid w:val="0071094D"/>
    <w:rsid w:val="00710B6A"/>
    <w:rsid w:val="00710EB1"/>
    <w:rsid w:val="007115F3"/>
    <w:rsid w:val="00711A1F"/>
    <w:rsid w:val="00711DF7"/>
    <w:rsid w:val="0071367D"/>
    <w:rsid w:val="00717F28"/>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0E9A"/>
    <w:rsid w:val="007714BC"/>
    <w:rsid w:val="0077415F"/>
    <w:rsid w:val="00775405"/>
    <w:rsid w:val="00777321"/>
    <w:rsid w:val="00777BC7"/>
    <w:rsid w:val="007802EE"/>
    <w:rsid w:val="00781165"/>
    <w:rsid w:val="007818D9"/>
    <w:rsid w:val="007844C1"/>
    <w:rsid w:val="00784B33"/>
    <w:rsid w:val="00784F91"/>
    <w:rsid w:val="0078503D"/>
    <w:rsid w:val="00785851"/>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0E6"/>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6880"/>
    <w:rsid w:val="007E115B"/>
    <w:rsid w:val="007E18DB"/>
    <w:rsid w:val="007E288F"/>
    <w:rsid w:val="007E49EE"/>
    <w:rsid w:val="007E5DAD"/>
    <w:rsid w:val="007E6F07"/>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6ED2"/>
    <w:rsid w:val="008A7F2E"/>
    <w:rsid w:val="008B11F4"/>
    <w:rsid w:val="008B1AA8"/>
    <w:rsid w:val="008B1E5A"/>
    <w:rsid w:val="008B2904"/>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06E00"/>
    <w:rsid w:val="00910DAE"/>
    <w:rsid w:val="0091186A"/>
    <w:rsid w:val="00911C5A"/>
    <w:rsid w:val="00911D94"/>
    <w:rsid w:val="0091205A"/>
    <w:rsid w:val="00912FA0"/>
    <w:rsid w:val="00914F22"/>
    <w:rsid w:val="009150E9"/>
    <w:rsid w:val="00915111"/>
    <w:rsid w:val="00916AF8"/>
    <w:rsid w:val="00920E38"/>
    <w:rsid w:val="00922D04"/>
    <w:rsid w:val="00922FA9"/>
    <w:rsid w:val="00925041"/>
    <w:rsid w:val="00926543"/>
    <w:rsid w:val="009266F1"/>
    <w:rsid w:val="009274EF"/>
    <w:rsid w:val="00927E39"/>
    <w:rsid w:val="00933181"/>
    <w:rsid w:val="009349E7"/>
    <w:rsid w:val="00935A8A"/>
    <w:rsid w:val="00937545"/>
    <w:rsid w:val="00937CB5"/>
    <w:rsid w:val="00940EFB"/>
    <w:rsid w:val="0094333E"/>
    <w:rsid w:val="009433EE"/>
    <w:rsid w:val="00943F18"/>
    <w:rsid w:val="00944341"/>
    <w:rsid w:val="00944381"/>
    <w:rsid w:val="00946961"/>
    <w:rsid w:val="00946CBB"/>
    <w:rsid w:val="009473C5"/>
    <w:rsid w:val="009514D2"/>
    <w:rsid w:val="009518DB"/>
    <w:rsid w:val="00951F80"/>
    <w:rsid w:val="0095242A"/>
    <w:rsid w:val="00952807"/>
    <w:rsid w:val="00952DD3"/>
    <w:rsid w:val="00954940"/>
    <w:rsid w:val="00954DB2"/>
    <w:rsid w:val="009556F5"/>
    <w:rsid w:val="00955D2C"/>
    <w:rsid w:val="00957AAE"/>
    <w:rsid w:val="00957C6A"/>
    <w:rsid w:val="009600AC"/>
    <w:rsid w:val="00961913"/>
    <w:rsid w:val="00961D7F"/>
    <w:rsid w:val="00963945"/>
    <w:rsid w:val="0096472C"/>
    <w:rsid w:val="009647DD"/>
    <w:rsid w:val="00964E65"/>
    <w:rsid w:val="00965C2B"/>
    <w:rsid w:val="009672C6"/>
    <w:rsid w:val="0096792F"/>
    <w:rsid w:val="00967B0E"/>
    <w:rsid w:val="00970937"/>
    <w:rsid w:val="009712C1"/>
    <w:rsid w:val="00972BE9"/>
    <w:rsid w:val="00972F29"/>
    <w:rsid w:val="00973044"/>
    <w:rsid w:val="0097607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13A3"/>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0D4B"/>
    <w:rsid w:val="009F2349"/>
    <w:rsid w:val="009F2CE0"/>
    <w:rsid w:val="009F4B1D"/>
    <w:rsid w:val="009F5123"/>
    <w:rsid w:val="009F703E"/>
    <w:rsid w:val="009F7779"/>
    <w:rsid w:val="00A00A23"/>
    <w:rsid w:val="00A00F4C"/>
    <w:rsid w:val="00A01748"/>
    <w:rsid w:val="00A01C7F"/>
    <w:rsid w:val="00A03385"/>
    <w:rsid w:val="00A0360D"/>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AE1"/>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0E99"/>
    <w:rsid w:val="00A538A5"/>
    <w:rsid w:val="00A539B9"/>
    <w:rsid w:val="00A53BEB"/>
    <w:rsid w:val="00A540E1"/>
    <w:rsid w:val="00A54626"/>
    <w:rsid w:val="00A55AF5"/>
    <w:rsid w:val="00A55FAC"/>
    <w:rsid w:val="00A60522"/>
    <w:rsid w:val="00A61E4D"/>
    <w:rsid w:val="00A62C5D"/>
    <w:rsid w:val="00A63270"/>
    <w:rsid w:val="00A63AE6"/>
    <w:rsid w:val="00A64DD0"/>
    <w:rsid w:val="00A67061"/>
    <w:rsid w:val="00A6715C"/>
    <w:rsid w:val="00A67FB7"/>
    <w:rsid w:val="00A70515"/>
    <w:rsid w:val="00A709FA"/>
    <w:rsid w:val="00A70C00"/>
    <w:rsid w:val="00A71301"/>
    <w:rsid w:val="00A7168F"/>
    <w:rsid w:val="00A71EDA"/>
    <w:rsid w:val="00A73FB3"/>
    <w:rsid w:val="00A7573C"/>
    <w:rsid w:val="00A757A8"/>
    <w:rsid w:val="00A75E47"/>
    <w:rsid w:val="00A7627B"/>
    <w:rsid w:val="00A80231"/>
    <w:rsid w:val="00A811F4"/>
    <w:rsid w:val="00A82723"/>
    <w:rsid w:val="00A83AD0"/>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595A"/>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148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2AE"/>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2952"/>
    <w:rsid w:val="00D23204"/>
    <w:rsid w:val="00D238EF"/>
    <w:rsid w:val="00D24AE8"/>
    <w:rsid w:val="00D256E2"/>
    <w:rsid w:val="00D25C16"/>
    <w:rsid w:val="00D264EE"/>
    <w:rsid w:val="00D26741"/>
    <w:rsid w:val="00D26A58"/>
    <w:rsid w:val="00D27E19"/>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4A36"/>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D77B1"/>
    <w:rsid w:val="00DE0F74"/>
    <w:rsid w:val="00DE19E7"/>
    <w:rsid w:val="00DE2F57"/>
    <w:rsid w:val="00DE3C3D"/>
    <w:rsid w:val="00DE4C8C"/>
    <w:rsid w:val="00DE53FA"/>
    <w:rsid w:val="00DE5664"/>
    <w:rsid w:val="00DE5C9B"/>
    <w:rsid w:val="00DE5DDC"/>
    <w:rsid w:val="00DE6331"/>
    <w:rsid w:val="00DE7346"/>
    <w:rsid w:val="00DE7CD5"/>
    <w:rsid w:val="00DF132B"/>
    <w:rsid w:val="00DF1E42"/>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0DF1"/>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284A"/>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454C"/>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3007"/>
    <w:rsid w:val="0112725E"/>
    <w:rsid w:val="0113521D"/>
    <w:rsid w:val="01154B27"/>
    <w:rsid w:val="01154EDD"/>
    <w:rsid w:val="011851D0"/>
    <w:rsid w:val="011A5E27"/>
    <w:rsid w:val="011F4710"/>
    <w:rsid w:val="012260A7"/>
    <w:rsid w:val="01230210"/>
    <w:rsid w:val="012313A8"/>
    <w:rsid w:val="012859AA"/>
    <w:rsid w:val="012D2227"/>
    <w:rsid w:val="01343FD7"/>
    <w:rsid w:val="013479DC"/>
    <w:rsid w:val="01372DB5"/>
    <w:rsid w:val="013872F3"/>
    <w:rsid w:val="0139075A"/>
    <w:rsid w:val="013E4A0E"/>
    <w:rsid w:val="01404CDF"/>
    <w:rsid w:val="01434BFF"/>
    <w:rsid w:val="01443362"/>
    <w:rsid w:val="014E38CB"/>
    <w:rsid w:val="015C2923"/>
    <w:rsid w:val="015C4E27"/>
    <w:rsid w:val="015D2F00"/>
    <w:rsid w:val="0164732A"/>
    <w:rsid w:val="0165473F"/>
    <w:rsid w:val="01687703"/>
    <w:rsid w:val="016A6E0A"/>
    <w:rsid w:val="016A6FD7"/>
    <w:rsid w:val="016D0545"/>
    <w:rsid w:val="017427BA"/>
    <w:rsid w:val="01747DBA"/>
    <w:rsid w:val="01761CC3"/>
    <w:rsid w:val="017716F4"/>
    <w:rsid w:val="017E6BFB"/>
    <w:rsid w:val="018067FB"/>
    <w:rsid w:val="018276C2"/>
    <w:rsid w:val="01827A53"/>
    <w:rsid w:val="0184070B"/>
    <w:rsid w:val="01867F4E"/>
    <w:rsid w:val="01871CE9"/>
    <w:rsid w:val="01925274"/>
    <w:rsid w:val="01982D9C"/>
    <w:rsid w:val="019A1986"/>
    <w:rsid w:val="019D3D99"/>
    <w:rsid w:val="019E734E"/>
    <w:rsid w:val="019F3E20"/>
    <w:rsid w:val="01A144FE"/>
    <w:rsid w:val="01A22FE4"/>
    <w:rsid w:val="01A73517"/>
    <w:rsid w:val="01A75273"/>
    <w:rsid w:val="01A752C5"/>
    <w:rsid w:val="01A80888"/>
    <w:rsid w:val="01AE03C4"/>
    <w:rsid w:val="01AF6D0A"/>
    <w:rsid w:val="01B07BDF"/>
    <w:rsid w:val="01B5496B"/>
    <w:rsid w:val="01B92646"/>
    <w:rsid w:val="01BA7199"/>
    <w:rsid w:val="01BD4939"/>
    <w:rsid w:val="01C13A2B"/>
    <w:rsid w:val="01C16CED"/>
    <w:rsid w:val="01C3268C"/>
    <w:rsid w:val="01C40DDD"/>
    <w:rsid w:val="01C63F12"/>
    <w:rsid w:val="01C92BB9"/>
    <w:rsid w:val="01C95D3A"/>
    <w:rsid w:val="01CB69CF"/>
    <w:rsid w:val="01CC5178"/>
    <w:rsid w:val="01CF162F"/>
    <w:rsid w:val="01CF71D4"/>
    <w:rsid w:val="01D201D4"/>
    <w:rsid w:val="01D21A2D"/>
    <w:rsid w:val="01D24671"/>
    <w:rsid w:val="01D373A3"/>
    <w:rsid w:val="01D40D34"/>
    <w:rsid w:val="01D628BE"/>
    <w:rsid w:val="01D73066"/>
    <w:rsid w:val="01D7699C"/>
    <w:rsid w:val="01D8543F"/>
    <w:rsid w:val="01DA04FD"/>
    <w:rsid w:val="01DB05F2"/>
    <w:rsid w:val="01DF1814"/>
    <w:rsid w:val="01E55FD7"/>
    <w:rsid w:val="01E72F2E"/>
    <w:rsid w:val="01E75ED0"/>
    <w:rsid w:val="01E93A59"/>
    <w:rsid w:val="01E94C64"/>
    <w:rsid w:val="01EA7B35"/>
    <w:rsid w:val="01EB7A43"/>
    <w:rsid w:val="01EF6EA8"/>
    <w:rsid w:val="01F26BA1"/>
    <w:rsid w:val="01F36FCC"/>
    <w:rsid w:val="01F61FCC"/>
    <w:rsid w:val="01F73C28"/>
    <w:rsid w:val="01FA184C"/>
    <w:rsid w:val="01FB7D73"/>
    <w:rsid w:val="01FC36D0"/>
    <w:rsid w:val="02022957"/>
    <w:rsid w:val="020335D5"/>
    <w:rsid w:val="0204267E"/>
    <w:rsid w:val="02055DA7"/>
    <w:rsid w:val="02056D00"/>
    <w:rsid w:val="02065212"/>
    <w:rsid w:val="020C19AB"/>
    <w:rsid w:val="021073D7"/>
    <w:rsid w:val="021400E3"/>
    <w:rsid w:val="02142012"/>
    <w:rsid w:val="02153AAC"/>
    <w:rsid w:val="02154A28"/>
    <w:rsid w:val="02193033"/>
    <w:rsid w:val="02194838"/>
    <w:rsid w:val="0219740D"/>
    <w:rsid w:val="021F011B"/>
    <w:rsid w:val="0223548A"/>
    <w:rsid w:val="02272F70"/>
    <w:rsid w:val="02281201"/>
    <w:rsid w:val="02312630"/>
    <w:rsid w:val="02314B51"/>
    <w:rsid w:val="02345C73"/>
    <w:rsid w:val="02352BA2"/>
    <w:rsid w:val="02353A89"/>
    <w:rsid w:val="023B6154"/>
    <w:rsid w:val="023B6A33"/>
    <w:rsid w:val="023F5572"/>
    <w:rsid w:val="02407EE7"/>
    <w:rsid w:val="02421F19"/>
    <w:rsid w:val="02423157"/>
    <w:rsid w:val="024700CA"/>
    <w:rsid w:val="02497EE1"/>
    <w:rsid w:val="024D0C77"/>
    <w:rsid w:val="02551605"/>
    <w:rsid w:val="025B1026"/>
    <w:rsid w:val="025B123E"/>
    <w:rsid w:val="025E3D01"/>
    <w:rsid w:val="02635F39"/>
    <w:rsid w:val="026702B8"/>
    <w:rsid w:val="026A05F0"/>
    <w:rsid w:val="027011E5"/>
    <w:rsid w:val="02717754"/>
    <w:rsid w:val="027236B1"/>
    <w:rsid w:val="02797D57"/>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6EA5"/>
    <w:rsid w:val="02B87CC3"/>
    <w:rsid w:val="02BD359F"/>
    <w:rsid w:val="02C0300B"/>
    <w:rsid w:val="02C032E1"/>
    <w:rsid w:val="02C57F6F"/>
    <w:rsid w:val="02C629BB"/>
    <w:rsid w:val="02CD6378"/>
    <w:rsid w:val="02CE044B"/>
    <w:rsid w:val="02CF787D"/>
    <w:rsid w:val="02D408A7"/>
    <w:rsid w:val="02D46D47"/>
    <w:rsid w:val="02D574D2"/>
    <w:rsid w:val="02D64F89"/>
    <w:rsid w:val="02D77C6A"/>
    <w:rsid w:val="02DD6628"/>
    <w:rsid w:val="02DD7E7F"/>
    <w:rsid w:val="02DE354D"/>
    <w:rsid w:val="02DF57A3"/>
    <w:rsid w:val="02E07668"/>
    <w:rsid w:val="02E16EAC"/>
    <w:rsid w:val="02E24D98"/>
    <w:rsid w:val="02E90F80"/>
    <w:rsid w:val="02E9467C"/>
    <w:rsid w:val="02EE06DE"/>
    <w:rsid w:val="02F254D6"/>
    <w:rsid w:val="02F64BD6"/>
    <w:rsid w:val="02F730DE"/>
    <w:rsid w:val="02F855D7"/>
    <w:rsid w:val="02FB2C10"/>
    <w:rsid w:val="02FD67C2"/>
    <w:rsid w:val="0302152D"/>
    <w:rsid w:val="03032BFE"/>
    <w:rsid w:val="03047C8B"/>
    <w:rsid w:val="0305345B"/>
    <w:rsid w:val="03060BB5"/>
    <w:rsid w:val="03062063"/>
    <w:rsid w:val="0306465C"/>
    <w:rsid w:val="0309241C"/>
    <w:rsid w:val="0309352B"/>
    <w:rsid w:val="030D30AF"/>
    <w:rsid w:val="030F0C8E"/>
    <w:rsid w:val="0310337A"/>
    <w:rsid w:val="0311419B"/>
    <w:rsid w:val="03125094"/>
    <w:rsid w:val="03130CD1"/>
    <w:rsid w:val="0316724E"/>
    <w:rsid w:val="031C25B0"/>
    <w:rsid w:val="031D186F"/>
    <w:rsid w:val="03201DB8"/>
    <w:rsid w:val="03230427"/>
    <w:rsid w:val="03247659"/>
    <w:rsid w:val="032C4E8C"/>
    <w:rsid w:val="032D5E42"/>
    <w:rsid w:val="032E32CC"/>
    <w:rsid w:val="032F44CD"/>
    <w:rsid w:val="033170D1"/>
    <w:rsid w:val="033501DF"/>
    <w:rsid w:val="03386CE5"/>
    <w:rsid w:val="033D0ABA"/>
    <w:rsid w:val="0343084F"/>
    <w:rsid w:val="0344576D"/>
    <w:rsid w:val="03450AE2"/>
    <w:rsid w:val="034560AA"/>
    <w:rsid w:val="03467813"/>
    <w:rsid w:val="034B5CC7"/>
    <w:rsid w:val="034D0AF8"/>
    <w:rsid w:val="034E6D61"/>
    <w:rsid w:val="03523E3F"/>
    <w:rsid w:val="03527BEA"/>
    <w:rsid w:val="03550168"/>
    <w:rsid w:val="035512D9"/>
    <w:rsid w:val="03552770"/>
    <w:rsid w:val="035C0ECC"/>
    <w:rsid w:val="035D4A4F"/>
    <w:rsid w:val="035D55A1"/>
    <w:rsid w:val="035D747B"/>
    <w:rsid w:val="035F4967"/>
    <w:rsid w:val="036068E4"/>
    <w:rsid w:val="03651600"/>
    <w:rsid w:val="03685054"/>
    <w:rsid w:val="03685608"/>
    <w:rsid w:val="037079FA"/>
    <w:rsid w:val="037203C5"/>
    <w:rsid w:val="0372496D"/>
    <w:rsid w:val="037357E5"/>
    <w:rsid w:val="037426D5"/>
    <w:rsid w:val="03751ED0"/>
    <w:rsid w:val="03757B8F"/>
    <w:rsid w:val="037720BA"/>
    <w:rsid w:val="037759DB"/>
    <w:rsid w:val="03795A4B"/>
    <w:rsid w:val="037B5E26"/>
    <w:rsid w:val="037E2A9C"/>
    <w:rsid w:val="03800D34"/>
    <w:rsid w:val="038275CB"/>
    <w:rsid w:val="03847131"/>
    <w:rsid w:val="03874C94"/>
    <w:rsid w:val="038D51FF"/>
    <w:rsid w:val="0394201A"/>
    <w:rsid w:val="03943B4E"/>
    <w:rsid w:val="03985FF1"/>
    <w:rsid w:val="03991DC8"/>
    <w:rsid w:val="039B0BE5"/>
    <w:rsid w:val="039D367E"/>
    <w:rsid w:val="03A12899"/>
    <w:rsid w:val="03A13EF0"/>
    <w:rsid w:val="03A14307"/>
    <w:rsid w:val="03A43C80"/>
    <w:rsid w:val="03AB1570"/>
    <w:rsid w:val="03AB3DD7"/>
    <w:rsid w:val="03AC4128"/>
    <w:rsid w:val="03B0486E"/>
    <w:rsid w:val="03B30A60"/>
    <w:rsid w:val="03B87EBB"/>
    <w:rsid w:val="03BD58C5"/>
    <w:rsid w:val="03BF0C92"/>
    <w:rsid w:val="03BF3EB1"/>
    <w:rsid w:val="03C0718C"/>
    <w:rsid w:val="03C2481F"/>
    <w:rsid w:val="03C47310"/>
    <w:rsid w:val="03C70AA2"/>
    <w:rsid w:val="03C80901"/>
    <w:rsid w:val="03CF5817"/>
    <w:rsid w:val="03D1698B"/>
    <w:rsid w:val="03D23E90"/>
    <w:rsid w:val="03D24147"/>
    <w:rsid w:val="03D97A0A"/>
    <w:rsid w:val="03DA00C6"/>
    <w:rsid w:val="03DA2433"/>
    <w:rsid w:val="03DF73FE"/>
    <w:rsid w:val="03E57EE0"/>
    <w:rsid w:val="03E63FFC"/>
    <w:rsid w:val="03E9196A"/>
    <w:rsid w:val="03EB1A6A"/>
    <w:rsid w:val="03EC20CD"/>
    <w:rsid w:val="03EE40AA"/>
    <w:rsid w:val="03F07BDB"/>
    <w:rsid w:val="03F14C9D"/>
    <w:rsid w:val="03F952F3"/>
    <w:rsid w:val="03FB4B7A"/>
    <w:rsid w:val="03FC38AD"/>
    <w:rsid w:val="040220C2"/>
    <w:rsid w:val="04022B57"/>
    <w:rsid w:val="04061A45"/>
    <w:rsid w:val="04073203"/>
    <w:rsid w:val="040D378E"/>
    <w:rsid w:val="040E25E8"/>
    <w:rsid w:val="040F25A9"/>
    <w:rsid w:val="04114F88"/>
    <w:rsid w:val="0418143E"/>
    <w:rsid w:val="041B1C11"/>
    <w:rsid w:val="04205B83"/>
    <w:rsid w:val="042065E0"/>
    <w:rsid w:val="042142A4"/>
    <w:rsid w:val="04217385"/>
    <w:rsid w:val="042675FD"/>
    <w:rsid w:val="042B62EC"/>
    <w:rsid w:val="043438CC"/>
    <w:rsid w:val="04354954"/>
    <w:rsid w:val="043553B6"/>
    <w:rsid w:val="04367663"/>
    <w:rsid w:val="043B030F"/>
    <w:rsid w:val="044B68CB"/>
    <w:rsid w:val="04504672"/>
    <w:rsid w:val="0450601A"/>
    <w:rsid w:val="045277AA"/>
    <w:rsid w:val="045571C7"/>
    <w:rsid w:val="04576011"/>
    <w:rsid w:val="0459756B"/>
    <w:rsid w:val="04597A92"/>
    <w:rsid w:val="04610B65"/>
    <w:rsid w:val="04611F50"/>
    <w:rsid w:val="04660ADA"/>
    <w:rsid w:val="046C30B6"/>
    <w:rsid w:val="046E09E1"/>
    <w:rsid w:val="046F0C24"/>
    <w:rsid w:val="04700AEC"/>
    <w:rsid w:val="04703CC5"/>
    <w:rsid w:val="04707F1C"/>
    <w:rsid w:val="047137BF"/>
    <w:rsid w:val="04723E86"/>
    <w:rsid w:val="04752CE0"/>
    <w:rsid w:val="0476424D"/>
    <w:rsid w:val="04777C1A"/>
    <w:rsid w:val="047B268D"/>
    <w:rsid w:val="047C1514"/>
    <w:rsid w:val="048165D9"/>
    <w:rsid w:val="048731A9"/>
    <w:rsid w:val="04874D0E"/>
    <w:rsid w:val="04897138"/>
    <w:rsid w:val="048B79F9"/>
    <w:rsid w:val="04935ACB"/>
    <w:rsid w:val="049B7CCC"/>
    <w:rsid w:val="049C320B"/>
    <w:rsid w:val="049C35EC"/>
    <w:rsid w:val="049D51F1"/>
    <w:rsid w:val="04A4292B"/>
    <w:rsid w:val="04A43272"/>
    <w:rsid w:val="04A714B7"/>
    <w:rsid w:val="04A967EA"/>
    <w:rsid w:val="04AA413B"/>
    <w:rsid w:val="04AC6382"/>
    <w:rsid w:val="04B163A8"/>
    <w:rsid w:val="04B53BF6"/>
    <w:rsid w:val="04B715F8"/>
    <w:rsid w:val="04B94CDB"/>
    <w:rsid w:val="04BA2023"/>
    <w:rsid w:val="04BC0811"/>
    <w:rsid w:val="04BC2BE2"/>
    <w:rsid w:val="04BD00C8"/>
    <w:rsid w:val="04BD773C"/>
    <w:rsid w:val="04BE77A4"/>
    <w:rsid w:val="04BF6C4F"/>
    <w:rsid w:val="04C44C50"/>
    <w:rsid w:val="04C81604"/>
    <w:rsid w:val="04CA202F"/>
    <w:rsid w:val="04CA21BE"/>
    <w:rsid w:val="04CC1030"/>
    <w:rsid w:val="04CE4D83"/>
    <w:rsid w:val="04CE5ACF"/>
    <w:rsid w:val="04D11FAD"/>
    <w:rsid w:val="04D27492"/>
    <w:rsid w:val="04D30585"/>
    <w:rsid w:val="04D433C6"/>
    <w:rsid w:val="04D50DA1"/>
    <w:rsid w:val="04D529B1"/>
    <w:rsid w:val="04D61EBF"/>
    <w:rsid w:val="04D81727"/>
    <w:rsid w:val="04DA2547"/>
    <w:rsid w:val="04DB199F"/>
    <w:rsid w:val="04DB3607"/>
    <w:rsid w:val="04DC042D"/>
    <w:rsid w:val="04E10477"/>
    <w:rsid w:val="04E139A8"/>
    <w:rsid w:val="04E22BDC"/>
    <w:rsid w:val="04E23328"/>
    <w:rsid w:val="04E33A5F"/>
    <w:rsid w:val="04E84DFA"/>
    <w:rsid w:val="04F04546"/>
    <w:rsid w:val="04F206EB"/>
    <w:rsid w:val="04F22572"/>
    <w:rsid w:val="04F30789"/>
    <w:rsid w:val="04F47578"/>
    <w:rsid w:val="04FA0C37"/>
    <w:rsid w:val="04FD1735"/>
    <w:rsid w:val="04FD3BD7"/>
    <w:rsid w:val="04FE40B1"/>
    <w:rsid w:val="05005595"/>
    <w:rsid w:val="05063A70"/>
    <w:rsid w:val="05087D42"/>
    <w:rsid w:val="0512089E"/>
    <w:rsid w:val="05142E1B"/>
    <w:rsid w:val="05147879"/>
    <w:rsid w:val="05186906"/>
    <w:rsid w:val="052122D1"/>
    <w:rsid w:val="0523406D"/>
    <w:rsid w:val="05262AD4"/>
    <w:rsid w:val="05272931"/>
    <w:rsid w:val="05277FCB"/>
    <w:rsid w:val="05290F52"/>
    <w:rsid w:val="052A25C0"/>
    <w:rsid w:val="052D695C"/>
    <w:rsid w:val="0530259F"/>
    <w:rsid w:val="05330089"/>
    <w:rsid w:val="053437F5"/>
    <w:rsid w:val="0535064C"/>
    <w:rsid w:val="053718C6"/>
    <w:rsid w:val="053C11E9"/>
    <w:rsid w:val="05422541"/>
    <w:rsid w:val="05511770"/>
    <w:rsid w:val="05572FE0"/>
    <w:rsid w:val="05585A93"/>
    <w:rsid w:val="05595264"/>
    <w:rsid w:val="055B1E21"/>
    <w:rsid w:val="055E5AE8"/>
    <w:rsid w:val="05621A71"/>
    <w:rsid w:val="05626133"/>
    <w:rsid w:val="05652A24"/>
    <w:rsid w:val="05697EC3"/>
    <w:rsid w:val="056B1DA5"/>
    <w:rsid w:val="056D55F6"/>
    <w:rsid w:val="056E37F3"/>
    <w:rsid w:val="05702DF9"/>
    <w:rsid w:val="0573545C"/>
    <w:rsid w:val="0575654D"/>
    <w:rsid w:val="0576263D"/>
    <w:rsid w:val="05776718"/>
    <w:rsid w:val="05815B43"/>
    <w:rsid w:val="05835374"/>
    <w:rsid w:val="05844893"/>
    <w:rsid w:val="05856CAD"/>
    <w:rsid w:val="05857708"/>
    <w:rsid w:val="05877B47"/>
    <w:rsid w:val="058831AE"/>
    <w:rsid w:val="059211F2"/>
    <w:rsid w:val="05966579"/>
    <w:rsid w:val="059B1FE1"/>
    <w:rsid w:val="059C2EBD"/>
    <w:rsid w:val="05A0242D"/>
    <w:rsid w:val="05A27C21"/>
    <w:rsid w:val="05A37A8F"/>
    <w:rsid w:val="05A43BF5"/>
    <w:rsid w:val="05B20635"/>
    <w:rsid w:val="05B253F0"/>
    <w:rsid w:val="05B6224D"/>
    <w:rsid w:val="05B86847"/>
    <w:rsid w:val="05B9407D"/>
    <w:rsid w:val="05BD1C6F"/>
    <w:rsid w:val="05C173E2"/>
    <w:rsid w:val="05C262D4"/>
    <w:rsid w:val="05C26988"/>
    <w:rsid w:val="05C362A1"/>
    <w:rsid w:val="05C606AE"/>
    <w:rsid w:val="05C70A61"/>
    <w:rsid w:val="05CE608C"/>
    <w:rsid w:val="05D074FD"/>
    <w:rsid w:val="05D2173E"/>
    <w:rsid w:val="05D2339D"/>
    <w:rsid w:val="05D33011"/>
    <w:rsid w:val="05D5117C"/>
    <w:rsid w:val="05D96B97"/>
    <w:rsid w:val="05DE00A5"/>
    <w:rsid w:val="05DF120E"/>
    <w:rsid w:val="05E01012"/>
    <w:rsid w:val="05E24DDB"/>
    <w:rsid w:val="05EB4596"/>
    <w:rsid w:val="05EF4A89"/>
    <w:rsid w:val="05EF7940"/>
    <w:rsid w:val="05F3071E"/>
    <w:rsid w:val="05F46A48"/>
    <w:rsid w:val="05F52C00"/>
    <w:rsid w:val="05FA453C"/>
    <w:rsid w:val="05FA72A2"/>
    <w:rsid w:val="05FE0D6C"/>
    <w:rsid w:val="06083ED4"/>
    <w:rsid w:val="060D2125"/>
    <w:rsid w:val="060D695F"/>
    <w:rsid w:val="060F0376"/>
    <w:rsid w:val="0617369F"/>
    <w:rsid w:val="061961E9"/>
    <w:rsid w:val="06197C64"/>
    <w:rsid w:val="061D1DC5"/>
    <w:rsid w:val="061E65E2"/>
    <w:rsid w:val="06261C8E"/>
    <w:rsid w:val="06330CC8"/>
    <w:rsid w:val="06381F48"/>
    <w:rsid w:val="063B2327"/>
    <w:rsid w:val="063C6A97"/>
    <w:rsid w:val="063D1289"/>
    <w:rsid w:val="0640016E"/>
    <w:rsid w:val="064057D4"/>
    <w:rsid w:val="06464783"/>
    <w:rsid w:val="06474246"/>
    <w:rsid w:val="064A2156"/>
    <w:rsid w:val="064A777B"/>
    <w:rsid w:val="064D0EF3"/>
    <w:rsid w:val="06555530"/>
    <w:rsid w:val="06581E1C"/>
    <w:rsid w:val="065902A4"/>
    <w:rsid w:val="06593DA0"/>
    <w:rsid w:val="065A602E"/>
    <w:rsid w:val="065C6BD2"/>
    <w:rsid w:val="065E6DDB"/>
    <w:rsid w:val="06660F96"/>
    <w:rsid w:val="06681752"/>
    <w:rsid w:val="066C380F"/>
    <w:rsid w:val="066D775C"/>
    <w:rsid w:val="066E7569"/>
    <w:rsid w:val="067036A2"/>
    <w:rsid w:val="06712612"/>
    <w:rsid w:val="067404C7"/>
    <w:rsid w:val="06764AB0"/>
    <w:rsid w:val="06782477"/>
    <w:rsid w:val="067A4D1F"/>
    <w:rsid w:val="067A543D"/>
    <w:rsid w:val="067B6092"/>
    <w:rsid w:val="067D04ED"/>
    <w:rsid w:val="067E03E5"/>
    <w:rsid w:val="067E0CBB"/>
    <w:rsid w:val="067E4E21"/>
    <w:rsid w:val="0688297B"/>
    <w:rsid w:val="06883100"/>
    <w:rsid w:val="068846CE"/>
    <w:rsid w:val="068A69E7"/>
    <w:rsid w:val="068B54B4"/>
    <w:rsid w:val="068E5516"/>
    <w:rsid w:val="068E7973"/>
    <w:rsid w:val="069279CE"/>
    <w:rsid w:val="06967C9E"/>
    <w:rsid w:val="06995C46"/>
    <w:rsid w:val="069B432A"/>
    <w:rsid w:val="069D7C6B"/>
    <w:rsid w:val="06A134EF"/>
    <w:rsid w:val="06A338B0"/>
    <w:rsid w:val="06A36EB2"/>
    <w:rsid w:val="06A541CF"/>
    <w:rsid w:val="06A6288D"/>
    <w:rsid w:val="06A72333"/>
    <w:rsid w:val="06A91FA6"/>
    <w:rsid w:val="06AD2E46"/>
    <w:rsid w:val="06B14B55"/>
    <w:rsid w:val="06B348C7"/>
    <w:rsid w:val="06B52241"/>
    <w:rsid w:val="06B56214"/>
    <w:rsid w:val="06BB6163"/>
    <w:rsid w:val="06BE62B4"/>
    <w:rsid w:val="06BF3FC7"/>
    <w:rsid w:val="06C16B99"/>
    <w:rsid w:val="06C54678"/>
    <w:rsid w:val="06C55C23"/>
    <w:rsid w:val="06CA769B"/>
    <w:rsid w:val="06CA7D3C"/>
    <w:rsid w:val="06CD6DFA"/>
    <w:rsid w:val="06D225BC"/>
    <w:rsid w:val="06D43393"/>
    <w:rsid w:val="06D5043A"/>
    <w:rsid w:val="06D953F7"/>
    <w:rsid w:val="06DE6BCF"/>
    <w:rsid w:val="06DF42B9"/>
    <w:rsid w:val="06E15FE8"/>
    <w:rsid w:val="06E46812"/>
    <w:rsid w:val="06E55736"/>
    <w:rsid w:val="06E62D1C"/>
    <w:rsid w:val="06E7626B"/>
    <w:rsid w:val="06EC496D"/>
    <w:rsid w:val="06EC76E0"/>
    <w:rsid w:val="06EE1260"/>
    <w:rsid w:val="06EE2609"/>
    <w:rsid w:val="06F2252E"/>
    <w:rsid w:val="06F2774D"/>
    <w:rsid w:val="06F85E0E"/>
    <w:rsid w:val="06F87546"/>
    <w:rsid w:val="06FD0A9F"/>
    <w:rsid w:val="06FD475D"/>
    <w:rsid w:val="07006AD9"/>
    <w:rsid w:val="070256E2"/>
    <w:rsid w:val="07090446"/>
    <w:rsid w:val="070A32AF"/>
    <w:rsid w:val="070B511E"/>
    <w:rsid w:val="070E4FA2"/>
    <w:rsid w:val="07141736"/>
    <w:rsid w:val="071F2612"/>
    <w:rsid w:val="072016CA"/>
    <w:rsid w:val="0720506B"/>
    <w:rsid w:val="072333AB"/>
    <w:rsid w:val="072516A1"/>
    <w:rsid w:val="07274D15"/>
    <w:rsid w:val="07275776"/>
    <w:rsid w:val="072A2646"/>
    <w:rsid w:val="072D18BC"/>
    <w:rsid w:val="072F6E4E"/>
    <w:rsid w:val="07315318"/>
    <w:rsid w:val="0734480A"/>
    <w:rsid w:val="0736592E"/>
    <w:rsid w:val="0737768B"/>
    <w:rsid w:val="073A60B8"/>
    <w:rsid w:val="073D01DE"/>
    <w:rsid w:val="074369EC"/>
    <w:rsid w:val="07476BD9"/>
    <w:rsid w:val="074873AA"/>
    <w:rsid w:val="074A3FBA"/>
    <w:rsid w:val="074E4138"/>
    <w:rsid w:val="07502EB3"/>
    <w:rsid w:val="0750348A"/>
    <w:rsid w:val="075217C9"/>
    <w:rsid w:val="075370D0"/>
    <w:rsid w:val="075C60B3"/>
    <w:rsid w:val="075C73C2"/>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21375"/>
    <w:rsid w:val="078335F9"/>
    <w:rsid w:val="07846868"/>
    <w:rsid w:val="078674DB"/>
    <w:rsid w:val="07897CED"/>
    <w:rsid w:val="078E196E"/>
    <w:rsid w:val="078F390F"/>
    <w:rsid w:val="07941018"/>
    <w:rsid w:val="07964E66"/>
    <w:rsid w:val="07973888"/>
    <w:rsid w:val="07977CFA"/>
    <w:rsid w:val="079901FF"/>
    <w:rsid w:val="079A482A"/>
    <w:rsid w:val="079F28C5"/>
    <w:rsid w:val="07A75A6E"/>
    <w:rsid w:val="07AA4314"/>
    <w:rsid w:val="07AD508F"/>
    <w:rsid w:val="07AE54E9"/>
    <w:rsid w:val="07AF74D4"/>
    <w:rsid w:val="07B0105B"/>
    <w:rsid w:val="07B03524"/>
    <w:rsid w:val="07BD0EFB"/>
    <w:rsid w:val="07C821A7"/>
    <w:rsid w:val="07D01EA4"/>
    <w:rsid w:val="07D045DD"/>
    <w:rsid w:val="07D05D10"/>
    <w:rsid w:val="07D23B28"/>
    <w:rsid w:val="07D308BC"/>
    <w:rsid w:val="07D75351"/>
    <w:rsid w:val="07D75C90"/>
    <w:rsid w:val="07DB0B22"/>
    <w:rsid w:val="07DF4AEC"/>
    <w:rsid w:val="07E7425D"/>
    <w:rsid w:val="07EA2ABD"/>
    <w:rsid w:val="07EA63D1"/>
    <w:rsid w:val="07EC1424"/>
    <w:rsid w:val="07EC2A29"/>
    <w:rsid w:val="07F57AEA"/>
    <w:rsid w:val="07F7533D"/>
    <w:rsid w:val="07F7651C"/>
    <w:rsid w:val="07FF71F1"/>
    <w:rsid w:val="0801772C"/>
    <w:rsid w:val="0807674F"/>
    <w:rsid w:val="08081633"/>
    <w:rsid w:val="08084081"/>
    <w:rsid w:val="081A5251"/>
    <w:rsid w:val="081C3F8C"/>
    <w:rsid w:val="081D5822"/>
    <w:rsid w:val="081E75B4"/>
    <w:rsid w:val="08246632"/>
    <w:rsid w:val="082C6949"/>
    <w:rsid w:val="0830035D"/>
    <w:rsid w:val="0833350E"/>
    <w:rsid w:val="08333D7C"/>
    <w:rsid w:val="08407561"/>
    <w:rsid w:val="08433EEC"/>
    <w:rsid w:val="08487CE5"/>
    <w:rsid w:val="08491DF8"/>
    <w:rsid w:val="0849203C"/>
    <w:rsid w:val="084A3AA2"/>
    <w:rsid w:val="084B76FB"/>
    <w:rsid w:val="08515373"/>
    <w:rsid w:val="08525A89"/>
    <w:rsid w:val="08555F04"/>
    <w:rsid w:val="08557E70"/>
    <w:rsid w:val="085751F0"/>
    <w:rsid w:val="08592EA9"/>
    <w:rsid w:val="085F4407"/>
    <w:rsid w:val="08630DE0"/>
    <w:rsid w:val="086341DE"/>
    <w:rsid w:val="08674160"/>
    <w:rsid w:val="0867457B"/>
    <w:rsid w:val="086A6B2C"/>
    <w:rsid w:val="08712E33"/>
    <w:rsid w:val="087817AB"/>
    <w:rsid w:val="087D2186"/>
    <w:rsid w:val="087E06F5"/>
    <w:rsid w:val="087E700F"/>
    <w:rsid w:val="087F22A8"/>
    <w:rsid w:val="08812BE2"/>
    <w:rsid w:val="088272FC"/>
    <w:rsid w:val="08835AC0"/>
    <w:rsid w:val="08844B95"/>
    <w:rsid w:val="0887630D"/>
    <w:rsid w:val="08880F22"/>
    <w:rsid w:val="088B1DB2"/>
    <w:rsid w:val="08923A7C"/>
    <w:rsid w:val="08955AD1"/>
    <w:rsid w:val="089641DE"/>
    <w:rsid w:val="089D64FB"/>
    <w:rsid w:val="08A067CF"/>
    <w:rsid w:val="08A30C8C"/>
    <w:rsid w:val="08A600B8"/>
    <w:rsid w:val="08A77AF0"/>
    <w:rsid w:val="08AB0F8D"/>
    <w:rsid w:val="08AC7AC0"/>
    <w:rsid w:val="08AF1CC7"/>
    <w:rsid w:val="08B6091A"/>
    <w:rsid w:val="08BB45BC"/>
    <w:rsid w:val="08BE532B"/>
    <w:rsid w:val="08BE7C80"/>
    <w:rsid w:val="08BF371D"/>
    <w:rsid w:val="08C07AD4"/>
    <w:rsid w:val="08C81750"/>
    <w:rsid w:val="08CA5743"/>
    <w:rsid w:val="08CC67C9"/>
    <w:rsid w:val="08CD76D7"/>
    <w:rsid w:val="08CF7DC7"/>
    <w:rsid w:val="08D102DF"/>
    <w:rsid w:val="08D31906"/>
    <w:rsid w:val="08D71636"/>
    <w:rsid w:val="08D71D8F"/>
    <w:rsid w:val="08DA7138"/>
    <w:rsid w:val="08DE3E81"/>
    <w:rsid w:val="08DF4E3D"/>
    <w:rsid w:val="08DF6F7E"/>
    <w:rsid w:val="08E05FDB"/>
    <w:rsid w:val="08E25413"/>
    <w:rsid w:val="08E27D9B"/>
    <w:rsid w:val="08E65E7D"/>
    <w:rsid w:val="08E7248B"/>
    <w:rsid w:val="08E86C18"/>
    <w:rsid w:val="08EE6D30"/>
    <w:rsid w:val="08F25EE3"/>
    <w:rsid w:val="08F743CF"/>
    <w:rsid w:val="08F91AB3"/>
    <w:rsid w:val="08FC5947"/>
    <w:rsid w:val="08FF54D2"/>
    <w:rsid w:val="090331E8"/>
    <w:rsid w:val="09167768"/>
    <w:rsid w:val="0916780C"/>
    <w:rsid w:val="091709C3"/>
    <w:rsid w:val="091738A8"/>
    <w:rsid w:val="091A5D5A"/>
    <w:rsid w:val="091B21A8"/>
    <w:rsid w:val="091E4A6C"/>
    <w:rsid w:val="091E505F"/>
    <w:rsid w:val="091E738F"/>
    <w:rsid w:val="091F1C84"/>
    <w:rsid w:val="09216B15"/>
    <w:rsid w:val="09225861"/>
    <w:rsid w:val="0922603A"/>
    <w:rsid w:val="09244154"/>
    <w:rsid w:val="092A1BCA"/>
    <w:rsid w:val="092C7BA4"/>
    <w:rsid w:val="092E4A26"/>
    <w:rsid w:val="092F29BE"/>
    <w:rsid w:val="09330FF9"/>
    <w:rsid w:val="093566E7"/>
    <w:rsid w:val="093A260D"/>
    <w:rsid w:val="093B0A11"/>
    <w:rsid w:val="093B54D5"/>
    <w:rsid w:val="093E0EF9"/>
    <w:rsid w:val="093E246B"/>
    <w:rsid w:val="093E7495"/>
    <w:rsid w:val="094108C9"/>
    <w:rsid w:val="09425B3E"/>
    <w:rsid w:val="094966CD"/>
    <w:rsid w:val="094A3893"/>
    <w:rsid w:val="094E6366"/>
    <w:rsid w:val="094F366F"/>
    <w:rsid w:val="09503A46"/>
    <w:rsid w:val="09526223"/>
    <w:rsid w:val="09544483"/>
    <w:rsid w:val="09547097"/>
    <w:rsid w:val="095D4A5B"/>
    <w:rsid w:val="0961286F"/>
    <w:rsid w:val="09630C45"/>
    <w:rsid w:val="09634350"/>
    <w:rsid w:val="096412DC"/>
    <w:rsid w:val="096A705A"/>
    <w:rsid w:val="096B4B00"/>
    <w:rsid w:val="097257A1"/>
    <w:rsid w:val="09743821"/>
    <w:rsid w:val="097C0598"/>
    <w:rsid w:val="097E0986"/>
    <w:rsid w:val="09813405"/>
    <w:rsid w:val="098339A1"/>
    <w:rsid w:val="098506DE"/>
    <w:rsid w:val="098720DC"/>
    <w:rsid w:val="0988545C"/>
    <w:rsid w:val="09906EF8"/>
    <w:rsid w:val="09915DBE"/>
    <w:rsid w:val="099323C1"/>
    <w:rsid w:val="099D53DD"/>
    <w:rsid w:val="099D7DAE"/>
    <w:rsid w:val="09A127E2"/>
    <w:rsid w:val="09A25340"/>
    <w:rsid w:val="09A45050"/>
    <w:rsid w:val="09A65E69"/>
    <w:rsid w:val="09A76FEA"/>
    <w:rsid w:val="09A84ADB"/>
    <w:rsid w:val="09A84B40"/>
    <w:rsid w:val="09A969B5"/>
    <w:rsid w:val="09AB7B5C"/>
    <w:rsid w:val="09AC0966"/>
    <w:rsid w:val="09AC25D1"/>
    <w:rsid w:val="09AE3BD1"/>
    <w:rsid w:val="09AF2690"/>
    <w:rsid w:val="09B31EA5"/>
    <w:rsid w:val="09B36A2D"/>
    <w:rsid w:val="09B374A6"/>
    <w:rsid w:val="09B54E75"/>
    <w:rsid w:val="09B5744E"/>
    <w:rsid w:val="09B66B36"/>
    <w:rsid w:val="09B835E3"/>
    <w:rsid w:val="09C0660B"/>
    <w:rsid w:val="09C20666"/>
    <w:rsid w:val="09C34736"/>
    <w:rsid w:val="09C41CDB"/>
    <w:rsid w:val="09C77F9B"/>
    <w:rsid w:val="09C80320"/>
    <w:rsid w:val="09C83EC3"/>
    <w:rsid w:val="09CA2D09"/>
    <w:rsid w:val="09CB4329"/>
    <w:rsid w:val="09D12279"/>
    <w:rsid w:val="09D81A7D"/>
    <w:rsid w:val="09D84825"/>
    <w:rsid w:val="09DD126B"/>
    <w:rsid w:val="09DD3DA2"/>
    <w:rsid w:val="09E16878"/>
    <w:rsid w:val="09E340D9"/>
    <w:rsid w:val="09E50062"/>
    <w:rsid w:val="09E53166"/>
    <w:rsid w:val="09E772A6"/>
    <w:rsid w:val="09F0213D"/>
    <w:rsid w:val="09F047BF"/>
    <w:rsid w:val="09F25BE4"/>
    <w:rsid w:val="09F45BBF"/>
    <w:rsid w:val="09F47173"/>
    <w:rsid w:val="09F53B08"/>
    <w:rsid w:val="09F64E6B"/>
    <w:rsid w:val="09F74DBC"/>
    <w:rsid w:val="09F75895"/>
    <w:rsid w:val="09FA0FF5"/>
    <w:rsid w:val="09FF5D63"/>
    <w:rsid w:val="0A0055A3"/>
    <w:rsid w:val="0A03356F"/>
    <w:rsid w:val="0A0642D1"/>
    <w:rsid w:val="0A0C7052"/>
    <w:rsid w:val="0A0E2AA4"/>
    <w:rsid w:val="0A106179"/>
    <w:rsid w:val="0A13672B"/>
    <w:rsid w:val="0A182626"/>
    <w:rsid w:val="0A184B4C"/>
    <w:rsid w:val="0A186EBD"/>
    <w:rsid w:val="0A192461"/>
    <w:rsid w:val="0A194B69"/>
    <w:rsid w:val="0A1D3C7D"/>
    <w:rsid w:val="0A1D6E00"/>
    <w:rsid w:val="0A1F0101"/>
    <w:rsid w:val="0A267A65"/>
    <w:rsid w:val="0A2B10CA"/>
    <w:rsid w:val="0A2B783A"/>
    <w:rsid w:val="0A2C57AA"/>
    <w:rsid w:val="0A2D3D2D"/>
    <w:rsid w:val="0A33675E"/>
    <w:rsid w:val="0A3665BB"/>
    <w:rsid w:val="0A3B55B1"/>
    <w:rsid w:val="0A3D5C6E"/>
    <w:rsid w:val="0A3E3F41"/>
    <w:rsid w:val="0A3E4117"/>
    <w:rsid w:val="0A3F0320"/>
    <w:rsid w:val="0A3F4106"/>
    <w:rsid w:val="0A416929"/>
    <w:rsid w:val="0A4349A2"/>
    <w:rsid w:val="0A4446FF"/>
    <w:rsid w:val="0A4627D8"/>
    <w:rsid w:val="0A482B74"/>
    <w:rsid w:val="0A49321C"/>
    <w:rsid w:val="0A4B7F14"/>
    <w:rsid w:val="0A4C6CBF"/>
    <w:rsid w:val="0A4D69DD"/>
    <w:rsid w:val="0A510807"/>
    <w:rsid w:val="0A525860"/>
    <w:rsid w:val="0A554FC7"/>
    <w:rsid w:val="0A573B81"/>
    <w:rsid w:val="0A596B2B"/>
    <w:rsid w:val="0A5C1C27"/>
    <w:rsid w:val="0A5C1C5E"/>
    <w:rsid w:val="0A5C7A96"/>
    <w:rsid w:val="0A5F61F4"/>
    <w:rsid w:val="0A604C0E"/>
    <w:rsid w:val="0A624EE4"/>
    <w:rsid w:val="0A6511BC"/>
    <w:rsid w:val="0A6C7945"/>
    <w:rsid w:val="0A7619D8"/>
    <w:rsid w:val="0A77245B"/>
    <w:rsid w:val="0A7A38CD"/>
    <w:rsid w:val="0A802A4C"/>
    <w:rsid w:val="0A8353B3"/>
    <w:rsid w:val="0A855E52"/>
    <w:rsid w:val="0A884069"/>
    <w:rsid w:val="0A895614"/>
    <w:rsid w:val="0A8B7E6C"/>
    <w:rsid w:val="0A944746"/>
    <w:rsid w:val="0A975063"/>
    <w:rsid w:val="0A9763CB"/>
    <w:rsid w:val="0A993FFD"/>
    <w:rsid w:val="0A9A2A54"/>
    <w:rsid w:val="0A9C3C2B"/>
    <w:rsid w:val="0A9E5FDC"/>
    <w:rsid w:val="0A9F4A0F"/>
    <w:rsid w:val="0AA238AC"/>
    <w:rsid w:val="0AA408F6"/>
    <w:rsid w:val="0AA4505E"/>
    <w:rsid w:val="0AA60167"/>
    <w:rsid w:val="0AA71CE8"/>
    <w:rsid w:val="0AA76F49"/>
    <w:rsid w:val="0AA86904"/>
    <w:rsid w:val="0AAA5618"/>
    <w:rsid w:val="0AB10DE5"/>
    <w:rsid w:val="0AB154B4"/>
    <w:rsid w:val="0AB419D2"/>
    <w:rsid w:val="0AB85910"/>
    <w:rsid w:val="0AC047C8"/>
    <w:rsid w:val="0AC568B2"/>
    <w:rsid w:val="0AC823D3"/>
    <w:rsid w:val="0AC90476"/>
    <w:rsid w:val="0ACA3253"/>
    <w:rsid w:val="0ACB7EE0"/>
    <w:rsid w:val="0ACC0D88"/>
    <w:rsid w:val="0ACC14AF"/>
    <w:rsid w:val="0ACE060A"/>
    <w:rsid w:val="0AD1453D"/>
    <w:rsid w:val="0AD1527D"/>
    <w:rsid w:val="0AD4197E"/>
    <w:rsid w:val="0AD8634B"/>
    <w:rsid w:val="0ADD6AE9"/>
    <w:rsid w:val="0ADE0470"/>
    <w:rsid w:val="0ADE1EB6"/>
    <w:rsid w:val="0AE06A9F"/>
    <w:rsid w:val="0AE06DB4"/>
    <w:rsid w:val="0AE37473"/>
    <w:rsid w:val="0AE37862"/>
    <w:rsid w:val="0AE447F4"/>
    <w:rsid w:val="0AE57BFB"/>
    <w:rsid w:val="0AE66F26"/>
    <w:rsid w:val="0AE7766A"/>
    <w:rsid w:val="0AE94A2B"/>
    <w:rsid w:val="0AEA179D"/>
    <w:rsid w:val="0AEA5DC3"/>
    <w:rsid w:val="0AED2A2E"/>
    <w:rsid w:val="0AF0679F"/>
    <w:rsid w:val="0AF5772E"/>
    <w:rsid w:val="0AF6476E"/>
    <w:rsid w:val="0AF64C83"/>
    <w:rsid w:val="0AF74EBA"/>
    <w:rsid w:val="0AFA0084"/>
    <w:rsid w:val="0AFC15E8"/>
    <w:rsid w:val="0AFD0E86"/>
    <w:rsid w:val="0AFD0EBC"/>
    <w:rsid w:val="0AFD5923"/>
    <w:rsid w:val="0AFF2194"/>
    <w:rsid w:val="0B021291"/>
    <w:rsid w:val="0B042635"/>
    <w:rsid w:val="0B052264"/>
    <w:rsid w:val="0B073FC6"/>
    <w:rsid w:val="0B0862D7"/>
    <w:rsid w:val="0B0A725B"/>
    <w:rsid w:val="0B0B3C2E"/>
    <w:rsid w:val="0B113070"/>
    <w:rsid w:val="0B113614"/>
    <w:rsid w:val="0B16594F"/>
    <w:rsid w:val="0B180DE0"/>
    <w:rsid w:val="0B222B74"/>
    <w:rsid w:val="0B244435"/>
    <w:rsid w:val="0B2724F4"/>
    <w:rsid w:val="0B276735"/>
    <w:rsid w:val="0B293A5F"/>
    <w:rsid w:val="0B2B3E11"/>
    <w:rsid w:val="0B2F146B"/>
    <w:rsid w:val="0B3226E4"/>
    <w:rsid w:val="0B334E96"/>
    <w:rsid w:val="0B347187"/>
    <w:rsid w:val="0B363435"/>
    <w:rsid w:val="0B390FD1"/>
    <w:rsid w:val="0B3A2B45"/>
    <w:rsid w:val="0B3E2CD4"/>
    <w:rsid w:val="0B42190E"/>
    <w:rsid w:val="0B453E55"/>
    <w:rsid w:val="0B456771"/>
    <w:rsid w:val="0B493381"/>
    <w:rsid w:val="0B4B60CB"/>
    <w:rsid w:val="0B4D2FAD"/>
    <w:rsid w:val="0B5144D9"/>
    <w:rsid w:val="0B5331D2"/>
    <w:rsid w:val="0B5460D3"/>
    <w:rsid w:val="0B596620"/>
    <w:rsid w:val="0B5B3488"/>
    <w:rsid w:val="0B61144B"/>
    <w:rsid w:val="0B63212D"/>
    <w:rsid w:val="0B6872D2"/>
    <w:rsid w:val="0B6B1B52"/>
    <w:rsid w:val="0B704D16"/>
    <w:rsid w:val="0B70650F"/>
    <w:rsid w:val="0B745E20"/>
    <w:rsid w:val="0B752591"/>
    <w:rsid w:val="0B773B21"/>
    <w:rsid w:val="0B785985"/>
    <w:rsid w:val="0B7D6F7F"/>
    <w:rsid w:val="0B7E1CEA"/>
    <w:rsid w:val="0B847420"/>
    <w:rsid w:val="0B860D26"/>
    <w:rsid w:val="0B880F85"/>
    <w:rsid w:val="0B8A6586"/>
    <w:rsid w:val="0B8D1BD9"/>
    <w:rsid w:val="0B9270E1"/>
    <w:rsid w:val="0B9918D6"/>
    <w:rsid w:val="0B9F4790"/>
    <w:rsid w:val="0BA02F9C"/>
    <w:rsid w:val="0BA5707B"/>
    <w:rsid w:val="0BA71F41"/>
    <w:rsid w:val="0BA9414E"/>
    <w:rsid w:val="0BAF42EC"/>
    <w:rsid w:val="0BB27EF8"/>
    <w:rsid w:val="0BBD11F7"/>
    <w:rsid w:val="0BBF5294"/>
    <w:rsid w:val="0BCA3A2C"/>
    <w:rsid w:val="0BCB3D8E"/>
    <w:rsid w:val="0BCB3E77"/>
    <w:rsid w:val="0BCD3A99"/>
    <w:rsid w:val="0BD073AF"/>
    <w:rsid w:val="0BD20F5E"/>
    <w:rsid w:val="0BD51E39"/>
    <w:rsid w:val="0BD64266"/>
    <w:rsid w:val="0BDA792C"/>
    <w:rsid w:val="0BDB0AFA"/>
    <w:rsid w:val="0BDB5E63"/>
    <w:rsid w:val="0BDE6F3F"/>
    <w:rsid w:val="0BE55FD0"/>
    <w:rsid w:val="0BE96744"/>
    <w:rsid w:val="0BEF007D"/>
    <w:rsid w:val="0BF13B6C"/>
    <w:rsid w:val="0BF549A2"/>
    <w:rsid w:val="0BF6746D"/>
    <w:rsid w:val="0BF93E28"/>
    <w:rsid w:val="0BFB11E2"/>
    <w:rsid w:val="0BFE1180"/>
    <w:rsid w:val="0C001CE2"/>
    <w:rsid w:val="0C04403E"/>
    <w:rsid w:val="0C071FA0"/>
    <w:rsid w:val="0C0914BB"/>
    <w:rsid w:val="0C104C02"/>
    <w:rsid w:val="0C13425C"/>
    <w:rsid w:val="0C191024"/>
    <w:rsid w:val="0C1B78EB"/>
    <w:rsid w:val="0C1F3D70"/>
    <w:rsid w:val="0C220706"/>
    <w:rsid w:val="0C2D4747"/>
    <w:rsid w:val="0C2D757F"/>
    <w:rsid w:val="0C2F32F7"/>
    <w:rsid w:val="0C324F43"/>
    <w:rsid w:val="0C34090D"/>
    <w:rsid w:val="0C352B5E"/>
    <w:rsid w:val="0C353F67"/>
    <w:rsid w:val="0C355B66"/>
    <w:rsid w:val="0C366352"/>
    <w:rsid w:val="0C367BC9"/>
    <w:rsid w:val="0C3A58B1"/>
    <w:rsid w:val="0C3B34BE"/>
    <w:rsid w:val="0C3D21D5"/>
    <w:rsid w:val="0C3E1134"/>
    <w:rsid w:val="0C3F42BF"/>
    <w:rsid w:val="0C4312F6"/>
    <w:rsid w:val="0C482C87"/>
    <w:rsid w:val="0C4F0F58"/>
    <w:rsid w:val="0C5058CA"/>
    <w:rsid w:val="0C5325BC"/>
    <w:rsid w:val="0C56530B"/>
    <w:rsid w:val="0C5725F9"/>
    <w:rsid w:val="0C582CA9"/>
    <w:rsid w:val="0C597A1C"/>
    <w:rsid w:val="0C5E2A32"/>
    <w:rsid w:val="0C6048CD"/>
    <w:rsid w:val="0C613435"/>
    <w:rsid w:val="0C6172CA"/>
    <w:rsid w:val="0C617DBB"/>
    <w:rsid w:val="0C6246F1"/>
    <w:rsid w:val="0C6252D3"/>
    <w:rsid w:val="0C641ABA"/>
    <w:rsid w:val="0C652BAE"/>
    <w:rsid w:val="0C697AF9"/>
    <w:rsid w:val="0C710474"/>
    <w:rsid w:val="0C730FE8"/>
    <w:rsid w:val="0C7474E6"/>
    <w:rsid w:val="0C7F1B0D"/>
    <w:rsid w:val="0C855043"/>
    <w:rsid w:val="0C8C0368"/>
    <w:rsid w:val="0C8C269F"/>
    <w:rsid w:val="0C8E6F0A"/>
    <w:rsid w:val="0C911274"/>
    <w:rsid w:val="0C924F76"/>
    <w:rsid w:val="0C98752C"/>
    <w:rsid w:val="0C9C7780"/>
    <w:rsid w:val="0C9E7FE6"/>
    <w:rsid w:val="0C9F524D"/>
    <w:rsid w:val="0CA045B9"/>
    <w:rsid w:val="0CA24058"/>
    <w:rsid w:val="0CA36703"/>
    <w:rsid w:val="0CA3720F"/>
    <w:rsid w:val="0CA414BD"/>
    <w:rsid w:val="0CA815B5"/>
    <w:rsid w:val="0CA86C27"/>
    <w:rsid w:val="0CAD237C"/>
    <w:rsid w:val="0CAD76BD"/>
    <w:rsid w:val="0CAF268A"/>
    <w:rsid w:val="0CB02FBC"/>
    <w:rsid w:val="0CB45E28"/>
    <w:rsid w:val="0CB61D0F"/>
    <w:rsid w:val="0CB840A3"/>
    <w:rsid w:val="0CB840C1"/>
    <w:rsid w:val="0CBC084D"/>
    <w:rsid w:val="0CBD628D"/>
    <w:rsid w:val="0CBE3597"/>
    <w:rsid w:val="0CBF46F8"/>
    <w:rsid w:val="0CC13BA7"/>
    <w:rsid w:val="0CC165B1"/>
    <w:rsid w:val="0CC32118"/>
    <w:rsid w:val="0CC876EA"/>
    <w:rsid w:val="0CC92FBD"/>
    <w:rsid w:val="0CC97183"/>
    <w:rsid w:val="0CD345CA"/>
    <w:rsid w:val="0CD977A1"/>
    <w:rsid w:val="0CE264EF"/>
    <w:rsid w:val="0CE433E1"/>
    <w:rsid w:val="0CE53290"/>
    <w:rsid w:val="0CE57925"/>
    <w:rsid w:val="0CEA5836"/>
    <w:rsid w:val="0CEB697B"/>
    <w:rsid w:val="0CEE3C27"/>
    <w:rsid w:val="0CEE43CA"/>
    <w:rsid w:val="0CEF7C95"/>
    <w:rsid w:val="0CF21A1A"/>
    <w:rsid w:val="0CF54541"/>
    <w:rsid w:val="0CF72B6F"/>
    <w:rsid w:val="0CFF743F"/>
    <w:rsid w:val="0D0502D2"/>
    <w:rsid w:val="0D070638"/>
    <w:rsid w:val="0D0B6ABF"/>
    <w:rsid w:val="0D0E6FFD"/>
    <w:rsid w:val="0D0F1529"/>
    <w:rsid w:val="0D0F6666"/>
    <w:rsid w:val="0D112290"/>
    <w:rsid w:val="0D1152A5"/>
    <w:rsid w:val="0D133DCE"/>
    <w:rsid w:val="0D1418BD"/>
    <w:rsid w:val="0D197B03"/>
    <w:rsid w:val="0D1A266E"/>
    <w:rsid w:val="0D1A4843"/>
    <w:rsid w:val="0D1A56B1"/>
    <w:rsid w:val="0D1A7A48"/>
    <w:rsid w:val="0D266A5F"/>
    <w:rsid w:val="0D272D6F"/>
    <w:rsid w:val="0D2B35D9"/>
    <w:rsid w:val="0D2B65E4"/>
    <w:rsid w:val="0D2C6016"/>
    <w:rsid w:val="0D2E17CA"/>
    <w:rsid w:val="0D311F15"/>
    <w:rsid w:val="0D3247FD"/>
    <w:rsid w:val="0D341C43"/>
    <w:rsid w:val="0D3A450F"/>
    <w:rsid w:val="0D3C78C4"/>
    <w:rsid w:val="0D3E3D60"/>
    <w:rsid w:val="0D42051C"/>
    <w:rsid w:val="0D427413"/>
    <w:rsid w:val="0D4B08D3"/>
    <w:rsid w:val="0D4E7887"/>
    <w:rsid w:val="0D4F1B39"/>
    <w:rsid w:val="0D4F7269"/>
    <w:rsid w:val="0D52428D"/>
    <w:rsid w:val="0D526440"/>
    <w:rsid w:val="0D5947FB"/>
    <w:rsid w:val="0D5E2B8D"/>
    <w:rsid w:val="0D616DFC"/>
    <w:rsid w:val="0D646FD0"/>
    <w:rsid w:val="0D674771"/>
    <w:rsid w:val="0D6A50E3"/>
    <w:rsid w:val="0D6B5955"/>
    <w:rsid w:val="0D6D467B"/>
    <w:rsid w:val="0D703CE2"/>
    <w:rsid w:val="0D7840A1"/>
    <w:rsid w:val="0D7860B5"/>
    <w:rsid w:val="0D804059"/>
    <w:rsid w:val="0D837C87"/>
    <w:rsid w:val="0D8525B7"/>
    <w:rsid w:val="0D853FDD"/>
    <w:rsid w:val="0D880C95"/>
    <w:rsid w:val="0D881039"/>
    <w:rsid w:val="0D885D2E"/>
    <w:rsid w:val="0D8B4C3D"/>
    <w:rsid w:val="0D935B07"/>
    <w:rsid w:val="0D9C6D34"/>
    <w:rsid w:val="0D9F2066"/>
    <w:rsid w:val="0D9F26FE"/>
    <w:rsid w:val="0DA442E1"/>
    <w:rsid w:val="0DAB0D20"/>
    <w:rsid w:val="0DAD7B36"/>
    <w:rsid w:val="0DAE151C"/>
    <w:rsid w:val="0DAE5774"/>
    <w:rsid w:val="0DAF7371"/>
    <w:rsid w:val="0DB05C0C"/>
    <w:rsid w:val="0DBB3F21"/>
    <w:rsid w:val="0DBE5B77"/>
    <w:rsid w:val="0DC01675"/>
    <w:rsid w:val="0DC109A5"/>
    <w:rsid w:val="0DC24AA8"/>
    <w:rsid w:val="0DC52D99"/>
    <w:rsid w:val="0DC75DDC"/>
    <w:rsid w:val="0DCA3C59"/>
    <w:rsid w:val="0DCC0A78"/>
    <w:rsid w:val="0DCC755F"/>
    <w:rsid w:val="0DD34C14"/>
    <w:rsid w:val="0DD45041"/>
    <w:rsid w:val="0DD813FE"/>
    <w:rsid w:val="0DE13D73"/>
    <w:rsid w:val="0DE23598"/>
    <w:rsid w:val="0DE262D9"/>
    <w:rsid w:val="0DE70B64"/>
    <w:rsid w:val="0DE86186"/>
    <w:rsid w:val="0DE90425"/>
    <w:rsid w:val="0DEA0AC9"/>
    <w:rsid w:val="0DEB184B"/>
    <w:rsid w:val="0DF30354"/>
    <w:rsid w:val="0DF64C01"/>
    <w:rsid w:val="0DF80A24"/>
    <w:rsid w:val="0DF92A22"/>
    <w:rsid w:val="0DF93BD3"/>
    <w:rsid w:val="0DFB1642"/>
    <w:rsid w:val="0DFD7425"/>
    <w:rsid w:val="0DFE4B24"/>
    <w:rsid w:val="0DFF45C6"/>
    <w:rsid w:val="0E06783A"/>
    <w:rsid w:val="0E090471"/>
    <w:rsid w:val="0E09349C"/>
    <w:rsid w:val="0E0969C2"/>
    <w:rsid w:val="0E0A22D2"/>
    <w:rsid w:val="0E0B1EBB"/>
    <w:rsid w:val="0E0C595B"/>
    <w:rsid w:val="0E0E4100"/>
    <w:rsid w:val="0E166453"/>
    <w:rsid w:val="0E170445"/>
    <w:rsid w:val="0E1B158D"/>
    <w:rsid w:val="0E1D2E39"/>
    <w:rsid w:val="0E201B4B"/>
    <w:rsid w:val="0E210EEB"/>
    <w:rsid w:val="0E230461"/>
    <w:rsid w:val="0E2326F6"/>
    <w:rsid w:val="0E253D79"/>
    <w:rsid w:val="0E260997"/>
    <w:rsid w:val="0E2906CD"/>
    <w:rsid w:val="0E2B1FF7"/>
    <w:rsid w:val="0E2E0176"/>
    <w:rsid w:val="0E2E5AE8"/>
    <w:rsid w:val="0E303E9A"/>
    <w:rsid w:val="0E316ACA"/>
    <w:rsid w:val="0E340B36"/>
    <w:rsid w:val="0E3A0FCA"/>
    <w:rsid w:val="0E3A56BB"/>
    <w:rsid w:val="0E3F30B1"/>
    <w:rsid w:val="0E4052D8"/>
    <w:rsid w:val="0E4211DF"/>
    <w:rsid w:val="0E430BBB"/>
    <w:rsid w:val="0E48359F"/>
    <w:rsid w:val="0E4B7A0D"/>
    <w:rsid w:val="0E4F5FD6"/>
    <w:rsid w:val="0E5004F1"/>
    <w:rsid w:val="0E5209AC"/>
    <w:rsid w:val="0E524421"/>
    <w:rsid w:val="0E551048"/>
    <w:rsid w:val="0E55390F"/>
    <w:rsid w:val="0E576DC1"/>
    <w:rsid w:val="0E5A3966"/>
    <w:rsid w:val="0E5D7EF6"/>
    <w:rsid w:val="0E6567FC"/>
    <w:rsid w:val="0E66768C"/>
    <w:rsid w:val="0E672D1E"/>
    <w:rsid w:val="0E6F41D1"/>
    <w:rsid w:val="0E722825"/>
    <w:rsid w:val="0E7411AD"/>
    <w:rsid w:val="0E7A141D"/>
    <w:rsid w:val="0E7B0A75"/>
    <w:rsid w:val="0E8268D9"/>
    <w:rsid w:val="0E8807AB"/>
    <w:rsid w:val="0E89074D"/>
    <w:rsid w:val="0E8E64BB"/>
    <w:rsid w:val="0E8F19A8"/>
    <w:rsid w:val="0E91017B"/>
    <w:rsid w:val="0E9366C7"/>
    <w:rsid w:val="0E993E06"/>
    <w:rsid w:val="0E9D4241"/>
    <w:rsid w:val="0E9D46AA"/>
    <w:rsid w:val="0EA45BB1"/>
    <w:rsid w:val="0EA55AF2"/>
    <w:rsid w:val="0EAC24F8"/>
    <w:rsid w:val="0EAC3CBA"/>
    <w:rsid w:val="0EAD2BF9"/>
    <w:rsid w:val="0EB05467"/>
    <w:rsid w:val="0EB12885"/>
    <w:rsid w:val="0EBB0AF5"/>
    <w:rsid w:val="0EBF271A"/>
    <w:rsid w:val="0EC511EB"/>
    <w:rsid w:val="0EC90709"/>
    <w:rsid w:val="0ECA37AB"/>
    <w:rsid w:val="0ECB5C77"/>
    <w:rsid w:val="0ECC5050"/>
    <w:rsid w:val="0ED1675C"/>
    <w:rsid w:val="0ED30604"/>
    <w:rsid w:val="0ED7001D"/>
    <w:rsid w:val="0ED75053"/>
    <w:rsid w:val="0ED803F2"/>
    <w:rsid w:val="0EDB2ED3"/>
    <w:rsid w:val="0EDB66E1"/>
    <w:rsid w:val="0EDD359D"/>
    <w:rsid w:val="0EE515B1"/>
    <w:rsid w:val="0EED0D51"/>
    <w:rsid w:val="0EEF3055"/>
    <w:rsid w:val="0EFD199E"/>
    <w:rsid w:val="0F016DD8"/>
    <w:rsid w:val="0F0733DE"/>
    <w:rsid w:val="0F0821D4"/>
    <w:rsid w:val="0F083500"/>
    <w:rsid w:val="0F0C3D29"/>
    <w:rsid w:val="0F0D56D8"/>
    <w:rsid w:val="0F131D50"/>
    <w:rsid w:val="0F144DA6"/>
    <w:rsid w:val="0F14552D"/>
    <w:rsid w:val="0F150361"/>
    <w:rsid w:val="0F164A30"/>
    <w:rsid w:val="0F1829AB"/>
    <w:rsid w:val="0F197AFE"/>
    <w:rsid w:val="0F1A7BDE"/>
    <w:rsid w:val="0F1B7B63"/>
    <w:rsid w:val="0F1C09E0"/>
    <w:rsid w:val="0F1F287A"/>
    <w:rsid w:val="0F1F6607"/>
    <w:rsid w:val="0F20786F"/>
    <w:rsid w:val="0F2703DF"/>
    <w:rsid w:val="0F27150D"/>
    <w:rsid w:val="0F296C83"/>
    <w:rsid w:val="0F2A070A"/>
    <w:rsid w:val="0F2A42B1"/>
    <w:rsid w:val="0F2A6255"/>
    <w:rsid w:val="0F2F2EC8"/>
    <w:rsid w:val="0F2F581E"/>
    <w:rsid w:val="0F315312"/>
    <w:rsid w:val="0F330E63"/>
    <w:rsid w:val="0F331A75"/>
    <w:rsid w:val="0F375B94"/>
    <w:rsid w:val="0F381C1E"/>
    <w:rsid w:val="0F3A32D1"/>
    <w:rsid w:val="0F3B634D"/>
    <w:rsid w:val="0F3C36DB"/>
    <w:rsid w:val="0F3C74CA"/>
    <w:rsid w:val="0F4148DB"/>
    <w:rsid w:val="0F426631"/>
    <w:rsid w:val="0F435FFE"/>
    <w:rsid w:val="0F47692B"/>
    <w:rsid w:val="0F491DA8"/>
    <w:rsid w:val="0F4D70AC"/>
    <w:rsid w:val="0F4F2EF5"/>
    <w:rsid w:val="0F56697E"/>
    <w:rsid w:val="0F58737D"/>
    <w:rsid w:val="0F594A81"/>
    <w:rsid w:val="0F5A67CC"/>
    <w:rsid w:val="0F5B3083"/>
    <w:rsid w:val="0F5F50D5"/>
    <w:rsid w:val="0F5F5DCC"/>
    <w:rsid w:val="0F60110D"/>
    <w:rsid w:val="0F603B6A"/>
    <w:rsid w:val="0F625791"/>
    <w:rsid w:val="0F63756F"/>
    <w:rsid w:val="0F6A2D2A"/>
    <w:rsid w:val="0F6C1D02"/>
    <w:rsid w:val="0F6F718A"/>
    <w:rsid w:val="0F7046F1"/>
    <w:rsid w:val="0F745074"/>
    <w:rsid w:val="0F777EF4"/>
    <w:rsid w:val="0F79262D"/>
    <w:rsid w:val="0F8262D7"/>
    <w:rsid w:val="0F832005"/>
    <w:rsid w:val="0F8324D3"/>
    <w:rsid w:val="0F87169C"/>
    <w:rsid w:val="0F890791"/>
    <w:rsid w:val="0F8A3038"/>
    <w:rsid w:val="0F8A5104"/>
    <w:rsid w:val="0F930A76"/>
    <w:rsid w:val="0F9747AB"/>
    <w:rsid w:val="0F983EE4"/>
    <w:rsid w:val="0F9D7B53"/>
    <w:rsid w:val="0F9F0794"/>
    <w:rsid w:val="0FA22BC7"/>
    <w:rsid w:val="0FA5389B"/>
    <w:rsid w:val="0FA73EFD"/>
    <w:rsid w:val="0FAB0269"/>
    <w:rsid w:val="0FB12C35"/>
    <w:rsid w:val="0FB433FC"/>
    <w:rsid w:val="0FB820C5"/>
    <w:rsid w:val="0FBA7FD3"/>
    <w:rsid w:val="0FBB6FD9"/>
    <w:rsid w:val="0FBF1DDE"/>
    <w:rsid w:val="0FC007BB"/>
    <w:rsid w:val="0FC8294D"/>
    <w:rsid w:val="0FC90C06"/>
    <w:rsid w:val="0FCB7E39"/>
    <w:rsid w:val="0FD00F89"/>
    <w:rsid w:val="0FD30027"/>
    <w:rsid w:val="0FD8695E"/>
    <w:rsid w:val="0FDC0FB6"/>
    <w:rsid w:val="0FDD52AD"/>
    <w:rsid w:val="0FE9411C"/>
    <w:rsid w:val="0FEB30D8"/>
    <w:rsid w:val="0FEE3D42"/>
    <w:rsid w:val="0FF03D12"/>
    <w:rsid w:val="0FF26B15"/>
    <w:rsid w:val="0FF70DDE"/>
    <w:rsid w:val="0FFF5053"/>
    <w:rsid w:val="10066694"/>
    <w:rsid w:val="10092076"/>
    <w:rsid w:val="100D704E"/>
    <w:rsid w:val="100E0439"/>
    <w:rsid w:val="10191EBC"/>
    <w:rsid w:val="101A3BE9"/>
    <w:rsid w:val="101B059E"/>
    <w:rsid w:val="101C0E48"/>
    <w:rsid w:val="101C2B8B"/>
    <w:rsid w:val="101D7D07"/>
    <w:rsid w:val="101E3DAE"/>
    <w:rsid w:val="10203DCD"/>
    <w:rsid w:val="102176D5"/>
    <w:rsid w:val="10232F27"/>
    <w:rsid w:val="10241056"/>
    <w:rsid w:val="102424FB"/>
    <w:rsid w:val="1027759E"/>
    <w:rsid w:val="102A5DB3"/>
    <w:rsid w:val="102B1B16"/>
    <w:rsid w:val="102B5C1A"/>
    <w:rsid w:val="102D2193"/>
    <w:rsid w:val="102E1B18"/>
    <w:rsid w:val="10300884"/>
    <w:rsid w:val="10397B3B"/>
    <w:rsid w:val="103E6491"/>
    <w:rsid w:val="104372BC"/>
    <w:rsid w:val="10476460"/>
    <w:rsid w:val="1048472F"/>
    <w:rsid w:val="104C0B2D"/>
    <w:rsid w:val="104F7D32"/>
    <w:rsid w:val="10554633"/>
    <w:rsid w:val="10583AC4"/>
    <w:rsid w:val="10590C7F"/>
    <w:rsid w:val="105D286E"/>
    <w:rsid w:val="105D4915"/>
    <w:rsid w:val="106175F9"/>
    <w:rsid w:val="10624387"/>
    <w:rsid w:val="1064310E"/>
    <w:rsid w:val="106663EC"/>
    <w:rsid w:val="1068160F"/>
    <w:rsid w:val="1069677C"/>
    <w:rsid w:val="106A0DA2"/>
    <w:rsid w:val="106E43B7"/>
    <w:rsid w:val="106F63B8"/>
    <w:rsid w:val="1076275A"/>
    <w:rsid w:val="1076673E"/>
    <w:rsid w:val="10771E6A"/>
    <w:rsid w:val="107832ED"/>
    <w:rsid w:val="107C65EA"/>
    <w:rsid w:val="10816276"/>
    <w:rsid w:val="108177EF"/>
    <w:rsid w:val="10835115"/>
    <w:rsid w:val="10836BF5"/>
    <w:rsid w:val="108517A9"/>
    <w:rsid w:val="108A1981"/>
    <w:rsid w:val="108B5EF8"/>
    <w:rsid w:val="108C1B65"/>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15801"/>
    <w:rsid w:val="10B6494E"/>
    <w:rsid w:val="10B64CF0"/>
    <w:rsid w:val="10B822BF"/>
    <w:rsid w:val="10C358AD"/>
    <w:rsid w:val="10CA4802"/>
    <w:rsid w:val="10CB2E6B"/>
    <w:rsid w:val="10D25F76"/>
    <w:rsid w:val="10D3115B"/>
    <w:rsid w:val="10D50142"/>
    <w:rsid w:val="10D63177"/>
    <w:rsid w:val="10D84401"/>
    <w:rsid w:val="10DB60FA"/>
    <w:rsid w:val="10E15560"/>
    <w:rsid w:val="10E1634A"/>
    <w:rsid w:val="10E35AD2"/>
    <w:rsid w:val="10E36AC3"/>
    <w:rsid w:val="10E473F4"/>
    <w:rsid w:val="10E611F7"/>
    <w:rsid w:val="10EB2551"/>
    <w:rsid w:val="10EB5128"/>
    <w:rsid w:val="10ED4667"/>
    <w:rsid w:val="10EE0050"/>
    <w:rsid w:val="10EE1597"/>
    <w:rsid w:val="10F10A25"/>
    <w:rsid w:val="10F377B1"/>
    <w:rsid w:val="10F5208B"/>
    <w:rsid w:val="10FA38CF"/>
    <w:rsid w:val="10FD4EE8"/>
    <w:rsid w:val="11015128"/>
    <w:rsid w:val="110157F9"/>
    <w:rsid w:val="110312E4"/>
    <w:rsid w:val="110944DE"/>
    <w:rsid w:val="110969EB"/>
    <w:rsid w:val="110E686D"/>
    <w:rsid w:val="1112264B"/>
    <w:rsid w:val="111355CE"/>
    <w:rsid w:val="11150096"/>
    <w:rsid w:val="111610E7"/>
    <w:rsid w:val="11190AF5"/>
    <w:rsid w:val="11192775"/>
    <w:rsid w:val="111A58D5"/>
    <w:rsid w:val="111C2FCB"/>
    <w:rsid w:val="112202D3"/>
    <w:rsid w:val="11265692"/>
    <w:rsid w:val="1127048C"/>
    <w:rsid w:val="112752A5"/>
    <w:rsid w:val="112A2A64"/>
    <w:rsid w:val="112A3DDD"/>
    <w:rsid w:val="112B3233"/>
    <w:rsid w:val="112C24FB"/>
    <w:rsid w:val="112F4EBC"/>
    <w:rsid w:val="112F7C7E"/>
    <w:rsid w:val="11324EC4"/>
    <w:rsid w:val="11335080"/>
    <w:rsid w:val="11336E03"/>
    <w:rsid w:val="1135023B"/>
    <w:rsid w:val="113B0990"/>
    <w:rsid w:val="113C3BA0"/>
    <w:rsid w:val="113F5EE3"/>
    <w:rsid w:val="11433A22"/>
    <w:rsid w:val="1144045E"/>
    <w:rsid w:val="11467947"/>
    <w:rsid w:val="11473B0D"/>
    <w:rsid w:val="11474C44"/>
    <w:rsid w:val="11496AC4"/>
    <w:rsid w:val="114B1036"/>
    <w:rsid w:val="114C54EF"/>
    <w:rsid w:val="114C5B25"/>
    <w:rsid w:val="114F11FD"/>
    <w:rsid w:val="11514471"/>
    <w:rsid w:val="115357B4"/>
    <w:rsid w:val="11536AF7"/>
    <w:rsid w:val="11551A52"/>
    <w:rsid w:val="11555B10"/>
    <w:rsid w:val="115854B1"/>
    <w:rsid w:val="1159469D"/>
    <w:rsid w:val="115A500F"/>
    <w:rsid w:val="115B1247"/>
    <w:rsid w:val="115B1E9A"/>
    <w:rsid w:val="115B5ADE"/>
    <w:rsid w:val="115F0910"/>
    <w:rsid w:val="115F1E81"/>
    <w:rsid w:val="115F51E8"/>
    <w:rsid w:val="1160292B"/>
    <w:rsid w:val="1164219C"/>
    <w:rsid w:val="116513EC"/>
    <w:rsid w:val="11653B97"/>
    <w:rsid w:val="11662EB4"/>
    <w:rsid w:val="116B6BB2"/>
    <w:rsid w:val="116C044A"/>
    <w:rsid w:val="116C06A4"/>
    <w:rsid w:val="116C34F0"/>
    <w:rsid w:val="116E3FD1"/>
    <w:rsid w:val="116E5CDD"/>
    <w:rsid w:val="116F3C27"/>
    <w:rsid w:val="11723ED3"/>
    <w:rsid w:val="117F087D"/>
    <w:rsid w:val="118206CB"/>
    <w:rsid w:val="118245D3"/>
    <w:rsid w:val="1189727B"/>
    <w:rsid w:val="118A0CE6"/>
    <w:rsid w:val="118C60F4"/>
    <w:rsid w:val="11915CF7"/>
    <w:rsid w:val="11987977"/>
    <w:rsid w:val="119A05F9"/>
    <w:rsid w:val="119A1153"/>
    <w:rsid w:val="119B36EB"/>
    <w:rsid w:val="119E4D16"/>
    <w:rsid w:val="11A0196C"/>
    <w:rsid w:val="11A45485"/>
    <w:rsid w:val="11A52FB3"/>
    <w:rsid w:val="11A83883"/>
    <w:rsid w:val="11AA5460"/>
    <w:rsid w:val="11AD1538"/>
    <w:rsid w:val="11AF7D40"/>
    <w:rsid w:val="11B130D5"/>
    <w:rsid w:val="11B24375"/>
    <w:rsid w:val="11B42DD1"/>
    <w:rsid w:val="11B47664"/>
    <w:rsid w:val="11B50549"/>
    <w:rsid w:val="11B5721B"/>
    <w:rsid w:val="11B70FC9"/>
    <w:rsid w:val="11B823B9"/>
    <w:rsid w:val="11B82541"/>
    <w:rsid w:val="11B87A85"/>
    <w:rsid w:val="11B9674D"/>
    <w:rsid w:val="11BA1DD9"/>
    <w:rsid w:val="11C0723F"/>
    <w:rsid w:val="11C513C6"/>
    <w:rsid w:val="11C82925"/>
    <w:rsid w:val="11CC4692"/>
    <w:rsid w:val="11CD7AC2"/>
    <w:rsid w:val="11CE02E2"/>
    <w:rsid w:val="11D16C2B"/>
    <w:rsid w:val="11D2123E"/>
    <w:rsid w:val="11D30BC8"/>
    <w:rsid w:val="11D31F2B"/>
    <w:rsid w:val="11D40A8A"/>
    <w:rsid w:val="11D603FE"/>
    <w:rsid w:val="11D65080"/>
    <w:rsid w:val="11DB0C82"/>
    <w:rsid w:val="11DC4BE1"/>
    <w:rsid w:val="11DE3E25"/>
    <w:rsid w:val="11DF5960"/>
    <w:rsid w:val="11E17F46"/>
    <w:rsid w:val="11E55F6E"/>
    <w:rsid w:val="11ED04A1"/>
    <w:rsid w:val="11F2705C"/>
    <w:rsid w:val="11F76665"/>
    <w:rsid w:val="11F937D9"/>
    <w:rsid w:val="11FC4EF3"/>
    <w:rsid w:val="12005BE6"/>
    <w:rsid w:val="12040D82"/>
    <w:rsid w:val="12062EBE"/>
    <w:rsid w:val="120732A2"/>
    <w:rsid w:val="120832E7"/>
    <w:rsid w:val="120C0209"/>
    <w:rsid w:val="121079B0"/>
    <w:rsid w:val="121A6B4C"/>
    <w:rsid w:val="121D7177"/>
    <w:rsid w:val="121E178D"/>
    <w:rsid w:val="121E6185"/>
    <w:rsid w:val="121F1955"/>
    <w:rsid w:val="121F3E0E"/>
    <w:rsid w:val="1221036F"/>
    <w:rsid w:val="1223126C"/>
    <w:rsid w:val="12260CF8"/>
    <w:rsid w:val="122741D7"/>
    <w:rsid w:val="122B425A"/>
    <w:rsid w:val="122B4A2E"/>
    <w:rsid w:val="123358FC"/>
    <w:rsid w:val="12345201"/>
    <w:rsid w:val="12367FCB"/>
    <w:rsid w:val="12382C79"/>
    <w:rsid w:val="123A48F3"/>
    <w:rsid w:val="123B0F4E"/>
    <w:rsid w:val="123C7713"/>
    <w:rsid w:val="123D6294"/>
    <w:rsid w:val="12401626"/>
    <w:rsid w:val="12406FD7"/>
    <w:rsid w:val="124433B1"/>
    <w:rsid w:val="124558B4"/>
    <w:rsid w:val="124B7F3C"/>
    <w:rsid w:val="12500840"/>
    <w:rsid w:val="1255140E"/>
    <w:rsid w:val="125923AC"/>
    <w:rsid w:val="125C18C7"/>
    <w:rsid w:val="125C296C"/>
    <w:rsid w:val="125C7FD7"/>
    <w:rsid w:val="125E58F0"/>
    <w:rsid w:val="126129C2"/>
    <w:rsid w:val="12665098"/>
    <w:rsid w:val="12683A12"/>
    <w:rsid w:val="12686187"/>
    <w:rsid w:val="1269496B"/>
    <w:rsid w:val="126C69C0"/>
    <w:rsid w:val="126E3772"/>
    <w:rsid w:val="1270568E"/>
    <w:rsid w:val="12753927"/>
    <w:rsid w:val="12754072"/>
    <w:rsid w:val="12763742"/>
    <w:rsid w:val="12773960"/>
    <w:rsid w:val="127C557C"/>
    <w:rsid w:val="12827695"/>
    <w:rsid w:val="12851EC5"/>
    <w:rsid w:val="12852EEA"/>
    <w:rsid w:val="1286029B"/>
    <w:rsid w:val="1286242B"/>
    <w:rsid w:val="128B1AAC"/>
    <w:rsid w:val="128B4FFF"/>
    <w:rsid w:val="128F5D4B"/>
    <w:rsid w:val="128F7F8B"/>
    <w:rsid w:val="12932802"/>
    <w:rsid w:val="129A4C68"/>
    <w:rsid w:val="129A73A9"/>
    <w:rsid w:val="129E2FE7"/>
    <w:rsid w:val="129F40F1"/>
    <w:rsid w:val="12A2119D"/>
    <w:rsid w:val="12A243F9"/>
    <w:rsid w:val="12A55E02"/>
    <w:rsid w:val="12B10F0A"/>
    <w:rsid w:val="12B448BF"/>
    <w:rsid w:val="12B66906"/>
    <w:rsid w:val="12B7583E"/>
    <w:rsid w:val="12BC54AB"/>
    <w:rsid w:val="12BE22C2"/>
    <w:rsid w:val="12BE56BD"/>
    <w:rsid w:val="12BF44FB"/>
    <w:rsid w:val="12C118C2"/>
    <w:rsid w:val="12C46F99"/>
    <w:rsid w:val="12C47185"/>
    <w:rsid w:val="12C71DE9"/>
    <w:rsid w:val="12D21C25"/>
    <w:rsid w:val="12D5161F"/>
    <w:rsid w:val="12D839F7"/>
    <w:rsid w:val="12DA26B1"/>
    <w:rsid w:val="12DC1972"/>
    <w:rsid w:val="12DC2123"/>
    <w:rsid w:val="12DE5996"/>
    <w:rsid w:val="12E4282D"/>
    <w:rsid w:val="12E5006F"/>
    <w:rsid w:val="12EA0F15"/>
    <w:rsid w:val="12EC70DB"/>
    <w:rsid w:val="12EE485A"/>
    <w:rsid w:val="12F931A9"/>
    <w:rsid w:val="12FB210C"/>
    <w:rsid w:val="12FF4867"/>
    <w:rsid w:val="13010D3C"/>
    <w:rsid w:val="130152C1"/>
    <w:rsid w:val="1302674E"/>
    <w:rsid w:val="130513AD"/>
    <w:rsid w:val="130617B1"/>
    <w:rsid w:val="13062E42"/>
    <w:rsid w:val="130A6064"/>
    <w:rsid w:val="130A60A9"/>
    <w:rsid w:val="130B0A73"/>
    <w:rsid w:val="130B27E0"/>
    <w:rsid w:val="130B6250"/>
    <w:rsid w:val="130E2210"/>
    <w:rsid w:val="131000A1"/>
    <w:rsid w:val="13147075"/>
    <w:rsid w:val="13165CCB"/>
    <w:rsid w:val="13191B44"/>
    <w:rsid w:val="131A7FB2"/>
    <w:rsid w:val="132224FB"/>
    <w:rsid w:val="13226F4E"/>
    <w:rsid w:val="132339DE"/>
    <w:rsid w:val="13237D00"/>
    <w:rsid w:val="13240A0B"/>
    <w:rsid w:val="132867BA"/>
    <w:rsid w:val="133D6627"/>
    <w:rsid w:val="1341028D"/>
    <w:rsid w:val="134118AE"/>
    <w:rsid w:val="13424A2D"/>
    <w:rsid w:val="1343403F"/>
    <w:rsid w:val="13456F4C"/>
    <w:rsid w:val="1346298B"/>
    <w:rsid w:val="13487BC7"/>
    <w:rsid w:val="135414C5"/>
    <w:rsid w:val="13552D67"/>
    <w:rsid w:val="13555633"/>
    <w:rsid w:val="13563DAD"/>
    <w:rsid w:val="13567904"/>
    <w:rsid w:val="135B0551"/>
    <w:rsid w:val="135B5997"/>
    <w:rsid w:val="1360506C"/>
    <w:rsid w:val="13615AD3"/>
    <w:rsid w:val="136373F0"/>
    <w:rsid w:val="13683DAF"/>
    <w:rsid w:val="136B514F"/>
    <w:rsid w:val="136E4917"/>
    <w:rsid w:val="13710699"/>
    <w:rsid w:val="13721448"/>
    <w:rsid w:val="137723E0"/>
    <w:rsid w:val="137D465B"/>
    <w:rsid w:val="137E5A7E"/>
    <w:rsid w:val="1380639A"/>
    <w:rsid w:val="138376BF"/>
    <w:rsid w:val="13856AE5"/>
    <w:rsid w:val="13884241"/>
    <w:rsid w:val="138B3C13"/>
    <w:rsid w:val="138E4DA7"/>
    <w:rsid w:val="13937663"/>
    <w:rsid w:val="1394650B"/>
    <w:rsid w:val="139A7BF0"/>
    <w:rsid w:val="139B7CCB"/>
    <w:rsid w:val="139C6134"/>
    <w:rsid w:val="139E0208"/>
    <w:rsid w:val="139E3766"/>
    <w:rsid w:val="13A079BD"/>
    <w:rsid w:val="13A47323"/>
    <w:rsid w:val="13A715BF"/>
    <w:rsid w:val="13A9398F"/>
    <w:rsid w:val="13AE1A0E"/>
    <w:rsid w:val="13AF056F"/>
    <w:rsid w:val="13B01E32"/>
    <w:rsid w:val="13B0647F"/>
    <w:rsid w:val="13B14567"/>
    <w:rsid w:val="13B23977"/>
    <w:rsid w:val="13B30D50"/>
    <w:rsid w:val="13B6418A"/>
    <w:rsid w:val="13BD4CFD"/>
    <w:rsid w:val="13BF01F0"/>
    <w:rsid w:val="13C43CBF"/>
    <w:rsid w:val="13C44C6D"/>
    <w:rsid w:val="13C57DF3"/>
    <w:rsid w:val="13C734D6"/>
    <w:rsid w:val="13C8086B"/>
    <w:rsid w:val="13C875D6"/>
    <w:rsid w:val="13CC66E1"/>
    <w:rsid w:val="13CD0ADC"/>
    <w:rsid w:val="13CE4254"/>
    <w:rsid w:val="13CF3DBE"/>
    <w:rsid w:val="13DD5884"/>
    <w:rsid w:val="13DD698E"/>
    <w:rsid w:val="13DE609A"/>
    <w:rsid w:val="13E50C9A"/>
    <w:rsid w:val="13E83D5C"/>
    <w:rsid w:val="13E84101"/>
    <w:rsid w:val="13EF54D1"/>
    <w:rsid w:val="13F44E4F"/>
    <w:rsid w:val="13F75831"/>
    <w:rsid w:val="13F96701"/>
    <w:rsid w:val="13FA460B"/>
    <w:rsid w:val="140131F4"/>
    <w:rsid w:val="140133A1"/>
    <w:rsid w:val="14017124"/>
    <w:rsid w:val="140608C5"/>
    <w:rsid w:val="14061F25"/>
    <w:rsid w:val="14072C98"/>
    <w:rsid w:val="140A24FB"/>
    <w:rsid w:val="140A7638"/>
    <w:rsid w:val="140D23D3"/>
    <w:rsid w:val="140D321C"/>
    <w:rsid w:val="140E4B5D"/>
    <w:rsid w:val="14112315"/>
    <w:rsid w:val="1411521B"/>
    <w:rsid w:val="14127159"/>
    <w:rsid w:val="14130381"/>
    <w:rsid w:val="141472E9"/>
    <w:rsid w:val="14186DDA"/>
    <w:rsid w:val="141F5703"/>
    <w:rsid w:val="141F595F"/>
    <w:rsid w:val="14203FED"/>
    <w:rsid w:val="142340BD"/>
    <w:rsid w:val="142741A0"/>
    <w:rsid w:val="142C1EE4"/>
    <w:rsid w:val="142C3433"/>
    <w:rsid w:val="142D7D90"/>
    <w:rsid w:val="142E05E9"/>
    <w:rsid w:val="142E35E2"/>
    <w:rsid w:val="1431123A"/>
    <w:rsid w:val="143316F4"/>
    <w:rsid w:val="14345F49"/>
    <w:rsid w:val="14352AF0"/>
    <w:rsid w:val="143646A8"/>
    <w:rsid w:val="14381896"/>
    <w:rsid w:val="143D488E"/>
    <w:rsid w:val="1441169E"/>
    <w:rsid w:val="14432035"/>
    <w:rsid w:val="14433307"/>
    <w:rsid w:val="14435074"/>
    <w:rsid w:val="1444190A"/>
    <w:rsid w:val="14493AFF"/>
    <w:rsid w:val="14517B47"/>
    <w:rsid w:val="145365CE"/>
    <w:rsid w:val="14542064"/>
    <w:rsid w:val="14546740"/>
    <w:rsid w:val="145F3F63"/>
    <w:rsid w:val="14623991"/>
    <w:rsid w:val="146270F7"/>
    <w:rsid w:val="1463126A"/>
    <w:rsid w:val="14695CBF"/>
    <w:rsid w:val="14696214"/>
    <w:rsid w:val="146A0254"/>
    <w:rsid w:val="146B71CA"/>
    <w:rsid w:val="146E4624"/>
    <w:rsid w:val="14756795"/>
    <w:rsid w:val="1478525D"/>
    <w:rsid w:val="147C272B"/>
    <w:rsid w:val="147D4FFB"/>
    <w:rsid w:val="147F55F2"/>
    <w:rsid w:val="14813092"/>
    <w:rsid w:val="148649BA"/>
    <w:rsid w:val="148C11D4"/>
    <w:rsid w:val="148C2650"/>
    <w:rsid w:val="148F2A0B"/>
    <w:rsid w:val="14904E66"/>
    <w:rsid w:val="14922618"/>
    <w:rsid w:val="14926507"/>
    <w:rsid w:val="149647D7"/>
    <w:rsid w:val="14971C2E"/>
    <w:rsid w:val="149B7B55"/>
    <w:rsid w:val="149C011E"/>
    <w:rsid w:val="149E5053"/>
    <w:rsid w:val="149F179E"/>
    <w:rsid w:val="14A14F26"/>
    <w:rsid w:val="14A351A6"/>
    <w:rsid w:val="14AB1989"/>
    <w:rsid w:val="14AF2B50"/>
    <w:rsid w:val="14B15F56"/>
    <w:rsid w:val="14B32029"/>
    <w:rsid w:val="14B801EF"/>
    <w:rsid w:val="14B95C8D"/>
    <w:rsid w:val="14BA1F6B"/>
    <w:rsid w:val="14BA3269"/>
    <w:rsid w:val="14BE57FC"/>
    <w:rsid w:val="14BF5874"/>
    <w:rsid w:val="14C15A7E"/>
    <w:rsid w:val="14C35CF5"/>
    <w:rsid w:val="14C978A6"/>
    <w:rsid w:val="14CA42B2"/>
    <w:rsid w:val="14CC211D"/>
    <w:rsid w:val="14CF286D"/>
    <w:rsid w:val="14D0012C"/>
    <w:rsid w:val="14D2682F"/>
    <w:rsid w:val="14D82F83"/>
    <w:rsid w:val="14D877A5"/>
    <w:rsid w:val="14D955E8"/>
    <w:rsid w:val="14DB0312"/>
    <w:rsid w:val="14DC2454"/>
    <w:rsid w:val="14DD7F37"/>
    <w:rsid w:val="14E32BE3"/>
    <w:rsid w:val="14E51BBA"/>
    <w:rsid w:val="14E95114"/>
    <w:rsid w:val="14ED464E"/>
    <w:rsid w:val="14ED6FE9"/>
    <w:rsid w:val="14EE24DA"/>
    <w:rsid w:val="14EF6A83"/>
    <w:rsid w:val="14F17BC9"/>
    <w:rsid w:val="14F64881"/>
    <w:rsid w:val="14F70942"/>
    <w:rsid w:val="14F83400"/>
    <w:rsid w:val="14FA1E42"/>
    <w:rsid w:val="14FA4557"/>
    <w:rsid w:val="14FB2312"/>
    <w:rsid w:val="14FC4C15"/>
    <w:rsid w:val="14FD5B09"/>
    <w:rsid w:val="15010527"/>
    <w:rsid w:val="15015B41"/>
    <w:rsid w:val="150268BC"/>
    <w:rsid w:val="15051099"/>
    <w:rsid w:val="150753B8"/>
    <w:rsid w:val="150C6A0A"/>
    <w:rsid w:val="150E48C1"/>
    <w:rsid w:val="15117197"/>
    <w:rsid w:val="15135FD5"/>
    <w:rsid w:val="151A0D2B"/>
    <w:rsid w:val="151A74B4"/>
    <w:rsid w:val="151B605E"/>
    <w:rsid w:val="151F5A5E"/>
    <w:rsid w:val="15203431"/>
    <w:rsid w:val="1522756A"/>
    <w:rsid w:val="15227B98"/>
    <w:rsid w:val="152655B1"/>
    <w:rsid w:val="152715AA"/>
    <w:rsid w:val="15284AD6"/>
    <w:rsid w:val="15285E42"/>
    <w:rsid w:val="152E348C"/>
    <w:rsid w:val="15301749"/>
    <w:rsid w:val="15347AAA"/>
    <w:rsid w:val="15363948"/>
    <w:rsid w:val="15371D84"/>
    <w:rsid w:val="15374C90"/>
    <w:rsid w:val="15381FBA"/>
    <w:rsid w:val="15387E2A"/>
    <w:rsid w:val="153A20AB"/>
    <w:rsid w:val="153A7381"/>
    <w:rsid w:val="153B0C5A"/>
    <w:rsid w:val="153F068D"/>
    <w:rsid w:val="15483D48"/>
    <w:rsid w:val="15487AFB"/>
    <w:rsid w:val="154A02E0"/>
    <w:rsid w:val="1550622B"/>
    <w:rsid w:val="1552668C"/>
    <w:rsid w:val="155A2583"/>
    <w:rsid w:val="155B1875"/>
    <w:rsid w:val="155C1A56"/>
    <w:rsid w:val="155C53BA"/>
    <w:rsid w:val="155D228E"/>
    <w:rsid w:val="15621661"/>
    <w:rsid w:val="15622D23"/>
    <w:rsid w:val="15626D49"/>
    <w:rsid w:val="156372AC"/>
    <w:rsid w:val="15665E58"/>
    <w:rsid w:val="1568454B"/>
    <w:rsid w:val="156E198E"/>
    <w:rsid w:val="156F29B6"/>
    <w:rsid w:val="156F4E0F"/>
    <w:rsid w:val="15756388"/>
    <w:rsid w:val="15783F19"/>
    <w:rsid w:val="157950A9"/>
    <w:rsid w:val="157B794F"/>
    <w:rsid w:val="157C287D"/>
    <w:rsid w:val="157C2FFC"/>
    <w:rsid w:val="157E49DD"/>
    <w:rsid w:val="15820C4A"/>
    <w:rsid w:val="15842B14"/>
    <w:rsid w:val="1585010C"/>
    <w:rsid w:val="158801A5"/>
    <w:rsid w:val="15882CBC"/>
    <w:rsid w:val="158B3C70"/>
    <w:rsid w:val="158C6314"/>
    <w:rsid w:val="158D057E"/>
    <w:rsid w:val="158D422C"/>
    <w:rsid w:val="1590174A"/>
    <w:rsid w:val="15917A25"/>
    <w:rsid w:val="159242BA"/>
    <w:rsid w:val="15947001"/>
    <w:rsid w:val="15965E19"/>
    <w:rsid w:val="159927DE"/>
    <w:rsid w:val="159B0430"/>
    <w:rsid w:val="159C3748"/>
    <w:rsid w:val="15A33948"/>
    <w:rsid w:val="15A5056B"/>
    <w:rsid w:val="15A72264"/>
    <w:rsid w:val="15A925A6"/>
    <w:rsid w:val="15AB47A5"/>
    <w:rsid w:val="15AD1950"/>
    <w:rsid w:val="15AE3862"/>
    <w:rsid w:val="15B20202"/>
    <w:rsid w:val="15B31005"/>
    <w:rsid w:val="15B47DD2"/>
    <w:rsid w:val="15B63792"/>
    <w:rsid w:val="15B66606"/>
    <w:rsid w:val="15B85348"/>
    <w:rsid w:val="15B87ECF"/>
    <w:rsid w:val="15B91E83"/>
    <w:rsid w:val="15BA1C04"/>
    <w:rsid w:val="15BF29C1"/>
    <w:rsid w:val="15C00173"/>
    <w:rsid w:val="15C10F74"/>
    <w:rsid w:val="15C446D3"/>
    <w:rsid w:val="15C832A4"/>
    <w:rsid w:val="15CE612C"/>
    <w:rsid w:val="15D171CD"/>
    <w:rsid w:val="15D36E9F"/>
    <w:rsid w:val="15D557E8"/>
    <w:rsid w:val="15D67329"/>
    <w:rsid w:val="15D879FB"/>
    <w:rsid w:val="15DC08ED"/>
    <w:rsid w:val="15DD398E"/>
    <w:rsid w:val="15DE04AE"/>
    <w:rsid w:val="15E24F2A"/>
    <w:rsid w:val="15E27FB6"/>
    <w:rsid w:val="15E802A9"/>
    <w:rsid w:val="15EA042A"/>
    <w:rsid w:val="15EA3B19"/>
    <w:rsid w:val="15EB4347"/>
    <w:rsid w:val="15EB5E83"/>
    <w:rsid w:val="15F10400"/>
    <w:rsid w:val="15F2655D"/>
    <w:rsid w:val="15F2688D"/>
    <w:rsid w:val="15F37130"/>
    <w:rsid w:val="15F44895"/>
    <w:rsid w:val="15F555B1"/>
    <w:rsid w:val="15F9189B"/>
    <w:rsid w:val="15F97B2D"/>
    <w:rsid w:val="160106C9"/>
    <w:rsid w:val="16021CCF"/>
    <w:rsid w:val="16062B46"/>
    <w:rsid w:val="160B42C7"/>
    <w:rsid w:val="160F3EE0"/>
    <w:rsid w:val="160F6CB2"/>
    <w:rsid w:val="16121A8E"/>
    <w:rsid w:val="16136869"/>
    <w:rsid w:val="16175510"/>
    <w:rsid w:val="161821C4"/>
    <w:rsid w:val="1618419F"/>
    <w:rsid w:val="16184DFC"/>
    <w:rsid w:val="161A450A"/>
    <w:rsid w:val="161B725D"/>
    <w:rsid w:val="161F3B88"/>
    <w:rsid w:val="161F6226"/>
    <w:rsid w:val="162365F7"/>
    <w:rsid w:val="162572CB"/>
    <w:rsid w:val="16265E4F"/>
    <w:rsid w:val="162867DC"/>
    <w:rsid w:val="163069CD"/>
    <w:rsid w:val="16345B6B"/>
    <w:rsid w:val="1634658C"/>
    <w:rsid w:val="16372FB3"/>
    <w:rsid w:val="16396008"/>
    <w:rsid w:val="163A34AB"/>
    <w:rsid w:val="163A62F1"/>
    <w:rsid w:val="163B5300"/>
    <w:rsid w:val="163D5524"/>
    <w:rsid w:val="163E337B"/>
    <w:rsid w:val="16400FD8"/>
    <w:rsid w:val="16417B6E"/>
    <w:rsid w:val="16436B43"/>
    <w:rsid w:val="16467AFC"/>
    <w:rsid w:val="16475C2B"/>
    <w:rsid w:val="164A390D"/>
    <w:rsid w:val="165018A4"/>
    <w:rsid w:val="16505C02"/>
    <w:rsid w:val="16506BA1"/>
    <w:rsid w:val="16550E71"/>
    <w:rsid w:val="165A76B4"/>
    <w:rsid w:val="165C51B8"/>
    <w:rsid w:val="165D1327"/>
    <w:rsid w:val="165E1C4A"/>
    <w:rsid w:val="16677569"/>
    <w:rsid w:val="16692011"/>
    <w:rsid w:val="16693DDE"/>
    <w:rsid w:val="166B5873"/>
    <w:rsid w:val="166D6432"/>
    <w:rsid w:val="16717290"/>
    <w:rsid w:val="16733A9C"/>
    <w:rsid w:val="167547CA"/>
    <w:rsid w:val="16766911"/>
    <w:rsid w:val="16784FCE"/>
    <w:rsid w:val="16785B0E"/>
    <w:rsid w:val="167C0110"/>
    <w:rsid w:val="167D0261"/>
    <w:rsid w:val="168301D5"/>
    <w:rsid w:val="16846935"/>
    <w:rsid w:val="168A18CF"/>
    <w:rsid w:val="168A640C"/>
    <w:rsid w:val="168B1DF7"/>
    <w:rsid w:val="168B5F54"/>
    <w:rsid w:val="16974F25"/>
    <w:rsid w:val="169857F4"/>
    <w:rsid w:val="16997F27"/>
    <w:rsid w:val="169B62C6"/>
    <w:rsid w:val="169C3CD4"/>
    <w:rsid w:val="16A13986"/>
    <w:rsid w:val="16A60D3C"/>
    <w:rsid w:val="16A719BC"/>
    <w:rsid w:val="16A71ED1"/>
    <w:rsid w:val="16A9527E"/>
    <w:rsid w:val="16A96FB6"/>
    <w:rsid w:val="16AD1069"/>
    <w:rsid w:val="16AF730F"/>
    <w:rsid w:val="16B32970"/>
    <w:rsid w:val="16B36D4D"/>
    <w:rsid w:val="16B54D41"/>
    <w:rsid w:val="16B65F24"/>
    <w:rsid w:val="16B70A10"/>
    <w:rsid w:val="16B81497"/>
    <w:rsid w:val="16B935BD"/>
    <w:rsid w:val="16BE59E1"/>
    <w:rsid w:val="16BE5BF1"/>
    <w:rsid w:val="16C8423A"/>
    <w:rsid w:val="16CA45CE"/>
    <w:rsid w:val="16CA4821"/>
    <w:rsid w:val="16CB1E6E"/>
    <w:rsid w:val="16CB5814"/>
    <w:rsid w:val="16CC277F"/>
    <w:rsid w:val="16CC7181"/>
    <w:rsid w:val="16CD5DA0"/>
    <w:rsid w:val="16CF5685"/>
    <w:rsid w:val="16CF6A1A"/>
    <w:rsid w:val="16D04A34"/>
    <w:rsid w:val="16D125D7"/>
    <w:rsid w:val="16E1645E"/>
    <w:rsid w:val="16E41B0C"/>
    <w:rsid w:val="16E74267"/>
    <w:rsid w:val="16E75693"/>
    <w:rsid w:val="16E81915"/>
    <w:rsid w:val="16E9701D"/>
    <w:rsid w:val="16EB42CF"/>
    <w:rsid w:val="16EC7557"/>
    <w:rsid w:val="16EE68FD"/>
    <w:rsid w:val="16EF07BC"/>
    <w:rsid w:val="16F3013A"/>
    <w:rsid w:val="16F32D37"/>
    <w:rsid w:val="16F70093"/>
    <w:rsid w:val="16F73369"/>
    <w:rsid w:val="16FA5866"/>
    <w:rsid w:val="16FB43BF"/>
    <w:rsid w:val="16FC0247"/>
    <w:rsid w:val="16FE7FE2"/>
    <w:rsid w:val="16FF0B97"/>
    <w:rsid w:val="17032AB0"/>
    <w:rsid w:val="17056034"/>
    <w:rsid w:val="170B7D46"/>
    <w:rsid w:val="170C162E"/>
    <w:rsid w:val="170C6F0F"/>
    <w:rsid w:val="17111342"/>
    <w:rsid w:val="17150049"/>
    <w:rsid w:val="171814F1"/>
    <w:rsid w:val="171D7D93"/>
    <w:rsid w:val="17214F89"/>
    <w:rsid w:val="17220376"/>
    <w:rsid w:val="17224B66"/>
    <w:rsid w:val="172333C1"/>
    <w:rsid w:val="172703AA"/>
    <w:rsid w:val="172B0E12"/>
    <w:rsid w:val="17313408"/>
    <w:rsid w:val="1734702E"/>
    <w:rsid w:val="17363A4C"/>
    <w:rsid w:val="17394B45"/>
    <w:rsid w:val="173D0F28"/>
    <w:rsid w:val="174001C6"/>
    <w:rsid w:val="174247F8"/>
    <w:rsid w:val="1749627C"/>
    <w:rsid w:val="174A2979"/>
    <w:rsid w:val="175005C5"/>
    <w:rsid w:val="1752433D"/>
    <w:rsid w:val="1752743F"/>
    <w:rsid w:val="17533D49"/>
    <w:rsid w:val="175353C7"/>
    <w:rsid w:val="175463BB"/>
    <w:rsid w:val="17546A61"/>
    <w:rsid w:val="17580973"/>
    <w:rsid w:val="175B50AE"/>
    <w:rsid w:val="175C692B"/>
    <w:rsid w:val="175F17AC"/>
    <w:rsid w:val="17602EFE"/>
    <w:rsid w:val="17645EA2"/>
    <w:rsid w:val="176C2904"/>
    <w:rsid w:val="176C62D5"/>
    <w:rsid w:val="176D7C2A"/>
    <w:rsid w:val="17707BBF"/>
    <w:rsid w:val="17723C77"/>
    <w:rsid w:val="17731703"/>
    <w:rsid w:val="17746E2A"/>
    <w:rsid w:val="17787115"/>
    <w:rsid w:val="177B2BB7"/>
    <w:rsid w:val="177B3EF6"/>
    <w:rsid w:val="17834F82"/>
    <w:rsid w:val="17885646"/>
    <w:rsid w:val="178944FD"/>
    <w:rsid w:val="178F7A55"/>
    <w:rsid w:val="179304E7"/>
    <w:rsid w:val="17940276"/>
    <w:rsid w:val="17945909"/>
    <w:rsid w:val="179629E2"/>
    <w:rsid w:val="179B0E8E"/>
    <w:rsid w:val="179B5E47"/>
    <w:rsid w:val="17A07312"/>
    <w:rsid w:val="17A32A46"/>
    <w:rsid w:val="17A61DD4"/>
    <w:rsid w:val="17A750EB"/>
    <w:rsid w:val="17A80555"/>
    <w:rsid w:val="17AA3629"/>
    <w:rsid w:val="17AB707B"/>
    <w:rsid w:val="17AC413D"/>
    <w:rsid w:val="17AD2824"/>
    <w:rsid w:val="17AD57B0"/>
    <w:rsid w:val="17AE1FE1"/>
    <w:rsid w:val="17AE4F2B"/>
    <w:rsid w:val="17AF57C6"/>
    <w:rsid w:val="17AF781A"/>
    <w:rsid w:val="17AF79E2"/>
    <w:rsid w:val="17B13DCE"/>
    <w:rsid w:val="17B27026"/>
    <w:rsid w:val="17C041B0"/>
    <w:rsid w:val="17C3337D"/>
    <w:rsid w:val="17C604E5"/>
    <w:rsid w:val="17C85F3A"/>
    <w:rsid w:val="17D13499"/>
    <w:rsid w:val="17D20B5F"/>
    <w:rsid w:val="17D640E4"/>
    <w:rsid w:val="17DD553F"/>
    <w:rsid w:val="17DE5B0A"/>
    <w:rsid w:val="17E627A3"/>
    <w:rsid w:val="17E7416E"/>
    <w:rsid w:val="17EC4792"/>
    <w:rsid w:val="17F22D41"/>
    <w:rsid w:val="17F3249E"/>
    <w:rsid w:val="17F50FF9"/>
    <w:rsid w:val="17F77C53"/>
    <w:rsid w:val="17F84637"/>
    <w:rsid w:val="17FC764D"/>
    <w:rsid w:val="17FE7DB3"/>
    <w:rsid w:val="1800023D"/>
    <w:rsid w:val="18014A83"/>
    <w:rsid w:val="18050738"/>
    <w:rsid w:val="1805210D"/>
    <w:rsid w:val="1805577E"/>
    <w:rsid w:val="180E64B6"/>
    <w:rsid w:val="180F5437"/>
    <w:rsid w:val="180F5DD7"/>
    <w:rsid w:val="18113F7F"/>
    <w:rsid w:val="181451A4"/>
    <w:rsid w:val="181575FF"/>
    <w:rsid w:val="181A4155"/>
    <w:rsid w:val="18206F03"/>
    <w:rsid w:val="182232B1"/>
    <w:rsid w:val="18237F83"/>
    <w:rsid w:val="18242AC3"/>
    <w:rsid w:val="1826335F"/>
    <w:rsid w:val="182E440C"/>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40DF6"/>
    <w:rsid w:val="18572BB1"/>
    <w:rsid w:val="1859174A"/>
    <w:rsid w:val="185A1CC5"/>
    <w:rsid w:val="185A28FB"/>
    <w:rsid w:val="185C643C"/>
    <w:rsid w:val="185D5773"/>
    <w:rsid w:val="18637B91"/>
    <w:rsid w:val="186B56B7"/>
    <w:rsid w:val="186C7366"/>
    <w:rsid w:val="186F5A62"/>
    <w:rsid w:val="18700F1F"/>
    <w:rsid w:val="18730A0F"/>
    <w:rsid w:val="18731B82"/>
    <w:rsid w:val="18731FB0"/>
    <w:rsid w:val="18760463"/>
    <w:rsid w:val="187C3B59"/>
    <w:rsid w:val="187C6979"/>
    <w:rsid w:val="187F35D3"/>
    <w:rsid w:val="187F46C3"/>
    <w:rsid w:val="187F6C01"/>
    <w:rsid w:val="188268EF"/>
    <w:rsid w:val="188428B3"/>
    <w:rsid w:val="1884727F"/>
    <w:rsid w:val="188474B4"/>
    <w:rsid w:val="18887947"/>
    <w:rsid w:val="18894571"/>
    <w:rsid w:val="188C7801"/>
    <w:rsid w:val="188D2271"/>
    <w:rsid w:val="188E0BE0"/>
    <w:rsid w:val="188E1A98"/>
    <w:rsid w:val="189126C4"/>
    <w:rsid w:val="189158AE"/>
    <w:rsid w:val="1895042F"/>
    <w:rsid w:val="189704A2"/>
    <w:rsid w:val="189A5906"/>
    <w:rsid w:val="189B6BD6"/>
    <w:rsid w:val="18A216BF"/>
    <w:rsid w:val="18A37182"/>
    <w:rsid w:val="18A62C96"/>
    <w:rsid w:val="18A84204"/>
    <w:rsid w:val="18A8502F"/>
    <w:rsid w:val="18A961E5"/>
    <w:rsid w:val="18B13610"/>
    <w:rsid w:val="18B6474B"/>
    <w:rsid w:val="18B9353C"/>
    <w:rsid w:val="18BA4EFB"/>
    <w:rsid w:val="18C05425"/>
    <w:rsid w:val="18C274EA"/>
    <w:rsid w:val="18C56F2D"/>
    <w:rsid w:val="18C63A78"/>
    <w:rsid w:val="18C7447E"/>
    <w:rsid w:val="18C85B44"/>
    <w:rsid w:val="18CB5983"/>
    <w:rsid w:val="18CD06AB"/>
    <w:rsid w:val="18CD1F2C"/>
    <w:rsid w:val="18CF420F"/>
    <w:rsid w:val="18D61828"/>
    <w:rsid w:val="18D822AF"/>
    <w:rsid w:val="18DA283C"/>
    <w:rsid w:val="18DB0CDB"/>
    <w:rsid w:val="18DB100E"/>
    <w:rsid w:val="18DC4807"/>
    <w:rsid w:val="18DF425A"/>
    <w:rsid w:val="18E1542F"/>
    <w:rsid w:val="18E549FD"/>
    <w:rsid w:val="18EF0837"/>
    <w:rsid w:val="18F172BE"/>
    <w:rsid w:val="18FA6A25"/>
    <w:rsid w:val="18FB5D94"/>
    <w:rsid w:val="19036F13"/>
    <w:rsid w:val="1904279F"/>
    <w:rsid w:val="190C243E"/>
    <w:rsid w:val="190C498D"/>
    <w:rsid w:val="190F0DC7"/>
    <w:rsid w:val="19107D49"/>
    <w:rsid w:val="19182722"/>
    <w:rsid w:val="19190915"/>
    <w:rsid w:val="191D6A2C"/>
    <w:rsid w:val="191D74DE"/>
    <w:rsid w:val="192025B8"/>
    <w:rsid w:val="19227FA8"/>
    <w:rsid w:val="19280F28"/>
    <w:rsid w:val="192D22C0"/>
    <w:rsid w:val="193C3B41"/>
    <w:rsid w:val="1941261B"/>
    <w:rsid w:val="19412CBA"/>
    <w:rsid w:val="1941466A"/>
    <w:rsid w:val="19434E5F"/>
    <w:rsid w:val="19472523"/>
    <w:rsid w:val="19477B7F"/>
    <w:rsid w:val="194A2F59"/>
    <w:rsid w:val="194B4466"/>
    <w:rsid w:val="194C3497"/>
    <w:rsid w:val="194F7B99"/>
    <w:rsid w:val="195142F2"/>
    <w:rsid w:val="195D455C"/>
    <w:rsid w:val="195E6FCA"/>
    <w:rsid w:val="1960232D"/>
    <w:rsid w:val="19642AE1"/>
    <w:rsid w:val="196506A8"/>
    <w:rsid w:val="196A361C"/>
    <w:rsid w:val="196D5F07"/>
    <w:rsid w:val="19745B59"/>
    <w:rsid w:val="19782A35"/>
    <w:rsid w:val="19792055"/>
    <w:rsid w:val="197B56EC"/>
    <w:rsid w:val="197E3584"/>
    <w:rsid w:val="197F2235"/>
    <w:rsid w:val="198010E3"/>
    <w:rsid w:val="1987691A"/>
    <w:rsid w:val="198B5606"/>
    <w:rsid w:val="198B618E"/>
    <w:rsid w:val="198F4C8C"/>
    <w:rsid w:val="199209CD"/>
    <w:rsid w:val="199243FB"/>
    <w:rsid w:val="199332F0"/>
    <w:rsid w:val="19962D4F"/>
    <w:rsid w:val="199873FA"/>
    <w:rsid w:val="199B08D0"/>
    <w:rsid w:val="19A20060"/>
    <w:rsid w:val="19A85E4E"/>
    <w:rsid w:val="19AA0461"/>
    <w:rsid w:val="19AC07A4"/>
    <w:rsid w:val="19AD40D0"/>
    <w:rsid w:val="19AD4CCB"/>
    <w:rsid w:val="19B03763"/>
    <w:rsid w:val="19B13B97"/>
    <w:rsid w:val="19B1709F"/>
    <w:rsid w:val="19B260B8"/>
    <w:rsid w:val="19B87771"/>
    <w:rsid w:val="19BE68EB"/>
    <w:rsid w:val="19C257AA"/>
    <w:rsid w:val="19C32CEE"/>
    <w:rsid w:val="19C649A6"/>
    <w:rsid w:val="19C84FE9"/>
    <w:rsid w:val="19CB3E43"/>
    <w:rsid w:val="19CB5CF7"/>
    <w:rsid w:val="19CC12DD"/>
    <w:rsid w:val="19CC39F1"/>
    <w:rsid w:val="19CF1734"/>
    <w:rsid w:val="19CF31E2"/>
    <w:rsid w:val="19D92F4C"/>
    <w:rsid w:val="19D9503C"/>
    <w:rsid w:val="19DF6B35"/>
    <w:rsid w:val="19E1758C"/>
    <w:rsid w:val="19E62F6C"/>
    <w:rsid w:val="19E80F89"/>
    <w:rsid w:val="19EB6108"/>
    <w:rsid w:val="19ED27A9"/>
    <w:rsid w:val="19EE4158"/>
    <w:rsid w:val="19EF19B2"/>
    <w:rsid w:val="19F11B17"/>
    <w:rsid w:val="19F92667"/>
    <w:rsid w:val="19F95FC3"/>
    <w:rsid w:val="19FE459A"/>
    <w:rsid w:val="1A011588"/>
    <w:rsid w:val="1A03266A"/>
    <w:rsid w:val="1A08407F"/>
    <w:rsid w:val="1A085294"/>
    <w:rsid w:val="1A0A45F5"/>
    <w:rsid w:val="1A0C2ED8"/>
    <w:rsid w:val="1A0C4397"/>
    <w:rsid w:val="1A0F35D7"/>
    <w:rsid w:val="1A0F45C5"/>
    <w:rsid w:val="1A116F39"/>
    <w:rsid w:val="1A1252A8"/>
    <w:rsid w:val="1A133A77"/>
    <w:rsid w:val="1A147FD0"/>
    <w:rsid w:val="1A151B41"/>
    <w:rsid w:val="1A1617C3"/>
    <w:rsid w:val="1A1D5D8E"/>
    <w:rsid w:val="1A203FA9"/>
    <w:rsid w:val="1A2671B2"/>
    <w:rsid w:val="1A272A4E"/>
    <w:rsid w:val="1A2B3FAB"/>
    <w:rsid w:val="1A2B7629"/>
    <w:rsid w:val="1A3011B8"/>
    <w:rsid w:val="1A3159F2"/>
    <w:rsid w:val="1A345330"/>
    <w:rsid w:val="1A35241E"/>
    <w:rsid w:val="1A3640CA"/>
    <w:rsid w:val="1A365BAA"/>
    <w:rsid w:val="1A3957D2"/>
    <w:rsid w:val="1A3B5A89"/>
    <w:rsid w:val="1A3C07C3"/>
    <w:rsid w:val="1A416A1B"/>
    <w:rsid w:val="1A4227C9"/>
    <w:rsid w:val="1A4547AD"/>
    <w:rsid w:val="1A455BB5"/>
    <w:rsid w:val="1A4570E3"/>
    <w:rsid w:val="1A4872A0"/>
    <w:rsid w:val="1A494C83"/>
    <w:rsid w:val="1A4C44FB"/>
    <w:rsid w:val="1A4C7BEB"/>
    <w:rsid w:val="1A4D0A5A"/>
    <w:rsid w:val="1A51652A"/>
    <w:rsid w:val="1A521ABE"/>
    <w:rsid w:val="1A532EBE"/>
    <w:rsid w:val="1A5B6575"/>
    <w:rsid w:val="1A637C73"/>
    <w:rsid w:val="1A640790"/>
    <w:rsid w:val="1A663942"/>
    <w:rsid w:val="1A6731D9"/>
    <w:rsid w:val="1A674960"/>
    <w:rsid w:val="1A6A1D44"/>
    <w:rsid w:val="1A6E2C42"/>
    <w:rsid w:val="1A6E6AD7"/>
    <w:rsid w:val="1A702D22"/>
    <w:rsid w:val="1A706CBA"/>
    <w:rsid w:val="1A710F7F"/>
    <w:rsid w:val="1A725422"/>
    <w:rsid w:val="1A736F93"/>
    <w:rsid w:val="1A7E033F"/>
    <w:rsid w:val="1A837666"/>
    <w:rsid w:val="1A8769F4"/>
    <w:rsid w:val="1A886E97"/>
    <w:rsid w:val="1A8D3F6D"/>
    <w:rsid w:val="1A8F1F29"/>
    <w:rsid w:val="1A917094"/>
    <w:rsid w:val="1A924A27"/>
    <w:rsid w:val="1A983C93"/>
    <w:rsid w:val="1AA05082"/>
    <w:rsid w:val="1AA22B74"/>
    <w:rsid w:val="1AA75912"/>
    <w:rsid w:val="1AA87272"/>
    <w:rsid w:val="1AAA5A86"/>
    <w:rsid w:val="1AAC7502"/>
    <w:rsid w:val="1AAF7964"/>
    <w:rsid w:val="1AB1366B"/>
    <w:rsid w:val="1AB33A59"/>
    <w:rsid w:val="1AB36B46"/>
    <w:rsid w:val="1AB57EF3"/>
    <w:rsid w:val="1AB735E1"/>
    <w:rsid w:val="1AB83020"/>
    <w:rsid w:val="1AB94576"/>
    <w:rsid w:val="1AC41664"/>
    <w:rsid w:val="1AC60DAC"/>
    <w:rsid w:val="1AC6664B"/>
    <w:rsid w:val="1AC74A95"/>
    <w:rsid w:val="1ACC4055"/>
    <w:rsid w:val="1ACC7820"/>
    <w:rsid w:val="1AD07D4D"/>
    <w:rsid w:val="1AD50082"/>
    <w:rsid w:val="1AD80EAE"/>
    <w:rsid w:val="1AD876AF"/>
    <w:rsid w:val="1ADB455F"/>
    <w:rsid w:val="1AE4782A"/>
    <w:rsid w:val="1AE6272E"/>
    <w:rsid w:val="1AE7212C"/>
    <w:rsid w:val="1AEA7D53"/>
    <w:rsid w:val="1AEB2ADF"/>
    <w:rsid w:val="1AED2FF5"/>
    <w:rsid w:val="1AEE29A9"/>
    <w:rsid w:val="1AF27FC9"/>
    <w:rsid w:val="1AF53561"/>
    <w:rsid w:val="1AF542CF"/>
    <w:rsid w:val="1AFF0167"/>
    <w:rsid w:val="1B001A24"/>
    <w:rsid w:val="1B037F44"/>
    <w:rsid w:val="1B0533CE"/>
    <w:rsid w:val="1B053723"/>
    <w:rsid w:val="1B0A3460"/>
    <w:rsid w:val="1B0C1338"/>
    <w:rsid w:val="1B0D5C2A"/>
    <w:rsid w:val="1B101FB6"/>
    <w:rsid w:val="1B123E8E"/>
    <w:rsid w:val="1B124AE9"/>
    <w:rsid w:val="1B1564E5"/>
    <w:rsid w:val="1B16198A"/>
    <w:rsid w:val="1B1712B5"/>
    <w:rsid w:val="1B177C3F"/>
    <w:rsid w:val="1B2204EF"/>
    <w:rsid w:val="1B2304CB"/>
    <w:rsid w:val="1B236390"/>
    <w:rsid w:val="1B2403A8"/>
    <w:rsid w:val="1B263E19"/>
    <w:rsid w:val="1B271067"/>
    <w:rsid w:val="1B2A329C"/>
    <w:rsid w:val="1B2B3A18"/>
    <w:rsid w:val="1B2B47AB"/>
    <w:rsid w:val="1B2D1349"/>
    <w:rsid w:val="1B2D1B15"/>
    <w:rsid w:val="1B2D35DC"/>
    <w:rsid w:val="1B334078"/>
    <w:rsid w:val="1B366A93"/>
    <w:rsid w:val="1B3D67BD"/>
    <w:rsid w:val="1B3F1F7D"/>
    <w:rsid w:val="1B3F5002"/>
    <w:rsid w:val="1B3F73D4"/>
    <w:rsid w:val="1B437844"/>
    <w:rsid w:val="1B492499"/>
    <w:rsid w:val="1B49405F"/>
    <w:rsid w:val="1B4B451B"/>
    <w:rsid w:val="1B4B6808"/>
    <w:rsid w:val="1B4F2662"/>
    <w:rsid w:val="1B502212"/>
    <w:rsid w:val="1B505EA9"/>
    <w:rsid w:val="1B507C38"/>
    <w:rsid w:val="1B521BAE"/>
    <w:rsid w:val="1B522602"/>
    <w:rsid w:val="1B5B3BCE"/>
    <w:rsid w:val="1B5B644C"/>
    <w:rsid w:val="1B5D32F9"/>
    <w:rsid w:val="1B6033DC"/>
    <w:rsid w:val="1B62269C"/>
    <w:rsid w:val="1B642891"/>
    <w:rsid w:val="1B6539C9"/>
    <w:rsid w:val="1B653D27"/>
    <w:rsid w:val="1B672D3F"/>
    <w:rsid w:val="1B680D37"/>
    <w:rsid w:val="1B681C82"/>
    <w:rsid w:val="1B720CB1"/>
    <w:rsid w:val="1B7B534B"/>
    <w:rsid w:val="1B7E2030"/>
    <w:rsid w:val="1B8231D9"/>
    <w:rsid w:val="1B82756A"/>
    <w:rsid w:val="1B882A24"/>
    <w:rsid w:val="1B8A1A6C"/>
    <w:rsid w:val="1B8F4692"/>
    <w:rsid w:val="1B9000CE"/>
    <w:rsid w:val="1B905E86"/>
    <w:rsid w:val="1B9118D8"/>
    <w:rsid w:val="1B96435A"/>
    <w:rsid w:val="1B972930"/>
    <w:rsid w:val="1B9A74BB"/>
    <w:rsid w:val="1B9B2B30"/>
    <w:rsid w:val="1B9F7EF2"/>
    <w:rsid w:val="1BA12BAF"/>
    <w:rsid w:val="1BA32097"/>
    <w:rsid w:val="1BA54E27"/>
    <w:rsid w:val="1BA72B7C"/>
    <w:rsid w:val="1BAB49D5"/>
    <w:rsid w:val="1BAE2171"/>
    <w:rsid w:val="1BB40386"/>
    <w:rsid w:val="1BB70F8E"/>
    <w:rsid w:val="1BC0047A"/>
    <w:rsid w:val="1BC41784"/>
    <w:rsid w:val="1BC57206"/>
    <w:rsid w:val="1BC962C0"/>
    <w:rsid w:val="1BCB00D1"/>
    <w:rsid w:val="1BCB4452"/>
    <w:rsid w:val="1BCC7929"/>
    <w:rsid w:val="1BCD1315"/>
    <w:rsid w:val="1BCE702F"/>
    <w:rsid w:val="1BD236E5"/>
    <w:rsid w:val="1BD41DDB"/>
    <w:rsid w:val="1BD8309E"/>
    <w:rsid w:val="1BD85BD2"/>
    <w:rsid w:val="1BDA5409"/>
    <w:rsid w:val="1BDC361A"/>
    <w:rsid w:val="1BDC7DA0"/>
    <w:rsid w:val="1BDF3BCC"/>
    <w:rsid w:val="1BE0587A"/>
    <w:rsid w:val="1BE35EAC"/>
    <w:rsid w:val="1BE57162"/>
    <w:rsid w:val="1BEA2C63"/>
    <w:rsid w:val="1BEB6E4C"/>
    <w:rsid w:val="1BF41CD1"/>
    <w:rsid w:val="1BF76FA6"/>
    <w:rsid w:val="1BF875F2"/>
    <w:rsid w:val="1BFA1990"/>
    <w:rsid w:val="1BFE5FF1"/>
    <w:rsid w:val="1C061A7F"/>
    <w:rsid w:val="1C0B1D99"/>
    <w:rsid w:val="1C101718"/>
    <w:rsid w:val="1C110535"/>
    <w:rsid w:val="1C113EE3"/>
    <w:rsid w:val="1C120AE2"/>
    <w:rsid w:val="1C143B07"/>
    <w:rsid w:val="1C152963"/>
    <w:rsid w:val="1C163C51"/>
    <w:rsid w:val="1C17237A"/>
    <w:rsid w:val="1C181FD8"/>
    <w:rsid w:val="1C19661F"/>
    <w:rsid w:val="1C196BB0"/>
    <w:rsid w:val="1C202E03"/>
    <w:rsid w:val="1C204A0A"/>
    <w:rsid w:val="1C226D50"/>
    <w:rsid w:val="1C24274C"/>
    <w:rsid w:val="1C271037"/>
    <w:rsid w:val="1C2955E5"/>
    <w:rsid w:val="1C296337"/>
    <w:rsid w:val="1C2A163F"/>
    <w:rsid w:val="1C2C2524"/>
    <w:rsid w:val="1C2C4B64"/>
    <w:rsid w:val="1C2D1E74"/>
    <w:rsid w:val="1C336B90"/>
    <w:rsid w:val="1C3620B3"/>
    <w:rsid w:val="1C3636B8"/>
    <w:rsid w:val="1C391169"/>
    <w:rsid w:val="1C3B361C"/>
    <w:rsid w:val="1C3B4B90"/>
    <w:rsid w:val="1C3C78C6"/>
    <w:rsid w:val="1C3D0941"/>
    <w:rsid w:val="1C411445"/>
    <w:rsid w:val="1C447172"/>
    <w:rsid w:val="1C47468D"/>
    <w:rsid w:val="1C485582"/>
    <w:rsid w:val="1C4A7CD9"/>
    <w:rsid w:val="1C4C5B5C"/>
    <w:rsid w:val="1C4F71E1"/>
    <w:rsid w:val="1C504193"/>
    <w:rsid w:val="1C507555"/>
    <w:rsid w:val="1C5341C2"/>
    <w:rsid w:val="1C5768AF"/>
    <w:rsid w:val="1C5B33DE"/>
    <w:rsid w:val="1C5F0F84"/>
    <w:rsid w:val="1C5F7595"/>
    <w:rsid w:val="1C603587"/>
    <w:rsid w:val="1C60736F"/>
    <w:rsid w:val="1C627E8F"/>
    <w:rsid w:val="1C685072"/>
    <w:rsid w:val="1C6B3411"/>
    <w:rsid w:val="1C6C2EF7"/>
    <w:rsid w:val="1C6C4BA3"/>
    <w:rsid w:val="1C6F4E16"/>
    <w:rsid w:val="1C7163F4"/>
    <w:rsid w:val="1C7313C8"/>
    <w:rsid w:val="1C742B5F"/>
    <w:rsid w:val="1C794A0B"/>
    <w:rsid w:val="1C7B323E"/>
    <w:rsid w:val="1C7B4791"/>
    <w:rsid w:val="1C7B6CE3"/>
    <w:rsid w:val="1C7B79F4"/>
    <w:rsid w:val="1C8249A6"/>
    <w:rsid w:val="1C831C24"/>
    <w:rsid w:val="1C840A96"/>
    <w:rsid w:val="1C8808A6"/>
    <w:rsid w:val="1C882AAD"/>
    <w:rsid w:val="1C894DEE"/>
    <w:rsid w:val="1C8C521E"/>
    <w:rsid w:val="1C8C5F86"/>
    <w:rsid w:val="1C8D07CB"/>
    <w:rsid w:val="1C933922"/>
    <w:rsid w:val="1C9466ED"/>
    <w:rsid w:val="1C976AA9"/>
    <w:rsid w:val="1C986940"/>
    <w:rsid w:val="1C9B0535"/>
    <w:rsid w:val="1CA23671"/>
    <w:rsid w:val="1CA81192"/>
    <w:rsid w:val="1CA8494E"/>
    <w:rsid w:val="1CAD0834"/>
    <w:rsid w:val="1CB20175"/>
    <w:rsid w:val="1CB7684C"/>
    <w:rsid w:val="1CB83204"/>
    <w:rsid w:val="1CB93972"/>
    <w:rsid w:val="1CBE02E4"/>
    <w:rsid w:val="1CC278E2"/>
    <w:rsid w:val="1CC27E7E"/>
    <w:rsid w:val="1CC74074"/>
    <w:rsid w:val="1CC8061C"/>
    <w:rsid w:val="1CCA277A"/>
    <w:rsid w:val="1CCC278B"/>
    <w:rsid w:val="1CCD683C"/>
    <w:rsid w:val="1CD11779"/>
    <w:rsid w:val="1CD43315"/>
    <w:rsid w:val="1CD8574B"/>
    <w:rsid w:val="1CD94FE2"/>
    <w:rsid w:val="1CDB19B2"/>
    <w:rsid w:val="1CE04199"/>
    <w:rsid w:val="1CE128E5"/>
    <w:rsid w:val="1CE1469A"/>
    <w:rsid w:val="1CE15584"/>
    <w:rsid w:val="1CE26651"/>
    <w:rsid w:val="1CE64EAD"/>
    <w:rsid w:val="1CE67A02"/>
    <w:rsid w:val="1CEA6C04"/>
    <w:rsid w:val="1CEC33EB"/>
    <w:rsid w:val="1CED4849"/>
    <w:rsid w:val="1CED7D03"/>
    <w:rsid w:val="1CF04F4F"/>
    <w:rsid w:val="1CF10027"/>
    <w:rsid w:val="1CF40935"/>
    <w:rsid w:val="1CF45F98"/>
    <w:rsid w:val="1CFE42F6"/>
    <w:rsid w:val="1CFF2330"/>
    <w:rsid w:val="1D0127BE"/>
    <w:rsid w:val="1D063A40"/>
    <w:rsid w:val="1D0D4145"/>
    <w:rsid w:val="1D160DCE"/>
    <w:rsid w:val="1D167BDC"/>
    <w:rsid w:val="1D171433"/>
    <w:rsid w:val="1D192DA2"/>
    <w:rsid w:val="1D213ABB"/>
    <w:rsid w:val="1D2406F0"/>
    <w:rsid w:val="1D274522"/>
    <w:rsid w:val="1D2E6E13"/>
    <w:rsid w:val="1D2F5B2A"/>
    <w:rsid w:val="1D340AC1"/>
    <w:rsid w:val="1D3C3005"/>
    <w:rsid w:val="1D410849"/>
    <w:rsid w:val="1D450E86"/>
    <w:rsid w:val="1D486C82"/>
    <w:rsid w:val="1D4B77FF"/>
    <w:rsid w:val="1D52602C"/>
    <w:rsid w:val="1D532951"/>
    <w:rsid w:val="1D550A5B"/>
    <w:rsid w:val="1D594632"/>
    <w:rsid w:val="1D5C6560"/>
    <w:rsid w:val="1D63359F"/>
    <w:rsid w:val="1D687975"/>
    <w:rsid w:val="1D69594B"/>
    <w:rsid w:val="1D6D62A3"/>
    <w:rsid w:val="1D6F3DC4"/>
    <w:rsid w:val="1D710672"/>
    <w:rsid w:val="1D715850"/>
    <w:rsid w:val="1D7518EE"/>
    <w:rsid w:val="1D777EC7"/>
    <w:rsid w:val="1D787B4E"/>
    <w:rsid w:val="1D794905"/>
    <w:rsid w:val="1D7A639C"/>
    <w:rsid w:val="1D7C32FD"/>
    <w:rsid w:val="1D7F6677"/>
    <w:rsid w:val="1D805EA0"/>
    <w:rsid w:val="1D8463EC"/>
    <w:rsid w:val="1D853A23"/>
    <w:rsid w:val="1D8C27F4"/>
    <w:rsid w:val="1D8E188C"/>
    <w:rsid w:val="1D912F6A"/>
    <w:rsid w:val="1D954C16"/>
    <w:rsid w:val="1D96442A"/>
    <w:rsid w:val="1D9D241A"/>
    <w:rsid w:val="1DA17964"/>
    <w:rsid w:val="1DAF1EE2"/>
    <w:rsid w:val="1DB23EDF"/>
    <w:rsid w:val="1DB8221E"/>
    <w:rsid w:val="1DB91275"/>
    <w:rsid w:val="1DBF2E2F"/>
    <w:rsid w:val="1DC02F0C"/>
    <w:rsid w:val="1DC64084"/>
    <w:rsid w:val="1DC93E51"/>
    <w:rsid w:val="1DCA21A7"/>
    <w:rsid w:val="1DCA411D"/>
    <w:rsid w:val="1DCA6510"/>
    <w:rsid w:val="1DCB3A00"/>
    <w:rsid w:val="1DCD2633"/>
    <w:rsid w:val="1DD75A65"/>
    <w:rsid w:val="1DDF63E4"/>
    <w:rsid w:val="1DE0312D"/>
    <w:rsid w:val="1DE21090"/>
    <w:rsid w:val="1DE211C5"/>
    <w:rsid w:val="1DE636A6"/>
    <w:rsid w:val="1DEC6532"/>
    <w:rsid w:val="1DEE0B9D"/>
    <w:rsid w:val="1DF3687A"/>
    <w:rsid w:val="1DF71404"/>
    <w:rsid w:val="1DF82BAF"/>
    <w:rsid w:val="1DFB45A9"/>
    <w:rsid w:val="1E024614"/>
    <w:rsid w:val="1E026A6F"/>
    <w:rsid w:val="1E0311D4"/>
    <w:rsid w:val="1E0600E5"/>
    <w:rsid w:val="1E090E74"/>
    <w:rsid w:val="1E0C615F"/>
    <w:rsid w:val="1E18707C"/>
    <w:rsid w:val="1E1A6591"/>
    <w:rsid w:val="1E1C16BB"/>
    <w:rsid w:val="1E203567"/>
    <w:rsid w:val="1E227D98"/>
    <w:rsid w:val="1E252CCF"/>
    <w:rsid w:val="1E274C4D"/>
    <w:rsid w:val="1E294BD3"/>
    <w:rsid w:val="1E2B0B0E"/>
    <w:rsid w:val="1E2E214C"/>
    <w:rsid w:val="1E2E5DC4"/>
    <w:rsid w:val="1E2E61EA"/>
    <w:rsid w:val="1E2F3CC8"/>
    <w:rsid w:val="1E3418CC"/>
    <w:rsid w:val="1E353E46"/>
    <w:rsid w:val="1E360353"/>
    <w:rsid w:val="1E36109D"/>
    <w:rsid w:val="1E382A51"/>
    <w:rsid w:val="1E406F8C"/>
    <w:rsid w:val="1E4157B5"/>
    <w:rsid w:val="1E44476F"/>
    <w:rsid w:val="1E460A80"/>
    <w:rsid w:val="1E471FF9"/>
    <w:rsid w:val="1E477CAA"/>
    <w:rsid w:val="1E484DB3"/>
    <w:rsid w:val="1E4E698A"/>
    <w:rsid w:val="1E4F6DD2"/>
    <w:rsid w:val="1E506328"/>
    <w:rsid w:val="1E581979"/>
    <w:rsid w:val="1E59500F"/>
    <w:rsid w:val="1E597356"/>
    <w:rsid w:val="1E5B0338"/>
    <w:rsid w:val="1E5B4971"/>
    <w:rsid w:val="1E5F5CBE"/>
    <w:rsid w:val="1E603D6A"/>
    <w:rsid w:val="1E614799"/>
    <w:rsid w:val="1E624CF5"/>
    <w:rsid w:val="1E62559E"/>
    <w:rsid w:val="1E665AD1"/>
    <w:rsid w:val="1E6D6135"/>
    <w:rsid w:val="1E733838"/>
    <w:rsid w:val="1E772329"/>
    <w:rsid w:val="1E7748A4"/>
    <w:rsid w:val="1E777D80"/>
    <w:rsid w:val="1E7B42A7"/>
    <w:rsid w:val="1E7B54B7"/>
    <w:rsid w:val="1E7C0783"/>
    <w:rsid w:val="1E801171"/>
    <w:rsid w:val="1E8025DB"/>
    <w:rsid w:val="1E8038FE"/>
    <w:rsid w:val="1E8422E4"/>
    <w:rsid w:val="1E872889"/>
    <w:rsid w:val="1E886F14"/>
    <w:rsid w:val="1E8D172E"/>
    <w:rsid w:val="1E8D1D53"/>
    <w:rsid w:val="1E8F161F"/>
    <w:rsid w:val="1E9049CE"/>
    <w:rsid w:val="1E941459"/>
    <w:rsid w:val="1E947205"/>
    <w:rsid w:val="1E9531DC"/>
    <w:rsid w:val="1E954550"/>
    <w:rsid w:val="1E984DD1"/>
    <w:rsid w:val="1E985CD1"/>
    <w:rsid w:val="1E9A7171"/>
    <w:rsid w:val="1E9B0921"/>
    <w:rsid w:val="1E9C11A8"/>
    <w:rsid w:val="1EA16AD0"/>
    <w:rsid w:val="1EA7613A"/>
    <w:rsid w:val="1EAD1042"/>
    <w:rsid w:val="1EB34EC4"/>
    <w:rsid w:val="1EBF02A8"/>
    <w:rsid w:val="1EC44509"/>
    <w:rsid w:val="1EC605B0"/>
    <w:rsid w:val="1EC60759"/>
    <w:rsid w:val="1EC71923"/>
    <w:rsid w:val="1EC77266"/>
    <w:rsid w:val="1EC827D8"/>
    <w:rsid w:val="1ECC6FCC"/>
    <w:rsid w:val="1ECD2EE1"/>
    <w:rsid w:val="1ED31812"/>
    <w:rsid w:val="1ED369E5"/>
    <w:rsid w:val="1ED65589"/>
    <w:rsid w:val="1ED67B8C"/>
    <w:rsid w:val="1EDC0C0C"/>
    <w:rsid w:val="1EDE5C3F"/>
    <w:rsid w:val="1EE17488"/>
    <w:rsid w:val="1EE40D56"/>
    <w:rsid w:val="1EE86DC4"/>
    <w:rsid w:val="1EE97D17"/>
    <w:rsid w:val="1EEB7FBF"/>
    <w:rsid w:val="1EED18D6"/>
    <w:rsid w:val="1EF02DBA"/>
    <w:rsid w:val="1EF2469F"/>
    <w:rsid w:val="1EF25708"/>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7788"/>
    <w:rsid w:val="1F1D03B4"/>
    <w:rsid w:val="1F205837"/>
    <w:rsid w:val="1F2061AC"/>
    <w:rsid w:val="1F2254C3"/>
    <w:rsid w:val="1F234F3D"/>
    <w:rsid w:val="1F23605D"/>
    <w:rsid w:val="1F2523F9"/>
    <w:rsid w:val="1F25511F"/>
    <w:rsid w:val="1F266CA2"/>
    <w:rsid w:val="1F334115"/>
    <w:rsid w:val="1F336040"/>
    <w:rsid w:val="1F3779B2"/>
    <w:rsid w:val="1F383A46"/>
    <w:rsid w:val="1F391B5B"/>
    <w:rsid w:val="1F3A2298"/>
    <w:rsid w:val="1F3B4612"/>
    <w:rsid w:val="1F3C61BD"/>
    <w:rsid w:val="1F3E4B2E"/>
    <w:rsid w:val="1F3F128B"/>
    <w:rsid w:val="1F41119A"/>
    <w:rsid w:val="1F41501A"/>
    <w:rsid w:val="1F421E25"/>
    <w:rsid w:val="1F431931"/>
    <w:rsid w:val="1F4346F6"/>
    <w:rsid w:val="1F4426FD"/>
    <w:rsid w:val="1F476DDB"/>
    <w:rsid w:val="1F4A5CDA"/>
    <w:rsid w:val="1F4B0F63"/>
    <w:rsid w:val="1F502E7C"/>
    <w:rsid w:val="1F51439C"/>
    <w:rsid w:val="1F52523C"/>
    <w:rsid w:val="1F543F5F"/>
    <w:rsid w:val="1F547B32"/>
    <w:rsid w:val="1F550426"/>
    <w:rsid w:val="1F571E5C"/>
    <w:rsid w:val="1F5C5525"/>
    <w:rsid w:val="1F5D48FD"/>
    <w:rsid w:val="1F63204D"/>
    <w:rsid w:val="1F632E2B"/>
    <w:rsid w:val="1F642648"/>
    <w:rsid w:val="1F6527E6"/>
    <w:rsid w:val="1F68655F"/>
    <w:rsid w:val="1F6D2357"/>
    <w:rsid w:val="1F706188"/>
    <w:rsid w:val="1F717E53"/>
    <w:rsid w:val="1F760AC9"/>
    <w:rsid w:val="1F774DDD"/>
    <w:rsid w:val="1F782A88"/>
    <w:rsid w:val="1F7A275F"/>
    <w:rsid w:val="1F7E7478"/>
    <w:rsid w:val="1F7F7C58"/>
    <w:rsid w:val="1F8057AC"/>
    <w:rsid w:val="1F87193E"/>
    <w:rsid w:val="1F8808B7"/>
    <w:rsid w:val="1F884731"/>
    <w:rsid w:val="1F8852E1"/>
    <w:rsid w:val="1F8A366F"/>
    <w:rsid w:val="1F8A7B93"/>
    <w:rsid w:val="1F8C2EB3"/>
    <w:rsid w:val="1F8C3631"/>
    <w:rsid w:val="1F8E722B"/>
    <w:rsid w:val="1F9269AF"/>
    <w:rsid w:val="1F953425"/>
    <w:rsid w:val="1F9816E2"/>
    <w:rsid w:val="1F9A37C5"/>
    <w:rsid w:val="1F9A5A7E"/>
    <w:rsid w:val="1F9C6D60"/>
    <w:rsid w:val="1F9E53FC"/>
    <w:rsid w:val="1FA31893"/>
    <w:rsid w:val="1FA52D06"/>
    <w:rsid w:val="1FA73010"/>
    <w:rsid w:val="1FA8529F"/>
    <w:rsid w:val="1FA86D80"/>
    <w:rsid w:val="1FAA6E31"/>
    <w:rsid w:val="1FAE4DB1"/>
    <w:rsid w:val="1FAE6186"/>
    <w:rsid w:val="1FB05328"/>
    <w:rsid w:val="1FB1276B"/>
    <w:rsid w:val="1FB27199"/>
    <w:rsid w:val="1FBB493D"/>
    <w:rsid w:val="1FBB4E9D"/>
    <w:rsid w:val="1FBC46E8"/>
    <w:rsid w:val="1FBD451B"/>
    <w:rsid w:val="1FBD5768"/>
    <w:rsid w:val="1FC12A98"/>
    <w:rsid w:val="1FC728E7"/>
    <w:rsid w:val="1FC97A34"/>
    <w:rsid w:val="1FCC53CB"/>
    <w:rsid w:val="1FCE2229"/>
    <w:rsid w:val="1FCE42BE"/>
    <w:rsid w:val="1FD20453"/>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3774C"/>
    <w:rsid w:val="1FF647F0"/>
    <w:rsid w:val="1FF670DD"/>
    <w:rsid w:val="1FF70178"/>
    <w:rsid w:val="1FFC578E"/>
    <w:rsid w:val="1FFC753C"/>
    <w:rsid w:val="20026AC0"/>
    <w:rsid w:val="20076707"/>
    <w:rsid w:val="2009186A"/>
    <w:rsid w:val="200A3A07"/>
    <w:rsid w:val="200C1B3B"/>
    <w:rsid w:val="200D2502"/>
    <w:rsid w:val="201B6D7F"/>
    <w:rsid w:val="201B7739"/>
    <w:rsid w:val="201D3AB4"/>
    <w:rsid w:val="201E5F05"/>
    <w:rsid w:val="201F54D3"/>
    <w:rsid w:val="20202366"/>
    <w:rsid w:val="20217CD5"/>
    <w:rsid w:val="202315B6"/>
    <w:rsid w:val="2024693B"/>
    <w:rsid w:val="20274E77"/>
    <w:rsid w:val="202D46D9"/>
    <w:rsid w:val="20331B7F"/>
    <w:rsid w:val="203C515C"/>
    <w:rsid w:val="203E05EF"/>
    <w:rsid w:val="20426436"/>
    <w:rsid w:val="2043516B"/>
    <w:rsid w:val="2045214D"/>
    <w:rsid w:val="204741FE"/>
    <w:rsid w:val="204D1901"/>
    <w:rsid w:val="204D6EF3"/>
    <w:rsid w:val="204E33FE"/>
    <w:rsid w:val="20523600"/>
    <w:rsid w:val="205313F6"/>
    <w:rsid w:val="20571ED8"/>
    <w:rsid w:val="2057204D"/>
    <w:rsid w:val="205C58D0"/>
    <w:rsid w:val="20623843"/>
    <w:rsid w:val="206357DA"/>
    <w:rsid w:val="20653E0F"/>
    <w:rsid w:val="206829CA"/>
    <w:rsid w:val="20685111"/>
    <w:rsid w:val="206A31F5"/>
    <w:rsid w:val="206A52CA"/>
    <w:rsid w:val="206B3C8D"/>
    <w:rsid w:val="206C6CEF"/>
    <w:rsid w:val="206E3D25"/>
    <w:rsid w:val="206E7475"/>
    <w:rsid w:val="2071782D"/>
    <w:rsid w:val="20755510"/>
    <w:rsid w:val="207619A9"/>
    <w:rsid w:val="207661C7"/>
    <w:rsid w:val="20796DDF"/>
    <w:rsid w:val="207A2A98"/>
    <w:rsid w:val="207B090F"/>
    <w:rsid w:val="20814ED2"/>
    <w:rsid w:val="20847C5E"/>
    <w:rsid w:val="208539D6"/>
    <w:rsid w:val="208A1849"/>
    <w:rsid w:val="208A4839"/>
    <w:rsid w:val="208F0679"/>
    <w:rsid w:val="20950DE7"/>
    <w:rsid w:val="20952D14"/>
    <w:rsid w:val="20956322"/>
    <w:rsid w:val="20960BD0"/>
    <w:rsid w:val="2097336C"/>
    <w:rsid w:val="209A00DC"/>
    <w:rsid w:val="209A5155"/>
    <w:rsid w:val="209D1D04"/>
    <w:rsid w:val="20A0369F"/>
    <w:rsid w:val="20A17A40"/>
    <w:rsid w:val="20A47E58"/>
    <w:rsid w:val="20AD5E1E"/>
    <w:rsid w:val="20B05444"/>
    <w:rsid w:val="20B130A1"/>
    <w:rsid w:val="20B20B07"/>
    <w:rsid w:val="20B500C1"/>
    <w:rsid w:val="20B66063"/>
    <w:rsid w:val="20B66929"/>
    <w:rsid w:val="20B738FF"/>
    <w:rsid w:val="20B77240"/>
    <w:rsid w:val="20B9542D"/>
    <w:rsid w:val="20BB42D2"/>
    <w:rsid w:val="20BB57DA"/>
    <w:rsid w:val="20C2018C"/>
    <w:rsid w:val="20C25F02"/>
    <w:rsid w:val="20C86C49"/>
    <w:rsid w:val="20CD76A5"/>
    <w:rsid w:val="20CF4B13"/>
    <w:rsid w:val="20D1108C"/>
    <w:rsid w:val="20D414E3"/>
    <w:rsid w:val="20D74D5F"/>
    <w:rsid w:val="20D76314"/>
    <w:rsid w:val="20D82020"/>
    <w:rsid w:val="20D9646E"/>
    <w:rsid w:val="20DE0E7A"/>
    <w:rsid w:val="20DE1C9A"/>
    <w:rsid w:val="20E221E4"/>
    <w:rsid w:val="20E53376"/>
    <w:rsid w:val="20E70C38"/>
    <w:rsid w:val="20E830D5"/>
    <w:rsid w:val="20EE095C"/>
    <w:rsid w:val="20EE5EF7"/>
    <w:rsid w:val="20FB21BF"/>
    <w:rsid w:val="20FF23F1"/>
    <w:rsid w:val="21022BC0"/>
    <w:rsid w:val="21067376"/>
    <w:rsid w:val="21096B84"/>
    <w:rsid w:val="210B41CE"/>
    <w:rsid w:val="210C1A01"/>
    <w:rsid w:val="210C2E65"/>
    <w:rsid w:val="210C52C5"/>
    <w:rsid w:val="210D22FC"/>
    <w:rsid w:val="210D620E"/>
    <w:rsid w:val="210E6C52"/>
    <w:rsid w:val="211B5F81"/>
    <w:rsid w:val="211B6D66"/>
    <w:rsid w:val="21263185"/>
    <w:rsid w:val="21294D97"/>
    <w:rsid w:val="212B5C42"/>
    <w:rsid w:val="212D1E11"/>
    <w:rsid w:val="212F5B1E"/>
    <w:rsid w:val="21307C45"/>
    <w:rsid w:val="21354AB4"/>
    <w:rsid w:val="21364FFC"/>
    <w:rsid w:val="21380E30"/>
    <w:rsid w:val="21383DA2"/>
    <w:rsid w:val="213A213C"/>
    <w:rsid w:val="2140435C"/>
    <w:rsid w:val="21477155"/>
    <w:rsid w:val="215435B5"/>
    <w:rsid w:val="21553FD0"/>
    <w:rsid w:val="2155613A"/>
    <w:rsid w:val="215746CB"/>
    <w:rsid w:val="215B0293"/>
    <w:rsid w:val="21630117"/>
    <w:rsid w:val="21652718"/>
    <w:rsid w:val="216577E9"/>
    <w:rsid w:val="21660F1A"/>
    <w:rsid w:val="21671423"/>
    <w:rsid w:val="216A59FF"/>
    <w:rsid w:val="216B40B6"/>
    <w:rsid w:val="216C6E6A"/>
    <w:rsid w:val="216E3857"/>
    <w:rsid w:val="216F5CB3"/>
    <w:rsid w:val="21715339"/>
    <w:rsid w:val="21724273"/>
    <w:rsid w:val="217465D2"/>
    <w:rsid w:val="217A4226"/>
    <w:rsid w:val="217F2A3E"/>
    <w:rsid w:val="21816786"/>
    <w:rsid w:val="21816AC6"/>
    <w:rsid w:val="2186527B"/>
    <w:rsid w:val="21867F2C"/>
    <w:rsid w:val="2188056D"/>
    <w:rsid w:val="21894815"/>
    <w:rsid w:val="2189626E"/>
    <w:rsid w:val="21896825"/>
    <w:rsid w:val="218F2809"/>
    <w:rsid w:val="218F513B"/>
    <w:rsid w:val="21916094"/>
    <w:rsid w:val="219A3DCF"/>
    <w:rsid w:val="219A4DB4"/>
    <w:rsid w:val="219A58D6"/>
    <w:rsid w:val="219C6AE7"/>
    <w:rsid w:val="219E2669"/>
    <w:rsid w:val="219F3D03"/>
    <w:rsid w:val="219F5777"/>
    <w:rsid w:val="21A02DF2"/>
    <w:rsid w:val="21A23CC1"/>
    <w:rsid w:val="21A24300"/>
    <w:rsid w:val="21A25BF8"/>
    <w:rsid w:val="21A26020"/>
    <w:rsid w:val="21A44ACE"/>
    <w:rsid w:val="21A44AD3"/>
    <w:rsid w:val="21A8797C"/>
    <w:rsid w:val="21AF0627"/>
    <w:rsid w:val="21B222C0"/>
    <w:rsid w:val="21B239C6"/>
    <w:rsid w:val="21B3155B"/>
    <w:rsid w:val="21B764CD"/>
    <w:rsid w:val="21B812D8"/>
    <w:rsid w:val="21BD6196"/>
    <w:rsid w:val="21C173F3"/>
    <w:rsid w:val="21C3208B"/>
    <w:rsid w:val="21C347B6"/>
    <w:rsid w:val="21C839CE"/>
    <w:rsid w:val="21C979FE"/>
    <w:rsid w:val="21CD2655"/>
    <w:rsid w:val="21CD3378"/>
    <w:rsid w:val="21CD75D5"/>
    <w:rsid w:val="21D20555"/>
    <w:rsid w:val="21D23A45"/>
    <w:rsid w:val="21D327EF"/>
    <w:rsid w:val="21DA6174"/>
    <w:rsid w:val="21DB5C86"/>
    <w:rsid w:val="21DC6D0A"/>
    <w:rsid w:val="21DD133D"/>
    <w:rsid w:val="21E026BA"/>
    <w:rsid w:val="21E140A1"/>
    <w:rsid w:val="21E25679"/>
    <w:rsid w:val="21E42B61"/>
    <w:rsid w:val="21E524FD"/>
    <w:rsid w:val="21EB011F"/>
    <w:rsid w:val="21EB292F"/>
    <w:rsid w:val="21F220A8"/>
    <w:rsid w:val="21F957CF"/>
    <w:rsid w:val="21FA1EDF"/>
    <w:rsid w:val="21FA63AE"/>
    <w:rsid w:val="21FE01EB"/>
    <w:rsid w:val="21FE043B"/>
    <w:rsid w:val="21FF65AB"/>
    <w:rsid w:val="22063755"/>
    <w:rsid w:val="220D5A31"/>
    <w:rsid w:val="22114AF7"/>
    <w:rsid w:val="22121DA1"/>
    <w:rsid w:val="22125273"/>
    <w:rsid w:val="221340A0"/>
    <w:rsid w:val="22142ECB"/>
    <w:rsid w:val="22143478"/>
    <w:rsid w:val="22146DBF"/>
    <w:rsid w:val="22163203"/>
    <w:rsid w:val="22164847"/>
    <w:rsid w:val="221C31DD"/>
    <w:rsid w:val="221C6660"/>
    <w:rsid w:val="22202727"/>
    <w:rsid w:val="22223ED6"/>
    <w:rsid w:val="2223103F"/>
    <w:rsid w:val="22255E1B"/>
    <w:rsid w:val="22264DFE"/>
    <w:rsid w:val="22266513"/>
    <w:rsid w:val="2228687C"/>
    <w:rsid w:val="2228794E"/>
    <w:rsid w:val="22293DAC"/>
    <w:rsid w:val="222B4109"/>
    <w:rsid w:val="222D66D8"/>
    <w:rsid w:val="222F32A5"/>
    <w:rsid w:val="223215B0"/>
    <w:rsid w:val="22345C93"/>
    <w:rsid w:val="223C5396"/>
    <w:rsid w:val="224A7E32"/>
    <w:rsid w:val="224D0688"/>
    <w:rsid w:val="224D407F"/>
    <w:rsid w:val="224E1A8D"/>
    <w:rsid w:val="22536448"/>
    <w:rsid w:val="22540F67"/>
    <w:rsid w:val="2256273C"/>
    <w:rsid w:val="22570048"/>
    <w:rsid w:val="22610A32"/>
    <w:rsid w:val="22650199"/>
    <w:rsid w:val="2268071D"/>
    <w:rsid w:val="226B7204"/>
    <w:rsid w:val="226E18C3"/>
    <w:rsid w:val="22706523"/>
    <w:rsid w:val="2274388F"/>
    <w:rsid w:val="2274695C"/>
    <w:rsid w:val="22761853"/>
    <w:rsid w:val="22783D2E"/>
    <w:rsid w:val="227A10CF"/>
    <w:rsid w:val="227C3FA3"/>
    <w:rsid w:val="227F6D14"/>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554CA"/>
    <w:rsid w:val="229606CD"/>
    <w:rsid w:val="22974544"/>
    <w:rsid w:val="22995516"/>
    <w:rsid w:val="229D380F"/>
    <w:rsid w:val="229E0CF1"/>
    <w:rsid w:val="22A1482E"/>
    <w:rsid w:val="22A25C6E"/>
    <w:rsid w:val="22A540C5"/>
    <w:rsid w:val="22A65197"/>
    <w:rsid w:val="22A763F2"/>
    <w:rsid w:val="22AC3486"/>
    <w:rsid w:val="22AD2C58"/>
    <w:rsid w:val="22B42BFE"/>
    <w:rsid w:val="22BC769E"/>
    <w:rsid w:val="22BD00CB"/>
    <w:rsid w:val="22C81958"/>
    <w:rsid w:val="22CB20FD"/>
    <w:rsid w:val="22CD7867"/>
    <w:rsid w:val="22CF7C29"/>
    <w:rsid w:val="22D1341D"/>
    <w:rsid w:val="22D24FF5"/>
    <w:rsid w:val="22D94935"/>
    <w:rsid w:val="22DA5D77"/>
    <w:rsid w:val="22DC493D"/>
    <w:rsid w:val="22DF2808"/>
    <w:rsid w:val="22E356C6"/>
    <w:rsid w:val="22E5460B"/>
    <w:rsid w:val="22E64441"/>
    <w:rsid w:val="22E86431"/>
    <w:rsid w:val="22ED5DB9"/>
    <w:rsid w:val="22EE67DF"/>
    <w:rsid w:val="22F05CC6"/>
    <w:rsid w:val="22F81E58"/>
    <w:rsid w:val="22FA1939"/>
    <w:rsid w:val="22FC1021"/>
    <w:rsid w:val="22FC1804"/>
    <w:rsid w:val="23025FFD"/>
    <w:rsid w:val="23042A2B"/>
    <w:rsid w:val="230756FE"/>
    <w:rsid w:val="23096FA4"/>
    <w:rsid w:val="23097526"/>
    <w:rsid w:val="230E0777"/>
    <w:rsid w:val="230F65CF"/>
    <w:rsid w:val="231221D3"/>
    <w:rsid w:val="23185657"/>
    <w:rsid w:val="231A4A95"/>
    <w:rsid w:val="23247E68"/>
    <w:rsid w:val="2325314E"/>
    <w:rsid w:val="23256999"/>
    <w:rsid w:val="2327530F"/>
    <w:rsid w:val="23281931"/>
    <w:rsid w:val="23283A4A"/>
    <w:rsid w:val="23297221"/>
    <w:rsid w:val="232F07D6"/>
    <w:rsid w:val="2332271B"/>
    <w:rsid w:val="23372E82"/>
    <w:rsid w:val="23383351"/>
    <w:rsid w:val="23385236"/>
    <w:rsid w:val="233C27BF"/>
    <w:rsid w:val="233E6B04"/>
    <w:rsid w:val="233F4A01"/>
    <w:rsid w:val="23405B5C"/>
    <w:rsid w:val="234A41ED"/>
    <w:rsid w:val="235365DE"/>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12232"/>
    <w:rsid w:val="23870FBC"/>
    <w:rsid w:val="23875BFA"/>
    <w:rsid w:val="2387747E"/>
    <w:rsid w:val="2389175A"/>
    <w:rsid w:val="238A6E15"/>
    <w:rsid w:val="238D796B"/>
    <w:rsid w:val="238D79B9"/>
    <w:rsid w:val="239007B8"/>
    <w:rsid w:val="23907E9E"/>
    <w:rsid w:val="23947259"/>
    <w:rsid w:val="23960655"/>
    <w:rsid w:val="239620C2"/>
    <w:rsid w:val="239878A9"/>
    <w:rsid w:val="239A5433"/>
    <w:rsid w:val="23A02D44"/>
    <w:rsid w:val="23AD2651"/>
    <w:rsid w:val="23AE6016"/>
    <w:rsid w:val="23B1431C"/>
    <w:rsid w:val="23B45798"/>
    <w:rsid w:val="23B5295E"/>
    <w:rsid w:val="23B70CEE"/>
    <w:rsid w:val="23BA226E"/>
    <w:rsid w:val="23C22E2D"/>
    <w:rsid w:val="23C23AA7"/>
    <w:rsid w:val="23C607CF"/>
    <w:rsid w:val="23C66316"/>
    <w:rsid w:val="23C867EA"/>
    <w:rsid w:val="23C95ECA"/>
    <w:rsid w:val="23CB1B6E"/>
    <w:rsid w:val="23D02BFD"/>
    <w:rsid w:val="23D35E41"/>
    <w:rsid w:val="23D375EA"/>
    <w:rsid w:val="23D411E5"/>
    <w:rsid w:val="23D67A67"/>
    <w:rsid w:val="23D72988"/>
    <w:rsid w:val="23D92195"/>
    <w:rsid w:val="23DB5FAC"/>
    <w:rsid w:val="23DB7683"/>
    <w:rsid w:val="23DC64ED"/>
    <w:rsid w:val="23DD1B81"/>
    <w:rsid w:val="23DE352F"/>
    <w:rsid w:val="23E306B4"/>
    <w:rsid w:val="23E641AD"/>
    <w:rsid w:val="23F02655"/>
    <w:rsid w:val="23F152F7"/>
    <w:rsid w:val="23F4022A"/>
    <w:rsid w:val="23F5635B"/>
    <w:rsid w:val="23F73C78"/>
    <w:rsid w:val="23F779C4"/>
    <w:rsid w:val="23F90CF5"/>
    <w:rsid w:val="23F91D04"/>
    <w:rsid w:val="23FC2C2E"/>
    <w:rsid w:val="23FC7260"/>
    <w:rsid w:val="240370EB"/>
    <w:rsid w:val="24061787"/>
    <w:rsid w:val="240717E1"/>
    <w:rsid w:val="240B79E4"/>
    <w:rsid w:val="240C73E0"/>
    <w:rsid w:val="240D76AC"/>
    <w:rsid w:val="241119BA"/>
    <w:rsid w:val="2413511F"/>
    <w:rsid w:val="24144A64"/>
    <w:rsid w:val="24164F85"/>
    <w:rsid w:val="241F18CE"/>
    <w:rsid w:val="241F721E"/>
    <w:rsid w:val="24206012"/>
    <w:rsid w:val="24215AB5"/>
    <w:rsid w:val="2425120C"/>
    <w:rsid w:val="242603AF"/>
    <w:rsid w:val="242A5F8D"/>
    <w:rsid w:val="242B0080"/>
    <w:rsid w:val="243224C7"/>
    <w:rsid w:val="243276BE"/>
    <w:rsid w:val="24342528"/>
    <w:rsid w:val="24357B40"/>
    <w:rsid w:val="24392B1A"/>
    <w:rsid w:val="243A0532"/>
    <w:rsid w:val="243C60EA"/>
    <w:rsid w:val="243E45C7"/>
    <w:rsid w:val="24420D9A"/>
    <w:rsid w:val="24433F6E"/>
    <w:rsid w:val="24536A5D"/>
    <w:rsid w:val="245770D5"/>
    <w:rsid w:val="24582133"/>
    <w:rsid w:val="24584A5A"/>
    <w:rsid w:val="245F0B9B"/>
    <w:rsid w:val="2461233C"/>
    <w:rsid w:val="24635A73"/>
    <w:rsid w:val="246613C1"/>
    <w:rsid w:val="2466769D"/>
    <w:rsid w:val="24693FAA"/>
    <w:rsid w:val="246A5438"/>
    <w:rsid w:val="246D16A3"/>
    <w:rsid w:val="246E02FA"/>
    <w:rsid w:val="246E2240"/>
    <w:rsid w:val="246F2B60"/>
    <w:rsid w:val="246F396D"/>
    <w:rsid w:val="24725F25"/>
    <w:rsid w:val="247471B7"/>
    <w:rsid w:val="247A0DC8"/>
    <w:rsid w:val="247D1CDF"/>
    <w:rsid w:val="24816E5D"/>
    <w:rsid w:val="2483408C"/>
    <w:rsid w:val="248507CD"/>
    <w:rsid w:val="24857441"/>
    <w:rsid w:val="24882038"/>
    <w:rsid w:val="24885842"/>
    <w:rsid w:val="2488643B"/>
    <w:rsid w:val="248A70C1"/>
    <w:rsid w:val="248F2B66"/>
    <w:rsid w:val="24971597"/>
    <w:rsid w:val="24982A8B"/>
    <w:rsid w:val="24995226"/>
    <w:rsid w:val="24A3267C"/>
    <w:rsid w:val="24A54CE4"/>
    <w:rsid w:val="24A55543"/>
    <w:rsid w:val="24A8230B"/>
    <w:rsid w:val="24A935BB"/>
    <w:rsid w:val="24AF428E"/>
    <w:rsid w:val="24C03D5A"/>
    <w:rsid w:val="24C17942"/>
    <w:rsid w:val="24C719FC"/>
    <w:rsid w:val="24C85037"/>
    <w:rsid w:val="24CA0964"/>
    <w:rsid w:val="24CA42F2"/>
    <w:rsid w:val="24D3050C"/>
    <w:rsid w:val="24D37118"/>
    <w:rsid w:val="24D707B7"/>
    <w:rsid w:val="24DB7062"/>
    <w:rsid w:val="24DC74DF"/>
    <w:rsid w:val="24DD67A6"/>
    <w:rsid w:val="24DD6CC8"/>
    <w:rsid w:val="24DF1645"/>
    <w:rsid w:val="24DF5A46"/>
    <w:rsid w:val="24E135A4"/>
    <w:rsid w:val="24E42E49"/>
    <w:rsid w:val="24E52C95"/>
    <w:rsid w:val="24E65C5C"/>
    <w:rsid w:val="24E92EE4"/>
    <w:rsid w:val="24ED3F9A"/>
    <w:rsid w:val="24EF0F84"/>
    <w:rsid w:val="24F05E57"/>
    <w:rsid w:val="24FB7DC2"/>
    <w:rsid w:val="24FF70CD"/>
    <w:rsid w:val="25007288"/>
    <w:rsid w:val="250A7EBC"/>
    <w:rsid w:val="250D1501"/>
    <w:rsid w:val="250F4C0D"/>
    <w:rsid w:val="25114490"/>
    <w:rsid w:val="25132B03"/>
    <w:rsid w:val="251B11C5"/>
    <w:rsid w:val="251C1E43"/>
    <w:rsid w:val="251C6A1C"/>
    <w:rsid w:val="251C714D"/>
    <w:rsid w:val="251D7794"/>
    <w:rsid w:val="252209BD"/>
    <w:rsid w:val="25227EA9"/>
    <w:rsid w:val="252703E7"/>
    <w:rsid w:val="252900D9"/>
    <w:rsid w:val="252B15DA"/>
    <w:rsid w:val="252C06F0"/>
    <w:rsid w:val="252C3FEF"/>
    <w:rsid w:val="25331EF1"/>
    <w:rsid w:val="253A08E9"/>
    <w:rsid w:val="253A76BF"/>
    <w:rsid w:val="253B15D5"/>
    <w:rsid w:val="253B665B"/>
    <w:rsid w:val="253B6FC9"/>
    <w:rsid w:val="253F0F0B"/>
    <w:rsid w:val="254039F6"/>
    <w:rsid w:val="25424970"/>
    <w:rsid w:val="25465F6E"/>
    <w:rsid w:val="25472416"/>
    <w:rsid w:val="254C0545"/>
    <w:rsid w:val="25517794"/>
    <w:rsid w:val="25602848"/>
    <w:rsid w:val="2560482B"/>
    <w:rsid w:val="25652585"/>
    <w:rsid w:val="25665CF3"/>
    <w:rsid w:val="256707D3"/>
    <w:rsid w:val="256965A5"/>
    <w:rsid w:val="25697422"/>
    <w:rsid w:val="256A71A4"/>
    <w:rsid w:val="256B60AC"/>
    <w:rsid w:val="256C4188"/>
    <w:rsid w:val="256E7C33"/>
    <w:rsid w:val="257134D3"/>
    <w:rsid w:val="25717C07"/>
    <w:rsid w:val="25730CDC"/>
    <w:rsid w:val="2578235D"/>
    <w:rsid w:val="25784649"/>
    <w:rsid w:val="257B7B3C"/>
    <w:rsid w:val="257C200B"/>
    <w:rsid w:val="257C5563"/>
    <w:rsid w:val="257D01AB"/>
    <w:rsid w:val="257F0BD9"/>
    <w:rsid w:val="258502B6"/>
    <w:rsid w:val="25892239"/>
    <w:rsid w:val="258A4D70"/>
    <w:rsid w:val="258C1362"/>
    <w:rsid w:val="258C637B"/>
    <w:rsid w:val="258D09EA"/>
    <w:rsid w:val="258D1D03"/>
    <w:rsid w:val="258F0D12"/>
    <w:rsid w:val="259A2722"/>
    <w:rsid w:val="259A502E"/>
    <w:rsid w:val="259B2A55"/>
    <w:rsid w:val="259B3762"/>
    <w:rsid w:val="259B3CAF"/>
    <w:rsid w:val="259C3F00"/>
    <w:rsid w:val="259D2036"/>
    <w:rsid w:val="259D4DEC"/>
    <w:rsid w:val="259F0D13"/>
    <w:rsid w:val="25A133A1"/>
    <w:rsid w:val="25A62424"/>
    <w:rsid w:val="25A6663A"/>
    <w:rsid w:val="25AE268E"/>
    <w:rsid w:val="25AE5E0D"/>
    <w:rsid w:val="25AE72ED"/>
    <w:rsid w:val="25AF5C7C"/>
    <w:rsid w:val="25B57586"/>
    <w:rsid w:val="25B773F6"/>
    <w:rsid w:val="25B84F0F"/>
    <w:rsid w:val="25B86CE5"/>
    <w:rsid w:val="25BE3B1F"/>
    <w:rsid w:val="25BF0648"/>
    <w:rsid w:val="25C51333"/>
    <w:rsid w:val="25C64956"/>
    <w:rsid w:val="25C91C6F"/>
    <w:rsid w:val="25CA0F76"/>
    <w:rsid w:val="25CA71F3"/>
    <w:rsid w:val="25CB0FBC"/>
    <w:rsid w:val="25CB3C39"/>
    <w:rsid w:val="25CC13E1"/>
    <w:rsid w:val="25D3227B"/>
    <w:rsid w:val="25D954DE"/>
    <w:rsid w:val="25DA1D28"/>
    <w:rsid w:val="25DC3ED9"/>
    <w:rsid w:val="25DD339D"/>
    <w:rsid w:val="25E02821"/>
    <w:rsid w:val="25E11F8B"/>
    <w:rsid w:val="25E24086"/>
    <w:rsid w:val="25E311FD"/>
    <w:rsid w:val="25E36393"/>
    <w:rsid w:val="25E46AA9"/>
    <w:rsid w:val="25E473EA"/>
    <w:rsid w:val="25E53520"/>
    <w:rsid w:val="25E567A7"/>
    <w:rsid w:val="25E622E5"/>
    <w:rsid w:val="25E63280"/>
    <w:rsid w:val="25EB1AA8"/>
    <w:rsid w:val="25EC1BA3"/>
    <w:rsid w:val="25ED4701"/>
    <w:rsid w:val="25EE1902"/>
    <w:rsid w:val="25F013FE"/>
    <w:rsid w:val="25F548EE"/>
    <w:rsid w:val="25F63DA7"/>
    <w:rsid w:val="25F7527E"/>
    <w:rsid w:val="25F95FB0"/>
    <w:rsid w:val="25FF40B1"/>
    <w:rsid w:val="26064D94"/>
    <w:rsid w:val="260B04D9"/>
    <w:rsid w:val="260D2889"/>
    <w:rsid w:val="260F1E15"/>
    <w:rsid w:val="26102BBC"/>
    <w:rsid w:val="26144122"/>
    <w:rsid w:val="26144D7B"/>
    <w:rsid w:val="26157A02"/>
    <w:rsid w:val="26172E44"/>
    <w:rsid w:val="26175527"/>
    <w:rsid w:val="26193FCA"/>
    <w:rsid w:val="261C01E2"/>
    <w:rsid w:val="261C2C48"/>
    <w:rsid w:val="261D0B5A"/>
    <w:rsid w:val="261D53AC"/>
    <w:rsid w:val="262125D9"/>
    <w:rsid w:val="26215F4F"/>
    <w:rsid w:val="26236EB1"/>
    <w:rsid w:val="26245A7B"/>
    <w:rsid w:val="262616B4"/>
    <w:rsid w:val="262E41C8"/>
    <w:rsid w:val="26324570"/>
    <w:rsid w:val="26327CB5"/>
    <w:rsid w:val="2634044F"/>
    <w:rsid w:val="2639077B"/>
    <w:rsid w:val="263D4A60"/>
    <w:rsid w:val="264345C4"/>
    <w:rsid w:val="264D70EC"/>
    <w:rsid w:val="26533519"/>
    <w:rsid w:val="26545489"/>
    <w:rsid w:val="26677D23"/>
    <w:rsid w:val="266B1DF6"/>
    <w:rsid w:val="266B2A8F"/>
    <w:rsid w:val="266B45F8"/>
    <w:rsid w:val="266D11DC"/>
    <w:rsid w:val="267354ED"/>
    <w:rsid w:val="26754D6E"/>
    <w:rsid w:val="267F67D1"/>
    <w:rsid w:val="268158F0"/>
    <w:rsid w:val="26817F04"/>
    <w:rsid w:val="26831EC9"/>
    <w:rsid w:val="26853881"/>
    <w:rsid w:val="268735D3"/>
    <w:rsid w:val="26882D64"/>
    <w:rsid w:val="268907C4"/>
    <w:rsid w:val="268A7DD4"/>
    <w:rsid w:val="268D1F28"/>
    <w:rsid w:val="268E7C6E"/>
    <w:rsid w:val="269364D1"/>
    <w:rsid w:val="26942BE6"/>
    <w:rsid w:val="269448A2"/>
    <w:rsid w:val="26990243"/>
    <w:rsid w:val="269909FA"/>
    <w:rsid w:val="269C2D19"/>
    <w:rsid w:val="269C36EB"/>
    <w:rsid w:val="269F3F2E"/>
    <w:rsid w:val="26A01AA9"/>
    <w:rsid w:val="26A54056"/>
    <w:rsid w:val="26A64B87"/>
    <w:rsid w:val="26A76647"/>
    <w:rsid w:val="26A772A6"/>
    <w:rsid w:val="26AD333E"/>
    <w:rsid w:val="26B30D64"/>
    <w:rsid w:val="26B92159"/>
    <w:rsid w:val="26B970BC"/>
    <w:rsid w:val="26BF3756"/>
    <w:rsid w:val="26BF43FE"/>
    <w:rsid w:val="26C674FF"/>
    <w:rsid w:val="26C8746F"/>
    <w:rsid w:val="26CA18F9"/>
    <w:rsid w:val="26CA662E"/>
    <w:rsid w:val="26CF40B4"/>
    <w:rsid w:val="26D02203"/>
    <w:rsid w:val="26D14C9B"/>
    <w:rsid w:val="26D16018"/>
    <w:rsid w:val="26D670A7"/>
    <w:rsid w:val="26D752DB"/>
    <w:rsid w:val="26D76CA2"/>
    <w:rsid w:val="26DC736A"/>
    <w:rsid w:val="26DE7745"/>
    <w:rsid w:val="26DF027A"/>
    <w:rsid w:val="26E03714"/>
    <w:rsid w:val="26E20CC5"/>
    <w:rsid w:val="26E55866"/>
    <w:rsid w:val="26E61A05"/>
    <w:rsid w:val="26E66498"/>
    <w:rsid w:val="26E745B0"/>
    <w:rsid w:val="26E767F2"/>
    <w:rsid w:val="26E80D87"/>
    <w:rsid w:val="26E91006"/>
    <w:rsid w:val="26EB2F69"/>
    <w:rsid w:val="26ED069B"/>
    <w:rsid w:val="26F34B68"/>
    <w:rsid w:val="26F50EE9"/>
    <w:rsid w:val="26F73F63"/>
    <w:rsid w:val="26F75D51"/>
    <w:rsid w:val="26F87FD5"/>
    <w:rsid w:val="26F96584"/>
    <w:rsid w:val="26FC4A2E"/>
    <w:rsid w:val="26FE4A65"/>
    <w:rsid w:val="26FE55FB"/>
    <w:rsid w:val="270C6DF9"/>
    <w:rsid w:val="270D07B4"/>
    <w:rsid w:val="270F58C6"/>
    <w:rsid w:val="27127447"/>
    <w:rsid w:val="27145CEA"/>
    <w:rsid w:val="271A7A51"/>
    <w:rsid w:val="27227B59"/>
    <w:rsid w:val="272635C1"/>
    <w:rsid w:val="27277840"/>
    <w:rsid w:val="2728682D"/>
    <w:rsid w:val="272878EB"/>
    <w:rsid w:val="2729149F"/>
    <w:rsid w:val="272B5AA5"/>
    <w:rsid w:val="272D7C1F"/>
    <w:rsid w:val="27316F9A"/>
    <w:rsid w:val="27366784"/>
    <w:rsid w:val="2737500C"/>
    <w:rsid w:val="273E1FB6"/>
    <w:rsid w:val="273F0DF2"/>
    <w:rsid w:val="2741013D"/>
    <w:rsid w:val="27413943"/>
    <w:rsid w:val="274271D5"/>
    <w:rsid w:val="27473793"/>
    <w:rsid w:val="27482FF7"/>
    <w:rsid w:val="274A55D2"/>
    <w:rsid w:val="274B414B"/>
    <w:rsid w:val="274B47F5"/>
    <w:rsid w:val="274C7F09"/>
    <w:rsid w:val="274E6AD8"/>
    <w:rsid w:val="274E7845"/>
    <w:rsid w:val="275167D8"/>
    <w:rsid w:val="275206D3"/>
    <w:rsid w:val="275C53E0"/>
    <w:rsid w:val="275C6E3E"/>
    <w:rsid w:val="2761210A"/>
    <w:rsid w:val="27694E23"/>
    <w:rsid w:val="27696B90"/>
    <w:rsid w:val="276A20FB"/>
    <w:rsid w:val="277108C7"/>
    <w:rsid w:val="27717826"/>
    <w:rsid w:val="277215A9"/>
    <w:rsid w:val="27762E98"/>
    <w:rsid w:val="27787249"/>
    <w:rsid w:val="277924A6"/>
    <w:rsid w:val="2779659D"/>
    <w:rsid w:val="277A64AD"/>
    <w:rsid w:val="277A7C04"/>
    <w:rsid w:val="277C751D"/>
    <w:rsid w:val="277E26FE"/>
    <w:rsid w:val="277F2258"/>
    <w:rsid w:val="2780287F"/>
    <w:rsid w:val="27817380"/>
    <w:rsid w:val="278443E2"/>
    <w:rsid w:val="278454A2"/>
    <w:rsid w:val="27857FDA"/>
    <w:rsid w:val="27861942"/>
    <w:rsid w:val="27871DE1"/>
    <w:rsid w:val="2788682C"/>
    <w:rsid w:val="27890935"/>
    <w:rsid w:val="278A0904"/>
    <w:rsid w:val="278B0AFF"/>
    <w:rsid w:val="278C0057"/>
    <w:rsid w:val="278C0EBF"/>
    <w:rsid w:val="278C730F"/>
    <w:rsid w:val="27935D7B"/>
    <w:rsid w:val="279437A9"/>
    <w:rsid w:val="27956805"/>
    <w:rsid w:val="279A3DDC"/>
    <w:rsid w:val="279B7441"/>
    <w:rsid w:val="279C775D"/>
    <w:rsid w:val="279D7857"/>
    <w:rsid w:val="27A07E5C"/>
    <w:rsid w:val="27A35C54"/>
    <w:rsid w:val="27A74232"/>
    <w:rsid w:val="27AA155C"/>
    <w:rsid w:val="27AB15FD"/>
    <w:rsid w:val="27AB4110"/>
    <w:rsid w:val="27AC2C19"/>
    <w:rsid w:val="27AC5CEC"/>
    <w:rsid w:val="27AD1CE5"/>
    <w:rsid w:val="27B449FF"/>
    <w:rsid w:val="27B54BA0"/>
    <w:rsid w:val="27B61A19"/>
    <w:rsid w:val="27B95AC0"/>
    <w:rsid w:val="27BA5653"/>
    <w:rsid w:val="27BD7F15"/>
    <w:rsid w:val="27BE5CBE"/>
    <w:rsid w:val="27C0380D"/>
    <w:rsid w:val="27C35DCC"/>
    <w:rsid w:val="27CB3412"/>
    <w:rsid w:val="27CC63A1"/>
    <w:rsid w:val="27CE591C"/>
    <w:rsid w:val="27CE64E0"/>
    <w:rsid w:val="27D02239"/>
    <w:rsid w:val="27D17B12"/>
    <w:rsid w:val="27D248A9"/>
    <w:rsid w:val="27D50283"/>
    <w:rsid w:val="27D76CA3"/>
    <w:rsid w:val="27D9090E"/>
    <w:rsid w:val="27DA4584"/>
    <w:rsid w:val="27DB3EDB"/>
    <w:rsid w:val="27DC0836"/>
    <w:rsid w:val="27DC1F8E"/>
    <w:rsid w:val="27DD40F7"/>
    <w:rsid w:val="27DF6DB9"/>
    <w:rsid w:val="27E027FE"/>
    <w:rsid w:val="27E22514"/>
    <w:rsid w:val="27E437B8"/>
    <w:rsid w:val="27E560C0"/>
    <w:rsid w:val="27EF0CFE"/>
    <w:rsid w:val="27F03715"/>
    <w:rsid w:val="27F4149C"/>
    <w:rsid w:val="27FC4762"/>
    <w:rsid w:val="27FC7950"/>
    <w:rsid w:val="28007516"/>
    <w:rsid w:val="2801446D"/>
    <w:rsid w:val="28016C21"/>
    <w:rsid w:val="28046195"/>
    <w:rsid w:val="28093E63"/>
    <w:rsid w:val="280957F1"/>
    <w:rsid w:val="280975A5"/>
    <w:rsid w:val="280A1D84"/>
    <w:rsid w:val="280A2F20"/>
    <w:rsid w:val="280D5205"/>
    <w:rsid w:val="2814744B"/>
    <w:rsid w:val="28153397"/>
    <w:rsid w:val="28171975"/>
    <w:rsid w:val="281A25E4"/>
    <w:rsid w:val="281A7A93"/>
    <w:rsid w:val="281C05E2"/>
    <w:rsid w:val="282152F8"/>
    <w:rsid w:val="28250D48"/>
    <w:rsid w:val="28261BEB"/>
    <w:rsid w:val="282836A8"/>
    <w:rsid w:val="28294C82"/>
    <w:rsid w:val="282B60A0"/>
    <w:rsid w:val="283261F1"/>
    <w:rsid w:val="28330497"/>
    <w:rsid w:val="28340EAA"/>
    <w:rsid w:val="28343ED5"/>
    <w:rsid w:val="28376075"/>
    <w:rsid w:val="28390B26"/>
    <w:rsid w:val="283A6B5B"/>
    <w:rsid w:val="283B2176"/>
    <w:rsid w:val="283C0499"/>
    <w:rsid w:val="283D2D59"/>
    <w:rsid w:val="283E4383"/>
    <w:rsid w:val="284657F9"/>
    <w:rsid w:val="28495F92"/>
    <w:rsid w:val="284C562E"/>
    <w:rsid w:val="284D302B"/>
    <w:rsid w:val="284E3827"/>
    <w:rsid w:val="28505C97"/>
    <w:rsid w:val="28513CE3"/>
    <w:rsid w:val="28517DC7"/>
    <w:rsid w:val="285223EF"/>
    <w:rsid w:val="28556CE6"/>
    <w:rsid w:val="285B188A"/>
    <w:rsid w:val="285E3B40"/>
    <w:rsid w:val="28600517"/>
    <w:rsid w:val="28617324"/>
    <w:rsid w:val="28664CE2"/>
    <w:rsid w:val="286A1EFD"/>
    <w:rsid w:val="286D6A96"/>
    <w:rsid w:val="286E0A37"/>
    <w:rsid w:val="28704635"/>
    <w:rsid w:val="2874068C"/>
    <w:rsid w:val="28760888"/>
    <w:rsid w:val="2880617F"/>
    <w:rsid w:val="28821BD2"/>
    <w:rsid w:val="2883554F"/>
    <w:rsid w:val="28853CF6"/>
    <w:rsid w:val="28855985"/>
    <w:rsid w:val="288A28B4"/>
    <w:rsid w:val="288D768A"/>
    <w:rsid w:val="288E5220"/>
    <w:rsid w:val="288F7BF0"/>
    <w:rsid w:val="28973104"/>
    <w:rsid w:val="289A03E9"/>
    <w:rsid w:val="289B27AA"/>
    <w:rsid w:val="289C6AF1"/>
    <w:rsid w:val="289E7BEA"/>
    <w:rsid w:val="289F091A"/>
    <w:rsid w:val="28A0413F"/>
    <w:rsid w:val="28A10C81"/>
    <w:rsid w:val="28A349F9"/>
    <w:rsid w:val="28A504A9"/>
    <w:rsid w:val="28A65C8F"/>
    <w:rsid w:val="28A856AA"/>
    <w:rsid w:val="28AC23AD"/>
    <w:rsid w:val="28B06610"/>
    <w:rsid w:val="28B14E49"/>
    <w:rsid w:val="28B45AE7"/>
    <w:rsid w:val="28BA5B25"/>
    <w:rsid w:val="28BC18A3"/>
    <w:rsid w:val="28BC3D0D"/>
    <w:rsid w:val="28C0355E"/>
    <w:rsid w:val="28C528AC"/>
    <w:rsid w:val="28D12AB6"/>
    <w:rsid w:val="28D71C54"/>
    <w:rsid w:val="28D81A24"/>
    <w:rsid w:val="28D82689"/>
    <w:rsid w:val="28D84A2B"/>
    <w:rsid w:val="28DC63A8"/>
    <w:rsid w:val="28DE665D"/>
    <w:rsid w:val="28DF4370"/>
    <w:rsid w:val="28E15D60"/>
    <w:rsid w:val="28E756B0"/>
    <w:rsid w:val="28E94E57"/>
    <w:rsid w:val="28EC2913"/>
    <w:rsid w:val="28EC45F2"/>
    <w:rsid w:val="28EF0462"/>
    <w:rsid w:val="28F06365"/>
    <w:rsid w:val="28F138BF"/>
    <w:rsid w:val="28F22101"/>
    <w:rsid w:val="28F4155B"/>
    <w:rsid w:val="28F624EE"/>
    <w:rsid w:val="28F66332"/>
    <w:rsid w:val="28F84F84"/>
    <w:rsid w:val="28F91A97"/>
    <w:rsid w:val="28FB1B21"/>
    <w:rsid w:val="28FE231D"/>
    <w:rsid w:val="28FF2995"/>
    <w:rsid w:val="29011462"/>
    <w:rsid w:val="29041346"/>
    <w:rsid w:val="29043336"/>
    <w:rsid w:val="2906111A"/>
    <w:rsid w:val="290833AE"/>
    <w:rsid w:val="290A0F1C"/>
    <w:rsid w:val="290A2BE3"/>
    <w:rsid w:val="290B50DB"/>
    <w:rsid w:val="290C4367"/>
    <w:rsid w:val="290E1A30"/>
    <w:rsid w:val="29112033"/>
    <w:rsid w:val="29116294"/>
    <w:rsid w:val="291245CA"/>
    <w:rsid w:val="29131AF2"/>
    <w:rsid w:val="291D63D2"/>
    <w:rsid w:val="29247478"/>
    <w:rsid w:val="29251338"/>
    <w:rsid w:val="29275B38"/>
    <w:rsid w:val="29295687"/>
    <w:rsid w:val="292A4E76"/>
    <w:rsid w:val="292B4E84"/>
    <w:rsid w:val="292D3996"/>
    <w:rsid w:val="29341E48"/>
    <w:rsid w:val="29357A83"/>
    <w:rsid w:val="2936054C"/>
    <w:rsid w:val="293633A8"/>
    <w:rsid w:val="29386ABE"/>
    <w:rsid w:val="2939544F"/>
    <w:rsid w:val="293B131C"/>
    <w:rsid w:val="293C7572"/>
    <w:rsid w:val="293E45B3"/>
    <w:rsid w:val="29410A4A"/>
    <w:rsid w:val="29450CBC"/>
    <w:rsid w:val="29474B48"/>
    <w:rsid w:val="29475B0B"/>
    <w:rsid w:val="29481367"/>
    <w:rsid w:val="294837F2"/>
    <w:rsid w:val="294973CB"/>
    <w:rsid w:val="294B7DE9"/>
    <w:rsid w:val="294C168E"/>
    <w:rsid w:val="295119ED"/>
    <w:rsid w:val="29591CCB"/>
    <w:rsid w:val="295C33A0"/>
    <w:rsid w:val="295C7210"/>
    <w:rsid w:val="295D53E7"/>
    <w:rsid w:val="295F1FE9"/>
    <w:rsid w:val="296263DD"/>
    <w:rsid w:val="29627CA6"/>
    <w:rsid w:val="29687E03"/>
    <w:rsid w:val="296B5038"/>
    <w:rsid w:val="296D746F"/>
    <w:rsid w:val="296F3722"/>
    <w:rsid w:val="29701412"/>
    <w:rsid w:val="29755792"/>
    <w:rsid w:val="29766AA9"/>
    <w:rsid w:val="29772C0F"/>
    <w:rsid w:val="29783B5A"/>
    <w:rsid w:val="2978652E"/>
    <w:rsid w:val="297B7724"/>
    <w:rsid w:val="297E54B9"/>
    <w:rsid w:val="29835948"/>
    <w:rsid w:val="29856B6A"/>
    <w:rsid w:val="29910CA1"/>
    <w:rsid w:val="29974748"/>
    <w:rsid w:val="29974A28"/>
    <w:rsid w:val="29AB044A"/>
    <w:rsid w:val="29B015A7"/>
    <w:rsid w:val="29B25C6F"/>
    <w:rsid w:val="29B570DA"/>
    <w:rsid w:val="29B63F49"/>
    <w:rsid w:val="29BA120C"/>
    <w:rsid w:val="29BC51C0"/>
    <w:rsid w:val="29BF1D06"/>
    <w:rsid w:val="29C07BB3"/>
    <w:rsid w:val="29C33AF8"/>
    <w:rsid w:val="29C45989"/>
    <w:rsid w:val="29C50154"/>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EF0144"/>
    <w:rsid w:val="29F361E1"/>
    <w:rsid w:val="29F81286"/>
    <w:rsid w:val="29F91C7C"/>
    <w:rsid w:val="29FB3EB8"/>
    <w:rsid w:val="29FB4442"/>
    <w:rsid w:val="29FD75BB"/>
    <w:rsid w:val="29FE55BC"/>
    <w:rsid w:val="2A024E66"/>
    <w:rsid w:val="2A036CB1"/>
    <w:rsid w:val="2A04175F"/>
    <w:rsid w:val="2A0866C9"/>
    <w:rsid w:val="2A09639D"/>
    <w:rsid w:val="2A102A03"/>
    <w:rsid w:val="2A137D64"/>
    <w:rsid w:val="2A191200"/>
    <w:rsid w:val="2A19456D"/>
    <w:rsid w:val="2A1A5203"/>
    <w:rsid w:val="2A205201"/>
    <w:rsid w:val="2A213E21"/>
    <w:rsid w:val="2A224677"/>
    <w:rsid w:val="2A264F50"/>
    <w:rsid w:val="2A2819D4"/>
    <w:rsid w:val="2A2906E7"/>
    <w:rsid w:val="2A2F1014"/>
    <w:rsid w:val="2A2F6817"/>
    <w:rsid w:val="2A2F751F"/>
    <w:rsid w:val="2A302AEF"/>
    <w:rsid w:val="2A360F19"/>
    <w:rsid w:val="2A3C392E"/>
    <w:rsid w:val="2A3E70CF"/>
    <w:rsid w:val="2A435F70"/>
    <w:rsid w:val="2A454796"/>
    <w:rsid w:val="2A4931EC"/>
    <w:rsid w:val="2A4B32B0"/>
    <w:rsid w:val="2A4E3471"/>
    <w:rsid w:val="2A4F6B68"/>
    <w:rsid w:val="2A5120DD"/>
    <w:rsid w:val="2A523115"/>
    <w:rsid w:val="2A5520BC"/>
    <w:rsid w:val="2A5A6572"/>
    <w:rsid w:val="2A611139"/>
    <w:rsid w:val="2A65595D"/>
    <w:rsid w:val="2A664470"/>
    <w:rsid w:val="2A69523E"/>
    <w:rsid w:val="2A6B6038"/>
    <w:rsid w:val="2A6F4C41"/>
    <w:rsid w:val="2A702BC2"/>
    <w:rsid w:val="2A745B3F"/>
    <w:rsid w:val="2A752D39"/>
    <w:rsid w:val="2A7551F9"/>
    <w:rsid w:val="2A755B0B"/>
    <w:rsid w:val="2A7774A8"/>
    <w:rsid w:val="2A781827"/>
    <w:rsid w:val="2A7A3E7F"/>
    <w:rsid w:val="2A7E571E"/>
    <w:rsid w:val="2A7F56CB"/>
    <w:rsid w:val="2A926529"/>
    <w:rsid w:val="2A97058D"/>
    <w:rsid w:val="2A987409"/>
    <w:rsid w:val="2A9922D2"/>
    <w:rsid w:val="2A9A086C"/>
    <w:rsid w:val="2A9B1D2F"/>
    <w:rsid w:val="2AA1254C"/>
    <w:rsid w:val="2AA4746D"/>
    <w:rsid w:val="2AAC5392"/>
    <w:rsid w:val="2AAD1601"/>
    <w:rsid w:val="2AAE7F7E"/>
    <w:rsid w:val="2AAF76F0"/>
    <w:rsid w:val="2AB033FD"/>
    <w:rsid w:val="2AB5278C"/>
    <w:rsid w:val="2AB56202"/>
    <w:rsid w:val="2AB948A9"/>
    <w:rsid w:val="2AB94C0C"/>
    <w:rsid w:val="2ABC27D7"/>
    <w:rsid w:val="2ABC4089"/>
    <w:rsid w:val="2ABF55A3"/>
    <w:rsid w:val="2AC10742"/>
    <w:rsid w:val="2AC60EF4"/>
    <w:rsid w:val="2ACA5A59"/>
    <w:rsid w:val="2ACF5329"/>
    <w:rsid w:val="2AD05046"/>
    <w:rsid w:val="2AD10396"/>
    <w:rsid w:val="2AD22892"/>
    <w:rsid w:val="2AD57308"/>
    <w:rsid w:val="2ADA0B47"/>
    <w:rsid w:val="2ADB7341"/>
    <w:rsid w:val="2AE0548C"/>
    <w:rsid w:val="2AE24B2B"/>
    <w:rsid w:val="2AE25FF9"/>
    <w:rsid w:val="2AE33ABC"/>
    <w:rsid w:val="2AE74DD0"/>
    <w:rsid w:val="2AEA24C3"/>
    <w:rsid w:val="2AEE11A9"/>
    <w:rsid w:val="2AEF107C"/>
    <w:rsid w:val="2AF05E7F"/>
    <w:rsid w:val="2AF068FD"/>
    <w:rsid w:val="2AF11252"/>
    <w:rsid w:val="2AF44F3E"/>
    <w:rsid w:val="2AF4693F"/>
    <w:rsid w:val="2AF83748"/>
    <w:rsid w:val="2AF869AE"/>
    <w:rsid w:val="2AF91FDB"/>
    <w:rsid w:val="2AFC0D73"/>
    <w:rsid w:val="2AFC197A"/>
    <w:rsid w:val="2AFF2395"/>
    <w:rsid w:val="2B0463EB"/>
    <w:rsid w:val="2B067C5B"/>
    <w:rsid w:val="2B081151"/>
    <w:rsid w:val="2B096F0E"/>
    <w:rsid w:val="2B0A7B11"/>
    <w:rsid w:val="2B0B0AA8"/>
    <w:rsid w:val="2B0D41BB"/>
    <w:rsid w:val="2B0D7C58"/>
    <w:rsid w:val="2B1135DF"/>
    <w:rsid w:val="2B113FD3"/>
    <w:rsid w:val="2B115909"/>
    <w:rsid w:val="2B125E66"/>
    <w:rsid w:val="2B186D98"/>
    <w:rsid w:val="2B194F5C"/>
    <w:rsid w:val="2B1A6475"/>
    <w:rsid w:val="2B1B1323"/>
    <w:rsid w:val="2B1C0C64"/>
    <w:rsid w:val="2B1C3DB4"/>
    <w:rsid w:val="2B227DE3"/>
    <w:rsid w:val="2B240326"/>
    <w:rsid w:val="2B247A52"/>
    <w:rsid w:val="2B266C6E"/>
    <w:rsid w:val="2B284B68"/>
    <w:rsid w:val="2B3362D4"/>
    <w:rsid w:val="2B357DD6"/>
    <w:rsid w:val="2B36645A"/>
    <w:rsid w:val="2B3B016F"/>
    <w:rsid w:val="2B3B5DFE"/>
    <w:rsid w:val="2B403175"/>
    <w:rsid w:val="2B4114D5"/>
    <w:rsid w:val="2B43497A"/>
    <w:rsid w:val="2B464BEB"/>
    <w:rsid w:val="2B487612"/>
    <w:rsid w:val="2B490125"/>
    <w:rsid w:val="2B4A23D1"/>
    <w:rsid w:val="2B4B36FF"/>
    <w:rsid w:val="2B5205AF"/>
    <w:rsid w:val="2B5C7894"/>
    <w:rsid w:val="2B5D1579"/>
    <w:rsid w:val="2B6562D3"/>
    <w:rsid w:val="2B686388"/>
    <w:rsid w:val="2B6A58FB"/>
    <w:rsid w:val="2B6B750C"/>
    <w:rsid w:val="2B740004"/>
    <w:rsid w:val="2B785D3C"/>
    <w:rsid w:val="2B7D401E"/>
    <w:rsid w:val="2B7D5B8F"/>
    <w:rsid w:val="2B851CB7"/>
    <w:rsid w:val="2B852687"/>
    <w:rsid w:val="2B871EC2"/>
    <w:rsid w:val="2B8A0B04"/>
    <w:rsid w:val="2B8D3206"/>
    <w:rsid w:val="2B8D74F2"/>
    <w:rsid w:val="2B8E1F03"/>
    <w:rsid w:val="2B8E7BE2"/>
    <w:rsid w:val="2B932B42"/>
    <w:rsid w:val="2B936FA7"/>
    <w:rsid w:val="2B937A70"/>
    <w:rsid w:val="2B9416B4"/>
    <w:rsid w:val="2B945E22"/>
    <w:rsid w:val="2B950BAC"/>
    <w:rsid w:val="2B9626D3"/>
    <w:rsid w:val="2B9B5222"/>
    <w:rsid w:val="2BA054FE"/>
    <w:rsid w:val="2BA613A2"/>
    <w:rsid w:val="2BA615D6"/>
    <w:rsid w:val="2BA81698"/>
    <w:rsid w:val="2BAB466B"/>
    <w:rsid w:val="2BAC11FE"/>
    <w:rsid w:val="2BAD05E2"/>
    <w:rsid w:val="2BB03972"/>
    <w:rsid w:val="2BB45511"/>
    <w:rsid w:val="2BB67924"/>
    <w:rsid w:val="2BB7389D"/>
    <w:rsid w:val="2BBD1B4D"/>
    <w:rsid w:val="2BBE1332"/>
    <w:rsid w:val="2BC36926"/>
    <w:rsid w:val="2BC4598B"/>
    <w:rsid w:val="2BC81964"/>
    <w:rsid w:val="2BCC13E2"/>
    <w:rsid w:val="2BCC52AB"/>
    <w:rsid w:val="2BCE582A"/>
    <w:rsid w:val="2BD26B1D"/>
    <w:rsid w:val="2BD66D2F"/>
    <w:rsid w:val="2BDC5E0E"/>
    <w:rsid w:val="2BE32FA6"/>
    <w:rsid w:val="2BE43EFD"/>
    <w:rsid w:val="2BE824C1"/>
    <w:rsid w:val="2BE861C9"/>
    <w:rsid w:val="2BE87709"/>
    <w:rsid w:val="2BEE0AFA"/>
    <w:rsid w:val="2BEE40D1"/>
    <w:rsid w:val="2BF05480"/>
    <w:rsid w:val="2BF12638"/>
    <w:rsid w:val="2BF32DDD"/>
    <w:rsid w:val="2BF44D9C"/>
    <w:rsid w:val="2BF97735"/>
    <w:rsid w:val="2BFA4368"/>
    <w:rsid w:val="2BFB77B1"/>
    <w:rsid w:val="2BFF288E"/>
    <w:rsid w:val="2C002162"/>
    <w:rsid w:val="2C041C52"/>
    <w:rsid w:val="2C044CCD"/>
    <w:rsid w:val="2C06547B"/>
    <w:rsid w:val="2C0D4002"/>
    <w:rsid w:val="2C0E0DFC"/>
    <w:rsid w:val="2C0E6982"/>
    <w:rsid w:val="2C104070"/>
    <w:rsid w:val="2C116303"/>
    <w:rsid w:val="2C1520B2"/>
    <w:rsid w:val="2C194CE9"/>
    <w:rsid w:val="2C1A40FC"/>
    <w:rsid w:val="2C1C5262"/>
    <w:rsid w:val="2C1E708F"/>
    <w:rsid w:val="2C1E7C6F"/>
    <w:rsid w:val="2C214A48"/>
    <w:rsid w:val="2C2161AA"/>
    <w:rsid w:val="2C27027B"/>
    <w:rsid w:val="2C277C1E"/>
    <w:rsid w:val="2C286FF9"/>
    <w:rsid w:val="2C2960FC"/>
    <w:rsid w:val="2C2B021E"/>
    <w:rsid w:val="2C2D2D0D"/>
    <w:rsid w:val="2C375944"/>
    <w:rsid w:val="2C3B155A"/>
    <w:rsid w:val="2C3F2EB7"/>
    <w:rsid w:val="2C454CDB"/>
    <w:rsid w:val="2C4D184B"/>
    <w:rsid w:val="2C4D7F46"/>
    <w:rsid w:val="2C4F0497"/>
    <w:rsid w:val="2C506442"/>
    <w:rsid w:val="2C541335"/>
    <w:rsid w:val="2C57251C"/>
    <w:rsid w:val="2C5C51D5"/>
    <w:rsid w:val="2C5F6823"/>
    <w:rsid w:val="2C605945"/>
    <w:rsid w:val="2C62700C"/>
    <w:rsid w:val="2C65438B"/>
    <w:rsid w:val="2C6631F9"/>
    <w:rsid w:val="2C685693"/>
    <w:rsid w:val="2C6967BE"/>
    <w:rsid w:val="2C6E047E"/>
    <w:rsid w:val="2C7374C1"/>
    <w:rsid w:val="2C750454"/>
    <w:rsid w:val="2C77194B"/>
    <w:rsid w:val="2C78360C"/>
    <w:rsid w:val="2C791DFE"/>
    <w:rsid w:val="2C7B41AF"/>
    <w:rsid w:val="2C7E0EC4"/>
    <w:rsid w:val="2C7E31EF"/>
    <w:rsid w:val="2C8132A3"/>
    <w:rsid w:val="2C844B41"/>
    <w:rsid w:val="2C877BAF"/>
    <w:rsid w:val="2C896503"/>
    <w:rsid w:val="2C8A1A4E"/>
    <w:rsid w:val="2C8E4410"/>
    <w:rsid w:val="2C8F3D1D"/>
    <w:rsid w:val="2C8F6315"/>
    <w:rsid w:val="2C907D44"/>
    <w:rsid w:val="2C917D80"/>
    <w:rsid w:val="2C9416C9"/>
    <w:rsid w:val="2C942FC4"/>
    <w:rsid w:val="2C974C95"/>
    <w:rsid w:val="2C9D53B1"/>
    <w:rsid w:val="2C9F04DE"/>
    <w:rsid w:val="2CA22DF0"/>
    <w:rsid w:val="2CA44196"/>
    <w:rsid w:val="2CA73697"/>
    <w:rsid w:val="2CAC40FB"/>
    <w:rsid w:val="2CAD772D"/>
    <w:rsid w:val="2CB0248B"/>
    <w:rsid w:val="2CB063A3"/>
    <w:rsid w:val="2CB10B57"/>
    <w:rsid w:val="2CB54B9C"/>
    <w:rsid w:val="2CB87A66"/>
    <w:rsid w:val="2CBE2DC2"/>
    <w:rsid w:val="2CBE5720"/>
    <w:rsid w:val="2CC0642B"/>
    <w:rsid w:val="2CC73674"/>
    <w:rsid w:val="2CC80A14"/>
    <w:rsid w:val="2CC83363"/>
    <w:rsid w:val="2CC83457"/>
    <w:rsid w:val="2CCD59E0"/>
    <w:rsid w:val="2CCE16F2"/>
    <w:rsid w:val="2CCE6BEB"/>
    <w:rsid w:val="2CD15D7C"/>
    <w:rsid w:val="2CD24FC6"/>
    <w:rsid w:val="2CD6400B"/>
    <w:rsid w:val="2CD85700"/>
    <w:rsid w:val="2CDA6053"/>
    <w:rsid w:val="2CE85A97"/>
    <w:rsid w:val="2CEA1DE2"/>
    <w:rsid w:val="2CEB2E12"/>
    <w:rsid w:val="2CF11B08"/>
    <w:rsid w:val="2CF15C47"/>
    <w:rsid w:val="2CF71927"/>
    <w:rsid w:val="2CFC7880"/>
    <w:rsid w:val="2D006738"/>
    <w:rsid w:val="2D011501"/>
    <w:rsid w:val="2D0352B4"/>
    <w:rsid w:val="2D0434FD"/>
    <w:rsid w:val="2D045DB8"/>
    <w:rsid w:val="2D057B99"/>
    <w:rsid w:val="2D08251D"/>
    <w:rsid w:val="2D086BBC"/>
    <w:rsid w:val="2D0D39D2"/>
    <w:rsid w:val="2D0D452C"/>
    <w:rsid w:val="2D0D51A5"/>
    <w:rsid w:val="2D0E3C4C"/>
    <w:rsid w:val="2D106D1F"/>
    <w:rsid w:val="2D141AD4"/>
    <w:rsid w:val="2D17361D"/>
    <w:rsid w:val="2D174E97"/>
    <w:rsid w:val="2D1B3EAA"/>
    <w:rsid w:val="2D1D497B"/>
    <w:rsid w:val="2D233594"/>
    <w:rsid w:val="2D262384"/>
    <w:rsid w:val="2D265A5D"/>
    <w:rsid w:val="2D28247E"/>
    <w:rsid w:val="2D2C20F4"/>
    <w:rsid w:val="2D2E5B44"/>
    <w:rsid w:val="2D2E5CFC"/>
    <w:rsid w:val="2D2E6BC9"/>
    <w:rsid w:val="2D302CEA"/>
    <w:rsid w:val="2D31142D"/>
    <w:rsid w:val="2D382B32"/>
    <w:rsid w:val="2D3E2E39"/>
    <w:rsid w:val="2D4367AA"/>
    <w:rsid w:val="2D44383F"/>
    <w:rsid w:val="2D4441A5"/>
    <w:rsid w:val="2D4A18E7"/>
    <w:rsid w:val="2D4D460A"/>
    <w:rsid w:val="2D4F024E"/>
    <w:rsid w:val="2D506162"/>
    <w:rsid w:val="2D581200"/>
    <w:rsid w:val="2D5B0DF0"/>
    <w:rsid w:val="2D5B1712"/>
    <w:rsid w:val="2D5D5820"/>
    <w:rsid w:val="2D5F5730"/>
    <w:rsid w:val="2D643919"/>
    <w:rsid w:val="2D6A3D37"/>
    <w:rsid w:val="2D6C7950"/>
    <w:rsid w:val="2D6F2144"/>
    <w:rsid w:val="2D7053B5"/>
    <w:rsid w:val="2D71745E"/>
    <w:rsid w:val="2D753303"/>
    <w:rsid w:val="2D7547DE"/>
    <w:rsid w:val="2D7E7C40"/>
    <w:rsid w:val="2D800417"/>
    <w:rsid w:val="2D821D2E"/>
    <w:rsid w:val="2D831CD4"/>
    <w:rsid w:val="2D83304B"/>
    <w:rsid w:val="2D837574"/>
    <w:rsid w:val="2D842F3D"/>
    <w:rsid w:val="2D8722FC"/>
    <w:rsid w:val="2D872B3B"/>
    <w:rsid w:val="2D8B0D1B"/>
    <w:rsid w:val="2D8F60D8"/>
    <w:rsid w:val="2D913E2D"/>
    <w:rsid w:val="2D970330"/>
    <w:rsid w:val="2D990AC0"/>
    <w:rsid w:val="2DA56B08"/>
    <w:rsid w:val="2DAB2232"/>
    <w:rsid w:val="2DAC1FE6"/>
    <w:rsid w:val="2DAD2467"/>
    <w:rsid w:val="2DAD345A"/>
    <w:rsid w:val="2DAE06CC"/>
    <w:rsid w:val="2DB37C4B"/>
    <w:rsid w:val="2DB56F81"/>
    <w:rsid w:val="2DB90B37"/>
    <w:rsid w:val="2DBB03DE"/>
    <w:rsid w:val="2DBC4DFA"/>
    <w:rsid w:val="2DBC70EA"/>
    <w:rsid w:val="2DBF56D4"/>
    <w:rsid w:val="2DC23B73"/>
    <w:rsid w:val="2DCC4EAA"/>
    <w:rsid w:val="2DD34C95"/>
    <w:rsid w:val="2DD366DD"/>
    <w:rsid w:val="2DD410FC"/>
    <w:rsid w:val="2DD8146A"/>
    <w:rsid w:val="2DD85FF6"/>
    <w:rsid w:val="2DDC2996"/>
    <w:rsid w:val="2DDD2C93"/>
    <w:rsid w:val="2DE17C47"/>
    <w:rsid w:val="2DE42621"/>
    <w:rsid w:val="2DF328DF"/>
    <w:rsid w:val="2DF57043"/>
    <w:rsid w:val="2DFB0CFD"/>
    <w:rsid w:val="2DFC163C"/>
    <w:rsid w:val="2DFE0923"/>
    <w:rsid w:val="2DFE3326"/>
    <w:rsid w:val="2DFF182D"/>
    <w:rsid w:val="2DFF3E40"/>
    <w:rsid w:val="2DFF601B"/>
    <w:rsid w:val="2E002B06"/>
    <w:rsid w:val="2E013E72"/>
    <w:rsid w:val="2E0349BB"/>
    <w:rsid w:val="2E034A0D"/>
    <w:rsid w:val="2E035F90"/>
    <w:rsid w:val="2E0573D3"/>
    <w:rsid w:val="2E097564"/>
    <w:rsid w:val="2E0E5C82"/>
    <w:rsid w:val="2E0E6014"/>
    <w:rsid w:val="2E0F0F14"/>
    <w:rsid w:val="2E0F48DF"/>
    <w:rsid w:val="2E0F650A"/>
    <w:rsid w:val="2E13323D"/>
    <w:rsid w:val="2E1C68B2"/>
    <w:rsid w:val="2E205348"/>
    <w:rsid w:val="2E226E79"/>
    <w:rsid w:val="2E2335A9"/>
    <w:rsid w:val="2E25369B"/>
    <w:rsid w:val="2E256949"/>
    <w:rsid w:val="2E29214F"/>
    <w:rsid w:val="2E2A302D"/>
    <w:rsid w:val="2E2A34C6"/>
    <w:rsid w:val="2E2A6429"/>
    <w:rsid w:val="2E2B6E2B"/>
    <w:rsid w:val="2E2E7A92"/>
    <w:rsid w:val="2E33181E"/>
    <w:rsid w:val="2E3456B1"/>
    <w:rsid w:val="2E355705"/>
    <w:rsid w:val="2E377971"/>
    <w:rsid w:val="2E3D3D12"/>
    <w:rsid w:val="2E3D769E"/>
    <w:rsid w:val="2E427D0E"/>
    <w:rsid w:val="2E446AD1"/>
    <w:rsid w:val="2E460067"/>
    <w:rsid w:val="2E470981"/>
    <w:rsid w:val="2E4834F6"/>
    <w:rsid w:val="2E4A7EB5"/>
    <w:rsid w:val="2E4C147C"/>
    <w:rsid w:val="2E57653F"/>
    <w:rsid w:val="2E597CFD"/>
    <w:rsid w:val="2E606113"/>
    <w:rsid w:val="2E623782"/>
    <w:rsid w:val="2E6A4DFF"/>
    <w:rsid w:val="2E6C0977"/>
    <w:rsid w:val="2E6C5938"/>
    <w:rsid w:val="2E6F4119"/>
    <w:rsid w:val="2E7057C2"/>
    <w:rsid w:val="2E783B10"/>
    <w:rsid w:val="2E846B9D"/>
    <w:rsid w:val="2E855286"/>
    <w:rsid w:val="2E875DCA"/>
    <w:rsid w:val="2E8B7DD1"/>
    <w:rsid w:val="2E8D7E94"/>
    <w:rsid w:val="2E8F3650"/>
    <w:rsid w:val="2E9217AD"/>
    <w:rsid w:val="2E923D0D"/>
    <w:rsid w:val="2E9E177F"/>
    <w:rsid w:val="2E9F4116"/>
    <w:rsid w:val="2EA11F28"/>
    <w:rsid w:val="2EA20593"/>
    <w:rsid w:val="2EA2406F"/>
    <w:rsid w:val="2EA32CCD"/>
    <w:rsid w:val="2EA60B92"/>
    <w:rsid w:val="2EA84D5E"/>
    <w:rsid w:val="2EAB5B12"/>
    <w:rsid w:val="2EB1632E"/>
    <w:rsid w:val="2EB37960"/>
    <w:rsid w:val="2EB447AF"/>
    <w:rsid w:val="2EB4699C"/>
    <w:rsid w:val="2EB53BFB"/>
    <w:rsid w:val="2EB96286"/>
    <w:rsid w:val="2EB97A68"/>
    <w:rsid w:val="2EBB3E0A"/>
    <w:rsid w:val="2EBD7709"/>
    <w:rsid w:val="2EC17BCE"/>
    <w:rsid w:val="2ED36616"/>
    <w:rsid w:val="2ED41928"/>
    <w:rsid w:val="2ED52D19"/>
    <w:rsid w:val="2EDA4C86"/>
    <w:rsid w:val="2EDC036F"/>
    <w:rsid w:val="2EDC33F8"/>
    <w:rsid w:val="2EDD6A5B"/>
    <w:rsid w:val="2EE027E8"/>
    <w:rsid w:val="2EE56B5D"/>
    <w:rsid w:val="2EE67B0A"/>
    <w:rsid w:val="2EE848E7"/>
    <w:rsid w:val="2EE946DF"/>
    <w:rsid w:val="2EED2BC6"/>
    <w:rsid w:val="2EEF4E14"/>
    <w:rsid w:val="2EF41CC9"/>
    <w:rsid w:val="2EF7595B"/>
    <w:rsid w:val="2EF830F5"/>
    <w:rsid w:val="2EFB3DC5"/>
    <w:rsid w:val="2EFB68D6"/>
    <w:rsid w:val="2F0003D4"/>
    <w:rsid w:val="2F00322A"/>
    <w:rsid w:val="2F006348"/>
    <w:rsid w:val="2F053722"/>
    <w:rsid w:val="2F070D18"/>
    <w:rsid w:val="2F0E7651"/>
    <w:rsid w:val="2F106200"/>
    <w:rsid w:val="2F123E21"/>
    <w:rsid w:val="2F16063C"/>
    <w:rsid w:val="2F17239A"/>
    <w:rsid w:val="2F1964B0"/>
    <w:rsid w:val="2F196F0F"/>
    <w:rsid w:val="2F1D7537"/>
    <w:rsid w:val="2F1F3EDF"/>
    <w:rsid w:val="2F2014D1"/>
    <w:rsid w:val="2F20747D"/>
    <w:rsid w:val="2F260132"/>
    <w:rsid w:val="2F270B57"/>
    <w:rsid w:val="2F27590D"/>
    <w:rsid w:val="2F27710F"/>
    <w:rsid w:val="2F281646"/>
    <w:rsid w:val="2F2A651E"/>
    <w:rsid w:val="2F2C7FF7"/>
    <w:rsid w:val="2F2D3340"/>
    <w:rsid w:val="2F2E5C57"/>
    <w:rsid w:val="2F30212C"/>
    <w:rsid w:val="2F315864"/>
    <w:rsid w:val="2F32137F"/>
    <w:rsid w:val="2F351AE9"/>
    <w:rsid w:val="2F356E15"/>
    <w:rsid w:val="2F383F7A"/>
    <w:rsid w:val="2F3A3B2A"/>
    <w:rsid w:val="2F3B6C23"/>
    <w:rsid w:val="2F3E6D36"/>
    <w:rsid w:val="2F424C27"/>
    <w:rsid w:val="2F456409"/>
    <w:rsid w:val="2F491769"/>
    <w:rsid w:val="2F4B2B42"/>
    <w:rsid w:val="2F4B56FE"/>
    <w:rsid w:val="2F4C15AA"/>
    <w:rsid w:val="2F5132F9"/>
    <w:rsid w:val="2F513DD4"/>
    <w:rsid w:val="2F514063"/>
    <w:rsid w:val="2F516DBD"/>
    <w:rsid w:val="2F533C52"/>
    <w:rsid w:val="2F562F7B"/>
    <w:rsid w:val="2F57653D"/>
    <w:rsid w:val="2F5861CE"/>
    <w:rsid w:val="2F5F4E9B"/>
    <w:rsid w:val="2F5F6A66"/>
    <w:rsid w:val="2F645535"/>
    <w:rsid w:val="2F672DE1"/>
    <w:rsid w:val="2F6A2FBA"/>
    <w:rsid w:val="2F6B6C1F"/>
    <w:rsid w:val="2F6E0A8E"/>
    <w:rsid w:val="2F6E6146"/>
    <w:rsid w:val="2F71797B"/>
    <w:rsid w:val="2F762ECF"/>
    <w:rsid w:val="2F79396A"/>
    <w:rsid w:val="2F794388"/>
    <w:rsid w:val="2F797559"/>
    <w:rsid w:val="2F7B09F7"/>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120F1"/>
    <w:rsid w:val="2FB34EB5"/>
    <w:rsid w:val="2FB500DD"/>
    <w:rsid w:val="2FB50F3A"/>
    <w:rsid w:val="2FB90E30"/>
    <w:rsid w:val="2FBA5307"/>
    <w:rsid w:val="2FBB05D0"/>
    <w:rsid w:val="2FC038DE"/>
    <w:rsid w:val="2FC17A26"/>
    <w:rsid w:val="2FC2342B"/>
    <w:rsid w:val="2FC47D08"/>
    <w:rsid w:val="2FC95CB7"/>
    <w:rsid w:val="2FC9724F"/>
    <w:rsid w:val="2FCA3CFF"/>
    <w:rsid w:val="2FCB17FC"/>
    <w:rsid w:val="2FCC0C0A"/>
    <w:rsid w:val="2FCF06A7"/>
    <w:rsid w:val="2FDA35EE"/>
    <w:rsid w:val="2FDC1075"/>
    <w:rsid w:val="2FDE0B3A"/>
    <w:rsid w:val="2FDF1EAD"/>
    <w:rsid w:val="2FDF37F8"/>
    <w:rsid w:val="2FE11FC5"/>
    <w:rsid w:val="2FE31BDC"/>
    <w:rsid w:val="2FE3634B"/>
    <w:rsid w:val="2FE61C64"/>
    <w:rsid w:val="2FE778C1"/>
    <w:rsid w:val="2FEE5C7B"/>
    <w:rsid w:val="2FF03336"/>
    <w:rsid w:val="2FF06A19"/>
    <w:rsid w:val="2FF854C4"/>
    <w:rsid w:val="2FF86157"/>
    <w:rsid w:val="2FFA3A98"/>
    <w:rsid w:val="2FFA4362"/>
    <w:rsid w:val="2FFD1CD6"/>
    <w:rsid w:val="2FFD79AF"/>
    <w:rsid w:val="2FFF79D7"/>
    <w:rsid w:val="3000496E"/>
    <w:rsid w:val="30056C30"/>
    <w:rsid w:val="3007758B"/>
    <w:rsid w:val="30083FE2"/>
    <w:rsid w:val="30087BDD"/>
    <w:rsid w:val="300B221D"/>
    <w:rsid w:val="300C7C38"/>
    <w:rsid w:val="300D152F"/>
    <w:rsid w:val="30126EC4"/>
    <w:rsid w:val="3018020F"/>
    <w:rsid w:val="301A4934"/>
    <w:rsid w:val="301A7ACB"/>
    <w:rsid w:val="302208F9"/>
    <w:rsid w:val="30254FAB"/>
    <w:rsid w:val="30275F10"/>
    <w:rsid w:val="30283F91"/>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3AD5"/>
    <w:rsid w:val="305F65A0"/>
    <w:rsid w:val="306158D5"/>
    <w:rsid w:val="30624661"/>
    <w:rsid w:val="30663CE0"/>
    <w:rsid w:val="306B0BE5"/>
    <w:rsid w:val="306E1D25"/>
    <w:rsid w:val="307621A8"/>
    <w:rsid w:val="307623FD"/>
    <w:rsid w:val="30770529"/>
    <w:rsid w:val="30826653"/>
    <w:rsid w:val="30881550"/>
    <w:rsid w:val="308A7825"/>
    <w:rsid w:val="308C66BA"/>
    <w:rsid w:val="308E3C46"/>
    <w:rsid w:val="309077B8"/>
    <w:rsid w:val="309115C4"/>
    <w:rsid w:val="30956884"/>
    <w:rsid w:val="309646B2"/>
    <w:rsid w:val="30985912"/>
    <w:rsid w:val="309B2C14"/>
    <w:rsid w:val="309D467E"/>
    <w:rsid w:val="309E4D64"/>
    <w:rsid w:val="30A1216A"/>
    <w:rsid w:val="30A57154"/>
    <w:rsid w:val="30AB6AB4"/>
    <w:rsid w:val="30AC35BB"/>
    <w:rsid w:val="30AC3E30"/>
    <w:rsid w:val="30AD5A06"/>
    <w:rsid w:val="30AE5D9C"/>
    <w:rsid w:val="30B1191F"/>
    <w:rsid w:val="30B239E6"/>
    <w:rsid w:val="30B34961"/>
    <w:rsid w:val="30B9057A"/>
    <w:rsid w:val="30BC5F3B"/>
    <w:rsid w:val="30BD32E1"/>
    <w:rsid w:val="30C005F8"/>
    <w:rsid w:val="30C97954"/>
    <w:rsid w:val="30CB2D3F"/>
    <w:rsid w:val="30CE7D62"/>
    <w:rsid w:val="30D065A7"/>
    <w:rsid w:val="30D10A06"/>
    <w:rsid w:val="30D12AEF"/>
    <w:rsid w:val="30D7425B"/>
    <w:rsid w:val="30DD0E38"/>
    <w:rsid w:val="30DE46FC"/>
    <w:rsid w:val="30DE6C60"/>
    <w:rsid w:val="30E52A0A"/>
    <w:rsid w:val="30E64F4E"/>
    <w:rsid w:val="30E7501B"/>
    <w:rsid w:val="30E761B3"/>
    <w:rsid w:val="30E81B43"/>
    <w:rsid w:val="30EB193A"/>
    <w:rsid w:val="30ED25C8"/>
    <w:rsid w:val="30EF3F28"/>
    <w:rsid w:val="30F331EA"/>
    <w:rsid w:val="30F779FC"/>
    <w:rsid w:val="30F9414D"/>
    <w:rsid w:val="30FF2572"/>
    <w:rsid w:val="30FF521A"/>
    <w:rsid w:val="310608A2"/>
    <w:rsid w:val="31070CFB"/>
    <w:rsid w:val="310A7D8A"/>
    <w:rsid w:val="310B5B07"/>
    <w:rsid w:val="310C5C8C"/>
    <w:rsid w:val="310D2E33"/>
    <w:rsid w:val="311A58AC"/>
    <w:rsid w:val="311A5A74"/>
    <w:rsid w:val="311B78B5"/>
    <w:rsid w:val="311E254F"/>
    <w:rsid w:val="31211E00"/>
    <w:rsid w:val="31253BBB"/>
    <w:rsid w:val="312608BD"/>
    <w:rsid w:val="3127353B"/>
    <w:rsid w:val="312A6A01"/>
    <w:rsid w:val="312C087D"/>
    <w:rsid w:val="312C673E"/>
    <w:rsid w:val="312C7923"/>
    <w:rsid w:val="312E650F"/>
    <w:rsid w:val="3131611A"/>
    <w:rsid w:val="3138243A"/>
    <w:rsid w:val="313A1C72"/>
    <w:rsid w:val="313C2B78"/>
    <w:rsid w:val="313C73CD"/>
    <w:rsid w:val="313D1351"/>
    <w:rsid w:val="31415D7C"/>
    <w:rsid w:val="31421D81"/>
    <w:rsid w:val="31441851"/>
    <w:rsid w:val="31471BF6"/>
    <w:rsid w:val="314F7247"/>
    <w:rsid w:val="3150378B"/>
    <w:rsid w:val="31506E9A"/>
    <w:rsid w:val="315414C0"/>
    <w:rsid w:val="31566DE9"/>
    <w:rsid w:val="315B78E8"/>
    <w:rsid w:val="315F20B7"/>
    <w:rsid w:val="315F7848"/>
    <w:rsid w:val="315F7B3A"/>
    <w:rsid w:val="31634122"/>
    <w:rsid w:val="31635067"/>
    <w:rsid w:val="31673193"/>
    <w:rsid w:val="31681810"/>
    <w:rsid w:val="3169515B"/>
    <w:rsid w:val="316A2770"/>
    <w:rsid w:val="316B17AA"/>
    <w:rsid w:val="316F01DB"/>
    <w:rsid w:val="316F62ED"/>
    <w:rsid w:val="31714F08"/>
    <w:rsid w:val="31735DAE"/>
    <w:rsid w:val="317529A4"/>
    <w:rsid w:val="317657CC"/>
    <w:rsid w:val="3185261A"/>
    <w:rsid w:val="31852B84"/>
    <w:rsid w:val="31891244"/>
    <w:rsid w:val="3189332C"/>
    <w:rsid w:val="318D5DF3"/>
    <w:rsid w:val="318D6E68"/>
    <w:rsid w:val="318F303E"/>
    <w:rsid w:val="319078B2"/>
    <w:rsid w:val="3192591A"/>
    <w:rsid w:val="3192760A"/>
    <w:rsid w:val="319765D1"/>
    <w:rsid w:val="3198270C"/>
    <w:rsid w:val="319A0963"/>
    <w:rsid w:val="319B5C66"/>
    <w:rsid w:val="319B7C77"/>
    <w:rsid w:val="31A44B1B"/>
    <w:rsid w:val="31A57A34"/>
    <w:rsid w:val="31AA25A9"/>
    <w:rsid w:val="31AB6682"/>
    <w:rsid w:val="31B446A5"/>
    <w:rsid w:val="31B54804"/>
    <w:rsid w:val="31B553CE"/>
    <w:rsid w:val="31BB4CA9"/>
    <w:rsid w:val="31BD7D6E"/>
    <w:rsid w:val="31BF52A6"/>
    <w:rsid w:val="31C22D72"/>
    <w:rsid w:val="31C6105E"/>
    <w:rsid w:val="31C861F5"/>
    <w:rsid w:val="31C9167C"/>
    <w:rsid w:val="31CD2AE7"/>
    <w:rsid w:val="31CF7B6C"/>
    <w:rsid w:val="31D26A8E"/>
    <w:rsid w:val="31D42F82"/>
    <w:rsid w:val="31D46EE2"/>
    <w:rsid w:val="31DB384F"/>
    <w:rsid w:val="31DD1917"/>
    <w:rsid w:val="31DF76F1"/>
    <w:rsid w:val="31E00FB5"/>
    <w:rsid w:val="31E45B8C"/>
    <w:rsid w:val="31E645B1"/>
    <w:rsid w:val="31EC756B"/>
    <w:rsid w:val="31EE29B3"/>
    <w:rsid w:val="31EE412C"/>
    <w:rsid w:val="31F32FBF"/>
    <w:rsid w:val="31F745D3"/>
    <w:rsid w:val="31F83CBF"/>
    <w:rsid w:val="31FA339D"/>
    <w:rsid w:val="31FB28EC"/>
    <w:rsid w:val="31FC58E9"/>
    <w:rsid w:val="31FE3095"/>
    <w:rsid w:val="31FE67FD"/>
    <w:rsid w:val="31FF671F"/>
    <w:rsid w:val="32020056"/>
    <w:rsid w:val="32034F14"/>
    <w:rsid w:val="3203787E"/>
    <w:rsid w:val="3204181A"/>
    <w:rsid w:val="32056815"/>
    <w:rsid w:val="320A2560"/>
    <w:rsid w:val="320A55E2"/>
    <w:rsid w:val="320B31DE"/>
    <w:rsid w:val="320B557C"/>
    <w:rsid w:val="321233F7"/>
    <w:rsid w:val="32174B2D"/>
    <w:rsid w:val="3219399B"/>
    <w:rsid w:val="32195A0B"/>
    <w:rsid w:val="321B036C"/>
    <w:rsid w:val="321B5F1A"/>
    <w:rsid w:val="321E67BD"/>
    <w:rsid w:val="32251EDB"/>
    <w:rsid w:val="32253A27"/>
    <w:rsid w:val="32261E1F"/>
    <w:rsid w:val="32290598"/>
    <w:rsid w:val="322D2553"/>
    <w:rsid w:val="322D542D"/>
    <w:rsid w:val="322D5670"/>
    <w:rsid w:val="322F2C94"/>
    <w:rsid w:val="323077A3"/>
    <w:rsid w:val="3231515D"/>
    <w:rsid w:val="32321F02"/>
    <w:rsid w:val="32327AC6"/>
    <w:rsid w:val="323A1C7F"/>
    <w:rsid w:val="323B605F"/>
    <w:rsid w:val="323F7927"/>
    <w:rsid w:val="324228EA"/>
    <w:rsid w:val="32435C91"/>
    <w:rsid w:val="3247083A"/>
    <w:rsid w:val="32476D3D"/>
    <w:rsid w:val="324E7081"/>
    <w:rsid w:val="324F387C"/>
    <w:rsid w:val="324F6855"/>
    <w:rsid w:val="32541F87"/>
    <w:rsid w:val="325517EA"/>
    <w:rsid w:val="325C1643"/>
    <w:rsid w:val="32657A06"/>
    <w:rsid w:val="326D1DE7"/>
    <w:rsid w:val="326E5131"/>
    <w:rsid w:val="32700190"/>
    <w:rsid w:val="32764E3E"/>
    <w:rsid w:val="32771E4B"/>
    <w:rsid w:val="327E6123"/>
    <w:rsid w:val="32822B91"/>
    <w:rsid w:val="32845A07"/>
    <w:rsid w:val="3285274F"/>
    <w:rsid w:val="328D317B"/>
    <w:rsid w:val="328D7338"/>
    <w:rsid w:val="328F15D2"/>
    <w:rsid w:val="32903113"/>
    <w:rsid w:val="32920760"/>
    <w:rsid w:val="3294299E"/>
    <w:rsid w:val="32942D03"/>
    <w:rsid w:val="32950344"/>
    <w:rsid w:val="329948BE"/>
    <w:rsid w:val="32A37382"/>
    <w:rsid w:val="32A744D6"/>
    <w:rsid w:val="32A8786D"/>
    <w:rsid w:val="32A91A35"/>
    <w:rsid w:val="32AB0F18"/>
    <w:rsid w:val="32AF5A8A"/>
    <w:rsid w:val="32AF7866"/>
    <w:rsid w:val="32B10AED"/>
    <w:rsid w:val="32B7671F"/>
    <w:rsid w:val="32B76FB3"/>
    <w:rsid w:val="32B80F6B"/>
    <w:rsid w:val="32BB000D"/>
    <w:rsid w:val="32BD49B3"/>
    <w:rsid w:val="32C23BFF"/>
    <w:rsid w:val="32C262B0"/>
    <w:rsid w:val="32C426C6"/>
    <w:rsid w:val="32C57858"/>
    <w:rsid w:val="32C70FBD"/>
    <w:rsid w:val="32C74733"/>
    <w:rsid w:val="32C75667"/>
    <w:rsid w:val="32C77C70"/>
    <w:rsid w:val="32C83002"/>
    <w:rsid w:val="32C96AA6"/>
    <w:rsid w:val="32CA77EA"/>
    <w:rsid w:val="32CD6313"/>
    <w:rsid w:val="32CE3A31"/>
    <w:rsid w:val="32CF388C"/>
    <w:rsid w:val="32D0674A"/>
    <w:rsid w:val="32D22CA9"/>
    <w:rsid w:val="32D305F1"/>
    <w:rsid w:val="32D34DAA"/>
    <w:rsid w:val="32D50A2F"/>
    <w:rsid w:val="32D61978"/>
    <w:rsid w:val="32D94D35"/>
    <w:rsid w:val="32DB7ABA"/>
    <w:rsid w:val="32E378E0"/>
    <w:rsid w:val="32E44E6D"/>
    <w:rsid w:val="32E62C7B"/>
    <w:rsid w:val="32E91759"/>
    <w:rsid w:val="32EA5644"/>
    <w:rsid w:val="32EB4878"/>
    <w:rsid w:val="32F15FBB"/>
    <w:rsid w:val="32F3225B"/>
    <w:rsid w:val="32F4463C"/>
    <w:rsid w:val="32F5243A"/>
    <w:rsid w:val="32F72C4D"/>
    <w:rsid w:val="32F84903"/>
    <w:rsid w:val="3300464B"/>
    <w:rsid w:val="3301082C"/>
    <w:rsid w:val="330322F7"/>
    <w:rsid w:val="33041BAC"/>
    <w:rsid w:val="330439EA"/>
    <w:rsid w:val="33074674"/>
    <w:rsid w:val="3307578A"/>
    <w:rsid w:val="330D644D"/>
    <w:rsid w:val="330E5C64"/>
    <w:rsid w:val="331171E1"/>
    <w:rsid w:val="33123F2B"/>
    <w:rsid w:val="3316338D"/>
    <w:rsid w:val="33166D0E"/>
    <w:rsid w:val="331775A8"/>
    <w:rsid w:val="331B1691"/>
    <w:rsid w:val="331B2226"/>
    <w:rsid w:val="331C1D31"/>
    <w:rsid w:val="332152BA"/>
    <w:rsid w:val="33220090"/>
    <w:rsid w:val="33220A74"/>
    <w:rsid w:val="33264087"/>
    <w:rsid w:val="33273224"/>
    <w:rsid w:val="332D05DB"/>
    <w:rsid w:val="332F3C0E"/>
    <w:rsid w:val="33323549"/>
    <w:rsid w:val="33327240"/>
    <w:rsid w:val="3339105D"/>
    <w:rsid w:val="333A2D0C"/>
    <w:rsid w:val="333D18A4"/>
    <w:rsid w:val="33416387"/>
    <w:rsid w:val="33433299"/>
    <w:rsid w:val="3348686B"/>
    <w:rsid w:val="334877FD"/>
    <w:rsid w:val="334A4166"/>
    <w:rsid w:val="334C33CB"/>
    <w:rsid w:val="33504918"/>
    <w:rsid w:val="33514F92"/>
    <w:rsid w:val="335369A4"/>
    <w:rsid w:val="335A2AA0"/>
    <w:rsid w:val="335A4EFD"/>
    <w:rsid w:val="335F2036"/>
    <w:rsid w:val="33624687"/>
    <w:rsid w:val="33646C00"/>
    <w:rsid w:val="336B23CA"/>
    <w:rsid w:val="336B6AF8"/>
    <w:rsid w:val="336C3F9A"/>
    <w:rsid w:val="336E1C28"/>
    <w:rsid w:val="33706042"/>
    <w:rsid w:val="3374309B"/>
    <w:rsid w:val="3376354A"/>
    <w:rsid w:val="3378039E"/>
    <w:rsid w:val="33784BB6"/>
    <w:rsid w:val="3379318F"/>
    <w:rsid w:val="337A2555"/>
    <w:rsid w:val="337B4E5F"/>
    <w:rsid w:val="338652D4"/>
    <w:rsid w:val="338E32F7"/>
    <w:rsid w:val="33907413"/>
    <w:rsid w:val="33970FF3"/>
    <w:rsid w:val="339D5500"/>
    <w:rsid w:val="33A042DD"/>
    <w:rsid w:val="33A377EC"/>
    <w:rsid w:val="33A5428E"/>
    <w:rsid w:val="33AB0CCD"/>
    <w:rsid w:val="33AD497E"/>
    <w:rsid w:val="33B006C0"/>
    <w:rsid w:val="33B45679"/>
    <w:rsid w:val="33B53954"/>
    <w:rsid w:val="33BB0A89"/>
    <w:rsid w:val="33BB474F"/>
    <w:rsid w:val="33BC0C81"/>
    <w:rsid w:val="33BD7658"/>
    <w:rsid w:val="33C01925"/>
    <w:rsid w:val="33C3213A"/>
    <w:rsid w:val="33C51903"/>
    <w:rsid w:val="33C92C0F"/>
    <w:rsid w:val="33C975F2"/>
    <w:rsid w:val="33CA711E"/>
    <w:rsid w:val="33CE1036"/>
    <w:rsid w:val="33D01CFF"/>
    <w:rsid w:val="33D05886"/>
    <w:rsid w:val="33D8429F"/>
    <w:rsid w:val="33DC49FC"/>
    <w:rsid w:val="33DD1CED"/>
    <w:rsid w:val="33DD4B8C"/>
    <w:rsid w:val="33E22905"/>
    <w:rsid w:val="33E67E90"/>
    <w:rsid w:val="33E81AAD"/>
    <w:rsid w:val="33F1185C"/>
    <w:rsid w:val="33F4411B"/>
    <w:rsid w:val="33F53ABA"/>
    <w:rsid w:val="33F80E40"/>
    <w:rsid w:val="33F87419"/>
    <w:rsid w:val="33FA1CF6"/>
    <w:rsid w:val="33FB6795"/>
    <w:rsid w:val="33FE78CF"/>
    <w:rsid w:val="34015814"/>
    <w:rsid w:val="3409075B"/>
    <w:rsid w:val="340A0022"/>
    <w:rsid w:val="340C0534"/>
    <w:rsid w:val="341241D2"/>
    <w:rsid w:val="341B4538"/>
    <w:rsid w:val="34237336"/>
    <w:rsid w:val="342555B9"/>
    <w:rsid w:val="34284126"/>
    <w:rsid w:val="342B1210"/>
    <w:rsid w:val="342E2345"/>
    <w:rsid w:val="34316F6E"/>
    <w:rsid w:val="3432626E"/>
    <w:rsid w:val="3433138C"/>
    <w:rsid w:val="34341EA3"/>
    <w:rsid w:val="34344C01"/>
    <w:rsid w:val="34403FE2"/>
    <w:rsid w:val="344275DA"/>
    <w:rsid w:val="34463846"/>
    <w:rsid w:val="34496C6F"/>
    <w:rsid w:val="344B1013"/>
    <w:rsid w:val="344F3BB9"/>
    <w:rsid w:val="344F48A5"/>
    <w:rsid w:val="34552DB6"/>
    <w:rsid w:val="34572B3B"/>
    <w:rsid w:val="345E036E"/>
    <w:rsid w:val="3460536E"/>
    <w:rsid w:val="34605DAE"/>
    <w:rsid w:val="346E7417"/>
    <w:rsid w:val="347342B3"/>
    <w:rsid w:val="3479318F"/>
    <w:rsid w:val="3479582F"/>
    <w:rsid w:val="347A2085"/>
    <w:rsid w:val="347B4C94"/>
    <w:rsid w:val="347F0216"/>
    <w:rsid w:val="34810281"/>
    <w:rsid w:val="348475E4"/>
    <w:rsid w:val="348847CF"/>
    <w:rsid w:val="348A435C"/>
    <w:rsid w:val="348B3E29"/>
    <w:rsid w:val="348E2208"/>
    <w:rsid w:val="348E4BCA"/>
    <w:rsid w:val="348F7DF7"/>
    <w:rsid w:val="34917532"/>
    <w:rsid w:val="34925E2A"/>
    <w:rsid w:val="34A222A2"/>
    <w:rsid w:val="34AA38CA"/>
    <w:rsid w:val="34B01D5A"/>
    <w:rsid w:val="34B04A3D"/>
    <w:rsid w:val="34B2580F"/>
    <w:rsid w:val="34B41020"/>
    <w:rsid w:val="34B41D3C"/>
    <w:rsid w:val="34B962E0"/>
    <w:rsid w:val="34BF33D6"/>
    <w:rsid w:val="34C27A5A"/>
    <w:rsid w:val="34C30824"/>
    <w:rsid w:val="34C64994"/>
    <w:rsid w:val="34C82459"/>
    <w:rsid w:val="34C93E4B"/>
    <w:rsid w:val="34CC7593"/>
    <w:rsid w:val="34D467DD"/>
    <w:rsid w:val="34DA3E98"/>
    <w:rsid w:val="34DB7B3E"/>
    <w:rsid w:val="34E97AB3"/>
    <w:rsid w:val="34EA018F"/>
    <w:rsid w:val="34EA0FA1"/>
    <w:rsid w:val="34EB768F"/>
    <w:rsid w:val="34ED5259"/>
    <w:rsid w:val="34F0335F"/>
    <w:rsid w:val="34F52260"/>
    <w:rsid w:val="34FC127E"/>
    <w:rsid w:val="34FC5CDE"/>
    <w:rsid w:val="34FD4211"/>
    <w:rsid w:val="35020C24"/>
    <w:rsid w:val="35057A63"/>
    <w:rsid w:val="35094118"/>
    <w:rsid w:val="350958B6"/>
    <w:rsid w:val="35097BEB"/>
    <w:rsid w:val="350B7FA6"/>
    <w:rsid w:val="350C1103"/>
    <w:rsid w:val="350C7A7A"/>
    <w:rsid w:val="350D601C"/>
    <w:rsid w:val="351C27CC"/>
    <w:rsid w:val="351D1349"/>
    <w:rsid w:val="351F7239"/>
    <w:rsid w:val="35243EAF"/>
    <w:rsid w:val="35254870"/>
    <w:rsid w:val="35274FFD"/>
    <w:rsid w:val="352C7EA8"/>
    <w:rsid w:val="352D27C8"/>
    <w:rsid w:val="352F24DA"/>
    <w:rsid w:val="35327730"/>
    <w:rsid w:val="353428AB"/>
    <w:rsid w:val="35345C5F"/>
    <w:rsid w:val="35406296"/>
    <w:rsid w:val="35460781"/>
    <w:rsid w:val="35460F8F"/>
    <w:rsid w:val="35465232"/>
    <w:rsid w:val="354658AE"/>
    <w:rsid w:val="354743B8"/>
    <w:rsid w:val="354778D5"/>
    <w:rsid w:val="354A2ECE"/>
    <w:rsid w:val="354F3A2C"/>
    <w:rsid w:val="35507522"/>
    <w:rsid w:val="35525AE2"/>
    <w:rsid w:val="3555351F"/>
    <w:rsid w:val="35570F65"/>
    <w:rsid w:val="355A70EF"/>
    <w:rsid w:val="355B1111"/>
    <w:rsid w:val="355C665B"/>
    <w:rsid w:val="355D375C"/>
    <w:rsid w:val="355D5EB0"/>
    <w:rsid w:val="356B705C"/>
    <w:rsid w:val="356C6085"/>
    <w:rsid w:val="356D40E4"/>
    <w:rsid w:val="35702CE1"/>
    <w:rsid w:val="35704EB0"/>
    <w:rsid w:val="35710A55"/>
    <w:rsid w:val="35720AAE"/>
    <w:rsid w:val="357617BA"/>
    <w:rsid w:val="35790CB9"/>
    <w:rsid w:val="357936BF"/>
    <w:rsid w:val="357A6A6C"/>
    <w:rsid w:val="357D5BF1"/>
    <w:rsid w:val="357E7F99"/>
    <w:rsid w:val="357F234A"/>
    <w:rsid w:val="357F58ED"/>
    <w:rsid w:val="357F736D"/>
    <w:rsid w:val="3584606C"/>
    <w:rsid w:val="35861800"/>
    <w:rsid w:val="3586192A"/>
    <w:rsid w:val="35872075"/>
    <w:rsid w:val="358D306E"/>
    <w:rsid w:val="358F26DC"/>
    <w:rsid w:val="358F69ED"/>
    <w:rsid w:val="359143C4"/>
    <w:rsid w:val="359202CF"/>
    <w:rsid w:val="35987485"/>
    <w:rsid w:val="359A7C34"/>
    <w:rsid w:val="359B20D9"/>
    <w:rsid w:val="359C5BC8"/>
    <w:rsid w:val="359E3729"/>
    <w:rsid w:val="359E4EC6"/>
    <w:rsid w:val="359F4467"/>
    <w:rsid w:val="359F51FF"/>
    <w:rsid w:val="35A10512"/>
    <w:rsid w:val="35A81E7D"/>
    <w:rsid w:val="35AF49E7"/>
    <w:rsid w:val="35B47FF9"/>
    <w:rsid w:val="35B818C3"/>
    <w:rsid w:val="35B92F9A"/>
    <w:rsid w:val="35C12CD7"/>
    <w:rsid w:val="35C206F0"/>
    <w:rsid w:val="35C25409"/>
    <w:rsid w:val="35C4598D"/>
    <w:rsid w:val="35C66639"/>
    <w:rsid w:val="35C8395E"/>
    <w:rsid w:val="35CB3A3B"/>
    <w:rsid w:val="35CE6B26"/>
    <w:rsid w:val="35CE73E4"/>
    <w:rsid w:val="35D0351E"/>
    <w:rsid w:val="35D474D8"/>
    <w:rsid w:val="35D95A71"/>
    <w:rsid w:val="35DC0948"/>
    <w:rsid w:val="35DC0B8B"/>
    <w:rsid w:val="35DC0DBF"/>
    <w:rsid w:val="35DC2C03"/>
    <w:rsid w:val="35DD3440"/>
    <w:rsid w:val="35DE3514"/>
    <w:rsid w:val="35E261B8"/>
    <w:rsid w:val="35E76E9E"/>
    <w:rsid w:val="35E83028"/>
    <w:rsid w:val="35E85F37"/>
    <w:rsid w:val="35EA5C87"/>
    <w:rsid w:val="35EB405B"/>
    <w:rsid w:val="35ED7BFB"/>
    <w:rsid w:val="35F1191C"/>
    <w:rsid w:val="35F47D66"/>
    <w:rsid w:val="35F534F2"/>
    <w:rsid w:val="35F64D86"/>
    <w:rsid w:val="35FA3067"/>
    <w:rsid w:val="35FB2318"/>
    <w:rsid w:val="35FC5BC2"/>
    <w:rsid w:val="35FF3876"/>
    <w:rsid w:val="36005857"/>
    <w:rsid w:val="36084DE0"/>
    <w:rsid w:val="360C624C"/>
    <w:rsid w:val="360E0905"/>
    <w:rsid w:val="36131530"/>
    <w:rsid w:val="36161297"/>
    <w:rsid w:val="36172AD7"/>
    <w:rsid w:val="361865A9"/>
    <w:rsid w:val="36191A1A"/>
    <w:rsid w:val="361D583E"/>
    <w:rsid w:val="36232B4F"/>
    <w:rsid w:val="362543C2"/>
    <w:rsid w:val="362613D4"/>
    <w:rsid w:val="3627310D"/>
    <w:rsid w:val="3628055D"/>
    <w:rsid w:val="36285CC3"/>
    <w:rsid w:val="362918FE"/>
    <w:rsid w:val="362B0040"/>
    <w:rsid w:val="362C5D14"/>
    <w:rsid w:val="362C6B6A"/>
    <w:rsid w:val="362C7769"/>
    <w:rsid w:val="36351176"/>
    <w:rsid w:val="36385E46"/>
    <w:rsid w:val="363D46DF"/>
    <w:rsid w:val="364170E9"/>
    <w:rsid w:val="36450087"/>
    <w:rsid w:val="36481C39"/>
    <w:rsid w:val="36482B5B"/>
    <w:rsid w:val="364D4E00"/>
    <w:rsid w:val="36550EF4"/>
    <w:rsid w:val="3658194D"/>
    <w:rsid w:val="365F3716"/>
    <w:rsid w:val="3661141F"/>
    <w:rsid w:val="36621823"/>
    <w:rsid w:val="3667491D"/>
    <w:rsid w:val="3667497C"/>
    <w:rsid w:val="366D1C16"/>
    <w:rsid w:val="366D66AA"/>
    <w:rsid w:val="366D798E"/>
    <w:rsid w:val="366F0C87"/>
    <w:rsid w:val="366F6862"/>
    <w:rsid w:val="367147F2"/>
    <w:rsid w:val="36746004"/>
    <w:rsid w:val="367A778B"/>
    <w:rsid w:val="367B0939"/>
    <w:rsid w:val="367D69FE"/>
    <w:rsid w:val="367D77BE"/>
    <w:rsid w:val="367F4B4E"/>
    <w:rsid w:val="3681438C"/>
    <w:rsid w:val="36824FDE"/>
    <w:rsid w:val="36850670"/>
    <w:rsid w:val="368915AB"/>
    <w:rsid w:val="368F5E38"/>
    <w:rsid w:val="36992376"/>
    <w:rsid w:val="36A02251"/>
    <w:rsid w:val="36A04C6E"/>
    <w:rsid w:val="36A07334"/>
    <w:rsid w:val="36A24C27"/>
    <w:rsid w:val="36AA1CC1"/>
    <w:rsid w:val="36AA789A"/>
    <w:rsid w:val="36AB47F9"/>
    <w:rsid w:val="36AE4F1E"/>
    <w:rsid w:val="36AF0608"/>
    <w:rsid w:val="36B454E0"/>
    <w:rsid w:val="36BA0CFD"/>
    <w:rsid w:val="36BB4D82"/>
    <w:rsid w:val="36BE6075"/>
    <w:rsid w:val="36BE6EE5"/>
    <w:rsid w:val="36BF0287"/>
    <w:rsid w:val="36C07F2D"/>
    <w:rsid w:val="36C11A54"/>
    <w:rsid w:val="36C616C3"/>
    <w:rsid w:val="36C752B5"/>
    <w:rsid w:val="36CF361F"/>
    <w:rsid w:val="36CF7301"/>
    <w:rsid w:val="36D05B3E"/>
    <w:rsid w:val="36D160AA"/>
    <w:rsid w:val="36D37827"/>
    <w:rsid w:val="36D9332B"/>
    <w:rsid w:val="36DA58CF"/>
    <w:rsid w:val="36DD6410"/>
    <w:rsid w:val="36DE18BC"/>
    <w:rsid w:val="36E16A1D"/>
    <w:rsid w:val="36E71D3E"/>
    <w:rsid w:val="36E92BA2"/>
    <w:rsid w:val="36EA4555"/>
    <w:rsid w:val="36EE3C2B"/>
    <w:rsid w:val="36F04AC6"/>
    <w:rsid w:val="36F113E8"/>
    <w:rsid w:val="36F823B4"/>
    <w:rsid w:val="36F912E1"/>
    <w:rsid w:val="36FB46AE"/>
    <w:rsid w:val="36FB723E"/>
    <w:rsid w:val="36FD22B1"/>
    <w:rsid w:val="37012D6F"/>
    <w:rsid w:val="370357FF"/>
    <w:rsid w:val="3705340E"/>
    <w:rsid w:val="3706500E"/>
    <w:rsid w:val="370729FA"/>
    <w:rsid w:val="37075783"/>
    <w:rsid w:val="3708011D"/>
    <w:rsid w:val="3709253A"/>
    <w:rsid w:val="370A5956"/>
    <w:rsid w:val="370C6A69"/>
    <w:rsid w:val="370D1A43"/>
    <w:rsid w:val="370F1247"/>
    <w:rsid w:val="37103CDA"/>
    <w:rsid w:val="37104E51"/>
    <w:rsid w:val="371B5CAA"/>
    <w:rsid w:val="371D3722"/>
    <w:rsid w:val="371D475A"/>
    <w:rsid w:val="371F090E"/>
    <w:rsid w:val="37202FA2"/>
    <w:rsid w:val="3723186B"/>
    <w:rsid w:val="37254E3E"/>
    <w:rsid w:val="372968D4"/>
    <w:rsid w:val="372B56D0"/>
    <w:rsid w:val="372E089D"/>
    <w:rsid w:val="372F5D0A"/>
    <w:rsid w:val="373018DF"/>
    <w:rsid w:val="373B3EEF"/>
    <w:rsid w:val="374072FC"/>
    <w:rsid w:val="3742385D"/>
    <w:rsid w:val="37435300"/>
    <w:rsid w:val="374455F9"/>
    <w:rsid w:val="374719FB"/>
    <w:rsid w:val="374C2E47"/>
    <w:rsid w:val="374E6478"/>
    <w:rsid w:val="37523868"/>
    <w:rsid w:val="3757357E"/>
    <w:rsid w:val="376051D4"/>
    <w:rsid w:val="3763533E"/>
    <w:rsid w:val="376B18F0"/>
    <w:rsid w:val="376E2F19"/>
    <w:rsid w:val="37702ABF"/>
    <w:rsid w:val="37704F5D"/>
    <w:rsid w:val="37731EFA"/>
    <w:rsid w:val="37741153"/>
    <w:rsid w:val="377518BF"/>
    <w:rsid w:val="37757EA8"/>
    <w:rsid w:val="377A133A"/>
    <w:rsid w:val="377A4E1C"/>
    <w:rsid w:val="377B18A7"/>
    <w:rsid w:val="378243D8"/>
    <w:rsid w:val="3786696D"/>
    <w:rsid w:val="3787477A"/>
    <w:rsid w:val="378B6EF1"/>
    <w:rsid w:val="37916D11"/>
    <w:rsid w:val="37936580"/>
    <w:rsid w:val="37941FC4"/>
    <w:rsid w:val="37953769"/>
    <w:rsid w:val="379752F8"/>
    <w:rsid w:val="37976EE2"/>
    <w:rsid w:val="379A16BD"/>
    <w:rsid w:val="379C27DB"/>
    <w:rsid w:val="379F508B"/>
    <w:rsid w:val="37A44A07"/>
    <w:rsid w:val="37A73145"/>
    <w:rsid w:val="37AB6A8B"/>
    <w:rsid w:val="37AF43BA"/>
    <w:rsid w:val="37B05F3F"/>
    <w:rsid w:val="37B07132"/>
    <w:rsid w:val="37B1393B"/>
    <w:rsid w:val="37B24051"/>
    <w:rsid w:val="37B45FCD"/>
    <w:rsid w:val="37B51098"/>
    <w:rsid w:val="37BC425A"/>
    <w:rsid w:val="37C24A54"/>
    <w:rsid w:val="37C63FE1"/>
    <w:rsid w:val="37C96302"/>
    <w:rsid w:val="37CB0479"/>
    <w:rsid w:val="37D3042B"/>
    <w:rsid w:val="37D53AD0"/>
    <w:rsid w:val="37D60CCA"/>
    <w:rsid w:val="37D62258"/>
    <w:rsid w:val="37D72BF0"/>
    <w:rsid w:val="37D862C3"/>
    <w:rsid w:val="37DB0446"/>
    <w:rsid w:val="37DE35B6"/>
    <w:rsid w:val="37DE6136"/>
    <w:rsid w:val="37DF1CF4"/>
    <w:rsid w:val="37E311D3"/>
    <w:rsid w:val="37E54462"/>
    <w:rsid w:val="37E603F5"/>
    <w:rsid w:val="37E76798"/>
    <w:rsid w:val="37E821C3"/>
    <w:rsid w:val="37E83263"/>
    <w:rsid w:val="37E87083"/>
    <w:rsid w:val="37EA6C16"/>
    <w:rsid w:val="37EB6883"/>
    <w:rsid w:val="37ED50BF"/>
    <w:rsid w:val="37F06336"/>
    <w:rsid w:val="37F10FD8"/>
    <w:rsid w:val="37F30DCD"/>
    <w:rsid w:val="37F86459"/>
    <w:rsid w:val="37F87E08"/>
    <w:rsid w:val="37FE7CF4"/>
    <w:rsid w:val="38033706"/>
    <w:rsid w:val="38095AFA"/>
    <w:rsid w:val="380C102D"/>
    <w:rsid w:val="3810403D"/>
    <w:rsid w:val="38111388"/>
    <w:rsid w:val="38121C96"/>
    <w:rsid w:val="38184B0B"/>
    <w:rsid w:val="381C1FC2"/>
    <w:rsid w:val="381C2197"/>
    <w:rsid w:val="381C24FB"/>
    <w:rsid w:val="381D07E9"/>
    <w:rsid w:val="381F74DA"/>
    <w:rsid w:val="38201CE6"/>
    <w:rsid w:val="38223BD6"/>
    <w:rsid w:val="382573C4"/>
    <w:rsid w:val="3829749A"/>
    <w:rsid w:val="382B5E01"/>
    <w:rsid w:val="382C55F8"/>
    <w:rsid w:val="382E0B22"/>
    <w:rsid w:val="382F03B6"/>
    <w:rsid w:val="383031AF"/>
    <w:rsid w:val="38380036"/>
    <w:rsid w:val="3838311F"/>
    <w:rsid w:val="38397C6A"/>
    <w:rsid w:val="383A025F"/>
    <w:rsid w:val="383D5520"/>
    <w:rsid w:val="383E043B"/>
    <w:rsid w:val="384563C8"/>
    <w:rsid w:val="384A10A6"/>
    <w:rsid w:val="384B3071"/>
    <w:rsid w:val="384D7D4B"/>
    <w:rsid w:val="384E596A"/>
    <w:rsid w:val="385133D3"/>
    <w:rsid w:val="38517C12"/>
    <w:rsid w:val="385A02F6"/>
    <w:rsid w:val="385B149E"/>
    <w:rsid w:val="3865252F"/>
    <w:rsid w:val="386528AA"/>
    <w:rsid w:val="3865447B"/>
    <w:rsid w:val="3867592A"/>
    <w:rsid w:val="38693474"/>
    <w:rsid w:val="386A621E"/>
    <w:rsid w:val="386B0E24"/>
    <w:rsid w:val="386C309B"/>
    <w:rsid w:val="386F5385"/>
    <w:rsid w:val="386F7882"/>
    <w:rsid w:val="3872431A"/>
    <w:rsid w:val="3874097D"/>
    <w:rsid w:val="38776802"/>
    <w:rsid w:val="387A2E59"/>
    <w:rsid w:val="387D2B8A"/>
    <w:rsid w:val="387E68C1"/>
    <w:rsid w:val="3881389A"/>
    <w:rsid w:val="388624AD"/>
    <w:rsid w:val="388760E5"/>
    <w:rsid w:val="38892684"/>
    <w:rsid w:val="38893370"/>
    <w:rsid w:val="388B20F8"/>
    <w:rsid w:val="388B52AE"/>
    <w:rsid w:val="388D11E8"/>
    <w:rsid w:val="3891617B"/>
    <w:rsid w:val="38943267"/>
    <w:rsid w:val="38963172"/>
    <w:rsid w:val="389C56A2"/>
    <w:rsid w:val="38A16B47"/>
    <w:rsid w:val="38A50118"/>
    <w:rsid w:val="38A53ACF"/>
    <w:rsid w:val="38A6393D"/>
    <w:rsid w:val="38A67955"/>
    <w:rsid w:val="38AC78FA"/>
    <w:rsid w:val="38AD4198"/>
    <w:rsid w:val="38B02942"/>
    <w:rsid w:val="38B16CB8"/>
    <w:rsid w:val="38B22037"/>
    <w:rsid w:val="38C01C3B"/>
    <w:rsid w:val="38C44111"/>
    <w:rsid w:val="38C52D1C"/>
    <w:rsid w:val="38C71AA4"/>
    <w:rsid w:val="38CA0EAF"/>
    <w:rsid w:val="38CA796D"/>
    <w:rsid w:val="38CB64F2"/>
    <w:rsid w:val="38CC17E4"/>
    <w:rsid w:val="38CE4E96"/>
    <w:rsid w:val="38CE5A01"/>
    <w:rsid w:val="38D155B2"/>
    <w:rsid w:val="38D22F58"/>
    <w:rsid w:val="38D41661"/>
    <w:rsid w:val="38D45F3F"/>
    <w:rsid w:val="38D6348B"/>
    <w:rsid w:val="38D664FD"/>
    <w:rsid w:val="38E64746"/>
    <w:rsid w:val="38E86A77"/>
    <w:rsid w:val="38EB1919"/>
    <w:rsid w:val="38EB631B"/>
    <w:rsid w:val="38EC0024"/>
    <w:rsid w:val="38ED2760"/>
    <w:rsid w:val="38EE5228"/>
    <w:rsid w:val="38EE5673"/>
    <w:rsid w:val="38F00185"/>
    <w:rsid w:val="38F12EA6"/>
    <w:rsid w:val="38F52462"/>
    <w:rsid w:val="38F55454"/>
    <w:rsid w:val="38FA0657"/>
    <w:rsid w:val="38FC574E"/>
    <w:rsid w:val="38FD4424"/>
    <w:rsid w:val="390048BC"/>
    <w:rsid w:val="39022894"/>
    <w:rsid w:val="39026962"/>
    <w:rsid w:val="39043CCC"/>
    <w:rsid w:val="3906240B"/>
    <w:rsid w:val="390748CE"/>
    <w:rsid w:val="39085FA1"/>
    <w:rsid w:val="390F2D2A"/>
    <w:rsid w:val="3911091E"/>
    <w:rsid w:val="39151917"/>
    <w:rsid w:val="391A2F14"/>
    <w:rsid w:val="391F2D12"/>
    <w:rsid w:val="39227193"/>
    <w:rsid w:val="39237EB6"/>
    <w:rsid w:val="3926048C"/>
    <w:rsid w:val="39271442"/>
    <w:rsid w:val="39272C48"/>
    <w:rsid w:val="39277236"/>
    <w:rsid w:val="39286B5A"/>
    <w:rsid w:val="392F2FE8"/>
    <w:rsid w:val="3932110D"/>
    <w:rsid w:val="39327AA6"/>
    <w:rsid w:val="39335925"/>
    <w:rsid w:val="39346BDA"/>
    <w:rsid w:val="39362B6F"/>
    <w:rsid w:val="3936377C"/>
    <w:rsid w:val="39384DB8"/>
    <w:rsid w:val="393A35E4"/>
    <w:rsid w:val="393B78E5"/>
    <w:rsid w:val="393E4B36"/>
    <w:rsid w:val="393E52CD"/>
    <w:rsid w:val="393E5E48"/>
    <w:rsid w:val="394B5B83"/>
    <w:rsid w:val="394D7D75"/>
    <w:rsid w:val="394F07E2"/>
    <w:rsid w:val="39526BCA"/>
    <w:rsid w:val="39580983"/>
    <w:rsid w:val="39581830"/>
    <w:rsid w:val="39587F5E"/>
    <w:rsid w:val="395E2506"/>
    <w:rsid w:val="39613119"/>
    <w:rsid w:val="39641F82"/>
    <w:rsid w:val="396A5E6C"/>
    <w:rsid w:val="396F3E0C"/>
    <w:rsid w:val="39725971"/>
    <w:rsid w:val="397C2FE1"/>
    <w:rsid w:val="39841B27"/>
    <w:rsid w:val="3984496B"/>
    <w:rsid w:val="39883220"/>
    <w:rsid w:val="39884064"/>
    <w:rsid w:val="39891427"/>
    <w:rsid w:val="39893177"/>
    <w:rsid w:val="398956C6"/>
    <w:rsid w:val="398C7A35"/>
    <w:rsid w:val="3995299F"/>
    <w:rsid w:val="39962A7D"/>
    <w:rsid w:val="39964A8A"/>
    <w:rsid w:val="39965EB4"/>
    <w:rsid w:val="39976F4B"/>
    <w:rsid w:val="39994203"/>
    <w:rsid w:val="399966B9"/>
    <w:rsid w:val="399B3346"/>
    <w:rsid w:val="399D2894"/>
    <w:rsid w:val="399D36E6"/>
    <w:rsid w:val="399E6B3E"/>
    <w:rsid w:val="39A32E7D"/>
    <w:rsid w:val="39A51422"/>
    <w:rsid w:val="39A520A3"/>
    <w:rsid w:val="39A66488"/>
    <w:rsid w:val="39A76C82"/>
    <w:rsid w:val="39AC790A"/>
    <w:rsid w:val="39AD1739"/>
    <w:rsid w:val="39AF0D0E"/>
    <w:rsid w:val="39AF31D3"/>
    <w:rsid w:val="39B073E0"/>
    <w:rsid w:val="39B22305"/>
    <w:rsid w:val="39B47737"/>
    <w:rsid w:val="39B563DA"/>
    <w:rsid w:val="39B60304"/>
    <w:rsid w:val="39B7492C"/>
    <w:rsid w:val="39B834B2"/>
    <w:rsid w:val="39B86795"/>
    <w:rsid w:val="39B875C8"/>
    <w:rsid w:val="39BC3B6C"/>
    <w:rsid w:val="39BE1A36"/>
    <w:rsid w:val="39BE5EBB"/>
    <w:rsid w:val="39BF0C61"/>
    <w:rsid w:val="39C3713B"/>
    <w:rsid w:val="39C62106"/>
    <w:rsid w:val="39CB2CE5"/>
    <w:rsid w:val="39CD3846"/>
    <w:rsid w:val="39CF1213"/>
    <w:rsid w:val="39CF143E"/>
    <w:rsid w:val="39D76BF8"/>
    <w:rsid w:val="39D86FC9"/>
    <w:rsid w:val="39D9157E"/>
    <w:rsid w:val="39DA2245"/>
    <w:rsid w:val="39DF1EED"/>
    <w:rsid w:val="39E77249"/>
    <w:rsid w:val="39E8306D"/>
    <w:rsid w:val="39EA7965"/>
    <w:rsid w:val="39EC063F"/>
    <w:rsid w:val="39EC2BEE"/>
    <w:rsid w:val="39F270B3"/>
    <w:rsid w:val="39FA5D09"/>
    <w:rsid w:val="39FC0E8D"/>
    <w:rsid w:val="39FD07F7"/>
    <w:rsid w:val="39FE0637"/>
    <w:rsid w:val="3A0101F8"/>
    <w:rsid w:val="3A0336F7"/>
    <w:rsid w:val="3A0A2AB5"/>
    <w:rsid w:val="3A0C0A88"/>
    <w:rsid w:val="3A104127"/>
    <w:rsid w:val="3A124895"/>
    <w:rsid w:val="3A131D9F"/>
    <w:rsid w:val="3A132080"/>
    <w:rsid w:val="3A152CDE"/>
    <w:rsid w:val="3A18663A"/>
    <w:rsid w:val="3A1B0906"/>
    <w:rsid w:val="3A1E1610"/>
    <w:rsid w:val="3A1E2E9B"/>
    <w:rsid w:val="3A1E3F9C"/>
    <w:rsid w:val="3A235627"/>
    <w:rsid w:val="3A254833"/>
    <w:rsid w:val="3A2C63BB"/>
    <w:rsid w:val="3A2C7375"/>
    <w:rsid w:val="3A2F3093"/>
    <w:rsid w:val="3A3605C8"/>
    <w:rsid w:val="3A3610A8"/>
    <w:rsid w:val="3A381BC6"/>
    <w:rsid w:val="3A38610E"/>
    <w:rsid w:val="3A395AF1"/>
    <w:rsid w:val="3A414158"/>
    <w:rsid w:val="3A4405AD"/>
    <w:rsid w:val="3A4449C9"/>
    <w:rsid w:val="3A473EAA"/>
    <w:rsid w:val="3A486CA9"/>
    <w:rsid w:val="3A4A48AB"/>
    <w:rsid w:val="3A4F21D7"/>
    <w:rsid w:val="3A523285"/>
    <w:rsid w:val="3A55359F"/>
    <w:rsid w:val="3A5602E9"/>
    <w:rsid w:val="3A5620C2"/>
    <w:rsid w:val="3A563FEB"/>
    <w:rsid w:val="3A5B199F"/>
    <w:rsid w:val="3A5C03AC"/>
    <w:rsid w:val="3A5D4B28"/>
    <w:rsid w:val="3A5D73E3"/>
    <w:rsid w:val="3A5E21DF"/>
    <w:rsid w:val="3A5E61BB"/>
    <w:rsid w:val="3A5F16E8"/>
    <w:rsid w:val="3A5F1FCB"/>
    <w:rsid w:val="3A624523"/>
    <w:rsid w:val="3A660FD9"/>
    <w:rsid w:val="3A673754"/>
    <w:rsid w:val="3A69111E"/>
    <w:rsid w:val="3A6962CC"/>
    <w:rsid w:val="3A6D5D7D"/>
    <w:rsid w:val="3A720069"/>
    <w:rsid w:val="3A7320BA"/>
    <w:rsid w:val="3A74542A"/>
    <w:rsid w:val="3A782938"/>
    <w:rsid w:val="3A791A5E"/>
    <w:rsid w:val="3A802EC6"/>
    <w:rsid w:val="3A8103DD"/>
    <w:rsid w:val="3A8C150B"/>
    <w:rsid w:val="3A8D2404"/>
    <w:rsid w:val="3A8F07D5"/>
    <w:rsid w:val="3A91238C"/>
    <w:rsid w:val="3A91284B"/>
    <w:rsid w:val="3A9207B2"/>
    <w:rsid w:val="3A920E92"/>
    <w:rsid w:val="3A96377E"/>
    <w:rsid w:val="3A9E1AE9"/>
    <w:rsid w:val="3A9E4D77"/>
    <w:rsid w:val="3A9E6F9C"/>
    <w:rsid w:val="3A9F412B"/>
    <w:rsid w:val="3AA23AE7"/>
    <w:rsid w:val="3AA42CF6"/>
    <w:rsid w:val="3AA819EA"/>
    <w:rsid w:val="3AAB3972"/>
    <w:rsid w:val="3AAF3FE1"/>
    <w:rsid w:val="3AB74220"/>
    <w:rsid w:val="3ABA1967"/>
    <w:rsid w:val="3ABA260E"/>
    <w:rsid w:val="3ABA3BF1"/>
    <w:rsid w:val="3ABB0577"/>
    <w:rsid w:val="3ABF49AB"/>
    <w:rsid w:val="3AC12EE6"/>
    <w:rsid w:val="3AC34987"/>
    <w:rsid w:val="3AC3681F"/>
    <w:rsid w:val="3AC37B24"/>
    <w:rsid w:val="3AC93583"/>
    <w:rsid w:val="3AC9777B"/>
    <w:rsid w:val="3ACB6F1D"/>
    <w:rsid w:val="3ACC0001"/>
    <w:rsid w:val="3ACC4276"/>
    <w:rsid w:val="3AD47BFC"/>
    <w:rsid w:val="3AE01ADD"/>
    <w:rsid w:val="3AE03E54"/>
    <w:rsid w:val="3AE25DE5"/>
    <w:rsid w:val="3AE275A2"/>
    <w:rsid w:val="3AE341A3"/>
    <w:rsid w:val="3AE918C9"/>
    <w:rsid w:val="3AE93EB2"/>
    <w:rsid w:val="3AEB6118"/>
    <w:rsid w:val="3AF33520"/>
    <w:rsid w:val="3AF66579"/>
    <w:rsid w:val="3B02753F"/>
    <w:rsid w:val="3B0321C5"/>
    <w:rsid w:val="3B090622"/>
    <w:rsid w:val="3B0A6DCA"/>
    <w:rsid w:val="3B0B2F23"/>
    <w:rsid w:val="3B0C43E7"/>
    <w:rsid w:val="3B0C61EA"/>
    <w:rsid w:val="3B0E66EF"/>
    <w:rsid w:val="3B0E7BE2"/>
    <w:rsid w:val="3B0F14B0"/>
    <w:rsid w:val="3B0F1A3A"/>
    <w:rsid w:val="3B1022AD"/>
    <w:rsid w:val="3B131EB2"/>
    <w:rsid w:val="3B1D2CBB"/>
    <w:rsid w:val="3B1D4ADF"/>
    <w:rsid w:val="3B1E479A"/>
    <w:rsid w:val="3B227785"/>
    <w:rsid w:val="3B231FCB"/>
    <w:rsid w:val="3B282133"/>
    <w:rsid w:val="3B310425"/>
    <w:rsid w:val="3B324941"/>
    <w:rsid w:val="3B346891"/>
    <w:rsid w:val="3B362765"/>
    <w:rsid w:val="3B366374"/>
    <w:rsid w:val="3B373BE4"/>
    <w:rsid w:val="3B382859"/>
    <w:rsid w:val="3B3936E6"/>
    <w:rsid w:val="3B3A5A35"/>
    <w:rsid w:val="3B406D8A"/>
    <w:rsid w:val="3B416FA9"/>
    <w:rsid w:val="3B424545"/>
    <w:rsid w:val="3B425B9A"/>
    <w:rsid w:val="3B473508"/>
    <w:rsid w:val="3B474903"/>
    <w:rsid w:val="3B49276C"/>
    <w:rsid w:val="3B495A98"/>
    <w:rsid w:val="3B4B1E81"/>
    <w:rsid w:val="3B4B3D73"/>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640DE"/>
    <w:rsid w:val="3B675488"/>
    <w:rsid w:val="3B680D89"/>
    <w:rsid w:val="3B691254"/>
    <w:rsid w:val="3B691AD2"/>
    <w:rsid w:val="3B694923"/>
    <w:rsid w:val="3B6C2E65"/>
    <w:rsid w:val="3B6D21FB"/>
    <w:rsid w:val="3B6F7B4A"/>
    <w:rsid w:val="3B713FA0"/>
    <w:rsid w:val="3B717DFE"/>
    <w:rsid w:val="3B787C13"/>
    <w:rsid w:val="3B7F0F65"/>
    <w:rsid w:val="3B842FF1"/>
    <w:rsid w:val="3B867B48"/>
    <w:rsid w:val="3B8810F4"/>
    <w:rsid w:val="3B883424"/>
    <w:rsid w:val="3B914B72"/>
    <w:rsid w:val="3B914EF6"/>
    <w:rsid w:val="3B9A6288"/>
    <w:rsid w:val="3B9C1EA7"/>
    <w:rsid w:val="3B9E56DC"/>
    <w:rsid w:val="3B9E59CF"/>
    <w:rsid w:val="3BA356A2"/>
    <w:rsid w:val="3BA46468"/>
    <w:rsid w:val="3BA64AD4"/>
    <w:rsid w:val="3BA87E76"/>
    <w:rsid w:val="3BAA2E0C"/>
    <w:rsid w:val="3BAB3F7E"/>
    <w:rsid w:val="3BAE09F6"/>
    <w:rsid w:val="3BAE5FAC"/>
    <w:rsid w:val="3BB25712"/>
    <w:rsid w:val="3BB55E1B"/>
    <w:rsid w:val="3BB56723"/>
    <w:rsid w:val="3BB63295"/>
    <w:rsid w:val="3BBC1E2E"/>
    <w:rsid w:val="3BC25141"/>
    <w:rsid w:val="3BC40A05"/>
    <w:rsid w:val="3BC45656"/>
    <w:rsid w:val="3BCA618B"/>
    <w:rsid w:val="3BCC66D0"/>
    <w:rsid w:val="3BCF49A0"/>
    <w:rsid w:val="3BD07D70"/>
    <w:rsid w:val="3BD279A4"/>
    <w:rsid w:val="3BD3519D"/>
    <w:rsid w:val="3BD65F4E"/>
    <w:rsid w:val="3BD75720"/>
    <w:rsid w:val="3BD760D1"/>
    <w:rsid w:val="3BD82B14"/>
    <w:rsid w:val="3BD95A30"/>
    <w:rsid w:val="3BDD28E9"/>
    <w:rsid w:val="3BDD7268"/>
    <w:rsid w:val="3BDF0520"/>
    <w:rsid w:val="3BDF0EF5"/>
    <w:rsid w:val="3BE31CBA"/>
    <w:rsid w:val="3BE529B2"/>
    <w:rsid w:val="3BE92981"/>
    <w:rsid w:val="3BEA6EB3"/>
    <w:rsid w:val="3BEE78C2"/>
    <w:rsid w:val="3BF25FCA"/>
    <w:rsid w:val="3BF32267"/>
    <w:rsid w:val="3BF57FCC"/>
    <w:rsid w:val="3BF6690C"/>
    <w:rsid w:val="3BF85439"/>
    <w:rsid w:val="3BFB532C"/>
    <w:rsid w:val="3BFF5502"/>
    <w:rsid w:val="3BFF7D5C"/>
    <w:rsid w:val="3C055388"/>
    <w:rsid w:val="3C075C11"/>
    <w:rsid w:val="3C0972D1"/>
    <w:rsid w:val="3C0B4729"/>
    <w:rsid w:val="3C0C41D9"/>
    <w:rsid w:val="3C0F1363"/>
    <w:rsid w:val="3C0F1C12"/>
    <w:rsid w:val="3C0F5A1B"/>
    <w:rsid w:val="3C153A08"/>
    <w:rsid w:val="3C166BD5"/>
    <w:rsid w:val="3C171F5A"/>
    <w:rsid w:val="3C177A07"/>
    <w:rsid w:val="3C18126C"/>
    <w:rsid w:val="3C1A68B8"/>
    <w:rsid w:val="3C1A6CD7"/>
    <w:rsid w:val="3C1F3918"/>
    <w:rsid w:val="3C1F7C3C"/>
    <w:rsid w:val="3C2105FF"/>
    <w:rsid w:val="3C2456F5"/>
    <w:rsid w:val="3C2605D1"/>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5E1AEE"/>
    <w:rsid w:val="3C5F4C83"/>
    <w:rsid w:val="3C6326EB"/>
    <w:rsid w:val="3C6449D4"/>
    <w:rsid w:val="3C652428"/>
    <w:rsid w:val="3C66428B"/>
    <w:rsid w:val="3C6666A9"/>
    <w:rsid w:val="3C673BD3"/>
    <w:rsid w:val="3C6761BD"/>
    <w:rsid w:val="3C692406"/>
    <w:rsid w:val="3C6D2D06"/>
    <w:rsid w:val="3C767612"/>
    <w:rsid w:val="3C7845C0"/>
    <w:rsid w:val="3C7C6460"/>
    <w:rsid w:val="3C7D04F1"/>
    <w:rsid w:val="3C7E144E"/>
    <w:rsid w:val="3C7E6EC6"/>
    <w:rsid w:val="3C811E69"/>
    <w:rsid w:val="3C8318B6"/>
    <w:rsid w:val="3C861C2C"/>
    <w:rsid w:val="3C8B3F8B"/>
    <w:rsid w:val="3C8D1F5B"/>
    <w:rsid w:val="3C8F7316"/>
    <w:rsid w:val="3C9356CB"/>
    <w:rsid w:val="3C9606C2"/>
    <w:rsid w:val="3C9B39A8"/>
    <w:rsid w:val="3CA459E1"/>
    <w:rsid w:val="3CA52FDE"/>
    <w:rsid w:val="3CA72EC4"/>
    <w:rsid w:val="3CAC5F7D"/>
    <w:rsid w:val="3CAC7CA6"/>
    <w:rsid w:val="3CAD4EB2"/>
    <w:rsid w:val="3CB2067F"/>
    <w:rsid w:val="3CB52AF5"/>
    <w:rsid w:val="3CBC29EE"/>
    <w:rsid w:val="3CBC3993"/>
    <w:rsid w:val="3CC16300"/>
    <w:rsid w:val="3CC724DA"/>
    <w:rsid w:val="3CC86CCC"/>
    <w:rsid w:val="3CCD3959"/>
    <w:rsid w:val="3CD154B9"/>
    <w:rsid w:val="3CD42E77"/>
    <w:rsid w:val="3CD467D8"/>
    <w:rsid w:val="3CD61AFE"/>
    <w:rsid w:val="3CD90F48"/>
    <w:rsid w:val="3CDC4122"/>
    <w:rsid w:val="3CEB64AC"/>
    <w:rsid w:val="3CEF6B9C"/>
    <w:rsid w:val="3CF3617C"/>
    <w:rsid w:val="3CF631EF"/>
    <w:rsid w:val="3CF65FB9"/>
    <w:rsid w:val="3CF736D1"/>
    <w:rsid w:val="3CF772CF"/>
    <w:rsid w:val="3CF80924"/>
    <w:rsid w:val="3CF86391"/>
    <w:rsid w:val="3D027444"/>
    <w:rsid w:val="3D11712D"/>
    <w:rsid w:val="3D14593B"/>
    <w:rsid w:val="3D151C81"/>
    <w:rsid w:val="3D154375"/>
    <w:rsid w:val="3D1617E6"/>
    <w:rsid w:val="3D1E55D0"/>
    <w:rsid w:val="3D2227F4"/>
    <w:rsid w:val="3D224565"/>
    <w:rsid w:val="3D232D48"/>
    <w:rsid w:val="3D2422D4"/>
    <w:rsid w:val="3D290DF9"/>
    <w:rsid w:val="3D2A6700"/>
    <w:rsid w:val="3D2B4063"/>
    <w:rsid w:val="3D341FFF"/>
    <w:rsid w:val="3D354433"/>
    <w:rsid w:val="3D382E9A"/>
    <w:rsid w:val="3D383FFF"/>
    <w:rsid w:val="3D3B6765"/>
    <w:rsid w:val="3D3E497C"/>
    <w:rsid w:val="3D43130B"/>
    <w:rsid w:val="3D446AE1"/>
    <w:rsid w:val="3D461992"/>
    <w:rsid w:val="3D4D337F"/>
    <w:rsid w:val="3D4F4B82"/>
    <w:rsid w:val="3D515CA1"/>
    <w:rsid w:val="3D520549"/>
    <w:rsid w:val="3D567B31"/>
    <w:rsid w:val="3D57713F"/>
    <w:rsid w:val="3D580470"/>
    <w:rsid w:val="3D593F25"/>
    <w:rsid w:val="3D5E16BB"/>
    <w:rsid w:val="3D607294"/>
    <w:rsid w:val="3D607E80"/>
    <w:rsid w:val="3D613CE4"/>
    <w:rsid w:val="3D6322CB"/>
    <w:rsid w:val="3D6D4B05"/>
    <w:rsid w:val="3D704CF9"/>
    <w:rsid w:val="3D711779"/>
    <w:rsid w:val="3D725BE4"/>
    <w:rsid w:val="3D727B66"/>
    <w:rsid w:val="3D770817"/>
    <w:rsid w:val="3D770DA3"/>
    <w:rsid w:val="3D7A6218"/>
    <w:rsid w:val="3D7D0A0F"/>
    <w:rsid w:val="3D846D07"/>
    <w:rsid w:val="3D847457"/>
    <w:rsid w:val="3D886A91"/>
    <w:rsid w:val="3D8F0290"/>
    <w:rsid w:val="3D927146"/>
    <w:rsid w:val="3D962926"/>
    <w:rsid w:val="3DA0607C"/>
    <w:rsid w:val="3DA164F8"/>
    <w:rsid w:val="3DA233E8"/>
    <w:rsid w:val="3DA31942"/>
    <w:rsid w:val="3DAC3FE7"/>
    <w:rsid w:val="3DAC435E"/>
    <w:rsid w:val="3DAE690E"/>
    <w:rsid w:val="3DB30FC8"/>
    <w:rsid w:val="3DB6476A"/>
    <w:rsid w:val="3DBF2EBB"/>
    <w:rsid w:val="3DC03F47"/>
    <w:rsid w:val="3DC91AF3"/>
    <w:rsid w:val="3DCC238F"/>
    <w:rsid w:val="3DCE36B3"/>
    <w:rsid w:val="3DD15C25"/>
    <w:rsid w:val="3DD17BBE"/>
    <w:rsid w:val="3DD61437"/>
    <w:rsid w:val="3DD86A9B"/>
    <w:rsid w:val="3DDB5BAA"/>
    <w:rsid w:val="3DE649BB"/>
    <w:rsid w:val="3DE865CE"/>
    <w:rsid w:val="3DEB4A20"/>
    <w:rsid w:val="3DF17C0D"/>
    <w:rsid w:val="3DF20D81"/>
    <w:rsid w:val="3DF33931"/>
    <w:rsid w:val="3DF42EB0"/>
    <w:rsid w:val="3E004625"/>
    <w:rsid w:val="3E01223B"/>
    <w:rsid w:val="3E062E7D"/>
    <w:rsid w:val="3E063A50"/>
    <w:rsid w:val="3E08105D"/>
    <w:rsid w:val="3E113D8A"/>
    <w:rsid w:val="3E1242E3"/>
    <w:rsid w:val="3E134A0D"/>
    <w:rsid w:val="3E137756"/>
    <w:rsid w:val="3E1602A9"/>
    <w:rsid w:val="3E165B8B"/>
    <w:rsid w:val="3E193239"/>
    <w:rsid w:val="3E1A79B5"/>
    <w:rsid w:val="3E212A77"/>
    <w:rsid w:val="3E225425"/>
    <w:rsid w:val="3E22568A"/>
    <w:rsid w:val="3E263FAB"/>
    <w:rsid w:val="3E274FB5"/>
    <w:rsid w:val="3E2913C7"/>
    <w:rsid w:val="3E2D7CEC"/>
    <w:rsid w:val="3E2E34D6"/>
    <w:rsid w:val="3E2E4150"/>
    <w:rsid w:val="3E2F3B0E"/>
    <w:rsid w:val="3E324F76"/>
    <w:rsid w:val="3E352A83"/>
    <w:rsid w:val="3E38233A"/>
    <w:rsid w:val="3E383748"/>
    <w:rsid w:val="3E3B6A60"/>
    <w:rsid w:val="3E3D78EB"/>
    <w:rsid w:val="3E3E04D6"/>
    <w:rsid w:val="3E3E2C2F"/>
    <w:rsid w:val="3E3E7246"/>
    <w:rsid w:val="3E407169"/>
    <w:rsid w:val="3E412892"/>
    <w:rsid w:val="3E413872"/>
    <w:rsid w:val="3E452D27"/>
    <w:rsid w:val="3E46436B"/>
    <w:rsid w:val="3E4654B4"/>
    <w:rsid w:val="3E4A7D11"/>
    <w:rsid w:val="3E4F5BBD"/>
    <w:rsid w:val="3E513738"/>
    <w:rsid w:val="3E553357"/>
    <w:rsid w:val="3E5834DA"/>
    <w:rsid w:val="3E5A152A"/>
    <w:rsid w:val="3E5A3954"/>
    <w:rsid w:val="3E5D2903"/>
    <w:rsid w:val="3E5F59EC"/>
    <w:rsid w:val="3E615A6E"/>
    <w:rsid w:val="3E620C79"/>
    <w:rsid w:val="3E682881"/>
    <w:rsid w:val="3E686F2B"/>
    <w:rsid w:val="3E69116A"/>
    <w:rsid w:val="3E6A09DF"/>
    <w:rsid w:val="3E6A5F63"/>
    <w:rsid w:val="3E6B74A7"/>
    <w:rsid w:val="3E71194D"/>
    <w:rsid w:val="3E735705"/>
    <w:rsid w:val="3E78047B"/>
    <w:rsid w:val="3E796BA7"/>
    <w:rsid w:val="3E7A4673"/>
    <w:rsid w:val="3E7A4892"/>
    <w:rsid w:val="3E7A6E5D"/>
    <w:rsid w:val="3E7A7ECB"/>
    <w:rsid w:val="3E803B26"/>
    <w:rsid w:val="3E80496F"/>
    <w:rsid w:val="3E831B58"/>
    <w:rsid w:val="3E85067D"/>
    <w:rsid w:val="3E874A14"/>
    <w:rsid w:val="3E877629"/>
    <w:rsid w:val="3E896F62"/>
    <w:rsid w:val="3E8B0A32"/>
    <w:rsid w:val="3E8B5B37"/>
    <w:rsid w:val="3E8E13D4"/>
    <w:rsid w:val="3E910EA6"/>
    <w:rsid w:val="3E98627E"/>
    <w:rsid w:val="3E994B44"/>
    <w:rsid w:val="3E9D5725"/>
    <w:rsid w:val="3E9E5F37"/>
    <w:rsid w:val="3E9F73FA"/>
    <w:rsid w:val="3EA313E1"/>
    <w:rsid w:val="3EA35546"/>
    <w:rsid w:val="3EA5348A"/>
    <w:rsid w:val="3EA548B4"/>
    <w:rsid w:val="3EA846BF"/>
    <w:rsid w:val="3EAF3CA0"/>
    <w:rsid w:val="3EB019F5"/>
    <w:rsid w:val="3EB02E13"/>
    <w:rsid w:val="3EB03EF7"/>
    <w:rsid w:val="3EB10DBB"/>
    <w:rsid w:val="3EB632E5"/>
    <w:rsid w:val="3EB83771"/>
    <w:rsid w:val="3EBA79EC"/>
    <w:rsid w:val="3EBD6A71"/>
    <w:rsid w:val="3EC062E6"/>
    <w:rsid w:val="3EC07C8A"/>
    <w:rsid w:val="3EC35039"/>
    <w:rsid w:val="3EC449D4"/>
    <w:rsid w:val="3EC877DC"/>
    <w:rsid w:val="3ECA27C6"/>
    <w:rsid w:val="3ED1721A"/>
    <w:rsid w:val="3ED763BA"/>
    <w:rsid w:val="3EDB3D4D"/>
    <w:rsid w:val="3EDE263C"/>
    <w:rsid w:val="3EEA6969"/>
    <w:rsid w:val="3EEE0DA9"/>
    <w:rsid w:val="3EEF4F85"/>
    <w:rsid w:val="3EEF6A08"/>
    <w:rsid w:val="3EF04A2D"/>
    <w:rsid w:val="3EF06179"/>
    <w:rsid w:val="3EF138CC"/>
    <w:rsid w:val="3EF22090"/>
    <w:rsid w:val="3EF439A0"/>
    <w:rsid w:val="3EF56B18"/>
    <w:rsid w:val="3EF603D9"/>
    <w:rsid w:val="3EF80A91"/>
    <w:rsid w:val="3EFA6C6E"/>
    <w:rsid w:val="3EFB5DDC"/>
    <w:rsid w:val="3EFE316B"/>
    <w:rsid w:val="3F001804"/>
    <w:rsid w:val="3F0152C8"/>
    <w:rsid w:val="3F024BFC"/>
    <w:rsid w:val="3F051F26"/>
    <w:rsid w:val="3F054E1C"/>
    <w:rsid w:val="3F06241D"/>
    <w:rsid w:val="3F076969"/>
    <w:rsid w:val="3F0A537A"/>
    <w:rsid w:val="3F1067C0"/>
    <w:rsid w:val="3F1170E8"/>
    <w:rsid w:val="3F133926"/>
    <w:rsid w:val="3F165F27"/>
    <w:rsid w:val="3F187CB6"/>
    <w:rsid w:val="3F1B6D7C"/>
    <w:rsid w:val="3F1D6B7B"/>
    <w:rsid w:val="3F22008E"/>
    <w:rsid w:val="3F2344FC"/>
    <w:rsid w:val="3F251CF8"/>
    <w:rsid w:val="3F281E7E"/>
    <w:rsid w:val="3F284452"/>
    <w:rsid w:val="3F2F2A60"/>
    <w:rsid w:val="3F317D3D"/>
    <w:rsid w:val="3F3C5D65"/>
    <w:rsid w:val="3F3D4E08"/>
    <w:rsid w:val="3F3D608D"/>
    <w:rsid w:val="3F3E34D2"/>
    <w:rsid w:val="3F420597"/>
    <w:rsid w:val="3F4209E1"/>
    <w:rsid w:val="3F434694"/>
    <w:rsid w:val="3F4654D6"/>
    <w:rsid w:val="3F481985"/>
    <w:rsid w:val="3F4874E3"/>
    <w:rsid w:val="3F4973BD"/>
    <w:rsid w:val="3F4C57EF"/>
    <w:rsid w:val="3F4D43D5"/>
    <w:rsid w:val="3F525A06"/>
    <w:rsid w:val="3F54627F"/>
    <w:rsid w:val="3F555903"/>
    <w:rsid w:val="3F5628A2"/>
    <w:rsid w:val="3F5751CD"/>
    <w:rsid w:val="3F581487"/>
    <w:rsid w:val="3F591257"/>
    <w:rsid w:val="3F5932A8"/>
    <w:rsid w:val="3F6039D5"/>
    <w:rsid w:val="3F626917"/>
    <w:rsid w:val="3F631882"/>
    <w:rsid w:val="3F640AD5"/>
    <w:rsid w:val="3F6525B0"/>
    <w:rsid w:val="3F6902D3"/>
    <w:rsid w:val="3F6A7005"/>
    <w:rsid w:val="3F6C5E88"/>
    <w:rsid w:val="3F6D2111"/>
    <w:rsid w:val="3F6E143F"/>
    <w:rsid w:val="3F7B57BB"/>
    <w:rsid w:val="3F7B74F0"/>
    <w:rsid w:val="3F7C1EC2"/>
    <w:rsid w:val="3F7C2FB3"/>
    <w:rsid w:val="3F8073EA"/>
    <w:rsid w:val="3F816AD6"/>
    <w:rsid w:val="3F8253CC"/>
    <w:rsid w:val="3F877ADF"/>
    <w:rsid w:val="3F8951F2"/>
    <w:rsid w:val="3F8A3A2A"/>
    <w:rsid w:val="3F8A64BB"/>
    <w:rsid w:val="3F8B0C33"/>
    <w:rsid w:val="3F8D0033"/>
    <w:rsid w:val="3F8D6F18"/>
    <w:rsid w:val="3F9050BC"/>
    <w:rsid w:val="3F906A1E"/>
    <w:rsid w:val="3F9115F7"/>
    <w:rsid w:val="3F93586E"/>
    <w:rsid w:val="3F98330A"/>
    <w:rsid w:val="3F987CAB"/>
    <w:rsid w:val="3F993CD9"/>
    <w:rsid w:val="3F9B4A13"/>
    <w:rsid w:val="3F9C2AD1"/>
    <w:rsid w:val="3F9D7469"/>
    <w:rsid w:val="3F9F559C"/>
    <w:rsid w:val="3F9F67E0"/>
    <w:rsid w:val="3FA21C22"/>
    <w:rsid w:val="3FA330D9"/>
    <w:rsid w:val="3FA361D1"/>
    <w:rsid w:val="3FA550A3"/>
    <w:rsid w:val="3FA55B9D"/>
    <w:rsid w:val="3FAF4569"/>
    <w:rsid w:val="3FB2277B"/>
    <w:rsid w:val="3FC2590C"/>
    <w:rsid w:val="3FC25B13"/>
    <w:rsid w:val="3FC82107"/>
    <w:rsid w:val="3FC86CA8"/>
    <w:rsid w:val="3FC96D45"/>
    <w:rsid w:val="3FCB2D46"/>
    <w:rsid w:val="3FCC5053"/>
    <w:rsid w:val="3FCE739E"/>
    <w:rsid w:val="3FCF5002"/>
    <w:rsid w:val="3FCF76E2"/>
    <w:rsid w:val="3FD14F66"/>
    <w:rsid w:val="3FD36FFA"/>
    <w:rsid w:val="3FD40A8C"/>
    <w:rsid w:val="3FD422C4"/>
    <w:rsid w:val="3FDA1A36"/>
    <w:rsid w:val="3FDA4BFE"/>
    <w:rsid w:val="3FDB5C17"/>
    <w:rsid w:val="3FDC5296"/>
    <w:rsid w:val="3FE32B27"/>
    <w:rsid w:val="3FE3656B"/>
    <w:rsid w:val="3FE6357B"/>
    <w:rsid w:val="3FE67F52"/>
    <w:rsid w:val="3FE756BB"/>
    <w:rsid w:val="3FEA3E1E"/>
    <w:rsid w:val="3FF12096"/>
    <w:rsid w:val="3FF34491"/>
    <w:rsid w:val="3FF34AC7"/>
    <w:rsid w:val="3FF43934"/>
    <w:rsid w:val="3FF61536"/>
    <w:rsid w:val="3FF8173F"/>
    <w:rsid w:val="3FF83425"/>
    <w:rsid w:val="3FF83F84"/>
    <w:rsid w:val="3FF90371"/>
    <w:rsid w:val="3FF93306"/>
    <w:rsid w:val="3FF955DA"/>
    <w:rsid w:val="3FFC6A81"/>
    <w:rsid w:val="40001FEE"/>
    <w:rsid w:val="40007587"/>
    <w:rsid w:val="400238AF"/>
    <w:rsid w:val="400476EF"/>
    <w:rsid w:val="40073B63"/>
    <w:rsid w:val="40074305"/>
    <w:rsid w:val="40081B1E"/>
    <w:rsid w:val="400C3301"/>
    <w:rsid w:val="40122CFA"/>
    <w:rsid w:val="401732FD"/>
    <w:rsid w:val="401C6513"/>
    <w:rsid w:val="401F5B3D"/>
    <w:rsid w:val="401F5DD2"/>
    <w:rsid w:val="401F70EF"/>
    <w:rsid w:val="40266725"/>
    <w:rsid w:val="40271963"/>
    <w:rsid w:val="402A43C9"/>
    <w:rsid w:val="402D4BF1"/>
    <w:rsid w:val="402F5721"/>
    <w:rsid w:val="403B5BE9"/>
    <w:rsid w:val="403C1AA7"/>
    <w:rsid w:val="403E4102"/>
    <w:rsid w:val="403F48E2"/>
    <w:rsid w:val="403F5EB1"/>
    <w:rsid w:val="404021EF"/>
    <w:rsid w:val="404139C5"/>
    <w:rsid w:val="4048196D"/>
    <w:rsid w:val="40483DF9"/>
    <w:rsid w:val="40490DCA"/>
    <w:rsid w:val="404A57C1"/>
    <w:rsid w:val="404A773F"/>
    <w:rsid w:val="405041D0"/>
    <w:rsid w:val="40511D86"/>
    <w:rsid w:val="40565EE2"/>
    <w:rsid w:val="405B39BA"/>
    <w:rsid w:val="405B58AF"/>
    <w:rsid w:val="4061061E"/>
    <w:rsid w:val="40611093"/>
    <w:rsid w:val="40614C31"/>
    <w:rsid w:val="40617FD4"/>
    <w:rsid w:val="406801CC"/>
    <w:rsid w:val="406C321E"/>
    <w:rsid w:val="406E09A3"/>
    <w:rsid w:val="406F06FC"/>
    <w:rsid w:val="407041A9"/>
    <w:rsid w:val="407913E8"/>
    <w:rsid w:val="407A5DF2"/>
    <w:rsid w:val="407C7E56"/>
    <w:rsid w:val="40815423"/>
    <w:rsid w:val="40863C23"/>
    <w:rsid w:val="408C19E4"/>
    <w:rsid w:val="408D28A5"/>
    <w:rsid w:val="408D2DF4"/>
    <w:rsid w:val="40914365"/>
    <w:rsid w:val="40914ED8"/>
    <w:rsid w:val="4091581D"/>
    <w:rsid w:val="40916A27"/>
    <w:rsid w:val="40950888"/>
    <w:rsid w:val="40974AB8"/>
    <w:rsid w:val="40977C2D"/>
    <w:rsid w:val="40996D7E"/>
    <w:rsid w:val="409D1C34"/>
    <w:rsid w:val="40A14FA3"/>
    <w:rsid w:val="40A32254"/>
    <w:rsid w:val="40A35A86"/>
    <w:rsid w:val="40A86BF9"/>
    <w:rsid w:val="40AA0A90"/>
    <w:rsid w:val="40AA5D54"/>
    <w:rsid w:val="40AD7207"/>
    <w:rsid w:val="40AF2F79"/>
    <w:rsid w:val="40B0438F"/>
    <w:rsid w:val="40B170DC"/>
    <w:rsid w:val="40B639A9"/>
    <w:rsid w:val="40B86408"/>
    <w:rsid w:val="40B92598"/>
    <w:rsid w:val="40B92D72"/>
    <w:rsid w:val="40BB0CBF"/>
    <w:rsid w:val="40C00B1B"/>
    <w:rsid w:val="40C17C59"/>
    <w:rsid w:val="40C2069C"/>
    <w:rsid w:val="40CA4177"/>
    <w:rsid w:val="40CD6F0A"/>
    <w:rsid w:val="40CF1057"/>
    <w:rsid w:val="40CF3B5C"/>
    <w:rsid w:val="40D7593C"/>
    <w:rsid w:val="40D87815"/>
    <w:rsid w:val="40DC4D30"/>
    <w:rsid w:val="40DE400D"/>
    <w:rsid w:val="40DF6EDF"/>
    <w:rsid w:val="40E6254D"/>
    <w:rsid w:val="40F45611"/>
    <w:rsid w:val="40F772EA"/>
    <w:rsid w:val="40F81AEB"/>
    <w:rsid w:val="40FA3516"/>
    <w:rsid w:val="40FF0EE5"/>
    <w:rsid w:val="4100276C"/>
    <w:rsid w:val="4107732A"/>
    <w:rsid w:val="410D69AC"/>
    <w:rsid w:val="41103416"/>
    <w:rsid w:val="4111773E"/>
    <w:rsid w:val="41140732"/>
    <w:rsid w:val="411651FB"/>
    <w:rsid w:val="411B6F26"/>
    <w:rsid w:val="412334B0"/>
    <w:rsid w:val="41264196"/>
    <w:rsid w:val="412A6926"/>
    <w:rsid w:val="412B1CBB"/>
    <w:rsid w:val="412C59EA"/>
    <w:rsid w:val="41336C85"/>
    <w:rsid w:val="41360E1C"/>
    <w:rsid w:val="41364AA2"/>
    <w:rsid w:val="41386161"/>
    <w:rsid w:val="413B4BC5"/>
    <w:rsid w:val="413C3FD5"/>
    <w:rsid w:val="413D3945"/>
    <w:rsid w:val="413E5712"/>
    <w:rsid w:val="41410DFB"/>
    <w:rsid w:val="4145181B"/>
    <w:rsid w:val="41475A67"/>
    <w:rsid w:val="414C018F"/>
    <w:rsid w:val="414F2480"/>
    <w:rsid w:val="414F3518"/>
    <w:rsid w:val="414F6C9E"/>
    <w:rsid w:val="4152323F"/>
    <w:rsid w:val="41530A9B"/>
    <w:rsid w:val="415403D1"/>
    <w:rsid w:val="41544F17"/>
    <w:rsid w:val="4155125D"/>
    <w:rsid w:val="41567EA4"/>
    <w:rsid w:val="415770BF"/>
    <w:rsid w:val="41582A9A"/>
    <w:rsid w:val="41583A12"/>
    <w:rsid w:val="415B65F1"/>
    <w:rsid w:val="4168640F"/>
    <w:rsid w:val="416C518E"/>
    <w:rsid w:val="416E5837"/>
    <w:rsid w:val="416F7820"/>
    <w:rsid w:val="41700331"/>
    <w:rsid w:val="41714FB6"/>
    <w:rsid w:val="4173417F"/>
    <w:rsid w:val="41745329"/>
    <w:rsid w:val="4174762D"/>
    <w:rsid w:val="41760A90"/>
    <w:rsid w:val="417714DF"/>
    <w:rsid w:val="417E1C47"/>
    <w:rsid w:val="417E56EC"/>
    <w:rsid w:val="41801CA4"/>
    <w:rsid w:val="4181033B"/>
    <w:rsid w:val="418677AA"/>
    <w:rsid w:val="41873BCC"/>
    <w:rsid w:val="41897EC1"/>
    <w:rsid w:val="418B3F20"/>
    <w:rsid w:val="418D7AA6"/>
    <w:rsid w:val="418E4B84"/>
    <w:rsid w:val="418F68D4"/>
    <w:rsid w:val="41915462"/>
    <w:rsid w:val="419226E9"/>
    <w:rsid w:val="41965EEA"/>
    <w:rsid w:val="41986C6D"/>
    <w:rsid w:val="419F2F00"/>
    <w:rsid w:val="41A05EB7"/>
    <w:rsid w:val="41A970CC"/>
    <w:rsid w:val="41B23F03"/>
    <w:rsid w:val="41B72249"/>
    <w:rsid w:val="41B72AB2"/>
    <w:rsid w:val="41BC6135"/>
    <w:rsid w:val="41BC6C24"/>
    <w:rsid w:val="41BD7E4B"/>
    <w:rsid w:val="41C04416"/>
    <w:rsid w:val="41C04936"/>
    <w:rsid w:val="41C059CD"/>
    <w:rsid w:val="41C065D7"/>
    <w:rsid w:val="41C1108C"/>
    <w:rsid w:val="41C83DA0"/>
    <w:rsid w:val="41C843A2"/>
    <w:rsid w:val="41C86951"/>
    <w:rsid w:val="41C92C30"/>
    <w:rsid w:val="41CB06DB"/>
    <w:rsid w:val="41CE0773"/>
    <w:rsid w:val="41CF63C4"/>
    <w:rsid w:val="41D1710F"/>
    <w:rsid w:val="41D33923"/>
    <w:rsid w:val="41D3611B"/>
    <w:rsid w:val="41D64826"/>
    <w:rsid w:val="41D74DE7"/>
    <w:rsid w:val="41DE01C7"/>
    <w:rsid w:val="41E27CCE"/>
    <w:rsid w:val="41E3220A"/>
    <w:rsid w:val="41E81243"/>
    <w:rsid w:val="41E84846"/>
    <w:rsid w:val="41E9036D"/>
    <w:rsid w:val="41F1381B"/>
    <w:rsid w:val="41F57C05"/>
    <w:rsid w:val="41F604FB"/>
    <w:rsid w:val="41F851BF"/>
    <w:rsid w:val="41FC0035"/>
    <w:rsid w:val="41FC664F"/>
    <w:rsid w:val="41FD1900"/>
    <w:rsid w:val="41FD7E2A"/>
    <w:rsid w:val="41FF4D5B"/>
    <w:rsid w:val="42005411"/>
    <w:rsid w:val="42042FF8"/>
    <w:rsid w:val="42084862"/>
    <w:rsid w:val="420C765B"/>
    <w:rsid w:val="420D104D"/>
    <w:rsid w:val="420E542D"/>
    <w:rsid w:val="4210237A"/>
    <w:rsid w:val="42116983"/>
    <w:rsid w:val="4212642F"/>
    <w:rsid w:val="42152F30"/>
    <w:rsid w:val="421B452D"/>
    <w:rsid w:val="421B4618"/>
    <w:rsid w:val="4225483F"/>
    <w:rsid w:val="42257E20"/>
    <w:rsid w:val="4227344E"/>
    <w:rsid w:val="4227668E"/>
    <w:rsid w:val="422A188F"/>
    <w:rsid w:val="422D2FFD"/>
    <w:rsid w:val="422D451C"/>
    <w:rsid w:val="422D6B9C"/>
    <w:rsid w:val="423446C6"/>
    <w:rsid w:val="423552E7"/>
    <w:rsid w:val="42380450"/>
    <w:rsid w:val="423E6BD9"/>
    <w:rsid w:val="423F57D7"/>
    <w:rsid w:val="42432908"/>
    <w:rsid w:val="42435A22"/>
    <w:rsid w:val="424961B9"/>
    <w:rsid w:val="424A11CF"/>
    <w:rsid w:val="424A66BE"/>
    <w:rsid w:val="424B0E48"/>
    <w:rsid w:val="425E0108"/>
    <w:rsid w:val="42623387"/>
    <w:rsid w:val="42632762"/>
    <w:rsid w:val="42637056"/>
    <w:rsid w:val="426B4382"/>
    <w:rsid w:val="426C0DF8"/>
    <w:rsid w:val="426C2B00"/>
    <w:rsid w:val="426E506F"/>
    <w:rsid w:val="42732404"/>
    <w:rsid w:val="427B4117"/>
    <w:rsid w:val="427C08C3"/>
    <w:rsid w:val="427C4CBE"/>
    <w:rsid w:val="427C760F"/>
    <w:rsid w:val="427D7740"/>
    <w:rsid w:val="42806990"/>
    <w:rsid w:val="428546DB"/>
    <w:rsid w:val="42857966"/>
    <w:rsid w:val="428A1AE8"/>
    <w:rsid w:val="428C3289"/>
    <w:rsid w:val="428C3E4F"/>
    <w:rsid w:val="428E5877"/>
    <w:rsid w:val="428E62C2"/>
    <w:rsid w:val="428F35C1"/>
    <w:rsid w:val="4291067C"/>
    <w:rsid w:val="429168C1"/>
    <w:rsid w:val="429572F3"/>
    <w:rsid w:val="429A10B4"/>
    <w:rsid w:val="429A5F6C"/>
    <w:rsid w:val="429C3576"/>
    <w:rsid w:val="429E5575"/>
    <w:rsid w:val="42A0243A"/>
    <w:rsid w:val="42A076F6"/>
    <w:rsid w:val="42A36FB8"/>
    <w:rsid w:val="42A7657A"/>
    <w:rsid w:val="42A76880"/>
    <w:rsid w:val="42A938E7"/>
    <w:rsid w:val="42A94B4F"/>
    <w:rsid w:val="42A973F9"/>
    <w:rsid w:val="42AE1A05"/>
    <w:rsid w:val="42AF1B2A"/>
    <w:rsid w:val="42AF41D5"/>
    <w:rsid w:val="42AF5CBA"/>
    <w:rsid w:val="42B033CC"/>
    <w:rsid w:val="42B0448A"/>
    <w:rsid w:val="42B06E60"/>
    <w:rsid w:val="42B11B0B"/>
    <w:rsid w:val="42B26492"/>
    <w:rsid w:val="42B27237"/>
    <w:rsid w:val="42B33AA9"/>
    <w:rsid w:val="42B557AA"/>
    <w:rsid w:val="42B850ED"/>
    <w:rsid w:val="42BA0E65"/>
    <w:rsid w:val="42C222D7"/>
    <w:rsid w:val="42C5518A"/>
    <w:rsid w:val="42C75836"/>
    <w:rsid w:val="42CA2204"/>
    <w:rsid w:val="42CF155F"/>
    <w:rsid w:val="42D5345A"/>
    <w:rsid w:val="42D7218F"/>
    <w:rsid w:val="42D740AC"/>
    <w:rsid w:val="42D951A6"/>
    <w:rsid w:val="42D95E97"/>
    <w:rsid w:val="42DD15B7"/>
    <w:rsid w:val="42E0419B"/>
    <w:rsid w:val="42E1078A"/>
    <w:rsid w:val="42E1162A"/>
    <w:rsid w:val="42E21119"/>
    <w:rsid w:val="42E840BA"/>
    <w:rsid w:val="42EA174A"/>
    <w:rsid w:val="42F160DF"/>
    <w:rsid w:val="42F303F2"/>
    <w:rsid w:val="42F6063B"/>
    <w:rsid w:val="42F92F01"/>
    <w:rsid w:val="42F94E7C"/>
    <w:rsid w:val="42F973EA"/>
    <w:rsid w:val="42F97D4B"/>
    <w:rsid w:val="42FB44DA"/>
    <w:rsid w:val="42FC5718"/>
    <w:rsid w:val="42FD201A"/>
    <w:rsid w:val="42FE6F5E"/>
    <w:rsid w:val="43027505"/>
    <w:rsid w:val="4303030D"/>
    <w:rsid w:val="430515C8"/>
    <w:rsid w:val="43064C6B"/>
    <w:rsid w:val="430664B8"/>
    <w:rsid w:val="43075FE5"/>
    <w:rsid w:val="430839ED"/>
    <w:rsid w:val="430C081D"/>
    <w:rsid w:val="430F394C"/>
    <w:rsid w:val="431527F3"/>
    <w:rsid w:val="43185DBF"/>
    <w:rsid w:val="431C1009"/>
    <w:rsid w:val="431D0126"/>
    <w:rsid w:val="432100AC"/>
    <w:rsid w:val="43235668"/>
    <w:rsid w:val="432A0EC5"/>
    <w:rsid w:val="432A2943"/>
    <w:rsid w:val="432B3D51"/>
    <w:rsid w:val="432B6713"/>
    <w:rsid w:val="432D21A5"/>
    <w:rsid w:val="432D4C5E"/>
    <w:rsid w:val="432F0FFB"/>
    <w:rsid w:val="432F1D67"/>
    <w:rsid w:val="43313CE4"/>
    <w:rsid w:val="433172DD"/>
    <w:rsid w:val="43360FEB"/>
    <w:rsid w:val="433761D2"/>
    <w:rsid w:val="433B2F45"/>
    <w:rsid w:val="433F5188"/>
    <w:rsid w:val="43432C09"/>
    <w:rsid w:val="43457AC3"/>
    <w:rsid w:val="434C29EA"/>
    <w:rsid w:val="434C4830"/>
    <w:rsid w:val="434D3150"/>
    <w:rsid w:val="434D4003"/>
    <w:rsid w:val="435025DF"/>
    <w:rsid w:val="4350302A"/>
    <w:rsid w:val="4354198B"/>
    <w:rsid w:val="435455A7"/>
    <w:rsid w:val="43574906"/>
    <w:rsid w:val="435936B3"/>
    <w:rsid w:val="435A7EBA"/>
    <w:rsid w:val="435B59EE"/>
    <w:rsid w:val="435D743F"/>
    <w:rsid w:val="435E4AE9"/>
    <w:rsid w:val="435F1DAE"/>
    <w:rsid w:val="43602E3E"/>
    <w:rsid w:val="43603276"/>
    <w:rsid w:val="436314FD"/>
    <w:rsid w:val="43675468"/>
    <w:rsid w:val="436A24AA"/>
    <w:rsid w:val="436B4949"/>
    <w:rsid w:val="436C0AEB"/>
    <w:rsid w:val="436C250B"/>
    <w:rsid w:val="436E0EC8"/>
    <w:rsid w:val="4375682E"/>
    <w:rsid w:val="437864C9"/>
    <w:rsid w:val="437E027A"/>
    <w:rsid w:val="437F248D"/>
    <w:rsid w:val="43817BA8"/>
    <w:rsid w:val="438566A5"/>
    <w:rsid w:val="43894A08"/>
    <w:rsid w:val="4389702C"/>
    <w:rsid w:val="438C1219"/>
    <w:rsid w:val="438D50DE"/>
    <w:rsid w:val="438F45AA"/>
    <w:rsid w:val="43901ABD"/>
    <w:rsid w:val="43911B97"/>
    <w:rsid w:val="43924DA4"/>
    <w:rsid w:val="43927D34"/>
    <w:rsid w:val="43936C76"/>
    <w:rsid w:val="43942D73"/>
    <w:rsid w:val="43956F29"/>
    <w:rsid w:val="439574C0"/>
    <w:rsid w:val="439B6224"/>
    <w:rsid w:val="439E0812"/>
    <w:rsid w:val="439E18B0"/>
    <w:rsid w:val="43A64354"/>
    <w:rsid w:val="43A768E9"/>
    <w:rsid w:val="43AE27CB"/>
    <w:rsid w:val="43B14F00"/>
    <w:rsid w:val="43B16C8B"/>
    <w:rsid w:val="43B67413"/>
    <w:rsid w:val="43B90EB4"/>
    <w:rsid w:val="43B934DD"/>
    <w:rsid w:val="43BB0EFB"/>
    <w:rsid w:val="43BB381D"/>
    <w:rsid w:val="43BE4985"/>
    <w:rsid w:val="43BF194D"/>
    <w:rsid w:val="43C1314B"/>
    <w:rsid w:val="43C21C51"/>
    <w:rsid w:val="43C4557E"/>
    <w:rsid w:val="43C57076"/>
    <w:rsid w:val="43C64477"/>
    <w:rsid w:val="43C966A9"/>
    <w:rsid w:val="43CA538C"/>
    <w:rsid w:val="43CF1905"/>
    <w:rsid w:val="43D03761"/>
    <w:rsid w:val="43D2437E"/>
    <w:rsid w:val="43D32988"/>
    <w:rsid w:val="43D5603E"/>
    <w:rsid w:val="43D67F21"/>
    <w:rsid w:val="43D73447"/>
    <w:rsid w:val="43DD12AF"/>
    <w:rsid w:val="43DE1630"/>
    <w:rsid w:val="43E10534"/>
    <w:rsid w:val="43E15191"/>
    <w:rsid w:val="43E210FC"/>
    <w:rsid w:val="43E45D64"/>
    <w:rsid w:val="43E45F41"/>
    <w:rsid w:val="43E61F4C"/>
    <w:rsid w:val="43E653DC"/>
    <w:rsid w:val="43E859E1"/>
    <w:rsid w:val="43E9237E"/>
    <w:rsid w:val="43EC087D"/>
    <w:rsid w:val="43EE7B2B"/>
    <w:rsid w:val="43F14A9F"/>
    <w:rsid w:val="43F23261"/>
    <w:rsid w:val="43F40DE2"/>
    <w:rsid w:val="43F42636"/>
    <w:rsid w:val="43F50000"/>
    <w:rsid w:val="43F60D93"/>
    <w:rsid w:val="43F62E9C"/>
    <w:rsid w:val="43F959BD"/>
    <w:rsid w:val="43FE4248"/>
    <w:rsid w:val="44047A0A"/>
    <w:rsid w:val="44092444"/>
    <w:rsid w:val="440943A4"/>
    <w:rsid w:val="440E1135"/>
    <w:rsid w:val="440F51E1"/>
    <w:rsid w:val="44111FD5"/>
    <w:rsid w:val="44115F9B"/>
    <w:rsid w:val="44133845"/>
    <w:rsid w:val="441402FB"/>
    <w:rsid w:val="441E0EE8"/>
    <w:rsid w:val="441F394B"/>
    <w:rsid w:val="442053E3"/>
    <w:rsid w:val="44214BDA"/>
    <w:rsid w:val="44226657"/>
    <w:rsid w:val="442868BE"/>
    <w:rsid w:val="44291B91"/>
    <w:rsid w:val="442E7AD1"/>
    <w:rsid w:val="443141BE"/>
    <w:rsid w:val="44371B81"/>
    <w:rsid w:val="4438446B"/>
    <w:rsid w:val="443A5C15"/>
    <w:rsid w:val="443B4DE2"/>
    <w:rsid w:val="44421112"/>
    <w:rsid w:val="44442398"/>
    <w:rsid w:val="44470D3A"/>
    <w:rsid w:val="444A6190"/>
    <w:rsid w:val="444A7FC7"/>
    <w:rsid w:val="444B6759"/>
    <w:rsid w:val="444D1CAF"/>
    <w:rsid w:val="444D6D43"/>
    <w:rsid w:val="444E0EB1"/>
    <w:rsid w:val="444E3969"/>
    <w:rsid w:val="44526098"/>
    <w:rsid w:val="44570B72"/>
    <w:rsid w:val="445723C0"/>
    <w:rsid w:val="44574A2A"/>
    <w:rsid w:val="445755DB"/>
    <w:rsid w:val="445840DF"/>
    <w:rsid w:val="445917DD"/>
    <w:rsid w:val="445A2900"/>
    <w:rsid w:val="44604547"/>
    <w:rsid w:val="44613003"/>
    <w:rsid w:val="44617677"/>
    <w:rsid w:val="446308C0"/>
    <w:rsid w:val="44663EE6"/>
    <w:rsid w:val="446848E4"/>
    <w:rsid w:val="446D2838"/>
    <w:rsid w:val="446D741B"/>
    <w:rsid w:val="446F7150"/>
    <w:rsid w:val="4471425B"/>
    <w:rsid w:val="44720AE3"/>
    <w:rsid w:val="44773D6D"/>
    <w:rsid w:val="44791D88"/>
    <w:rsid w:val="447A7E91"/>
    <w:rsid w:val="447E11AE"/>
    <w:rsid w:val="44877EC5"/>
    <w:rsid w:val="448A181B"/>
    <w:rsid w:val="448E5015"/>
    <w:rsid w:val="448F4618"/>
    <w:rsid w:val="449045B1"/>
    <w:rsid w:val="44915BF6"/>
    <w:rsid w:val="44991472"/>
    <w:rsid w:val="449A76F8"/>
    <w:rsid w:val="449C26AA"/>
    <w:rsid w:val="449C4CC6"/>
    <w:rsid w:val="449E2B1E"/>
    <w:rsid w:val="449F3491"/>
    <w:rsid w:val="44A05432"/>
    <w:rsid w:val="44A16BA8"/>
    <w:rsid w:val="44A21CDC"/>
    <w:rsid w:val="44A25BB4"/>
    <w:rsid w:val="44A35712"/>
    <w:rsid w:val="44A6179B"/>
    <w:rsid w:val="44A75419"/>
    <w:rsid w:val="44A8467F"/>
    <w:rsid w:val="44AA444C"/>
    <w:rsid w:val="44AA6CD5"/>
    <w:rsid w:val="44AC5D7C"/>
    <w:rsid w:val="44AD374C"/>
    <w:rsid w:val="44AD5863"/>
    <w:rsid w:val="44B00772"/>
    <w:rsid w:val="44B141C0"/>
    <w:rsid w:val="44B2661B"/>
    <w:rsid w:val="44BA479B"/>
    <w:rsid w:val="44BA514C"/>
    <w:rsid w:val="44C12DD3"/>
    <w:rsid w:val="44C609E0"/>
    <w:rsid w:val="44C72F5C"/>
    <w:rsid w:val="44C812DB"/>
    <w:rsid w:val="44CC4893"/>
    <w:rsid w:val="44CC62D7"/>
    <w:rsid w:val="44CF069D"/>
    <w:rsid w:val="44D36491"/>
    <w:rsid w:val="44D41426"/>
    <w:rsid w:val="44DB3FF8"/>
    <w:rsid w:val="44DB4337"/>
    <w:rsid w:val="44DD348D"/>
    <w:rsid w:val="44DE4275"/>
    <w:rsid w:val="44E249CF"/>
    <w:rsid w:val="44E36945"/>
    <w:rsid w:val="44E37E80"/>
    <w:rsid w:val="44E92476"/>
    <w:rsid w:val="44EB6B1E"/>
    <w:rsid w:val="44EC6956"/>
    <w:rsid w:val="44EE6424"/>
    <w:rsid w:val="44F05737"/>
    <w:rsid w:val="44F32EB2"/>
    <w:rsid w:val="44F47C4C"/>
    <w:rsid w:val="44F602C6"/>
    <w:rsid w:val="44F62737"/>
    <w:rsid w:val="44F71EFD"/>
    <w:rsid w:val="44FF00EB"/>
    <w:rsid w:val="44FF0B65"/>
    <w:rsid w:val="450058BB"/>
    <w:rsid w:val="45063969"/>
    <w:rsid w:val="4507479C"/>
    <w:rsid w:val="450B32D2"/>
    <w:rsid w:val="450B6F62"/>
    <w:rsid w:val="450E7C74"/>
    <w:rsid w:val="4512220D"/>
    <w:rsid w:val="451258D7"/>
    <w:rsid w:val="45135919"/>
    <w:rsid w:val="45164DB2"/>
    <w:rsid w:val="45184106"/>
    <w:rsid w:val="45196317"/>
    <w:rsid w:val="451B031A"/>
    <w:rsid w:val="451B48F0"/>
    <w:rsid w:val="451D2AA9"/>
    <w:rsid w:val="45201861"/>
    <w:rsid w:val="452071D6"/>
    <w:rsid w:val="45237C17"/>
    <w:rsid w:val="452645A3"/>
    <w:rsid w:val="45267AD1"/>
    <w:rsid w:val="452A245C"/>
    <w:rsid w:val="452A2470"/>
    <w:rsid w:val="452C0980"/>
    <w:rsid w:val="452D7BFD"/>
    <w:rsid w:val="45335202"/>
    <w:rsid w:val="453D7321"/>
    <w:rsid w:val="453F2625"/>
    <w:rsid w:val="453F3821"/>
    <w:rsid w:val="45494F34"/>
    <w:rsid w:val="454A06E5"/>
    <w:rsid w:val="454A39AE"/>
    <w:rsid w:val="454C7D4D"/>
    <w:rsid w:val="454E7E2F"/>
    <w:rsid w:val="455417E9"/>
    <w:rsid w:val="4554454A"/>
    <w:rsid w:val="455A06AD"/>
    <w:rsid w:val="455D08CE"/>
    <w:rsid w:val="455F37DF"/>
    <w:rsid w:val="45632BCA"/>
    <w:rsid w:val="45645A12"/>
    <w:rsid w:val="45665A8C"/>
    <w:rsid w:val="45682543"/>
    <w:rsid w:val="456A418D"/>
    <w:rsid w:val="456A55E0"/>
    <w:rsid w:val="456C5B1A"/>
    <w:rsid w:val="456E4EDF"/>
    <w:rsid w:val="45710A83"/>
    <w:rsid w:val="4571335F"/>
    <w:rsid w:val="457156B9"/>
    <w:rsid w:val="4573302C"/>
    <w:rsid w:val="45741BFB"/>
    <w:rsid w:val="45745F93"/>
    <w:rsid w:val="45763666"/>
    <w:rsid w:val="4582656F"/>
    <w:rsid w:val="45836D64"/>
    <w:rsid w:val="4585221C"/>
    <w:rsid w:val="4585533A"/>
    <w:rsid w:val="458A0FC3"/>
    <w:rsid w:val="458B0BE7"/>
    <w:rsid w:val="45940E6B"/>
    <w:rsid w:val="459419C8"/>
    <w:rsid w:val="459676B5"/>
    <w:rsid w:val="45973B8E"/>
    <w:rsid w:val="4598372E"/>
    <w:rsid w:val="4598478C"/>
    <w:rsid w:val="459A57B1"/>
    <w:rsid w:val="459C09E8"/>
    <w:rsid w:val="459D0E8B"/>
    <w:rsid w:val="459F3852"/>
    <w:rsid w:val="45A3084C"/>
    <w:rsid w:val="45A363A6"/>
    <w:rsid w:val="45A94B02"/>
    <w:rsid w:val="45B30C9D"/>
    <w:rsid w:val="45C00A6E"/>
    <w:rsid w:val="45C13C05"/>
    <w:rsid w:val="45C17F3B"/>
    <w:rsid w:val="45C277EF"/>
    <w:rsid w:val="45C34929"/>
    <w:rsid w:val="45C34E0F"/>
    <w:rsid w:val="45C442B0"/>
    <w:rsid w:val="45C45D1E"/>
    <w:rsid w:val="45C624CA"/>
    <w:rsid w:val="45C93B14"/>
    <w:rsid w:val="45CA17B7"/>
    <w:rsid w:val="45CD3E33"/>
    <w:rsid w:val="45CF1113"/>
    <w:rsid w:val="45D27DAB"/>
    <w:rsid w:val="45D729FC"/>
    <w:rsid w:val="45D902CA"/>
    <w:rsid w:val="45D97E92"/>
    <w:rsid w:val="45DA27AE"/>
    <w:rsid w:val="45DB1E5D"/>
    <w:rsid w:val="45DB35A8"/>
    <w:rsid w:val="45DB7806"/>
    <w:rsid w:val="45EA65C3"/>
    <w:rsid w:val="45EC3BA9"/>
    <w:rsid w:val="45ED0FB0"/>
    <w:rsid w:val="45ED5FE1"/>
    <w:rsid w:val="45F12973"/>
    <w:rsid w:val="45F13A36"/>
    <w:rsid w:val="46050C32"/>
    <w:rsid w:val="46074342"/>
    <w:rsid w:val="460847D7"/>
    <w:rsid w:val="460B71D6"/>
    <w:rsid w:val="460D3887"/>
    <w:rsid w:val="460F22E3"/>
    <w:rsid w:val="461008FA"/>
    <w:rsid w:val="46101164"/>
    <w:rsid w:val="461248D1"/>
    <w:rsid w:val="46127D1E"/>
    <w:rsid w:val="46156475"/>
    <w:rsid w:val="46181D62"/>
    <w:rsid w:val="461B44C5"/>
    <w:rsid w:val="46251EAA"/>
    <w:rsid w:val="46256D31"/>
    <w:rsid w:val="46265B4E"/>
    <w:rsid w:val="4627448B"/>
    <w:rsid w:val="462A00B0"/>
    <w:rsid w:val="462C0840"/>
    <w:rsid w:val="462C7917"/>
    <w:rsid w:val="462D194E"/>
    <w:rsid w:val="462E4A74"/>
    <w:rsid w:val="462F4231"/>
    <w:rsid w:val="462F50E4"/>
    <w:rsid w:val="4633110A"/>
    <w:rsid w:val="46351CEC"/>
    <w:rsid w:val="4639690C"/>
    <w:rsid w:val="463B5B7D"/>
    <w:rsid w:val="463F620E"/>
    <w:rsid w:val="464054C5"/>
    <w:rsid w:val="4642743A"/>
    <w:rsid w:val="46435E26"/>
    <w:rsid w:val="46436721"/>
    <w:rsid w:val="46457C6E"/>
    <w:rsid w:val="464B297D"/>
    <w:rsid w:val="464C4BB1"/>
    <w:rsid w:val="464E3C5D"/>
    <w:rsid w:val="464F0A25"/>
    <w:rsid w:val="464F7D86"/>
    <w:rsid w:val="46524D2F"/>
    <w:rsid w:val="46540CA4"/>
    <w:rsid w:val="465519FF"/>
    <w:rsid w:val="4659000B"/>
    <w:rsid w:val="465962A4"/>
    <w:rsid w:val="46597135"/>
    <w:rsid w:val="465B6B84"/>
    <w:rsid w:val="465B76EC"/>
    <w:rsid w:val="46697C23"/>
    <w:rsid w:val="466B1E95"/>
    <w:rsid w:val="466D3137"/>
    <w:rsid w:val="466D4E77"/>
    <w:rsid w:val="46713857"/>
    <w:rsid w:val="4674136E"/>
    <w:rsid w:val="467657F9"/>
    <w:rsid w:val="46782F47"/>
    <w:rsid w:val="467830C8"/>
    <w:rsid w:val="467D48EA"/>
    <w:rsid w:val="467E5625"/>
    <w:rsid w:val="46817374"/>
    <w:rsid w:val="46843C64"/>
    <w:rsid w:val="468477E7"/>
    <w:rsid w:val="4685178A"/>
    <w:rsid w:val="468764EB"/>
    <w:rsid w:val="468937D3"/>
    <w:rsid w:val="468B027F"/>
    <w:rsid w:val="468C239F"/>
    <w:rsid w:val="468C2DA9"/>
    <w:rsid w:val="468E73C7"/>
    <w:rsid w:val="46912243"/>
    <w:rsid w:val="46920AC3"/>
    <w:rsid w:val="469726FC"/>
    <w:rsid w:val="469A348A"/>
    <w:rsid w:val="46A73126"/>
    <w:rsid w:val="46A775F4"/>
    <w:rsid w:val="46A830DA"/>
    <w:rsid w:val="46AB24CF"/>
    <w:rsid w:val="46B10CA5"/>
    <w:rsid w:val="46B123E4"/>
    <w:rsid w:val="46B26C18"/>
    <w:rsid w:val="46B27EBA"/>
    <w:rsid w:val="46B803E8"/>
    <w:rsid w:val="46BE7044"/>
    <w:rsid w:val="46BF24C7"/>
    <w:rsid w:val="46C44060"/>
    <w:rsid w:val="46C60825"/>
    <w:rsid w:val="46C729DB"/>
    <w:rsid w:val="46CF2BAA"/>
    <w:rsid w:val="46D14CC5"/>
    <w:rsid w:val="46E60196"/>
    <w:rsid w:val="46E93F6A"/>
    <w:rsid w:val="46EB6831"/>
    <w:rsid w:val="46F004D2"/>
    <w:rsid w:val="46F2081B"/>
    <w:rsid w:val="46F5246C"/>
    <w:rsid w:val="46F64CE1"/>
    <w:rsid w:val="46F77125"/>
    <w:rsid w:val="46F915C4"/>
    <w:rsid w:val="46FA674B"/>
    <w:rsid w:val="46FC37FA"/>
    <w:rsid w:val="47002194"/>
    <w:rsid w:val="47022917"/>
    <w:rsid w:val="470348B8"/>
    <w:rsid w:val="47052291"/>
    <w:rsid w:val="47052CCA"/>
    <w:rsid w:val="4709259A"/>
    <w:rsid w:val="470A34EE"/>
    <w:rsid w:val="470D01AB"/>
    <w:rsid w:val="470D12E5"/>
    <w:rsid w:val="471864C9"/>
    <w:rsid w:val="471B7D7A"/>
    <w:rsid w:val="471D173B"/>
    <w:rsid w:val="47226571"/>
    <w:rsid w:val="47247E84"/>
    <w:rsid w:val="472557A0"/>
    <w:rsid w:val="4726315C"/>
    <w:rsid w:val="4729778E"/>
    <w:rsid w:val="472A6EBC"/>
    <w:rsid w:val="472E44DC"/>
    <w:rsid w:val="472E6606"/>
    <w:rsid w:val="473208AC"/>
    <w:rsid w:val="47330096"/>
    <w:rsid w:val="47336D1E"/>
    <w:rsid w:val="4734113C"/>
    <w:rsid w:val="473810DF"/>
    <w:rsid w:val="473B3BD5"/>
    <w:rsid w:val="47407038"/>
    <w:rsid w:val="47431D9C"/>
    <w:rsid w:val="47432296"/>
    <w:rsid w:val="474442F6"/>
    <w:rsid w:val="4746589D"/>
    <w:rsid w:val="474C1C1D"/>
    <w:rsid w:val="474D3F3C"/>
    <w:rsid w:val="474E0704"/>
    <w:rsid w:val="47543DAB"/>
    <w:rsid w:val="47575552"/>
    <w:rsid w:val="47585AC3"/>
    <w:rsid w:val="47596A19"/>
    <w:rsid w:val="475A520D"/>
    <w:rsid w:val="475E5072"/>
    <w:rsid w:val="476475F1"/>
    <w:rsid w:val="47647E66"/>
    <w:rsid w:val="476516AD"/>
    <w:rsid w:val="47672D63"/>
    <w:rsid w:val="476C5532"/>
    <w:rsid w:val="476D5031"/>
    <w:rsid w:val="476E35EF"/>
    <w:rsid w:val="47702E9F"/>
    <w:rsid w:val="4771071A"/>
    <w:rsid w:val="47721B70"/>
    <w:rsid w:val="47755B96"/>
    <w:rsid w:val="47781F25"/>
    <w:rsid w:val="477838BD"/>
    <w:rsid w:val="47793116"/>
    <w:rsid w:val="477B507B"/>
    <w:rsid w:val="477D19A2"/>
    <w:rsid w:val="47802397"/>
    <w:rsid w:val="478153F6"/>
    <w:rsid w:val="4787018F"/>
    <w:rsid w:val="478D6B48"/>
    <w:rsid w:val="47901C5B"/>
    <w:rsid w:val="47902B1C"/>
    <w:rsid w:val="47914C73"/>
    <w:rsid w:val="47986BD3"/>
    <w:rsid w:val="479A1981"/>
    <w:rsid w:val="479B7BE8"/>
    <w:rsid w:val="47A016FA"/>
    <w:rsid w:val="47A648CD"/>
    <w:rsid w:val="47A66166"/>
    <w:rsid w:val="47A81DFB"/>
    <w:rsid w:val="47A97C20"/>
    <w:rsid w:val="47AD5948"/>
    <w:rsid w:val="47AF04DE"/>
    <w:rsid w:val="47AF281E"/>
    <w:rsid w:val="47B20DD2"/>
    <w:rsid w:val="47B50E02"/>
    <w:rsid w:val="47B953E4"/>
    <w:rsid w:val="47BB36B5"/>
    <w:rsid w:val="47BE2D12"/>
    <w:rsid w:val="47C3661E"/>
    <w:rsid w:val="47C4505B"/>
    <w:rsid w:val="47C47DB0"/>
    <w:rsid w:val="47C52B6B"/>
    <w:rsid w:val="47CA5B82"/>
    <w:rsid w:val="47CD163B"/>
    <w:rsid w:val="47CF3D0B"/>
    <w:rsid w:val="47D12960"/>
    <w:rsid w:val="47D13C4B"/>
    <w:rsid w:val="47D161AD"/>
    <w:rsid w:val="47D16D58"/>
    <w:rsid w:val="47D61EED"/>
    <w:rsid w:val="47D762AF"/>
    <w:rsid w:val="47DB1C3E"/>
    <w:rsid w:val="47DC7F95"/>
    <w:rsid w:val="47DD4876"/>
    <w:rsid w:val="47E15A4D"/>
    <w:rsid w:val="47E3271B"/>
    <w:rsid w:val="47E41861"/>
    <w:rsid w:val="47E95B17"/>
    <w:rsid w:val="47ED5839"/>
    <w:rsid w:val="47ED6A7E"/>
    <w:rsid w:val="47EE267A"/>
    <w:rsid w:val="47F36FD4"/>
    <w:rsid w:val="47F4736B"/>
    <w:rsid w:val="47F64E4A"/>
    <w:rsid w:val="47F6777D"/>
    <w:rsid w:val="47F7594F"/>
    <w:rsid w:val="47FB2A76"/>
    <w:rsid w:val="47FE0516"/>
    <w:rsid w:val="48014699"/>
    <w:rsid w:val="48027536"/>
    <w:rsid w:val="48062B15"/>
    <w:rsid w:val="480735D2"/>
    <w:rsid w:val="48074C8A"/>
    <w:rsid w:val="480A710D"/>
    <w:rsid w:val="480F6290"/>
    <w:rsid w:val="481443D4"/>
    <w:rsid w:val="48153C92"/>
    <w:rsid w:val="481941E2"/>
    <w:rsid w:val="481D2E7C"/>
    <w:rsid w:val="481E4D86"/>
    <w:rsid w:val="48211454"/>
    <w:rsid w:val="48226093"/>
    <w:rsid w:val="4824360A"/>
    <w:rsid w:val="482C2CAA"/>
    <w:rsid w:val="482D407D"/>
    <w:rsid w:val="483111B8"/>
    <w:rsid w:val="48331254"/>
    <w:rsid w:val="48335FF8"/>
    <w:rsid w:val="48347986"/>
    <w:rsid w:val="48353EFD"/>
    <w:rsid w:val="48377212"/>
    <w:rsid w:val="483A6E6B"/>
    <w:rsid w:val="483A7A3C"/>
    <w:rsid w:val="48410BBC"/>
    <w:rsid w:val="484302FB"/>
    <w:rsid w:val="48451FBA"/>
    <w:rsid w:val="484627C4"/>
    <w:rsid w:val="484B2605"/>
    <w:rsid w:val="484C0768"/>
    <w:rsid w:val="484C75F2"/>
    <w:rsid w:val="4854064F"/>
    <w:rsid w:val="48551998"/>
    <w:rsid w:val="48576D3B"/>
    <w:rsid w:val="485E0551"/>
    <w:rsid w:val="48650A43"/>
    <w:rsid w:val="48677399"/>
    <w:rsid w:val="48697684"/>
    <w:rsid w:val="486C4786"/>
    <w:rsid w:val="486D3BC5"/>
    <w:rsid w:val="48764AC6"/>
    <w:rsid w:val="487E008A"/>
    <w:rsid w:val="487F48F7"/>
    <w:rsid w:val="488133B9"/>
    <w:rsid w:val="488D1DED"/>
    <w:rsid w:val="488D2C76"/>
    <w:rsid w:val="488E2B78"/>
    <w:rsid w:val="4890571E"/>
    <w:rsid w:val="4895219D"/>
    <w:rsid w:val="48952EC9"/>
    <w:rsid w:val="48961A2D"/>
    <w:rsid w:val="48980B5A"/>
    <w:rsid w:val="48985405"/>
    <w:rsid w:val="489D0A49"/>
    <w:rsid w:val="489E7A05"/>
    <w:rsid w:val="48A6583E"/>
    <w:rsid w:val="48A82CED"/>
    <w:rsid w:val="48AA54D8"/>
    <w:rsid w:val="48AC69EB"/>
    <w:rsid w:val="48AF7B10"/>
    <w:rsid w:val="48B23137"/>
    <w:rsid w:val="48BA13ED"/>
    <w:rsid w:val="48BD6512"/>
    <w:rsid w:val="48C54CC4"/>
    <w:rsid w:val="48C5751D"/>
    <w:rsid w:val="48C6620D"/>
    <w:rsid w:val="48C94CDB"/>
    <w:rsid w:val="48C96881"/>
    <w:rsid w:val="48CC613F"/>
    <w:rsid w:val="48CC6E44"/>
    <w:rsid w:val="48CD21A8"/>
    <w:rsid w:val="48CD39A4"/>
    <w:rsid w:val="48CD61FD"/>
    <w:rsid w:val="48DA1699"/>
    <w:rsid w:val="48DA4C55"/>
    <w:rsid w:val="48DF5182"/>
    <w:rsid w:val="48DF7C88"/>
    <w:rsid w:val="48E24C72"/>
    <w:rsid w:val="48E43B0D"/>
    <w:rsid w:val="48E70247"/>
    <w:rsid w:val="48E846A4"/>
    <w:rsid w:val="48EB621C"/>
    <w:rsid w:val="48F03833"/>
    <w:rsid w:val="48F614D5"/>
    <w:rsid w:val="48F7048A"/>
    <w:rsid w:val="48F90A8B"/>
    <w:rsid w:val="48FC5DE4"/>
    <w:rsid w:val="49004581"/>
    <w:rsid w:val="49007097"/>
    <w:rsid w:val="490361AB"/>
    <w:rsid w:val="490556D3"/>
    <w:rsid w:val="49076526"/>
    <w:rsid w:val="49090450"/>
    <w:rsid w:val="49092D98"/>
    <w:rsid w:val="490D2DCE"/>
    <w:rsid w:val="490F28B6"/>
    <w:rsid w:val="490F6052"/>
    <w:rsid w:val="49137497"/>
    <w:rsid w:val="491C59F4"/>
    <w:rsid w:val="491E6998"/>
    <w:rsid w:val="49233187"/>
    <w:rsid w:val="49241D2D"/>
    <w:rsid w:val="492543D3"/>
    <w:rsid w:val="49296357"/>
    <w:rsid w:val="492B4EEF"/>
    <w:rsid w:val="493007B4"/>
    <w:rsid w:val="49326C89"/>
    <w:rsid w:val="49344E51"/>
    <w:rsid w:val="493675BE"/>
    <w:rsid w:val="49384C01"/>
    <w:rsid w:val="493D65F6"/>
    <w:rsid w:val="494021AF"/>
    <w:rsid w:val="49407DED"/>
    <w:rsid w:val="49426FD0"/>
    <w:rsid w:val="49435961"/>
    <w:rsid w:val="494854D9"/>
    <w:rsid w:val="494B6C4C"/>
    <w:rsid w:val="494D658F"/>
    <w:rsid w:val="49540C44"/>
    <w:rsid w:val="49560C34"/>
    <w:rsid w:val="4957717C"/>
    <w:rsid w:val="49583D75"/>
    <w:rsid w:val="495F2766"/>
    <w:rsid w:val="49600D27"/>
    <w:rsid w:val="4962126A"/>
    <w:rsid w:val="49652F7B"/>
    <w:rsid w:val="49672298"/>
    <w:rsid w:val="4969138F"/>
    <w:rsid w:val="49695A57"/>
    <w:rsid w:val="49697B56"/>
    <w:rsid w:val="496D01DF"/>
    <w:rsid w:val="496F5ED0"/>
    <w:rsid w:val="497057D2"/>
    <w:rsid w:val="49715D75"/>
    <w:rsid w:val="497258CD"/>
    <w:rsid w:val="49736B9C"/>
    <w:rsid w:val="497434BB"/>
    <w:rsid w:val="49796F62"/>
    <w:rsid w:val="49803C92"/>
    <w:rsid w:val="49825093"/>
    <w:rsid w:val="49832632"/>
    <w:rsid w:val="498A43F2"/>
    <w:rsid w:val="498B5EC7"/>
    <w:rsid w:val="498F2A5D"/>
    <w:rsid w:val="49902920"/>
    <w:rsid w:val="49922114"/>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62EE3"/>
    <w:rsid w:val="49DA2882"/>
    <w:rsid w:val="49DA664E"/>
    <w:rsid w:val="49DC6B43"/>
    <w:rsid w:val="49DC70D8"/>
    <w:rsid w:val="49DF568B"/>
    <w:rsid w:val="49E078DD"/>
    <w:rsid w:val="49E32113"/>
    <w:rsid w:val="49E331A5"/>
    <w:rsid w:val="49E34C38"/>
    <w:rsid w:val="49E713E7"/>
    <w:rsid w:val="49E7758A"/>
    <w:rsid w:val="49E905A3"/>
    <w:rsid w:val="49EA14C7"/>
    <w:rsid w:val="49F2321F"/>
    <w:rsid w:val="49F3532E"/>
    <w:rsid w:val="49F84F2F"/>
    <w:rsid w:val="49F94FFC"/>
    <w:rsid w:val="49FA471C"/>
    <w:rsid w:val="49FB5863"/>
    <w:rsid w:val="4A010A43"/>
    <w:rsid w:val="4A0215D7"/>
    <w:rsid w:val="4A031B00"/>
    <w:rsid w:val="4A0335F4"/>
    <w:rsid w:val="4A0477AC"/>
    <w:rsid w:val="4A062BE2"/>
    <w:rsid w:val="4A067681"/>
    <w:rsid w:val="4A0A5A5E"/>
    <w:rsid w:val="4A0B32D9"/>
    <w:rsid w:val="4A0B4278"/>
    <w:rsid w:val="4A0B59F3"/>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8592F"/>
    <w:rsid w:val="4A3B71AB"/>
    <w:rsid w:val="4A4167A5"/>
    <w:rsid w:val="4A423A7A"/>
    <w:rsid w:val="4A4A439F"/>
    <w:rsid w:val="4A4B3391"/>
    <w:rsid w:val="4A514588"/>
    <w:rsid w:val="4A564886"/>
    <w:rsid w:val="4A58325F"/>
    <w:rsid w:val="4A5A5897"/>
    <w:rsid w:val="4A5C0F0C"/>
    <w:rsid w:val="4A5C7C00"/>
    <w:rsid w:val="4A5D0EE4"/>
    <w:rsid w:val="4A5E2910"/>
    <w:rsid w:val="4A5E7D2E"/>
    <w:rsid w:val="4A614C2D"/>
    <w:rsid w:val="4A6315A8"/>
    <w:rsid w:val="4A6537B7"/>
    <w:rsid w:val="4A6C0D91"/>
    <w:rsid w:val="4A7411B1"/>
    <w:rsid w:val="4A775E1C"/>
    <w:rsid w:val="4A7A0A45"/>
    <w:rsid w:val="4A7A75FA"/>
    <w:rsid w:val="4A7E3207"/>
    <w:rsid w:val="4A820975"/>
    <w:rsid w:val="4A826B80"/>
    <w:rsid w:val="4A830182"/>
    <w:rsid w:val="4A837295"/>
    <w:rsid w:val="4A8738AC"/>
    <w:rsid w:val="4A8A3823"/>
    <w:rsid w:val="4A8C7560"/>
    <w:rsid w:val="4A8E7A40"/>
    <w:rsid w:val="4A8F73DC"/>
    <w:rsid w:val="4A9266A3"/>
    <w:rsid w:val="4A92698B"/>
    <w:rsid w:val="4A936DFB"/>
    <w:rsid w:val="4A9435B7"/>
    <w:rsid w:val="4A9526F8"/>
    <w:rsid w:val="4A9904F0"/>
    <w:rsid w:val="4A9D3722"/>
    <w:rsid w:val="4AA07380"/>
    <w:rsid w:val="4AA33D89"/>
    <w:rsid w:val="4AA430DE"/>
    <w:rsid w:val="4AA47BF1"/>
    <w:rsid w:val="4AA51DFF"/>
    <w:rsid w:val="4AA72AA3"/>
    <w:rsid w:val="4AA922F6"/>
    <w:rsid w:val="4AAE3EA5"/>
    <w:rsid w:val="4AB057EF"/>
    <w:rsid w:val="4AB145DA"/>
    <w:rsid w:val="4AB2395D"/>
    <w:rsid w:val="4AB56068"/>
    <w:rsid w:val="4AB62699"/>
    <w:rsid w:val="4AB719E1"/>
    <w:rsid w:val="4AB76BD1"/>
    <w:rsid w:val="4AB76CCF"/>
    <w:rsid w:val="4AB91B6B"/>
    <w:rsid w:val="4ABA5191"/>
    <w:rsid w:val="4ABC04D1"/>
    <w:rsid w:val="4ABD2EA4"/>
    <w:rsid w:val="4ABE6803"/>
    <w:rsid w:val="4AC06F02"/>
    <w:rsid w:val="4AC31A8F"/>
    <w:rsid w:val="4AC36343"/>
    <w:rsid w:val="4ACA31A4"/>
    <w:rsid w:val="4ACD5F26"/>
    <w:rsid w:val="4ACF334E"/>
    <w:rsid w:val="4AD15556"/>
    <w:rsid w:val="4AD50FC4"/>
    <w:rsid w:val="4AD52CE0"/>
    <w:rsid w:val="4AD933DC"/>
    <w:rsid w:val="4ADA4930"/>
    <w:rsid w:val="4ADE3C92"/>
    <w:rsid w:val="4AE04D5B"/>
    <w:rsid w:val="4AE24547"/>
    <w:rsid w:val="4AE37323"/>
    <w:rsid w:val="4AE55B00"/>
    <w:rsid w:val="4AE56070"/>
    <w:rsid w:val="4AE61793"/>
    <w:rsid w:val="4AE713A1"/>
    <w:rsid w:val="4AEB2AB7"/>
    <w:rsid w:val="4AEE0418"/>
    <w:rsid w:val="4AEE13AC"/>
    <w:rsid w:val="4AEE41D9"/>
    <w:rsid w:val="4AF110D8"/>
    <w:rsid w:val="4AF2479D"/>
    <w:rsid w:val="4AF70CA5"/>
    <w:rsid w:val="4AFB07E1"/>
    <w:rsid w:val="4AFE111E"/>
    <w:rsid w:val="4B010D84"/>
    <w:rsid w:val="4B010DA7"/>
    <w:rsid w:val="4B01388A"/>
    <w:rsid w:val="4B017362"/>
    <w:rsid w:val="4B0212D7"/>
    <w:rsid w:val="4B060270"/>
    <w:rsid w:val="4B0B42D2"/>
    <w:rsid w:val="4B0C6638"/>
    <w:rsid w:val="4B14260F"/>
    <w:rsid w:val="4B151303"/>
    <w:rsid w:val="4B173919"/>
    <w:rsid w:val="4B177537"/>
    <w:rsid w:val="4B1A2C82"/>
    <w:rsid w:val="4B1C3609"/>
    <w:rsid w:val="4B1E5EDC"/>
    <w:rsid w:val="4B1F1859"/>
    <w:rsid w:val="4B20268C"/>
    <w:rsid w:val="4B2225FB"/>
    <w:rsid w:val="4B253239"/>
    <w:rsid w:val="4B262398"/>
    <w:rsid w:val="4B265BDB"/>
    <w:rsid w:val="4B2B0E3F"/>
    <w:rsid w:val="4B2D5ACB"/>
    <w:rsid w:val="4B2F73BD"/>
    <w:rsid w:val="4B336BFD"/>
    <w:rsid w:val="4B376622"/>
    <w:rsid w:val="4B383A07"/>
    <w:rsid w:val="4B3840A4"/>
    <w:rsid w:val="4B3A5AB0"/>
    <w:rsid w:val="4B421260"/>
    <w:rsid w:val="4B4400D3"/>
    <w:rsid w:val="4B477ADF"/>
    <w:rsid w:val="4B4B00AC"/>
    <w:rsid w:val="4B4B19C3"/>
    <w:rsid w:val="4B51097A"/>
    <w:rsid w:val="4B52797A"/>
    <w:rsid w:val="4B5727F9"/>
    <w:rsid w:val="4B5A6F8C"/>
    <w:rsid w:val="4B5B6742"/>
    <w:rsid w:val="4B5C0CE9"/>
    <w:rsid w:val="4B5E62E4"/>
    <w:rsid w:val="4B5F20D3"/>
    <w:rsid w:val="4B624AA9"/>
    <w:rsid w:val="4B6452BE"/>
    <w:rsid w:val="4B667DDC"/>
    <w:rsid w:val="4B6B6D43"/>
    <w:rsid w:val="4B6E5744"/>
    <w:rsid w:val="4B6F44F5"/>
    <w:rsid w:val="4B724622"/>
    <w:rsid w:val="4B73143D"/>
    <w:rsid w:val="4B762487"/>
    <w:rsid w:val="4B776E31"/>
    <w:rsid w:val="4B7E3A71"/>
    <w:rsid w:val="4B856EEB"/>
    <w:rsid w:val="4B862373"/>
    <w:rsid w:val="4B894D95"/>
    <w:rsid w:val="4B8A0F10"/>
    <w:rsid w:val="4B8D6EB3"/>
    <w:rsid w:val="4B8E0773"/>
    <w:rsid w:val="4B9376CD"/>
    <w:rsid w:val="4B9444ED"/>
    <w:rsid w:val="4B963B31"/>
    <w:rsid w:val="4B9761E7"/>
    <w:rsid w:val="4B980DD0"/>
    <w:rsid w:val="4B99245B"/>
    <w:rsid w:val="4B9A0771"/>
    <w:rsid w:val="4B9F405C"/>
    <w:rsid w:val="4BA17535"/>
    <w:rsid w:val="4BA61464"/>
    <w:rsid w:val="4BAB6053"/>
    <w:rsid w:val="4BB050A5"/>
    <w:rsid w:val="4BB07825"/>
    <w:rsid w:val="4BB2372B"/>
    <w:rsid w:val="4BB752CB"/>
    <w:rsid w:val="4BB95EC5"/>
    <w:rsid w:val="4BC0223A"/>
    <w:rsid w:val="4BC030EF"/>
    <w:rsid w:val="4BC13445"/>
    <w:rsid w:val="4BC226BA"/>
    <w:rsid w:val="4BC511DE"/>
    <w:rsid w:val="4BC90E1B"/>
    <w:rsid w:val="4BC934F3"/>
    <w:rsid w:val="4BCA308E"/>
    <w:rsid w:val="4BD16C25"/>
    <w:rsid w:val="4BD20C2A"/>
    <w:rsid w:val="4BD240FA"/>
    <w:rsid w:val="4BD26B6A"/>
    <w:rsid w:val="4BD303F5"/>
    <w:rsid w:val="4BDC009E"/>
    <w:rsid w:val="4BDE053D"/>
    <w:rsid w:val="4BE134B1"/>
    <w:rsid w:val="4BE60D6F"/>
    <w:rsid w:val="4BE67298"/>
    <w:rsid w:val="4BE7123E"/>
    <w:rsid w:val="4BE73EB8"/>
    <w:rsid w:val="4BEA5A65"/>
    <w:rsid w:val="4BEA767A"/>
    <w:rsid w:val="4BEE1593"/>
    <w:rsid w:val="4BF04C73"/>
    <w:rsid w:val="4BF1372A"/>
    <w:rsid w:val="4BF151CF"/>
    <w:rsid w:val="4BF16C8D"/>
    <w:rsid w:val="4BF2471B"/>
    <w:rsid w:val="4BF60330"/>
    <w:rsid w:val="4BF60DCE"/>
    <w:rsid w:val="4BF65F21"/>
    <w:rsid w:val="4BF97FB1"/>
    <w:rsid w:val="4BFB75EE"/>
    <w:rsid w:val="4C00006D"/>
    <w:rsid w:val="4C000B6C"/>
    <w:rsid w:val="4C015CE5"/>
    <w:rsid w:val="4C0A7B0C"/>
    <w:rsid w:val="4C0B2CBC"/>
    <w:rsid w:val="4C0C6B0E"/>
    <w:rsid w:val="4C16155A"/>
    <w:rsid w:val="4C1621F8"/>
    <w:rsid w:val="4C172D7F"/>
    <w:rsid w:val="4C1A1591"/>
    <w:rsid w:val="4C1C493F"/>
    <w:rsid w:val="4C2532AB"/>
    <w:rsid w:val="4C255EF5"/>
    <w:rsid w:val="4C291688"/>
    <w:rsid w:val="4C2A156F"/>
    <w:rsid w:val="4C2D72FE"/>
    <w:rsid w:val="4C2E459D"/>
    <w:rsid w:val="4C2F0032"/>
    <w:rsid w:val="4C381771"/>
    <w:rsid w:val="4C3B1E0A"/>
    <w:rsid w:val="4C3B5880"/>
    <w:rsid w:val="4C3C6A4A"/>
    <w:rsid w:val="4C427382"/>
    <w:rsid w:val="4C4348C5"/>
    <w:rsid w:val="4C4A4FB6"/>
    <w:rsid w:val="4C52335A"/>
    <w:rsid w:val="4C577725"/>
    <w:rsid w:val="4C5858A6"/>
    <w:rsid w:val="4C5A2841"/>
    <w:rsid w:val="4C681932"/>
    <w:rsid w:val="4C687B84"/>
    <w:rsid w:val="4C6C7A3E"/>
    <w:rsid w:val="4C6D3754"/>
    <w:rsid w:val="4C6E709B"/>
    <w:rsid w:val="4C6F2CC0"/>
    <w:rsid w:val="4C6F496A"/>
    <w:rsid w:val="4C6F65E4"/>
    <w:rsid w:val="4C737586"/>
    <w:rsid w:val="4C7B0BBA"/>
    <w:rsid w:val="4C894A05"/>
    <w:rsid w:val="4C8B77E6"/>
    <w:rsid w:val="4C8C4227"/>
    <w:rsid w:val="4C8E331F"/>
    <w:rsid w:val="4C910569"/>
    <w:rsid w:val="4C910DFD"/>
    <w:rsid w:val="4C926B4C"/>
    <w:rsid w:val="4C9427CE"/>
    <w:rsid w:val="4C956F98"/>
    <w:rsid w:val="4C965495"/>
    <w:rsid w:val="4C986D45"/>
    <w:rsid w:val="4C9A637A"/>
    <w:rsid w:val="4C9D4D80"/>
    <w:rsid w:val="4C9E1F1E"/>
    <w:rsid w:val="4CA82907"/>
    <w:rsid w:val="4CA83735"/>
    <w:rsid w:val="4CAB4883"/>
    <w:rsid w:val="4CAB7731"/>
    <w:rsid w:val="4CB21FA7"/>
    <w:rsid w:val="4CB3256C"/>
    <w:rsid w:val="4CB40331"/>
    <w:rsid w:val="4CB746BF"/>
    <w:rsid w:val="4CB81A40"/>
    <w:rsid w:val="4CB85169"/>
    <w:rsid w:val="4CBC4E53"/>
    <w:rsid w:val="4CC000E4"/>
    <w:rsid w:val="4CC07B16"/>
    <w:rsid w:val="4CC164D4"/>
    <w:rsid w:val="4CC80C36"/>
    <w:rsid w:val="4CCA4766"/>
    <w:rsid w:val="4CCC7A70"/>
    <w:rsid w:val="4CCE31DB"/>
    <w:rsid w:val="4CD14249"/>
    <w:rsid w:val="4CD32969"/>
    <w:rsid w:val="4CD35852"/>
    <w:rsid w:val="4CD4750B"/>
    <w:rsid w:val="4CD83D84"/>
    <w:rsid w:val="4CDC509B"/>
    <w:rsid w:val="4CDE39A2"/>
    <w:rsid w:val="4CDF7762"/>
    <w:rsid w:val="4CE73126"/>
    <w:rsid w:val="4CEC25AC"/>
    <w:rsid w:val="4CEC60D8"/>
    <w:rsid w:val="4CEE0BA4"/>
    <w:rsid w:val="4CEF2F11"/>
    <w:rsid w:val="4CF10612"/>
    <w:rsid w:val="4CF17CA6"/>
    <w:rsid w:val="4CF4222C"/>
    <w:rsid w:val="4CF55F37"/>
    <w:rsid w:val="4CF65190"/>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64C16"/>
    <w:rsid w:val="4D1C0985"/>
    <w:rsid w:val="4D213356"/>
    <w:rsid w:val="4D236208"/>
    <w:rsid w:val="4D2770F7"/>
    <w:rsid w:val="4D2F197D"/>
    <w:rsid w:val="4D345882"/>
    <w:rsid w:val="4D3A0331"/>
    <w:rsid w:val="4D3C4C3E"/>
    <w:rsid w:val="4D3E7FE3"/>
    <w:rsid w:val="4D3F4C44"/>
    <w:rsid w:val="4D402C3B"/>
    <w:rsid w:val="4D4170E0"/>
    <w:rsid w:val="4D423D94"/>
    <w:rsid w:val="4D423F8D"/>
    <w:rsid w:val="4D4602DE"/>
    <w:rsid w:val="4D467EC5"/>
    <w:rsid w:val="4D4A3BF2"/>
    <w:rsid w:val="4D4D3AC4"/>
    <w:rsid w:val="4D50781C"/>
    <w:rsid w:val="4D5105F0"/>
    <w:rsid w:val="4D5224A2"/>
    <w:rsid w:val="4D54739D"/>
    <w:rsid w:val="4D574836"/>
    <w:rsid w:val="4D59305D"/>
    <w:rsid w:val="4D5C4AF2"/>
    <w:rsid w:val="4D5C6457"/>
    <w:rsid w:val="4D5D520F"/>
    <w:rsid w:val="4D5E0FB1"/>
    <w:rsid w:val="4D5E6F67"/>
    <w:rsid w:val="4D625031"/>
    <w:rsid w:val="4D6361C4"/>
    <w:rsid w:val="4D6457F8"/>
    <w:rsid w:val="4D6461E5"/>
    <w:rsid w:val="4D710C2A"/>
    <w:rsid w:val="4D72559D"/>
    <w:rsid w:val="4D742BDE"/>
    <w:rsid w:val="4D770DF5"/>
    <w:rsid w:val="4D780DED"/>
    <w:rsid w:val="4D783DF7"/>
    <w:rsid w:val="4D824D55"/>
    <w:rsid w:val="4D835FD1"/>
    <w:rsid w:val="4D856E14"/>
    <w:rsid w:val="4D864324"/>
    <w:rsid w:val="4D8717F2"/>
    <w:rsid w:val="4D896004"/>
    <w:rsid w:val="4D897BAD"/>
    <w:rsid w:val="4D8C2360"/>
    <w:rsid w:val="4D8C522A"/>
    <w:rsid w:val="4D8D7058"/>
    <w:rsid w:val="4D8F64FE"/>
    <w:rsid w:val="4D935985"/>
    <w:rsid w:val="4D957F1B"/>
    <w:rsid w:val="4D961F92"/>
    <w:rsid w:val="4D963E19"/>
    <w:rsid w:val="4D990EEA"/>
    <w:rsid w:val="4D9A0E92"/>
    <w:rsid w:val="4D9B3D1A"/>
    <w:rsid w:val="4D9F68DC"/>
    <w:rsid w:val="4DA307D9"/>
    <w:rsid w:val="4DA40AC8"/>
    <w:rsid w:val="4DA63329"/>
    <w:rsid w:val="4DA64DE9"/>
    <w:rsid w:val="4DA6779F"/>
    <w:rsid w:val="4DAA7A30"/>
    <w:rsid w:val="4DAA7D6B"/>
    <w:rsid w:val="4DAC7B7F"/>
    <w:rsid w:val="4DAD1503"/>
    <w:rsid w:val="4DAF5E9D"/>
    <w:rsid w:val="4DB11B7A"/>
    <w:rsid w:val="4DB710BB"/>
    <w:rsid w:val="4DB81286"/>
    <w:rsid w:val="4DBB2845"/>
    <w:rsid w:val="4DBE4C5F"/>
    <w:rsid w:val="4DBE6A0F"/>
    <w:rsid w:val="4DBE7BD3"/>
    <w:rsid w:val="4DBE7FE3"/>
    <w:rsid w:val="4DC10516"/>
    <w:rsid w:val="4DC21824"/>
    <w:rsid w:val="4DC226E8"/>
    <w:rsid w:val="4DC50522"/>
    <w:rsid w:val="4DC64075"/>
    <w:rsid w:val="4DC92195"/>
    <w:rsid w:val="4DCB03CA"/>
    <w:rsid w:val="4DCD6596"/>
    <w:rsid w:val="4DCF0CC7"/>
    <w:rsid w:val="4DD1703B"/>
    <w:rsid w:val="4DD5457B"/>
    <w:rsid w:val="4DD87F15"/>
    <w:rsid w:val="4DDB00CE"/>
    <w:rsid w:val="4DDB722B"/>
    <w:rsid w:val="4DDC3FBA"/>
    <w:rsid w:val="4DDD08D5"/>
    <w:rsid w:val="4DDF18EE"/>
    <w:rsid w:val="4DE06B5B"/>
    <w:rsid w:val="4DE558EE"/>
    <w:rsid w:val="4DE60D60"/>
    <w:rsid w:val="4DF01B93"/>
    <w:rsid w:val="4DF3560C"/>
    <w:rsid w:val="4DF5660E"/>
    <w:rsid w:val="4DFA18D9"/>
    <w:rsid w:val="4DFA2CD8"/>
    <w:rsid w:val="4E024E30"/>
    <w:rsid w:val="4E046CBF"/>
    <w:rsid w:val="4E0C4687"/>
    <w:rsid w:val="4E0D6A99"/>
    <w:rsid w:val="4E0F2691"/>
    <w:rsid w:val="4E0F73EB"/>
    <w:rsid w:val="4E146074"/>
    <w:rsid w:val="4E180330"/>
    <w:rsid w:val="4E184F3A"/>
    <w:rsid w:val="4E197E03"/>
    <w:rsid w:val="4E1D18F4"/>
    <w:rsid w:val="4E2103EC"/>
    <w:rsid w:val="4E2147E1"/>
    <w:rsid w:val="4E2C180C"/>
    <w:rsid w:val="4E317C56"/>
    <w:rsid w:val="4E321ADB"/>
    <w:rsid w:val="4E353250"/>
    <w:rsid w:val="4E3934F1"/>
    <w:rsid w:val="4E3B2F5F"/>
    <w:rsid w:val="4E3E1774"/>
    <w:rsid w:val="4E4405F7"/>
    <w:rsid w:val="4E462BDB"/>
    <w:rsid w:val="4E4706FF"/>
    <w:rsid w:val="4E472DE4"/>
    <w:rsid w:val="4E490E91"/>
    <w:rsid w:val="4E4C6106"/>
    <w:rsid w:val="4E5056C3"/>
    <w:rsid w:val="4E541DBF"/>
    <w:rsid w:val="4E583DAE"/>
    <w:rsid w:val="4E584769"/>
    <w:rsid w:val="4E5B2518"/>
    <w:rsid w:val="4E5B2789"/>
    <w:rsid w:val="4E5B5139"/>
    <w:rsid w:val="4E5C14E8"/>
    <w:rsid w:val="4E5D0C0D"/>
    <w:rsid w:val="4E5F23DD"/>
    <w:rsid w:val="4E6030DF"/>
    <w:rsid w:val="4E604F48"/>
    <w:rsid w:val="4E670D00"/>
    <w:rsid w:val="4E683AAC"/>
    <w:rsid w:val="4E68777D"/>
    <w:rsid w:val="4E6D1A6A"/>
    <w:rsid w:val="4E6E257E"/>
    <w:rsid w:val="4E6F3733"/>
    <w:rsid w:val="4E702E0F"/>
    <w:rsid w:val="4E707558"/>
    <w:rsid w:val="4E7115F6"/>
    <w:rsid w:val="4E7343AB"/>
    <w:rsid w:val="4E736343"/>
    <w:rsid w:val="4E79774F"/>
    <w:rsid w:val="4E831F19"/>
    <w:rsid w:val="4E891A50"/>
    <w:rsid w:val="4E8B7F4C"/>
    <w:rsid w:val="4E903BBE"/>
    <w:rsid w:val="4E931FAF"/>
    <w:rsid w:val="4E963C99"/>
    <w:rsid w:val="4E9B303E"/>
    <w:rsid w:val="4EA04C05"/>
    <w:rsid w:val="4EA45F3C"/>
    <w:rsid w:val="4EA63C77"/>
    <w:rsid w:val="4EA73F0F"/>
    <w:rsid w:val="4EA831BC"/>
    <w:rsid w:val="4EA84268"/>
    <w:rsid w:val="4EA85BFE"/>
    <w:rsid w:val="4EA97909"/>
    <w:rsid w:val="4EAA7FE0"/>
    <w:rsid w:val="4EAF703B"/>
    <w:rsid w:val="4EB106F4"/>
    <w:rsid w:val="4EB319ED"/>
    <w:rsid w:val="4EB36A88"/>
    <w:rsid w:val="4EB8094F"/>
    <w:rsid w:val="4EB9116F"/>
    <w:rsid w:val="4EBA0C2B"/>
    <w:rsid w:val="4EBB653A"/>
    <w:rsid w:val="4EBD3989"/>
    <w:rsid w:val="4EC70B92"/>
    <w:rsid w:val="4EC84A57"/>
    <w:rsid w:val="4ED351D4"/>
    <w:rsid w:val="4ED572E1"/>
    <w:rsid w:val="4EE118A7"/>
    <w:rsid w:val="4EE23498"/>
    <w:rsid w:val="4EE23C1E"/>
    <w:rsid w:val="4EE34D0E"/>
    <w:rsid w:val="4EE43B82"/>
    <w:rsid w:val="4EE65E96"/>
    <w:rsid w:val="4EE81D24"/>
    <w:rsid w:val="4EE90788"/>
    <w:rsid w:val="4EEA5B50"/>
    <w:rsid w:val="4EEB26DC"/>
    <w:rsid w:val="4EEF1BEC"/>
    <w:rsid w:val="4EF03CEE"/>
    <w:rsid w:val="4EF7109C"/>
    <w:rsid w:val="4EF87191"/>
    <w:rsid w:val="4EFC114C"/>
    <w:rsid w:val="4EFD19E2"/>
    <w:rsid w:val="4EFF592D"/>
    <w:rsid w:val="4F030297"/>
    <w:rsid w:val="4F0364BE"/>
    <w:rsid w:val="4F0819F7"/>
    <w:rsid w:val="4F086736"/>
    <w:rsid w:val="4F0B725E"/>
    <w:rsid w:val="4F0C4DBB"/>
    <w:rsid w:val="4F16653C"/>
    <w:rsid w:val="4F1D6013"/>
    <w:rsid w:val="4F217222"/>
    <w:rsid w:val="4F227E78"/>
    <w:rsid w:val="4F245D6F"/>
    <w:rsid w:val="4F280209"/>
    <w:rsid w:val="4F292066"/>
    <w:rsid w:val="4F2A722C"/>
    <w:rsid w:val="4F2C20D9"/>
    <w:rsid w:val="4F2C30EB"/>
    <w:rsid w:val="4F31021C"/>
    <w:rsid w:val="4F312505"/>
    <w:rsid w:val="4F325F35"/>
    <w:rsid w:val="4F3517EA"/>
    <w:rsid w:val="4F352FCE"/>
    <w:rsid w:val="4F354A1E"/>
    <w:rsid w:val="4F381A8F"/>
    <w:rsid w:val="4F3A5808"/>
    <w:rsid w:val="4F4114C2"/>
    <w:rsid w:val="4F416356"/>
    <w:rsid w:val="4F4178B9"/>
    <w:rsid w:val="4F4325DB"/>
    <w:rsid w:val="4F454E8F"/>
    <w:rsid w:val="4F4904CF"/>
    <w:rsid w:val="4F4E7B24"/>
    <w:rsid w:val="4F501DF8"/>
    <w:rsid w:val="4F5910DA"/>
    <w:rsid w:val="4F593462"/>
    <w:rsid w:val="4F6007F8"/>
    <w:rsid w:val="4F60540E"/>
    <w:rsid w:val="4F677115"/>
    <w:rsid w:val="4F6958BC"/>
    <w:rsid w:val="4F6E725F"/>
    <w:rsid w:val="4F702FD7"/>
    <w:rsid w:val="4F714BD1"/>
    <w:rsid w:val="4F76643C"/>
    <w:rsid w:val="4F791990"/>
    <w:rsid w:val="4F7B7E6F"/>
    <w:rsid w:val="4F7D68A1"/>
    <w:rsid w:val="4F7E1023"/>
    <w:rsid w:val="4F803F38"/>
    <w:rsid w:val="4F86248E"/>
    <w:rsid w:val="4F8E2E7F"/>
    <w:rsid w:val="4F8E4CA8"/>
    <w:rsid w:val="4F8F699A"/>
    <w:rsid w:val="4F9C1546"/>
    <w:rsid w:val="4F9C16A9"/>
    <w:rsid w:val="4F9C3AC0"/>
    <w:rsid w:val="4F9D5785"/>
    <w:rsid w:val="4F9E1107"/>
    <w:rsid w:val="4FA55C43"/>
    <w:rsid w:val="4FA62C07"/>
    <w:rsid w:val="4FA639ED"/>
    <w:rsid w:val="4FAA38E1"/>
    <w:rsid w:val="4FAB0695"/>
    <w:rsid w:val="4FAF4BEF"/>
    <w:rsid w:val="4FB40067"/>
    <w:rsid w:val="4FB61599"/>
    <w:rsid w:val="4FB8672C"/>
    <w:rsid w:val="4FBD464B"/>
    <w:rsid w:val="4FBD727C"/>
    <w:rsid w:val="4FBE517F"/>
    <w:rsid w:val="4FCC2CDA"/>
    <w:rsid w:val="4FCF6F29"/>
    <w:rsid w:val="4FD55621"/>
    <w:rsid w:val="4FD64A2E"/>
    <w:rsid w:val="4FD71B2F"/>
    <w:rsid w:val="4FD74D1B"/>
    <w:rsid w:val="4FD7539F"/>
    <w:rsid w:val="4FD76206"/>
    <w:rsid w:val="4FDB79AB"/>
    <w:rsid w:val="4FDD65F6"/>
    <w:rsid w:val="4FE01EAD"/>
    <w:rsid w:val="4FE6060D"/>
    <w:rsid w:val="4FE91E91"/>
    <w:rsid w:val="4FEB1DB9"/>
    <w:rsid w:val="4FF17F69"/>
    <w:rsid w:val="4FF2708D"/>
    <w:rsid w:val="4FF70CC5"/>
    <w:rsid w:val="4FF97471"/>
    <w:rsid w:val="4FFE2B39"/>
    <w:rsid w:val="4FFE434F"/>
    <w:rsid w:val="4FFE76BD"/>
    <w:rsid w:val="4FFF78F3"/>
    <w:rsid w:val="50000F53"/>
    <w:rsid w:val="50022D12"/>
    <w:rsid w:val="50044B55"/>
    <w:rsid w:val="5009058F"/>
    <w:rsid w:val="500E2941"/>
    <w:rsid w:val="500E69AC"/>
    <w:rsid w:val="50107625"/>
    <w:rsid w:val="5018638A"/>
    <w:rsid w:val="501E0142"/>
    <w:rsid w:val="501E4D8B"/>
    <w:rsid w:val="501F554B"/>
    <w:rsid w:val="50245FA2"/>
    <w:rsid w:val="50275A4A"/>
    <w:rsid w:val="50292CA3"/>
    <w:rsid w:val="502A331B"/>
    <w:rsid w:val="502A339D"/>
    <w:rsid w:val="502B715E"/>
    <w:rsid w:val="50300293"/>
    <w:rsid w:val="503036D6"/>
    <w:rsid w:val="50356D6B"/>
    <w:rsid w:val="503A35E5"/>
    <w:rsid w:val="503B5F34"/>
    <w:rsid w:val="503C22F4"/>
    <w:rsid w:val="503F6ED3"/>
    <w:rsid w:val="50443805"/>
    <w:rsid w:val="50451F3A"/>
    <w:rsid w:val="50455DB5"/>
    <w:rsid w:val="504B29FB"/>
    <w:rsid w:val="504F3AA0"/>
    <w:rsid w:val="50503A3E"/>
    <w:rsid w:val="505446A7"/>
    <w:rsid w:val="5055503F"/>
    <w:rsid w:val="5056532E"/>
    <w:rsid w:val="5057334D"/>
    <w:rsid w:val="505A02AC"/>
    <w:rsid w:val="505C2A2A"/>
    <w:rsid w:val="505C3A3C"/>
    <w:rsid w:val="505F4DFA"/>
    <w:rsid w:val="5060061F"/>
    <w:rsid w:val="5064066A"/>
    <w:rsid w:val="50644208"/>
    <w:rsid w:val="50667BE7"/>
    <w:rsid w:val="506757C9"/>
    <w:rsid w:val="50675F04"/>
    <w:rsid w:val="50677134"/>
    <w:rsid w:val="50691FB3"/>
    <w:rsid w:val="506E0C31"/>
    <w:rsid w:val="506E1947"/>
    <w:rsid w:val="5071244D"/>
    <w:rsid w:val="50722D7F"/>
    <w:rsid w:val="50734326"/>
    <w:rsid w:val="507373A8"/>
    <w:rsid w:val="50745D5D"/>
    <w:rsid w:val="50767D49"/>
    <w:rsid w:val="507B1010"/>
    <w:rsid w:val="5080064E"/>
    <w:rsid w:val="50815D12"/>
    <w:rsid w:val="50881A2F"/>
    <w:rsid w:val="508A2397"/>
    <w:rsid w:val="508B41E7"/>
    <w:rsid w:val="508B5B37"/>
    <w:rsid w:val="508C6425"/>
    <w:rsid w:val="50922785"/>
    <w:rsid w:val="50953913"/>
    <w:rsid w:val="509D475A"/>
    <w:rsid w:val="50A078EC"/>
    <w:rsid w:val="50A234B0"/>
    <w:rsid w:val="50A25654"/>
    <w:rsid w:val="50A454F9"/>
    <w:rsid w:val="50A61BD5"/>
    <w:rsid w:val="50AB5363"/>
    <w:rsid w:val="50AD6935"/>
    <w:rsid w:val="50AE16EE"/>
    <w:rsid w:val="50AF30C6"/>
    <w:rsid w:val="50AF7B2F"/>
    <w:rsid w:val="50B25872"/>
    <w:rsid w:val="50B332A5"/>
    <w:rsid w:val="50B43385"/>
    <w:rsid w:val="50B5051F"/>
    <w:rsid w:val="50B6614D"/>
    <w:rsid w:val="50B8037D"/>
    <w:rsid w:val="50BB0523"/>
    <w:rsid w:val="50BB7C40"/>
    <w:rsid w:val="50C47798"/>
    <w:rsid w:val="50C9621D"/>
    <w:rsid w:val="50C96BB7"/>
    <w:rsid w:val="50D0185E"/>
    <w:rsid w:val="50D40C23"/>
    <w:rsid w:val="50D628BF"/>
    <w:rsid w:val="50D77086"/>
    <w:rsid w:val="50DC4483"/>
    <w:rsid w:val="50DF2586"/>
    <w:rsid w:val="50DF7594"/>
    <w:rsid w:val="50E06CB8"/>
    <w:rsid w:val="50E10F85"/>
    <w:rsid w:val="50E17396"/>
    <w:rsid w:val="50EB5BBE"/>
    <w:rsid w:val="50EC0CFA"/>
    <w:rsid w:val="50F04BF1"/>
    <w:rsid w:val="50F220F6"/>
    <w:rsid w:val="50F447F6"/>
    <w:rsid w:val="50F6715B"/>
    <w:rsid w:val="50F7455D"/>
    <w:rsid w:val="50FA3576"/>
    <w:rsid w:val="50FC6D8B"/>
    <w:rsid w:val="50FE1680"/>
    <w:rsid w:val="50FF6C41"/>
    <w:rsid w:val="51003FA1"/>
    <w:rsid w:val="5105685B"/>
    <w:rsid w:val="51061CFE"/>
    <w:rsid w:val="5107383C"/>
    <w:rsid w:val="51076B59"/>
    <w:rsid w:val="5108407D"/>
    <w:rsid w:val="510A581F"/>
    <w:rsid w:val="510B4D07"/>
    <w:rsid w:val="510C2C67"/>
    <w:rsid w:val="510D02A0"/>
    <w:rsid w:val="510D390E"/>
    <w:rsid w:val="5110210C"/>
    <w:rsid w:val="51102769"/>
    <w:rsid w:val="511173EF"/>
    <w:rsid w:val="51197EFB"/>
    <w:rsid w:val="5120011B"/>
    <w:rsid w:val="512130E5"/>
    <w:rsid w:val="51236638"/>
    <w:rsid w:val="51287979"/>
    <w:rsid w:val="512B1242"/>
    <w:rsid w:val="512B5A0A"/>
    <w:rsid w:val="512B5E85"/>
    <w:rsid w:val="513174A7"/>
    <w:rsid w:val="513C1DD1"/>
    <w:rsid w:val="513D507C"/>
    <w:rsid w:val="513F5D8A"/>
    <w:rsid w:val="514D5C03"/>
    <w:rsid w:val="514E7501"/>
    <w:rsid w:val="515150AB"/>
    <w:rsid w:val="515608C5"/>
    <w:rsid w:val="51566098"/>
    <w:rsid w:val="51587126"/>
    <w:rsid w:val="51593D96"/>
    <w:rsid w:val="51612138"/>
    <w:rsid w:val="51681B37"/>
    <w:rsid w:val="51734565"/>
    <w:rsid w:val="517631C7"/>
    <w:rsid w:val="51774DB4"/>
    <w:rsid w:val="517862DB"/>
    <w:rsid w:val="51790B97"/>
    <w:rsid w:val="5179117C"/>
    <w:rsid w:val="517F5754"/>
    <w:rsid w:val="517F7502"/>
    <w:rsid w:val="5181508E"/>
    <w:rsid w:val="5186564C"/>
    <w:rsid w:val="51876EC8"/>
    <w:rsid w:val="51877591"/>
    <w:rsid w:val="51886873"/>
    <w:rsid w:val="51895880"/>
    <w:rsid w:val="51897ADA"/>
    <w:rsid w:val="518A6350"/>
    <w:rsid w:val="518B38D3"/>
    <w:rsid w:val="518B7E86"/>
    <w:rsid w:val="518C4783"/>
    <w:rsid w:val="518E0E90"/>
    <w:rsid w:val="518F324C"/>
    <w:rsid w:val="519011EC"/>
    <w:rsid w:val="51913293"/>
    <w:rsid w:val="51932FAD"/>
    <w:rsid w:val="51944855"/>
    <w:rsid w:val="51966543"/>
    <w:rsid w:val="519759FD"/>
    <w:rsid w:val="5198152D"/>
    <w:rsid w:val="51A0772B"/>
    <w:rsid w:val="51A10EB8"/>
    <w:rsid w:val="51A935A4"/>
    <w:rsid w:val="51AC506D"/>
    <w:rsid w:val="51B037FC"/>
    <w:rsid w:val="51B03E6A"/>
    <w:rsid w:val="51B129DF"/>
    <w:rsid w:val="51B22E96"/>
    <w:rsid w:val="51B2487B"/>
    <w:rsid w:val="51B54A88"/>
    <w:rsid w:val="51BE5AF5"/>
    <w:rsid w:val="51BF17E7"/>
    <w:rsid w:val="51BF41A1"/>
    <w:rsid w:val="51C07B1A"/>
    <w:rsid w:val="51C45EE0"/>
    <w:rsid w:val="51CA69DE"/>
    <w:rsid w:val="51CF0430"/>
    <w:rsid w:val="51D1374B"/>
    <w:rsid w:val="51D40D2E"/>
    <w:rsid w:val="51D55AB8"/>
    <w:rsid w:val="51DE0DEB"/>
    <w:rsid w:val="51E24794"/>
    <w:rsid w:val="51E5197A"/>
    <w:rsid w:val="51E72118"/>
    <w:rsid w:val="51E92E1B"/>
    <w:rsid w:val="51F24EC7"/>
    <w:rsid w:val="51F4202F"/>
    <w:rsid w:val="51F81106"/>
    <w:rsid w:val="51F8315B"/>
    <w:rsid w:val="52004282"/>
    <w:rsid w:val="52005A07"/>
    <w:rsid w:val="52034E92"/>
    <w:rsid w:val="5205264B"/>
    <w:rsid w:val="52081224"/>
    <w:rsid w:val="52093D7A"/>
    <w:rsid w:val="520A2EAB"/>
    <w:rsid w:val="520D08F9"/>
    <w:rsid w:val="520D3B5B"/>
    <w:rsid w:val="520D54CF"/>
    <w:rsid w:val="520E6E0C"/>
    <w:rsid w:val="520F7406"/>
    <w:rsid w:val="52124412"/>
    <w:rsid w:val="521554F7"/>
    <w:rsid w:val="52176C91"/>
    <w:rsid w:val="521E291A"/>
    <w:rsid w:val="521F0CE5"/>
    <w:rsid w:val="52237E3D"/>
    <w:rsid w:val="52293618"/>
    <w:rsid w:val="522A1BDE"/>
    <w:rsid w:val="522D63FC"/>
    <w:rsid w:val="52305170"/>
    <w:rsid w:val="52345602"/>
    <w:rsid w:val="523548E0"/>
    <w:rsid w:val="52357315"/>
    <w:rsid w:val="523701EA"/>
    <w:rsid w:val="523742D0"/>
    <w:rsid w:val="52375DDA"/>
    <w:rsid w:val="523E600B"/>
    <w:rsid w:val="5245312D"/>
    <w:rsid w:val="52462D96"/>
    <w:rsid w:val="52474763"/>
    <w:rsid w:val="52481128"/>
    <w:rsid w:val="52491EAE"/>
    <w:rsid w:val="52493EDA"/>
    <w:rsid w:val="5249506F"/>
    <w:rsid w:val="524A395C"/>
    <w:rsid w:val="524F57CA"/>
    <w:rsid w:val="524F6012"/>
    <w:rsid w:val="52504240"/>
    <w:rsid w:val="52524E99"/>
    <w:rsid w:val="52541CA2"/>
    <w:rsid w:val="525462FC"/>
    <w:rsid w:val="52554D3C"/>
    <w:rsid w:val="525B3CFF"/>
    <w:rsid w:val="525C142B"/>
    <w:rsid w:val="525F37F0"/>
    <w:rsid w:val="52606C95"/>
    <w:rsid w:val="526101CE"/>
    <w:rsid w:val="526160CB"/>
    <w:rsid w:val="52626C5A"/>
    <w:rsid w:val="52636A49"/>
    <w:rsid w:val="52652009"/>
    <w:rsid w:val="52671AF8"/>
    <w:rsid w:val="52682FC1"/>
    <w:rsid w:val="526D37F6"/>
    <w:rsid w:val="52742367"/>
    <w:rsid w:val="527654BD"/>
    <w:rsid w:val="527A5F1B"/>
    <w:rsid w:val="527E176A"/>
    <w:rsid w:val="527F6F49"/>
    <w:rsid w:val="5285323E"/>
    <w:rsid w:val="528613D1"/>
    <w:rsid w:val="5287106C"/>
    <w:rsid w:val="528A7016"/>
    <w:rsid w:val="52906443"/>
    <w:rsid w:val="52911193"/>
    <w:rsid w:val="529278EE"/>
    <w:rsid w:val="5293270C"/>
    <w:rsid w:val="52944461"/>
    <w:rsid w:val="529856CD"/>
    <w:rsid w:val="529B653C"/>
    <w:rsid w:val="529D34AC"/>
    <w:rsid w:val="52A00B6F"/>
    <w:rsid w:val="52A04EE9"/>
    <w:rsid w:val="52A176C7"/>
    <w:rsid w:val="52A21840"/>
    <w:rsid w:val="52A33F39"/>
    <w:rsid w:val="52A462B0"/>
    <w:rsid w:val="52A66D10"/>
    <w:rsid w:val="52A9483A"/>
    <w:rsid w:val="52AA2CA4"/>
    <w:rsid w:val="52AD5545"/>
    <w:rsid w:val="52B01305"/>
    <w:rsid w:val="52B04AA5"/>
    <w:rsid w:val="52B30F99"/>
    <w:rsid w:val="52B60925"/>
    <w:rsid w:val="52B6356F"/>
    <w:rsid w:val="52B9451C"/>
    <w:rsid w:val="52BA5378"/>
    <w:rsid w:val="52BB27AC"/>
    <w:rsid w:val="52C04529"/>
    <w:rsid w:val="52C5188C"/>
    <w:rsid w:val="52C57E0A"/>
    <w:rsid w:val="52C64BA8"/>
    <w:rsid w:val="52CB356C"/>
    <w:rsid w:val="52CC5182"/>
    <w:rsid w:val="52D16462"/>
    <w:rsid w:val="52D6722B"/>
    <w:rsid w:val="52D832B5"/>
    <w:rsid w:val="52DA544A"/>
    <w:rsid w:val="52DB29B8"/>
    <w:rsid w:val="52DD04EF"/>
    <w:rsid w:val="52DD713B"/>
    <w:rsid w:val="52E033B1"/>
    <w:rsid w:val="52E27037"/>
    <w:rsid w:val="52E27D7D"/>
    <w:rsid w:val="52E53B3F"/>
    <w:rsid w:val="52E53DD7"/>
    <w:rsid w:val="52E755CA"/>
    <w:rsid w:val="52E874C6"/>
    <w:rsid w:val="52E91C09"/>
    <w:rsid w:val="52EB2ADA"/>
    <w:rsid w:val="52EB5F7E"/>
    <w:rsid w:val="52EC061A"/>
    <w:rsid w:val="52F05F8B"/>
    <w:rsid w:val="52F22936"/>
    <w:rsid w:val="52F37F7C"/>
    <w:rsid w:val="52F449C9"/>
    <w:rsid w:val="52FD4C7D"/>
    <w:rsid w:val="530043CA"/>
    <w:rsid w:val="5305001C"/>
    <w:rsid w:val="53055B76"/>
    <w:rsid w:val="53057EC9"/>
    <w:rsid w:val="53062113"/>
    <w:rsid w:val="53071048"/>
    <w:rsid w:val="53077CA5"/>
    <w:rsid w:val="530F3ED3"/>
    <w:rsid w:val="53103E45"/>
    <w:rsid w:val="53110694"/>
    <w:rsid w:val="53121F4E"/>
    <w:rsid w:val="53164666"/>
    <w:rsid w:val="53172E57"/>
    <w:rsid w:val="531A6034"/>
    <w:rsid w:val="531D6B94"/>
    <w:rsid w:val="531E66F5"/>
    <w:rsid w:val="532246FE"/>
    <w:rsid w:val="53232FAC"/>
    <w:rsid w:val="53233AFF"/>
    <w:rsid w:val="532358A7"/>
    <w:rsid w:val="532370CB"/>
    <w:rsid w:val="53246B24"/>
    <w:rsid w:val="53251E40"/>
    <w:rsid w:val="5326355A"/>
    <w:rsid w:val="53267F75"/>
    <w:rsid w:val="53291D9A"/>
    <w:rsid w:val="532E5C60"/>
    <w:rsid w:val="532F5784"/>
    <w:rsid w:val="5333389E"/>
    <w:rsid w:val="533472B4"/>
    <w:rsid w:val="533802B0"/>
    <w:rsid w:val="533C1AC2"/>
    <w:rsid w:val="533C29EB"/>
    <w:rsid w:val="533E4E87"/>
    <w:rsid w:val="5349505E"/>
    <w:rsid w:val="534F749A"/>
    <w:rsid w:val="53541439"/>
    <w:rsid w:val="535449BE"/>
    <w:rsid w:val="53575AA3"/>
    <w:rsid w:val="535A49A5"/>
    <w:rsid w:val="535D1FBC"/>
    <w:rsid w:val="535D4EAE"/>
    <w:rsid w:val="535D5CC5"/>
    <w:rsid w:val="535E0A8A"/>
    <w:rsid w:val="535E2397"/>
    <w:rsid w:val="536128DE"/>
    <w:rsid w:val="536742CC"/>
    <w:rsid w:val="53676D18"/>
    <w:rsid w:val="536A2C05"/>
    <w:rsid w:val="536F6815"/>
    <w:rsid w:val="53715845"/>
    <w:rsid w:val="5372473F"/>
    <w:rsid w:val="53742986"/>
    <w:rsid w:val="53755060"/>
    <w:rsid w:val="53762B81"/>
    <w:rsid w:val="537978CF"/>
    <w:rsid w:val="537B1BB1"/>
    <w:rsid w:val="537D061F"/>
    <w:rsid w:val="537E1A3B"/>
    <w:rsid w:val="538103E7"/>
    <w:rsid w:val="538509A9"/>
    <w:rsid w:val="538639B1"/>
    <w:rsid w:val="53880F69"/>
    <w:rsid w:val="538E65C1"/>
    <w:rsid w:val="53922EF7"/>
    <w:rsid w:val="539C64F4"/>
    <w:rsid w:val="539D5FA9"/>
    <w:rsid w:val="539F7C71"/>
    <w:rsid w:val="53A60BA8"/>
    <w:rsid w:val="53A743A4"/>
    <w:rsid w:val="53A8257D"/>
    <w:rsid w:val="53AD6898"/>
    <w:rsid w:val="53AF7A59"/>
    <w:rsid w:val="53B10062"/>
    <w:rsid w:val="53B476FF"/>
    <w:rsid w:val="53B53959"/>
    <w:rsid w:val="53B66053"/>
    <w:rsid w:val="53B70141"/>
    <w:rsid w:val="53B73924"/>
    <w:rsid w:val="53BE14E8"/>
    <w:rsid w:val="53BE57A1"/>
    <w:rsid w:val="53C0331C"/>
    <w:rsid w:val="53C06877"/>
    <w:rsid w:val="53C10D5C"/>
    <w:rsid w:val="53C44B1A"/>
    <w:rsid w:val="53CD3918"/>
    <w:rsid w:val="53CF51AB"/>
    <w:rsid w:val="53D3304A"/>
    <w:rsid w:val="53D352E6"/>
    <w:rsid w:val="53D505EF"/>
    <w:rsid w:val="53D61877"/>
    <w:rsid w:val="53D766AF"/>
    <w:rsid w:val="53DA423D"/>
    <w:rsid w:val="53E13C75"/>
    <w:rsid w:val="53E279B5"/>
    <w:rsid w:val="53E30BE0"/>
    <w:rsid w:val="53E341A7"/>
    <w:rsid w:val="53E50447"/>
    <w:rsid w:val="53E71813"/>
    <w:rsid w:val="53E73654"/>
    <w:rsid w:val="53EA5A87"/>
    <w:rsid w:val="53EC07DA"/>
    <w:rsid w:val="53EE61B7"/>
    <w:rsid w:val="53F54759"/>
    <w:rsid w:val="53F6468C"/>
    <w:rsid w:val="53FB7825"/>
    <w:rsid w:val="53FC5908"/>
    <w:rsid w:val="54002583"/>
    <w:rsid w:val="540A7ECF"/>
    <w:rsid w:val="540E09B9"/>
    <w:rsid w:val="540F054F"/>
    <w:rsid w:val="54103DD4"/>
    <w:rsid w:val="54104215"/>
    <w:rsid w:val="54123FF7"/>
    <w:rsid w:val="54150E7E"/>
    <w:rsid w:val="541B2F5B"/>
    <w:rsid w:val="541B3CC4"/>
    <w:rsid w:val="54207519"/>
    <w:rsid w:val="542520B4"/>
    <w:rsid w:val="5426635A"/>
    <w:rsid w:val="542D6B2D"/>
    <w:rsid w:val="542E1A5D"/>
    <w:rsid w:val="543534D1"/>
    <w:rsid w:val="54391ECB"/>
    <w:rsid w:val="54396EBE"/>
    <w:rsid w:val="543C3DD0"/>
    <w:rsid w:val="5440186A"/>
    <w:rsid w:val="54425644"/>
    <w:rsid w:val="544441DF"/>
    <w:rsid w:val="54461191"/>
    <w:rsid w:val="544D5CD8"/>
    <w:rsid w:val="545F144A"/>
    <w:rsid w:val="5463310B"/>
    <w:rsid w:val="546341FB"/>
    <w:rsid w:val="54642BCA"/>
    <w:rsid w:val="54750B59"/>
    <w:rsid w:val="5475382D"/>
    <w:rsid w:val="547642F7"/>
    <w:rsid w:val="547A27C4"/>
    <w:rsid w:val="547A48F8"/>
    <w:rsid w:val="547F22D8"/>
    <w:rsid w:val="54815C87"/>
    <w:rsid w:val="54840B3F"/>
    <w:rsid w:val="54860203"/>
    <w:rsid w:val="54863D42"/>
    <w:rsid w:val="54874D2A"/>
    <w:rsid w:val="54876A43"/>
    <w:rsid w:val="54891439"/>
    <w:rsid w:val="548B0D85"/>
    <w:rsid w:val="548C0CEF"/>
    <w:rsid w:val="548C12C1"/>
    <w:rsid w:val="548C16B2"/>
    <w:rsid w:val="54935398"/>
    <w:rsid w:val="54954FC0"/>
    <w:rsid w:val="54977EEA"/>
    <w:rsid w:val="54980D2D"/>
    <w:rsid w:val="549A316E"/>
    <w:rsid w:val="549F523F"/>
    <w:rsid w:val="549F6090"/>
    <w:rsid w:val="54A203AA"/>
    <w:rsid w:val="54A32783"/>
    <w:rsid w:val="54A46F58"/>
    <w:rsid w:val="54A76C80"/>
    <w:rsid w:val="54A83508"/>
    <w:rsid w:val="54A95E9D"/>
    <w:rsid w:val="54AA0902"/>
    <w:rsid w:val="54AB40D2"/>
    <w:rsid w:val="54AD5D40"/>
    <w:rsid w:val="54AE00FE"/>
    <w:rsid w:val="54B009C5"/>
    <w:rsid w:val="54B01609"/>
    <w:rsid w:val="54B03471"/>
    <w:rsid w:val="54B06227"/>
    <w:rsid w:val="54BA467E"/>
    <w:rsid w:val="54BB383D"/>
    <w:rsid w:val="54C1081F"/>
    <w:rsid w:val="54C37AFE"/>
    <w:rsid w:val="54C91812"/>
    <w:rsid w:val="54D12267"/>
    <w:rsid w:val="54D659A5"/>
    <w:rsid w:val="54DA328B"/>
    <w:rsid w:val="54DB539D"/>
    <w:rsid w:val="54DC700E"/>
    <w:rsid w:val="54DF34A6"/>
    <w:rsid w:val="54E505A3"/>
    <w:rsid w:val="54E61646"/>
    <w:rsid w:val="54E82550"/>
    <w:rsid w:val="54E8428B"/>
    <w:rsid w:val="54EB6E3B"/>
    <w:rsid w:val="54EC08AB"/>
    <w:rsid w:val="54EC6C66"/>
    <w:rsid w:val="54EF0214"/>
    <w:rsid w:val="54F7294B"/>
    <w:rsid w:val="54F904D6"/>
    <w:rsid w:val="54F92092"/>
    <w:rsid w:val="54F94FB8"/>
    <w:rsid w:val="54FC7F2F"/>
    <w:rsid w:val="54FD3AAB"/>
    <w:rsid w:val="54FE05A2"/>
    <w:rsid w:val="550026F3"/>
    <w:rsid w:val="5503044A"/>
    <w:rsid w:val="550653F2"/>
    <w:rsid w:val="55067F3A"/>
    <w:rsid w:val="55101524"/>
    <w:rsid w:val="55122D9F"/>
    <w:rsid w:val="55124F26"/>
    <w:rsid w:val="5513091A"/>
    <w:rsid w:val="55155149"/>
    <w:rsid w:val="551A4DC8"/>
    <w:rsid w:val="551F1C27"/>
    <w:rsid w:val="55205FDE"/>
    <w:rsid w:val="55207626"/>
    <w:rsid w:val="552109A7"/>
    <w:rsid w:val="55215CEB"/>
    <w:rsid w:val="55231592"/>
    <w:rsid w:val="55275C92"/>
    <w:rsid w:val="552A691D"/>
    <w:rsid w:val="552B300E"/>
    <w:rsid w:val="552C3484"/>
    <w:rsid w:val="552D4D5E"/>
    <w:rsid w:val="552F009A"/>
    <w:rsid w:val="552F108E"/>
    <w:rsid w:val="5533583F"/>
    <w:rsid w:val="55344AA7"/>
    <w:rsid w:val="55387C97"/>
    <w:rsid w:val="553A2C6B"/>
    <w:rsid w:val="553E5213"/>
    <w:rsid w:val="55415C4D"/>
    <w:rsid w:val="5546419D"/>
    <w:rsid w:val="55496AAC"/>
    <w:rsid w:val="554A3265"/>
    <w:rsid w:val="554A7B4E"/>
    <w:rsid w:val="554D1966"/>
    <w:rsid w:val="55517DC1"/>
    <w:rsid w:val="555A0C0E"/>
    <w:rsid w:val="555B55B7"/>
    <w:rsid w:val="555D2250"/>
    <w:rsid w:val="556328A1"/>
    <w:rsid w:val="556A6CFF"/>
    <w:rsid w:val="556D10E1"/>
    <w:rsid w:val="556D4EFF"/>
    <w:rsid w:val="55702D78"/>
    <w:rsid w:val="5572786B"/>
    <w:rsid w:val="557502C4"/>
    <w:rsid w:val="55766E6E"/>
    <w:rsid w:val="55791EA9"/>
    <w:rsid w:val="557A2342"/>
    <w:rsid w:val="557B4F26"/>
    <w:rsid w:val="557D7719"/>
    <w:rsid w:val="557E03CA"/>
    <w:rsid w:val="557E6182"/>
    <w:rsid w:val="558025D6"/>
    <w:rsid w:val="5580576A"/>
    <w:rsid w:val="558167EB"/>
    <w:rsid w:val="55831021"/>
    <w:rsid w:val="55832828"/>
    <w:rsid w:val="55866C75"/>
    <w:rsid w:val="558C5D39"/>
    <w:rsid w:val="559025A9"/>
    <w:rsid w:val="55912D02"/>
    <w:rsid w:val="5591481E"/>
    <w:rsid w:val="55944763"/>
    <w:rsid w:val="559A33E2"/>
    <w:rsid w:val="559E46BC"/>
    <w:rsid w:val="559F1AE0"/>
    <w:rsid w:val="55A40318"/>
    <w:rsid w:val="55AC1291"/>
    <w:rsid w:val="55B10AB3"/>
    <w:rsid w:val="55B141AE"/>
    <w:rsid w:val="55B87604"/>
    <w:rsid w:val="55BC70E3"/>
    <w:rsid w:val="55BD0515"/>
    <w:rsid w:val="55BE3408"/>
    <w:rsid w:val="55BF10BB"/>
    <w:rsid w:val="55C12EFE"/>
    <w:rsid w:val="55C33503"/>
    <w:rsid w:val="55C43A6D"/>
    <w:rsid w:val="55C5279D"/>
    <w:rsid w:val="55CB0B45"/>
    <w:rsid w:val="55D621E3"/>
    <w:rsid w:val="55D766B3"/>
    <w:rsid w:val="55DA26EE"/>
    <w:rsid w:val="55DC2C54"/>
    <w:rsid w:val="55DC413C"/>
    <w:rsid w:val="55E0618A"/>
    <w:rsid w:val="55E52F3F"/>
    <w:rsid w:val="55E82FC9"/>
    <w:rsid w:val="55EB7E69"/>
    <w:rsid w:val="55ED09B7"/>
    <w:rsid w:val="55F22FE4"/>
    <w:rsid w:val="55F35663"/>
    <w:rsid w:val="55F6724E"/>
    <w:rsid w:val="55F860B4"/>
    <w:rsid w:val="55FC5927"/>
    <w:rsid w:val="56026953"/>
    <w:rsid w:val="560672D8"/>
    <w:rsid w:val="5607307F"/>
    <w:rsid w:val="560C2B0E"/>
    <w:rsid w:val="560C7C75"/>
    <w:rsid w:val="560F1944"/>
    <w:rsid w:val="56116B96"/>
    <w:rsid w:val="56151E85"/>
    <w:rsid w:val="561659A8"/>
    <w:rsid w:val="56167959"/>
    <w:rsid w:val="561A1E51"/>
    <w:rsid w:val="56222892"/>
    <w:rsid w:val="56243838"/>
    <w:rsid w:val="562F00C3"/>
    <w:rsid w:val="56307C21"/>
    <w:rsid w:val="5637465C"/>
    <w:rsid w:val="56382AF3"/>
    <w:rsid w:val="563A1D2D"/>
    <w:rsid w:val="563D643E"/>
    <w:rsid w:val="563E0379"/>
    <w:rsid w:val="56443E4F"/>
    <w:rsid w:val="56457DB1"/>
    <w:rsid w:val="564754BF"/>
    <w:rsid w:val="5651282D"/>
    <w:rsid w:val="56530C3C"/>
    <w:rsid w:val="56532AA2"/>
    <w:rsid w:val="56557AA7"/>
    <w:rsid w:val="565A6FAE"/>
    <w:rsid w:val="565D3695"/>
    <w:rsid w:val="565E4F9F"/>
    <w:rsid w:val="565F5964"/>
    <w:rsid w:val="56602CF9"/>
    <w:rsid w:val="5661438B"/>
    <w:rsid w:val="56640307"/>
    <w:rsid w:val="56660B41"/>
    <w:rsid w:val="566627A4"/>
    <w:rsid w:val="5667482A"/>
    <w:rsid w:val="566B273B"/>
    <w:rsid w:val="566E223B"/>
    <w:rsid w:val="56725F6F"/>
    <w:rsid w:val="5676236B"/>
    <w:rsid w:val="56777E21"/>
    <w:rsid w:val="567800FD"/>
    <w:rsid w:val="567C7B7C"/>
    <w:rsid w:val="5681559F"/>
    <w:rsid w:val="56815ACA"/>
    <w:rsid w:val="56830D7B"/>
    <w:rsid w:val="56885DF8"/>
    <w:rsid w:val="568E138E"/>
    <w:rsid w:val="5694135E"/>
    <w:rsid w:val="569C2596"/>
    <w:rsid w:val="569D62EC"/>
    <w:rsid w:val="569F0117"/>
    <w:rsid w:val="569F38CC"/>
    <w:rsid w:val="56A81045"/>
    <w:rsid w:val="56A812A9"/>
    <w:rsid w:val="56AB6FEB"/>
    <w:rsid w:val="56AC14BF"/>
    <w:rsid w:val="56B459E7"/>
    <w:rsid w:val="56B56E6A"/>
    <w:rsid w:val="56B72543"/>
    <w:rsid w:val="56BA1CD6"/>
    <w:rsid w:val="56BD08C4"/>
    <w:rsid w:val="56BF0354"/>
    <w:rsid w:val="56BF103F"/>
    <w:rsid w:val="56C609F4"/>
    <w:rsid w:val="56C649F9"/>
    <w:rsid w:val="56C77321"/>
    <w:rsid w:val="56CF05F7"/>
    <w:rsid w:val="56D0702A"/>
    <w:rsid w:val="56D17863"/>
    <w:rsid w:val="56D45149"/>
    <w:rsid w:val="56D71B8E"/>
    <w:rsid w:val="56D8321F"/>
    <w:rsid w:val="56D90149"/>
    <w:rsid w:val="56DC5A53"/>
    <w:rsid w:val="56E346BD"/>
    <w:rsid w:val="56F94902"/>
    <w:rsid w:val="56FC0E19"/>
    <w:rsid w:val="56FC33A3"/>
    <w:rsid w:val="57014A64"/>
    <w:rsid w:val="57047A2A"/>
    <w:rsid w:val="57050988"/>
    <w:rsid w:val="570549BD"/>
    <w:rsid w:val="57072BD8"/>
    <w:rsid w:val="570A2782"/>
    <w:rsid w:val="570E037A"/>
    <w:rsid w:val="570E2112"/>
    <w:rsid w:val="571650CE"/>
    <w:rsid w:val="57172725"/>
    <w:rsid w:val="571C731B"/>
    <w:rsid w:val="57200BDB"/>
    <w:rsid w:val="57204676"/>
    <w:rsid w:val="5722593A"/>
    <w:rsid w:val="57230E7B"/>
    <w:rsid w:val="57231C25"/>
    <w:rsid w:val="5724270A"/>
    <w:rsid w:val="5729108D"/>
    <w:rsid w:val="5729186D"/>
    <w:rsid w:val="572B6D33"/>
    <w:rsid w:val="572D0106"/>
    <w:rsid w:val="572D0BCB"/>
    <w:rsid w:val="5730129E"/>
    <w:rsid w:val="5738309B"/>
    <w:rsid w:val="573B6229"/>
    <w:rsid w:val="573D0632"/>
    <w:rsid w:val="573E138D"/>
    <w:rsid w:val="574053DD"/>
    <w:rsid w:val="5744575B"/>
    <w:rsid w:val="57476390"/>
    <w:rsid w:val="5748075A"/>
    <w:rsid w:val="574D37D2"/>
    <w:rsid w:val="57584D33"/>
    <w:rsid w:val="575A005E"/>
    <w:rsid w:val="5761732B"/>
    <w:rsid w:val="576206A9"/>
    <w:rsid w:val="57655762"/>
    <w:rsid w:val="5768462B"/>
    <w:rsid w:val="576C0601"/>
    <w:rsid w:val="576C2E26"/>
    <w:rsid w:val="577431D4"/>
    <w:rsid w:val="577472FC"/>
    <w:rsid w:val="5778605C"/>
    <w:rsid w:val="577C032F"/>
    <w:rsid w:val="578035AF"/>
    <w:rsid w:val="5780637F"/>
    <w:rsid w:val="57826FBD"/>
    <w:rsid w:val="57844348"/>
    <w:rsid w:val="57846980"/>
    <w:rsid w:val="578778BB"/>
    <w:rsid w:val="57893228"/>
    <w:rsid w:val="578A2ACA"/>
    <w:rsid w:val="578C3B2F"/>
    <w:rsid w:val="578D69B7"/>
    <w:rsid w:val="578F06BB"/>
    <w:rsid w:val="578F7D81"/>
    <w:rsid w:val="579455A3"/>
    <w:rsid w:val="57954D31"/>
    <w:rsid w:val="57956157"/>
    <w:rsid w:val="57A14C65"/>
    <w:rsid w:val="57A365BA"/>
    <w:rsid w:val="57A504D8"/>
    <w:rsid w:val="57A557E8"/>
    <w:rsid w:val="57AA1B19"/>
    <w:rsid w:val="57AA5321"/>
    <w:rsid w:val="57B1691C"/>
    <w:rsid w:val="57B21192"/>
    <w:rsid w:val="57B40121"/>
    <w:rsid w:val="57B632C9"/>
    <w:rsid w:val="57BC6526"/>
    <w:rsid w:val="57BE512E"/>
    <w:rsid w:val="57C02ECC"/>
    <w:rsid w:val="57C06AC6"/>
    <w:rsid w:val="57C2283E"/>
    <w:rsid w:val="57C93911"/>
    <w:rsid w:val="57C9790E"/>
    <w:rsid w:val="57CA425B"/>
    <w:rsid w:val="57CC7594"/>
    <w:rsid w:val="57CD09B2"/>
    <w:rsid w:val="57CF0A9D"/>
    <w:rsid w:val="57D13339"/>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D2672"/>
    <w:rsid w:val="57FE3992"/>
    <w:rsid w:val="57FF165E"/>
    <w:rsid w:val="57FF779C"/>
    <w:rsid w:val="58052024"/>
    <w:rsid w:val="580A4668"/>
    <w:rsid w:val="580B15D9"/>
    <w:rsid w:val="58114217"/>
    <w:rsid w:val="58117FD1"/>
    <w:rsid w:val="58123541"/>
    <w:rsid w:val="581D1822"/>
    <w:rsid w:val="5820606F"/>
    <w:rsid w:val="58230761"/>
    <w:rsid w:val="5826708C"/>
    <w:rsid w:val="5827330C"/>
    <w:rsid w:val="5827709F"/>
    <w:rsid w:val="582C646F"/>
    <w:rsid w:val="58307FD2"/>
    <w:rsid w:val="583B7786"/>
    <w:rsid w:val="583F408D"/>
    <w:rsid w:val="58402F4C"/>
    <w:rsid w:val="58473C05"/>
    <w:rsid w:val="584C5B18"/>
    <w:rsid w:val="584F0CD3"/>
    <w:rsid w:val="584F3B75"/>
    <w:rsid w:val="5854674E"/>
    <w:rsid w:val="58584CE4"/>
    <w:rsid w:val="585B2BBE"/>
    <w:rsid w:val="585D2137"/>
    <w:rsid w:val="585D23DB"/>
    <w:rsid w:val="585E353C"/>
    <w:rsid w:val="585F5E3A"/>
    <w:rsid w:val="58620DA0"/>
    <w:rsid w:val="586252C7"/>
    <w:rsid w:val="586D7B10"/>
    <w:rsid w:val="586E1700"/>
    <w:rsid w:val="58721998"/>
    <w:rsid w:val="58727E11"/>
    <w:rsid w:val="58764E3F"/>
    <w:rsid w:val="58797795"/>
    <w:rsid w:val="587B2BDD"/>
    <w:rsid w:val="587D5819"/>
    <w:rsid w:val="587D6349"/>
    <w:rsid w:val="587F1198"/>
    <w:rsid w:val="588036FB"/>
    <w:rsid w:val="588049C5"/>
    <w:rsid w:val="588221FD"/>
    <w:rsid w:val="58822DAE"/>
    <w:rsid w:val="58827796"/>
    <w:rsid w:val="588A55FC"/>
    <w:rsid w:val="588B21FA"/>
    <w:rsid w:val="588B6AC3"/>
    <w:rsid w:val="588E495A"/>
    <w:rsid w:val="588E4DA6"/>
    <w:rsid w:val="588F36C2"/>
    <w:rsid w:val="58905F13"/>
    <w:rsid w:val="5893725D"/>
    <w:rsid w:val="58940678"/>
    <w:rsid w:val="589502E7"/>
    <w:rsid w:val="58960DDB"/>
    <w:rsid w:val="58976421"/>
    <w:rsid w:val="589A1A15"/>
    <w:rsid w:val="589C308F"/>
    <w:rsid w:val="589E636B"/>
    <w:rsid w:val="58A07AD7"/>
    <w:rsid w:val="58A12EE5"/>
    <w:rsid w:val="58A6778E"/>
    <w:rsid w:val="58AA6530"/>
    <w:rsid w:val="58AB4E57"/>
    <w:rsid w:val="58AD32B7"/>
    <w:rsid w:val="58B43CF3"/>
    <w:rsid w:val="58B9157F"/>
    <w:rsid w:val="58BA32F5"/>
    <w:rsid w:val="58C00B31"/>
    <w:rsid w:val="58C168EF"/>
    <w:rsid w:val="58C252F3"/>
    <w:rsid w:val="58C27FAF"/>
    <w:rsid w:val="58C72B84"/>
    <w:rsid w:val="58C8064E"/>
    <w:rsid w:val="58CA2BB6"/>
    <w:rsid w:val="58CD6F98"/>
    <w:rsid w:val="58CE125E"/>
    <w:rsid w:val="58CF5213"/>
    <w:rsid w:val="58D17E41"/>
    <w:rsid w:val="58D459FB"/>
    <w:rsid w:val="58D53DD9"/>
    <w:rsid w:val="58DA2BA4"/>
    <w:rsid w:val="58DB0920"/>
    <w:rsid w:val="58DC431F"/>
    <w:rsid w:val="58E16F32"/>
    <w:rsid w:val="58E35EA4"/>
    <w:rsid w:val="58E9099D"/>
    <w:rsid w:val="58EA16BD"/>
    <w:rsid w:val="58F06A48"/>
    <w:rsid w:val="58F41801"/>
    <w:rsid w:val="58FC45FB"/>
    <w:rsid w:val="58FC6723"/>
    <w:rsid w:val="58FE6062"/>
    <w:rsid w:val="590002B0"/>
    <w:rsid w:val="59012283"/>
    <w:rsid w:val="5901734E"/>
    <w:rsid w:val="59042D1D"/>
    <w:rsid w:val="5905135D"/>
    <w:rsid w:val="5907038F"/>
    <w:rsid w:val="5908530E"/>
    <w:rsid w:val="59095E98"/>
    <w:rsid w:val="590A6040"/>
    <w:rsid w:val="590D032B"/>
    <w:rsid w:val="59134F3B"/>
    <w:rsid w:val="59135A3E"/>
    <w:rsid w:val="591756B5"/>
    <w:rsid w:val="59181E83"/>
    <w:rsid w:val="591A7A45"/>
    <w:rsid w:val="591B3341"/>
    <w:rsid w:val="591C764D"/>
    <w:rsid w:val="591F385A"/>
    <w:rsid w:val="59203C9E"/>
    <w:rsid w:val="59215342"/>
    <w:rsid w:val="59220F83"/>
    <w:rsid w:val="592579D7"/>
    <w:rsid w:val="59272C34"/>
    <w:rsid w:val="5927334D"/>
    <w:rsid w:val="59280AFA"/>
    <w:rsid w:val="59283A5F"/>
    <w:rsid w:val="592B5AD6"/>
    <w:rsid w:val="592B61C1"/>
    <w:rsid w:val="593065AF"/>
    <w:rsid w:val="59325A49"/>
    <w:rsid w:val="593E2A08"/>
    <w:rsid w:val="593E5EF4"/>
    <w:rsid w:val="59431288"/>
    <w:rsid w:val="59442B47"/>
    <w:rsid w:val="59461CD4"/>
    <w:rsid w:val="5947751C"/>
    <w:rsid w:val="594850A2"/>
    <w:rsid w:val="594918BF"/>
    <w:rsid w:val="594B2CC6"/>
    <w:rsid w:val="594D15CA"/>
    <w:rsid w:val="594F7F1D"/>
    <w:rsid w:val="59520481"/>
    <w:rsid w:val="59527BF2"/>
    <w:rsid w:val="59571529"/>
    <w:rsid w:val="595C3BB1"/>
    <w:rsid w:val="595C70E1"/>
    <w:rsid w:val="595F1E39"/>
    <w:rsid w:val="595F2C1F"/>
    <w:rsid w:val="5961772D"/>
    <w:rsid w:val="596A47EA"/>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B2969"/>
    <w:rsid w:val="598C013F"/>
    <w:rsid w:val="598D1577"/>
    <w:rsid w:val="59902D18"/>
    <w:rsid w:val="59924E85"/>
    <w:rsid w:val="59936C70"/>
    <w:rsid w:val="5995638D"/>
    <w:rsid w:val="59960E84"/>
    <w:rsid w:val="59976438"/>
    <w:rsid w:val="59997F9C"/>
    <w:rsid w:val="599D7038"/>
    <w:rsid w:val="599E4BE5"/>
    <w:rsid w:val="59A37D5E"/>
    <w:rsid w:val="59A5070B"/>
    <w:rsid w:val="59A73AE8"/>
    <w:rsid w:val="59A82363"/>
    <w:rsid w:val="59AB08C6"/>
    <w:rsid w:val="59AC1698"/>
    <w:rsid w:val="59AD5F6F"/>
    <w:rsid w:val="59B222D8"/>
    <w:rsid w:val="59BA71AC"/>
    <w:rsid w:val="59BC1DD2"/>
    <w:rsid w:val="59BE6564"/>
    <w:rsid w:val="59C11F18"/>
    <w:rsid w:val="59C31921"/>
    <w:rsid w:val="59C40F67"/>
    <w:rsid w:val="59C424C1"/>
    <w:rsid w:val="59C522EC"/>
    <w:rsid w:val="59C807A6"/>
    <w:rsid w:val="59C82A6B"/>
    <w:rsid w:val="59C947CA"/>
    <w:rsid w:val="59C977FF"/>
    <w:rsid w:val="59CB441B"/>
    <w:rsid w:val="59D0265A"/>
    <w:rsid w:val="59D04E10"/>
    <w:rsid w:val="59D32C9E"/>
    <w:rsid w:val="59D44183"/>
    <w:rsid w:val="59D51E6C"/>
    <w:rsid w:val="59D8364F"/>
    <w:rsid w:val="59D979CB"/>
    <w:rsid w:val="59DB20E4"/>
    <w:rsid w:val="59DF4BED"/>
    <w:rsid w:val="59E22D24"/>
    <w:rsid w:val="59E30E7E"/>
    <w:rsid w:val="59E51E95"/>
    <w:rsid w:val="59E54238"/>
    <w:rsid w:val="59E74401"/>
    <w:rsid w:val="59EC5A2D"/>
    <w:rsid w:val="59ED4A50"/>
    <w:rsid w:val="59EE4A63"/>
    <w:rsid w:val="59EF2ADB"/>
    <w:rsid w:val="59F035EB"/>
    <w:rsid w:val="59F10043"/>
    <w:rsid w:val="59F22DF4"/>
    <w:rsid w:val="59F4339F"/>
    <w:rsid w:val="59F56D5B"/>
    <w:rsid w:val="59FC223D"/>
    <w:rsid w:val="59FC5FDE"/>
    <w:rsid w:val="59FF0EC6"/>
    <w:rsid w:val="5A001EE4"/>
    <w:rsid w:val="5A040AB8"/>
    <w:rsid w:val="5A04713E"/>
    <w:rsid w:val="5A063896"/>
    <w:rsid w:val="5A066E1D"/>
    <w:rsid w:val="5A094020"/>
    <w:rsid w:val="5A0C6BEB"/>
    <w:rsid w:val="5A173E1D"/>
    <w:rsid w:val="5A185799"/>
    <w:rsid w:val="5A201171"/>
    <w:rsid w:val="5A2450EA"/>
    <w:rsid w:val="5A253502"/>
    <w:rsid w:val="5A292D04"/>
    <w:rsid w:val="5A315A59"/>
    <w:rsid w:val="5A360E14"/>
    <w:rsid w:val="5A371615"/>
    <w:rsid w:val="5A396072"/>
    <w:rsid w:val="5A3A5E82"/>
    <w:rsid w:val="5A3F40DC"/>
    <w:rsid w:val="5A457D98"/>
    <w:rsid w:val="5A480393"/>
    <w:rsid w:val="5A4912B6"/>
    <w:rsid w:val="5A49198F"/>
    <w:rsid w:val="5A497BA8"/>
    <w:rsid w:val="5A503DF4"/>
    <w:rsid w:val="5A503E14"/>
    <w:rsid w:val="5A527EA2"/>
    <w:rsid w:val="5A544D38"/>
    <w:rsid w:val="5A552C2F"/>
    <w:rsid w:val="5A575467"/>
    <w:rsid w:val="5A58128B"/>
    <w:rsid w:val="5A5E0A8E"/>
    <w:rsid w:val="5A5F0C3F"/>
    <w:rsid w:val="5A5F16B6"/>
    <w:rsid w:val="5A62339F"/>
    <w:rsid w:val="5A6311BC"/>
    <w:rsid w:val="5A6653CA"/>
    <w:rsid w:val="5A6B3445"/>
    <w:rsid w:val="5A6C00DB"/>
    <w:rsid w:val="5A6C6925"/>
    <w:rsid w:val="5A72202A"/>
    <w:rsid w:val="5A737D05"/>
    <w:rsid w:val="5A757545"/>
    <w:rsid w:val="5A796FCF"/>
    <w:rsid w:val="5A7D0A71"/>
    <w:rsid w:val="5A7F251C"/>
    <w:rsid w:val="5A7F297F"/>
    <w:rsid w:val="5A804F0B"/>
    <w:rsid w:val="5A865A92"/>
    <w:rsid w:val="5A865DA5"/>
    <w:rsid w:val="5A870E04"/>
    <w:rsid w:val="5A8B20D1"/>
    <w:rsid w:val="5A8F2A0E"/>
    <w:rsid w:val="5A8F76B7"/>
    <w:rsid w:val="5A906702"/>
    <w:rsid w:val="5A9472E4"/>
    <w:rsid w:val="5A990AB3"/>
    <w:rsid w:val="5A9929E8"/>
    <w:rsid w:val="5A9F021A"/>
    <w:rsid w:val="5AA40F42"/>
    <w:rsid w:val="5AA64564"/>
    <w:rsid w:val="5AAC25AA"/>
    <w:rsid w:val="5AAE293A"/>
    <w:rsid w:val="5AAE2F66"/>
    <w:rsid w:val="5AB87373"/>
    <w:rsid w:val="5AB92BDA"/>
    <w:rsid w:val="5ABA1121"/>
    <w:rsid w:val="5ABE2E45"/>
    <w:rsid w:val="5AC5414D"/>
    <w:rsid w:val="5AC62645"/>
    <w:rsid w:val="5ACA0796"/>
    <w:rsid w:val="5ACA3C5E"/>
    <w:rsid w:val="5ACD5782"/>
    <w:rsid w:val="5AD1000A"/>
    <w:rsid w:val="5ADD4BD7"/>
    <w:rsid w:val="5AE7290C"/>
    <w:rsid w:val="5AED45FF"/>
    <w:rsid w:val="5AEE008F"/>
    <w:rsid w:val="5AEE61C5"/>
    <w:rsid w:val="5AF54891"/>
    <w:rsid w:val="5AFA6E64"/>
    <w:rsid w:val="5AFB6A11"/>
    <w:rsid w:val="5AFB71A0"/>
    <w:rsid w:val="5AFC0697"/>
    <w:rsid w:val="5AFF5CDA"/>
    <w:rsid w:val="5B037EB8"/>
    <w:rsid w:val="5B041F38"/>
    <w:rsid w:val="5B04316E"/>
    <w:rsid w:val="5B0A553A"/>
    <w:rsid w:val="5B1017B1"/>
    <w:rsid w:val="5B120867"/>
    <w:rsid w:val="5B1478C6"/>
    <w:rsid w:val="5B153A5A"/>
    <w:rsid w:val="5B157129"/>
    <w:rsid w:val="5B160ACB"/>
    <w:rsid w:val="5B1A5ACF"/>
    <w:rsid w:val="5B1C5E7E"/>
    <w:rsid w:val="5B1C78C4"/>
    <w:rsid w:val="5B1E5E4A"/>
    <w:rsid w:val="5B2140DC"/>
    <w:rsid w:val="5B240AD2"/>
    <w:rsid w:val="5B26337C"/>
    <w:rsid w:val="5B295D3D"/>
    <w:rsid w:val="5B2A225C"/>
    <w:rsid w:val="5B2C5F8D"/>
    <w:rsid w:val="5B311CB1"/>
    <w:rsid w:val="5B315A25"/>
    <w:rsid w:val="5B3247DF"/>
    <w:rsid w:val="5B345E2C"/>
    <w:rsid w:val="5B395E6A"/>
    <w:rsid w:val="5B3E2E83"/>
    <w:rsid w:val="5B4249F8"/>
    <w:rsid w:val="5B452A60"/>
    <w:rsid w:val="5B4C636F"/>
    <w:rsid w:val="5B4F6213"/>
    <w:rsid w:val="5B50470B"/>
    <w:rsid w:val="5B5555AE"/>
    <w:rsid w:val="5B576DF3"/>
    <w:rsid w:val="5B586A33"/>
    <w:rsid w:val="5B5B701F"/>
    <w:rsid w:val="5B5E4630"/>
    <w:rsid w:val="5B5F3995"/>
    <w:rsid w:val="5B6B23C9"/>
    <w:rsid w:val="5B6F045C"/>
    <w:rsid w:val="5B721E3D"/>
    <w:rsid w:val="5B79724F"/>
    <w:rsid w:val="5B7D7376"/>
    <w:rsid w:val="5B816E8B"/>
    <w:rsid w:val="5B823D2F"/>
    <w:rsid w:val="5B833223"/>
    <w:rsid w:val="5B86522F"/>
    <w:rsid w:val="5B871801"/>
    <w:rsid w:val="5B8A4A60"/>
    <w:rsid w:val="5B8D06FE"/>
    <w:rsid w:val="5B8F2876"/>
    <w:rsid w:val="5B97487F"/>
    <w:rsid w:val="5B9B4B48"/>
    <w:rsid w:val="5B9B7F7D"/>
    <w:rsid w:val="5BA109BC"/>
    <w:rsid w:val="5BA13A5F"/>
    <w:rsid w:val="5BA51BD8"/>
    <w:rsid w:val="5BA80E5E"/>
    <w:rsid w:val="5BA931C1"/>
    <w:rsid w:val="5BAC704A"/>
    <w:rsid w:val="5BB53CC3"/>
    <w:rsid w:val="5BB54DCF"/>
    <w:rsid w:val="5BB72287"/>
    <w:rsid w:val="5BB74DAD"/>
    <w:rsid w:val="5BB771FE"/>
    <w:rsid w:val="5BB87120"/>
    <w:rsid w:val="5BBE25B6"/>
    <w:rsid w:val="5BBF1E75"/>
    <w:rsid w:val="5BC30F2C"/>
    <w:rsid w:val="5BC613E9"/>
    <w:rsid w:val="5BCA2498"/>
    <w:rsid w:val="5BCC0F2B"/>
    <w:rsid w:val="5BCC1D74"/>
    <w:rsid w:val="5BCC20FE"/>
    <w:rsid w:val="5BCE63D6"/>
    <w:rsid w:val="5BCF7326"/>
    <w:rsid w:val="5BD44B6E"/>
    <w:rsid w:val="5BE0566F"/>
    <w:rsid w:val="5BE43CDA"/>
    <w:rsid w:val="5BE70260"/>
    <w:rsid w:val="5BE865EB"/>
    <w:rsid w:val="5BEA46EF"/>
    <w:rsid w:val="5BEA623B"/>
    <w:rsid w:val="5BED59B0"/>
    <w:rsid w:val="5BEE2ECE"/>
    <w:rsid w:val="5BEE507C"/>
    <w:rsid w:val="5BF1046E"/>
    <w:rsid w:val="5BF14C3E"/>
    <w:rsid w:val="5BF45B0A"/>
    <w:rsid w:val="5BF618ED"/>
    <w:rsid w:val="5BF635EA"/>
    <w:rsid w:val="5BF7781C"/>
    <w:rsid w:val="5BF87ACE"/>
    <w:rsid w:val="5BF907F8"/>
    <w:rsid w:val="5BF9592C"/>
    <w:rsid w:val="5BFA1B11"/>
    <w:rsid w:val="5BFE0506"/>
    <w:rsid w:val="5BFE42B3"/>
    <w:rsid w:val="5BFE62B3"/>
    <w:rsid w:val="5C00385B"/>
    <w:rsid w:val="5C03044A"/>
    <w:rsid w:val="5C0441FB"/>
    <w:rsid w:val="5C0C2E62"/>
    <w:rsid w:val="5C0C6447"/>
    <w:rsid w:val="5C0F4D19"/>
    <w:rsid w:val="5C130C79"/>
    <w:rsid w:val="5C147D25"/>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5A47"/>
    <w:rsid w:val="5C3B74DB"/>
    <w:rsid w:val="5C3F65AF"/>
    <w:rsid w:val="5C4032A9"/>
    <w:rsid w:val="5C4917E5"/>
    <w:rsid w:val="5C4A098B"/>
    <w:rsid w:val="5C4D2B08"/>
    <w:rsid w:val="5C517C55"/>
    <w:rsid w:val="5C540540"/>
    <w:rsid w:val="5C577C82"/>
    <w:rsid w:val="5C593F34"/>
    <w:rsid w:val="5C5C302B"/>
    <w:rsid w:val="5C61539B"/>
    <w:rsid w:val="5C6308D2"/>
    <w:rsid w:val="5C642C52"/>
    <w:rsid w:val="5C661D13"/>
    <w:rsid w:val="5C665A65"/>
    <w:rsid w:val="5C6744B7"/>
    <w:rsid w:val="5C6D51F4"/>
    <w:rsid w:val="5C6E02ED"/>
    <w:rsid w:val="5C6E7921"/>
    <w:rsid w:val="5C6F3B6F"/>
    <w:rsid w:val="5C702DE4"/>
    <w:rsid w:val="5C704D5E"/>
    <w:rsid w:val="5C7165E1"/>
    <w:rsid w:val="5C763BF7"/>
    <w:rsid w:val="5C7A5F7C"/>
    <w:rsid w:val="5C7B6722"/>
    <w:rsid w:val="5C7F454B"/>
    <w:rsid w:val="5C805A22"/>
    <w:rsid w:val="5C813191"/>
    <w:rsid w:val="5C8360D9"/>
    <w:rsid w:val="5C861A51"/>
    <w:rsid w:val="5C891119"/>
    <w:rsid w:val="5C893CE9"/>
    <w:rsid w:val="5C95304B"/>
    <w:rsid w:val="5C9E112F"/>
    <w:rsid w:val="5CA35762"/>
    <w:rsid w:val="5CA37DC7"/>
    <w:rsid w:val="5CA4379A"/>
    <w:rsid w:val="5CA65722"/>
    <w:rsid w:val="5CA97AEC"/>
    <w:rsid w:val="5CAE4C4B"/>
    <w:rsid w:val="5CAE5FFB"/>
    <w:rsid w:val="5CAE7B60"/>
    <w:rsid w:val="5CAF3DCF"/>
    <w:rsid w:val="5CB22FB1"/>
    <w:rsid w:val="5CB24416"/>
    <w:rsid w:val="5CB309A7"/>
    <w:rsid w:val="5CB44D6D"/>
    <w:rsid w:val="5CBE2E26"/>
    <w:rsid w:val="5CBF29C3"/>
    <w:rsid w:val="5CC114B9"/>
    <w:rsid w:val="5CC4662C"/>
    <w:rsid w:val="5CC86BA8"/>
    <w:rsid w:val="5CCB05EF"/>
    <w:rsid w:val="5CCB5CF1"/>
    <w:rsid w:val="5CCD6079"/>
    <w:rsid w:val="5CCE13AD"/>
    <w:rsid w:val="5CD23A79"/>
    <w:rsid w:val="5CD31E0A"/>
    <w:rsid w:val="5CD67CC9"/>
    <w:rsid w:val="5CD74C87"/>
    <w:rsid w:val="5CDA2C87"/>
    <w:rsid w:val="5CDB0FC7"/>
    <w:rsid w:val="5CDB505D"/>
    <w:rsid w:val="5CDD488F"/>
    <w:rsid w:val="5CDF3436"/>
    <w:rsid w:val="5CE37E74"/>
    <w:rsid w:val="5CE648D9"/>
    <w:rsid w:val="5CE966D7"/>
    <w:rsid w:val="5CEB61C9"/>
    <w:rsid w:val="5CEB6695"/>
    <w:rsid w:val="5CF0745A"/>
    <w:rsid w:val="5CF32E71"/>
    <w:rsid w:val="5CF3416B"/>
    <w:rsid w:val="5CF722B4"/>
    <w:rsid w:val="5CF74D38"/>
    <w:rsid w:val="5CF87C7A"/>
    <w:rsid w:val="5CFA350C"/>
    <w:rsid w:val="5CFB2497"/>
    <w:rsid w:val="5CFC327E"/>
    <w:rsid w:val="5CFD4515"/>
    <w:rsid w:val="5CFE49A6"/>
    <w:rsid w:val="5D020C12"/>
    <w:rsid w:val="5D021DA8"/>
    <w:rsid w:val="5D0546C0"/>
    <w:rsid w:val="5D083620"/>
    <w:rsid w:val="5D0D3759"/>
    <w:rsid w:val="5D1836E2"/>
    <w:rsid w:val="5D1B139C"/>
    <w:rsid w:val="5D1D51DF"/>
    <w:rsid w:val="5D1E30BD"/>
    <w:rsid w:val="5D247DBF"/>
    <w:rsid w:val="5D265730"/>
    <w:rsid w:val="5D28579A"/>
    <w:rsid w:val="5D2A6697"/>
    <w:rsid w:val="5D324D53"/>
    <w:rsid w:val="5D3441CE"/>
    <w:rsid w:val="5D375FE1"/>
    <w:rsid w:val="5D396270"/>
    <w:rsid w:val="5D3E149F"/>
    <w:rsid w:val="5D426176"/>
    <w:rsid w:val="5D522E26"/>
    <w:rsid w:val="5D5630BB"/>
    <w:rsid w:val="5D564F1A"/>
    <w:rsid w:val="5D573A29"/>
    <w:rsid w:val="5D593244"/>
    <w:rsid w:val="5D5B7EFD"/>
    <w:rsid w:val="5D5E00BE"/>
    <w:rsid w:val="5D610403"/>
    <w:rsid w:val="5D631BF8"/>
    <w:rsid w:val="5D641CA2"/>
    <w:rsid w:val="5D663697"/>
    <w:rsid w:val="5D6761A3"/>
    <w:rsid w:val="5D711989"/>
    <w:rsid w:val="5D715060"/>
    <w:rsid w:val="5D7260E9"/>
    <w:rsid w:val="5D764528"/>
    <w:rsid w:val="5D771436"/>
    <w:rsid w:val="5D7D1757"/>
    <w:rsid w:val="5D7F1D9A"/>
    <w:rsid w:val="5D821BBA"/>
    <w:rsid w:val="5D8331B0"/>
    <w:rsid w:val="5D833B39"/>
    <w:rsid w:val="5D8A0C9C"/>
    <w:rsid w:val="5D8B3FBF"/>
    <w:rsid w:val="5D8C6183"/>
    <w:rsid w:val="5D8D4C1F"/>
    <w:rsid w:val="5D8D7B1F"/>
    <w:rsid w:val="5D921148"/>
    <w:rsid w:val="5D935A84"/>
    <w:rsid w:val="5D9D6A39"/>
    <w:rsid w:val="5D9E2989"/>
    <w:rsid w:val="5DA07BBF"/>
    <w:rsid w:val="5DAF144F"/>
    <w:rsid w:val="5DB01627"/>
    <w:rsid w:val="5DB104FF"/>
    <w:rsid w:val="5DB324CA"/>
    <w:rsid w:val="5DB671BA"/>
    <w:rsid w:val="5DB8226D"/>
    <w:rsid w:val="5DB87B3F"/>
    <w:rsid w:val="5DBC0969"/>
    <w:rsid w:val="5DBC5524"/>
    <w:rsid w:val="5DBF3D1C"/>
    <w:rsid w:val="5DBF57D6"/>
    <w:rsid w:val="5DC6721C"/>
    <w:rsid w:val="5DC76DB3"/>
    <w:rsid w:val="5DCB0BC0"/>
    <w:rsid w:val="5DCB3073"/>
    <w:rsid w:val="5DCB3A83"/>
    <w:rsid w:val="5DCB5E0B"/>
    <w:rsid w:val="5DCD658A"/>
    <w:rsid w:val="5DD25F5E"/>
    <w:rsid w:val="5DD4544E"/>
    <w:rsid w:val="5DD6261F"/>
    <w:rsid w:val="5DD82146"/>
    <w:rsid w:val="5DE5640D"/>
    <w:rsid w:val="5DE71962"/>
    <w:rsid w:val="5DEB4806"/>
    <w:rsid w:val="5DEC5BE3"/>
    <w:rsid w:val="5DF0057B"/>
    <w:rsid w:val="5DF53122"/>
    <w:rsid w:val="5DF60CD4"/>
    <w:rsid w:val="5DF64961"/>
    <w:rsid w:val="5DF72158"/>
    <w:rsid w:val="5DF9535F"/>
    <w:rsid w:val="5DFA7DCE"/>
    <w:rsid w:val="5DFD3578"/>
    <w:rsid w:val="5E007E70"/>
    <w:rsid w:val="5E014D34"/>
    <w:rsid w:val="5E0654DA"/>
    <w:rsid w:val="5E0F09D1"/>
    <w:rsid w:val="5E1015A3"/>
    <w:rsid w:val="5E122D1C"/>
    <w:rsid w:val="5E1251CA"/>
    <w:rsid w:val="5E153EDA"/>
    <w:rsid w:val="5E153F47"/>
    <w:rsid w:val="5E166335"/>
    <w:rsid w:val="5E197373"/>
    <w:rsid w:val="5E24505E"/>
    <w:rsid w:val="5E260754"/>
    <w:rsid w:val="5E272E70"/>
    <w:rsid w:val="5E276E97"/>
    <w:rsid w:val="5E343176"/>
    <w:rsid w:val="5E350391"/>
    <w:rsid w:val="5E3873B6"/>
    <w:rsid w:val="5E3C23CB"/>
    <w:rsid w:val="5E40485E"/>
    <w:rsid w:val="5E465F6C"/>
    <w:rsid w:val="5E4C328D"/>
    <w:rsid w:val="5E522324"/>
    <w:rsid w:val="5E547CF9"/>
    <w:rsid w:val="5E5578DF"/>
    <w:rsid w:val="5E571452"/>
    <w:rsid w:val="5E590B12"/>
    <w:rsid w:val="5E590DB0"/>
    <w:rsid w:val="5E5F29CC"/>
    <w:rsid w:val="5E615CF9"/>
    <w:rsid w:val="5E6942FA"/>
    <w:rsid w:val="5E6B3FB5"/>
    <w:rsid w:val="5E6C197B"/>
    <w:rsid w:val="5E6C78AD"/>
    <w:rsid w:val="5E7200C7"/>
    <w:rsid w:val="5E733F54"/>
    <w:rsid w:val="5E79177D"/>
    <w:rsid w:val="5E7D487F"/>
    <w:rsid w:val="5E7F4927"/>
    <w:rsid w:val="5E813FC2"/>
    <w:rsid w:val="5E842047"/>
    <w:rsid w:val="5E846E07"/>
    <w:rsid w:val="5E8819C0"/>
    <w:rsid w:val="5E8B2C1C"/>
    <w:rsid w:val="5E8D2FA7"/>
    <w:rsid w:val="5E911BCF"/>
    <w:rsid w:val="5E91760B"/>
    <w:rsid w:val="5E920DD9"/>
    <w:rsid w:val="5E9749CE"/>
    <w:rsid w:val="5E9D0C44"/>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94A36"/>
    <w:rsid w:val="5EBA03BF"/>
    <w:rsid w:val="5EC24374"/>
    <w:rsid w:val="5EC53ADD"/>
    <w:rsid w:val="5EC54E79"/>
    <w:rsid w:val="5EC72E46"/>
    <w:rsid w:val="5EC82920"/>
    <w:rsid w:val="5ECE37B2"/>
    <w:rsid w:val="5ECE3876"/>
    <w:rsid w:val="5ED13B84"/>
    <w:rsid w:val="5ED2016D"/>
    <w:rsid w:val="5ED6607C"/>
    <w:rsid w:val="5ED83C4B"/>
    <w:rsid w:val="5EDB352A"/>
    <w:rsid w:val="5EE40323"/>
    <w:rsid w:val="5EE935FC"/>
    <w:rsid w:val="5EF02F98"/>
    <w:rsid w:val="5EF42AA8"/>
    <w:rsid w:val="5EF46039"/>
    <w:rsid w:val="5EF602A9"/>
    <w:rsid w:val="5F011C2B"/>
    <w:rsid w:val="5F013C4C"/>
    <w:rsid w:val="5F067D65"/>
    <w:rsid w:val="5F0726CC"/>
    <w:rsid w:val="5F094EE1"/>
    <w:rsid w:val="5F0A632E"/>
    <w:rsid w:val="5F0A6961"/>
    <w:rsid w:val="5F0C5646"/>
    <w:rsid w:val="5F0E064D"/>
    <w:rsid w:val="5F0F48E6"/>
    <w:rsid w:val="5F133388"/>
    <w:rsid w:val="5F14079E"/>
    <w:rsid w:val="5F1B2FA7"/>
    <w:rsid w:val="5F1B5057"/>
    <w:rsid w:val="5F1D4CC3"/>
    <w:rsid w:val="5F1E7A2E"/>
    <w:rsid w:val="5F1F0305"/>
    <w:rsid w:val="5F1F2324"/>
    <w:rsid w:val="5F213E3B"/>
    <w:rsid w:val="5F224A74"/>
    <w:rsid w:val="5F226D7F"/>
    <w:rsid w:val="5F2913F5"/>
    <w:rsid w:val="5F2B3C00"/>
    <w:rsid w:val="5F2D1078"/>
    <w:rsid w:val="5F2E044E"/>
    <w:rsid w:val="5F2E347F"/>
    <w:rsid w:val="5F2F5BFC"/>
    <w:rsid w:val="5F314D24"/>
    <w:rsid w:val="5F3543B4"/>
    <w:rsid w:val="5F3853D1"/>
    <w:rsid w:val="5F3B530E"/>
    <w:rsid w:val="5F410DB8"/>
    <w:rsid w:val="5F4252C2"/>
    <w:rsid w:val="5F45504E"/>
    <w:rsid w:val="5F486CFA"/>
    <w:rsid w:val="5F4B4F03"/>
    <w:rsid w:val="5F4C1C5B"/>
    <w:rsid w:val="5F500E16"/>
    <w:rsid w:val="5F510D33"/>
    <w:rsid w:val="5F540631"/>
    <w:rsid w:val="5F544EC5"/>
    <w:rsid w:val="5F580348"/>
    <w:rsid w:val="5F587009"/>
    <w:rsid w:val="5F5B5406"/>
    <w:rsid w:val="5F60236F"/>
    <w:rsid w:val="5F61145F"/>
    <w:rsid w:val="5F640C49"/>
    <w:rsid w:val="5F681F1D"/>
    <w:rsid w:val="5F685E6B"/>
    <w:rsid w:val="5F6B361D"/>
    <w:rsid w:val="5F6C0D00"/>
    <w:rsid w:val="5F6C1746"/>
    <w:rsid w:val="5F6D7F9B"/>
    <w:rsid w:val="5F6E607C"/>
    <w:rsid w:val="5F703B52"/>
    <w:rsid w:val="5F7071CA"/>
    <w:rsid w:val="5F753ABB"/>
    <w:rsid w:val="5F790C0F"/>
    <w:rsid w:val="5F79383A"/>
    <w:rsid w:val="5F8261BE"/>
    <w:rsid w:val="5F830D22"/>
    <w:rsid w:val="5F86603F"/>
    <w:rsid w:val="5F8B116D"/>
    <w:rsid w:val="5F8C7182"/>
    <w:rsid w:val="5F8F4C49"/>
    <w:rsid w:val="5F9A4EC6"/>
    <w:rsid w:val="5F9D66AA"/>
    <w:rsid w:val="5F9E76ED"/>
    <w:rsid w:val="5FA00073"/>
    <w:rsid w:val="5FA05A73"/>
    <w:rsid w:val="5FA232FA"/>
    <w:rsid w:val="5FA74D31"/>
    <w:rsid w:val="5FAA7C6F"/>
    <w:rsid w:val="5FAF36A8"/>
    <w:rsid w:val="5FB14795"/>
    <w:rsid w:val="5FB26929"/>
    <w:rsid w:val="5FB42312"/>
    <w:rsid w:val="5FB72D03"/>
    <w:rsid w:val="5FBA204D"/>
    <w:rsid w:val="5FC06FB3"/>
    <w:rsid w:val="5FC23405"/>
    <w:rsid w:val="5FC35BCC"/>
    <w:rsid w:val="5FC972D9"/>
    <w:rsid w:val="5FCB5EB9"/>
    <w:rsid w:val="5FCD0DEA"/>
    <w:rsid w:val="5FD04F36"/>
    <w:rsid w:val="5FD15ECD"/>
    <w:rsid w:val="5FD259F9"/>
    <w:rsid w:val="5FD338BA"/>
    <w:rsid w:val="5FD73531"/>
    <w:rsid w:val="5FD845D1"/>
    <w:rsid w:val="5FDC6039"/>
    <w:rsid w:val="5FDC788C"/>
    <w:rsid w:val="5FDD6D3D"/>
    <w:rsid w:val="5FDF7124"/>
    <w:rsid w:val="5FE7608D"/>
    <w:rsid w:val="5FE85B6D"/>
    <w:rsid w:val="5FEA1F78"/>
    <w:rsid w:val="5FF6182B"/>
    <w:rsid w:val="5FF778FC"/>
    <w:rsid w:val="5FFE5079"/>
    <w:rsid w:val="5FFE5FB8"/>
    <w:rsid w:val="600310B9"/>
    <w:rsid w:val="600D03CE"/>
    <w:rsid w:val="600F029F"/>
    <w:rsid w:val="60102FF2"/>
    <w:rsid w:val="60163727"/>
    <w:rsid w:val="601841A2"/>
    <w:rsid w:val="60224035"/>
    <w:rsid w:val="6022573E"/>
    <w:rsid w:val="60263930"/>
    <w:rsid w:val="60265228"/>
    <w:rsid w:val="60295233"/>
    <w:rsid w:val="602B00D4"/>
    <w:rsid w:val="602F217A"/>
    <w:rsid w:val="602F2258"/>
    <w:rsid w:val="60303049"/>
    <w:rsid w:val="603464A0"/>
    <w:rsid w:val="60357CDF"/>
    <w:rsid w:val="60384EC8"/>
    <w:rsid w:val="60391CA9"/>
    <w:rsid w:val="603B26AB"/>
    <w:rsid w:val="603E59E8"/>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63641"/>
    <w:rsid w:val="605723FE"/>
    <w:rsid w:val="605A0A19"/>
    <w:rsid w:val="605C0CAA"/>
    <w:rsid w:val="605D641F"/>
    <w:rsid w:val="60601FDE"/>
    <w:rsid w:val="60614ADD"/>
    <w:rsid w:val="606326E4"/>
    <w:rsid w:val="606534F3"/>
    <w:rsid w:val="60682F2D"/>
    <w:rsid w:val="60697CAB"/>
    <w:rsid w:val="606C12D8"/>
    <w:rsid w:val="607320DD"/>
    <w:rsid w:val="60787CC6"/>
    <w:rsid w:val="60794EFA"/>
    <w:rsid w:val="607C4475"/>
    <w:rsid w:val="607C6712"/>
    <w:rsid w:val="6081336F"/>
    <w:rsid w:val="60813DAD"/>
    <w:rsid w:val="608640C7"/>
    <w:rsid w:val="608B6200"/>
    <w:rsid w:val="608C11B6"/>
    <w:rsid w:val="608E7F63"/>
    <w:rsid w:val="609746D5"/>
    <w:rsid w:val="609E13F3"/>
    <w:rsid w:val="60A26796"/>
    <w:rsid w:val="60A32AE1"/>
    <w:rsid w:val="60AD14F1"/>
    <w:rsid w:val="60AD62CC"/>
    <w:rsid w:val="60AE5373"/>
    <w:rsid w:val="60B03269"/>
    <w:rsid w:val="60B0455A"/>
    <w:rsid w:val="60B5245E"/>
    <w:rsid w:val="60B715C8"/>
    <w:rsid w:val="60B975A7"/>
    <w:rsid w:val="60BA16B8"/>
    <w:rsid w:val="60BA4572"/>
    <w:rsid w:val="60BC4720"/>
    <w:rsid w:val="60BF187B"/>
    <w:rsid w:val="60BF3EDE"/>
    <w:rsid w:val="60CB0C4F"/>
    <w:rsid w:val="60CB3F45"/>
    <w:rsid w:val="60CD31BF"/>
    <w:rsid w:val="60CD6996"/>
    <w:rsid w:val="60CF1AFD"/>
    <w:rsid w:val="60D10038"/>
    <w:rsid w:val="60D14B17"/>
    <w:rsid w:val="60D15D31"/>
    <w:rsid w:val="60D27D9B"/>
    <w:rsid w:val="60D70105"/>
    <w:rsid w:val="60D85290"/>
    <w:rsid w:val="60DC666B"/>
    <w:rsid w:val="60DC6B40"/>
    <w:rsid w:val="60DD2F84"/>
    <w:rsid w:val="60DD4245"/>
    <w:rsid w:val="60DF6465"/>
    <w:rsid w:val="60DF6ADA"/>
    <w:rsid w:val="60E2490D"/>
    <w:rsid w:val="60E455D3"/>
    <w:rsid w:val="60E5134B"/>
    <w:rsid w:val="60E667AB"/>
    <w:rsid w:val="60E7004C"/>
    <w:rsid w:val="60EC56CE"/>
    <w:rsid w:val="60EE100D"/>
    <w:rsid w:val="60EE3E99"/>
    <w:rsid w:val="60F1255B"/>
    <w:rsid w:val="60F902F1"/>
    <w:rsid w:val="61000435"/>
    <w:rsid w:val="61036331"/>
    <w:rsid w:val="610405B8"/>
    <w:rsid w:val="61056465"/>
    <w:rsid w:val="610A162D"/>
    <w:rsid w:val="610D6258"/>
    <w:rsid w:val="610E50CF"/>
    <w:rsid w:val="6113099A"/>
    <w:rsid w:val="61152283"/>
    <w:rsid w:val="61152E2E"/>
    <w:rsid w:val="61156038"/>
    <w:rsid w:val="611F3693"/>
    <w:rsid w:val="61207F9A"/>
    <w:rsid w:val="61214A26"/>
    <w:rsid w:val="61232D1B"/>
    <w:rsid w:val="61235EB8"/>
    <w:rsid w:val="61242904"/>
    <w:rsid w:val="61255CCC"/>
    <w:rsid w:val="6128188D"/>
    <w:rsid w:val="61291022"/>
    <w:rsid w:val="612D1F8E"/>
    <w:rsid w:val="612E3913"/>
    <w:rsid w:val="612E51DD"/>
    <w:rsid w:val="61332D71"/>
    <w:rsid w:val="613476E0"/>
    <w:rsid w:val="6136745C"/>
    <w:rsid w:val="613D50E4"/>
    <w:rsid w:val="613D6A10"/>
    <w:rsid w:val="613E225F"/>
    <w:rsid w:val="613E2994"/>
    <w:rsid w:val="61442F51"/>
    <w:rsid w:val="61447E20"/>
    <w:rsid w:val="61455A57"/>
    <w:rsid w:val="614750A1"/>
    <w:rsid w:val="61493688"/>
    <w:rsid w:val="614B51C3"/>
    <w:rsid w:val="614B662B"/>
    <w:rsid w:val="614E1056"/>
    <w:rsid w:val="614F17BD"/>
    <w:rsid w:val="614F442B"/>
    <w:rsid w:val="61543D8E"/>
    <w:rsid w:val="61551667"/>
    <w:rsid w:val="615656CC"/>
    <w:rsid w:val="61583890"/>
    <w:rsid w:val="615914B0"/>
    <w:rsid w:val="615B04EA"/>
    <w:rsid w:val="61621A68"/>
    <w:rsid w:val="61636509"/>
    <w:rsid w:val="61667A0C"/>
    <w:rsid w:val="6169534D"/>
    <w:rsid w:val="61697404"/>
    <w:rsid w:val="616A0468"/>
    <w:rsid w:val="616A6A54"/>
    <w:rsid w:val="616B2B7B"/>
    <w:rsid w:val="616F5870"/>
    <w:rsid w:val="61717B03"/>
    <w:rsid w:val="61721D83"/>
    <w:rsid w:val="61736AD3"/>
    <w:rsid w:val="61750BBE"/>
    <w:rsid w:val="61755D08"/>
    <w:rsid w:val="617946B7"/>
    <w:rsid w:val="617A153A"/>
    <w:rsid w:val="617E6773"/>
    <w:rsid w:val="61800291"/>
    <w:rsid w:val="61856EFD"/>
    <w:rsid w:val="618E4412"/>
    <w:rsid w:val="61914D61"/>
    <w:rsid w:val="619A5E1C"/>
    <w:rsid w:val="619B2470"/>
    <w:rsid w:val="619B6BFC"/>
    <w:rsid w:val="619C1E94"/>
    <w:rsid w:val="619E73A5"/>
    <w:rsid w:val="619F599E"/>
    <w:rsid w:val="619F7775"/>
    <w:rsid w:val="61A12EDF"/>
    <w:rsid w:val="61A151CF"/>
    <w:rsid w:val="61A40AB6"/>
    <w:rsid w:val="61AD1BA1"/>
    <w:rsid w:val="61AE54CE"/>
    <w:rsid w:val="61B12FBB"/>
    <w:rsid w:val="61B301C0"/>
    <w:rsid w:val="61B3596D"/>
    <w:rsid w:val="61B65297"/>
    <w:rsid w:val="61B82B4E"/>
    <w:rsid w:val="61B9258E"/>
    <w:rsid w:val="61BB129B"/>
    <w:rsid w:val="61BC2B74"/>
    <w:rsid w:val="61BC5EB6"/>
    <w:rsid w:val="61C100D1"/>
    <w:rsid w:val="61C13BC2"/>
    <w:rsid w:val="61C176C2"/>
    <w:rsid w:val="61C96577"/>
    <w:rsid w:val="61CA03E4"/>
    <w:rsid w:val="61CC6D7B"/>
    <w:rsid w:val="61CC7529"/>
    <w:rsid w:val="61CF63F3"/>
    <w:rsid w:val="61D10E1F"/>
    <w:rsid w:val="61D205F4"/>
    <w:rsid w:val="61D770D4"/>
    <w:rsid w:val="61D92C97"/>
    <w:rsid w:val="61DC4AB9"/>
    <w:rsid w:val="61DE5EDD"/>
    <w:rsid w:val="61DF2EE7"/>
    <w:rsid w:val="61E46C9A"/>
    <w:rsid w:val="61E575AD"/>
    <w:rsid w:val="61E97715"/>
    <w:rsid w:val="61EC296B"/>
    <w:rsid w:val="61EC5A29"/>
    <w:rsid w:val="61F0010E"/>
    <w:rsid w:val="61F061FA"/>
    <w:rsid w:val="61F06EAF"/>
    <w:rsid w:val="61F11509"/>
    <w:rsid w:val="61F270A1"/>
    <w:rsid w:val="61FD0FD9"/>
    <w:rsid w:val="61FD79F9"/>
    <w:rsid w:val="61FF3248"/>
    <w:rsid w:val="62012652"/>
    <w:rsid w:val="62111F76"/>
    <w:rsid w:val="621164BE"/>
    <w:rsid w:val="62121B9F"/>
    <w:rsid w:val="6213536D"/>
    <w:rsid w:val="62136B46"/>
    <w:rsid w:val="62166E82"/>
    <w:rsid w:val="62172ED0"/>
    <w:rsid w:val="6217398D"/>
    <w:rsid w:val="621810B5"/>
    <w:rsid w:val="621A6523"/>
    <w:rsid w:val="621B3354"/>
    <w:rsid w:val="621D6631"/>
    <w:rsid w:val="622223DD"/>
    <w:rsid w:val="62234110"/>
    <w:rsid w:val="62266C8F"/>
    <w:rsid w:val="62281AAE"/>
    <w:rsid w:val="622D2E80"/>
    <w:rsid w:val="622E7601"/>
    <w:rsid w:val="622F77F4"/>
    <w:rsid w:val="6232376D"/>
    <w:rsid w:val="62326C70"/>
    <w:rsid w:val="62327D00"/>
    <w:rsid w:val="623368B4"/>
    <w:rsid w:val="62345AE0"/>
    <w:rsid w:val="62355886"/>
    <w:rsid w:val="623611EB"/>
    <w:rsid w:val="62377985"/>
    <w:rsid w:val="623818BE"/>
    <w:rsid w:val="623877E3"/>
    <w:rsid w:val="623B0843"/>
    <w:rsid w:val="623B1B1B"/>
    <w:rsid w:val="623C78A9"/>
    <w:rsid w:val="623F3D94"/>
    <w:rsid w:val="624233B2"/>
    <w:rsid w:val="624243AC"/>
    <w:rsid w:val="62435967"/>
    <w:rsid w:val="62465639"/>
    <w:rsid w:val="624C1C13"/>
    <w:rsid w:val="624D6C96"/>
    <w:rsid w:val="624E1D8C"/>
    <w:rsid w:val="624E6E00"/>
    <w:rsid w:val="62507412"/>
    <w:rsid w:val="62512606"/>
    <w:rsid w:val="62514E5B"/>
    <w:rsid w:val="62535233"/>
    <w:rsid w:val="62563BD7"/>
    <w:rsid w:val="6258068B"/>
    <w:rsid w:val="6258766E"/>
    <w:rsid w:val="625B4411"/>
    <w:rsid w:val="625B7B17"/>
    <w:rsid w:val="625E003D"/>
    <w:rsid w:val="62611035"/>
    <w:rsid w:val="626349AF"/>
    <w:rsid w:val="626C4A76"/>
    <w:rsid w:val="626E3E68"/>
    <w:rsid w:val="626E46FF"/>
    <w:rsid w:val="626E692A"/>
    <w:rsid w:val="6270755D"/>
    <w:rsid w:val="62753385"/>
    <w:rsid w:val="627574A7"/>
    <w:rsid w:val="62772719"/>
    <w:rsid w:val="627802FC"/>
    <w:rsid w:val="62785672"/>
    <w:rsid w:val="627B5F73"/>
    <w:rsid w:val="627D5728"/>
    <w:rsid w:val="627D689B"/>
    <w:rsid w:val="627E1E58"/>
    <w:rsid w:val="627E206E"/>
    <w:rsid w:val="628506F0"/>
    <w:rsid w:val="6287244C"/>
    <w:rsid w:val="628770E5"/>
    <w:rsid w:val="62896A91"/>
    <w:rsid w:val="628A03FC"/>
    <w:rsid w:val="628B00A2"/>
    <w:rsid w:val="628C09C7"/>
    <w:rsid w:val="628F40DF"/>
    <w:rsid w:val="62920AB4"/>
    <w:rsid w:val="6292476C"/>
    <w:rsid w:val="629534DC"/>
    <w:rsid w:val="629771C2"/>
    <w:rsid w:val="629E1335"/>
    <w:rsid w:val="629F013B"/>
    <w:rsid w:val="629F60B9"/>
    <w:rsid w:val="62A41849"/>
    <w:rsid w:val="62A42D9E"/>
    <w:rsid w:val="62AA773C"/>
    <w:rsid w:val="62AB2F53"/>
    <w:rsid w:val="62AB5E2A"/>
    <w:rsid w:val="62AD76D9"/>
    <w:rsid w:val="62B01A05"/>
    <w:rsid w:val="62B25993"/>
    <w:rsid w:val="62B33B9F"/>
    <w:rsid w:val="62B40FD5"/>
    <w:rsid w:val="62B843CD"/>
    <w:rsid w:val="62B852EE"/>
    <w:rsid w:val="62BA7203"/>
    <w:rsid w:val="62BF00E5"/>
    <w:rsid w:val="62C2363F"/>
    <w:rsid w:val="62C42780"/>
    <w:rsid w:val="62C6537F"/>
    <w:rsid w:val="62C86052"/>
    <w:rsid w:val="62CD5D42"/>
    <w:rsid w:val="62CE33E4"/>
    <w:rsid w:val="62D03E02"/>
    <w:rsid w:val="62D83C1B"/>
    <w:rsid w:val="62D91866"/>
    <w:rsid w:val="62DD677E"/>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C2DE5"/>
    <w:rsid w:val="6321472B"/>
    <w:rsid w:val="632273B0"/>
    <w:rsid w:val="63281CF2"/>
    <w:rsid w:val="632C317C"/>
    <w:rsid w:val="633050B1"/>
    <w:rsid w:val="633B2068"/>
    <w:rsid w:val="633C5EC4"/>
    <w:rsid w:val="633F12CF"/>
    <w:rsid w:val="63464D2B"/>
    <w:rsid w:val="6348715F"/>
    <w:rsid w:val="634C4666"/>
    <w:rsid w:val="634C500F"/>
    <w:rsid w:val="634D5141"/>
    <w:rsid w:val="634E6ED0"/>
    <w:rsid w:val="634F6AC2"/>
    <w:rsid w:val="63553CA4"/>
    <w:rsid w:val="63556098"/>
    <w:rsid w:val="63563C38"/>
    <w:rsid w:val="63595CB4"/>
    <w:rsid w:val="63601FBD"/>
    <w:rsid w:val="63623CDC"/>
    <w:rsid w:val="63641F85"/>
    <w:rsid w:val="63682814"/>
    <w:rsid w:val="63686570"/>
    <w:rsid w:val="636970D6"/>
    <w:rsid w:val="636D7A34"/>
    <w:rsid w:val="636F6A0B"/>
    <w:rsid w:val="63732B49"/>
    <w:rsid w:val="63732C3E"/>
    <w:rsid w:val="637A5D7B"/>
    <w:rsid w:val="637A7FA7"/>
    <w:rsid w:val="637B0797"/>
    <w:rsid w:val="637E666A"/>
    <w:rsid w:val="638265D8"/>
    <w:rsid w:val="63852ADB"/>
    <w:rsid w:val="638652F6"/>
    <w:rsid w:val="63893EB7"/>
    <w:rsid w:val="63913B0F"/>
    <w:rsid w:val="63940FA3"/>
    <w:rsid w:val="639461E6"/>
    <w:rsid w:val="639500B7"/>
    <w:rsid w:val="63953FB7"/>
    <w:rsid w:val="63975D58"/>
    <w:rsid w:val="6399194E"/>
    <w:rsid w:val="639B5675"/>
    <w:rsid w:val="639D7CBB"/>
    <w:rsid w:val="639E4E67"/>
    <w:rsid w:val="63A829BF"/>
    <w:rsid w:val="63A90196"/>
    <w:rsid w:val="63AA2DF8"/>
    <w:rsid w:val="63AB0C37"/>
    <w:rsid w:val="63AF7176"/>
    <w:rsid w:val="63B25CB4"/>
    <w:rsid w:val="63B6069C"/>
    <w:rsid w:val="63BD4B2B"/>
    <w:rsid w:val="63C0084D"/>
    <w:rsid w:val="63C36ECD"/>
    <w:rsid w:val="63C51369"/>
    <w:rsid w:val="63C90AB0"/>
    <w:rsid w:val="63C945DB"/>
    <w:rsid w:val="63C95A6C"/>
    <w:rsid w:val="63CA646A"/>
    <w:rsid w:val="63CB6250"/>
    <w:rsid w:val="63CC1CDB"/>
    <w:rsid w:val="63CD131A"/>
    <w:rsid w:val="63D141F4"/>
    <w:rsid w:val="63D170E5"/>
    <w:rsid w:val="63D311F3"/>
    <w:rsid w:val="63D43F2B"/>
    <w:rsid w:val="63D64757"/>
    <w:rsid w:val="63EA0CD3"/>
    <w:rsid w:val="63EB2C6D"/>
    <w:rsid w:val="63ED3B95"/>
    <w:rsid w:val="63EF30C8"/>
    <w:rsid w:val="63F471E7"/>
    <w:rsid w:val="63F562AA"/>
    <w:rsid w:val="63F957C8"/>
    <w:rsid w:val="63FA58E9"/>
    <w:rsid w:val="63FA664B"/>
    <w:rsid w:val="63FD511B"/>
    <w:rsid w:val="63FE23A5"/>
    <w:rsid w:val="640054D1"/>
    <w:rsid w:val="64035BE9"/>
    <w:rsid w:val="64043452"/>
    <w:rsid w:val="640639AC"/>
    <w:rsid w:val="640A7F6D"/>
    <w:rsid w:val="6415698F"/>
    <w:rsid w:val="641C56BF"/>
    <w:rsid w:val="64221251"/>
    <w:rsid w:val="6422465A"/>
    <w:rsid w:val="64235BB7"/>
    <w:rsid w:val="64260812"/>
    <w:rsid w:val="64267AC6"/>
    <w:rsid w:val="64293D66"/>
    <w:rsid w:val="642B3E56"/>
    <w:rsid w:val="642E6F74"/>
    <w:rsid w:val="642F2514"/>
    <w:rsid w:val="64303087"/>
    <w:rsid w:val="643300A0"/>
    <w:rsid w:val="64357A1E"/>
    <w:rsid w:val="643618C7"/>
    <w:rsid w:val="64393652"/>
    <w:rsid w:val="64393C7E"/>
    <w:rsid w:val="643979E4"/>
    <w:rsid w:val="643B5B06"/>
    <w:rsid w:val="643D572C"/>
    <w:rsid w:val="644122C9"/>
    <w:rsid w:val="644553A7"/>
    <w:rsid w:val="64473F5B"/>
    <w:rsid w:val="644840CB"/>
    <w:rsid w:val="644C1378"/>
    <w:rsid w:val="644F2252"/>
    <w:rsid w:val="6450168A"/>
    <w:rsid w:val="64561D34"/>
    <w:rsid w:val="64571CFE"/>
    <w:rsid w:val="645750BF"/>
    <w:rsid w:val="64586BD9"/>
    <w:rsid w:val="645F0CA8"/>
    <w:rsid w:val="646628A7"/>
    <w:rsid w:val="646678BC"/>
    <w:rsid w:val="646A4041"/>
    <w:rsid w:val="646D2593"/>
    <w:rsid w:val="6473108B"/>
    <w:rsid w:val="64740A1C"/>
    <w:rsid w:val="64757058"/>
    <w:rsid w:val="64766D22"/>
    <w:rsid w:val="647B48FE"/>
    <w:rsid w:val="647C03BF"/>
    <w:rsid w:val="647E0600"/>
    <w:rsid w:val="647F7A80"/>
    <w:rsid w:val="6481300B"/>
    <w:rsid w:val="64820488"/>
    <w:rsid w:val="64836BEC"/>
    <w:rsid w:val="648476D2"/>
    <w:rsid w:val="64851189"/>
    <w:rsid w:val="64862AB5"/>
    <w:rsid w:val="64866915"/>
    <w:rsid w:val="64887A01"/>
    <w:rsid w:val="648A6CB8"/>
    <w:rsid w:val="648C0FFC"/>
    <w:rsid w:val="648F3AA8"/>
    <w:rsid w:val="649034AC"/>
    <w:rsid w:val="649106C8"/>
    <w:rsid w:val="64923598"/>
    <w:rsid w:val="64946153"/>
    <w:rsid w:val="64987975"/>
    <w:rsid w:val="649D0EF1"/>
    <w:rsid w:val="649F6671"/>
    <w:rsid w:val="64A35161"/>
    <w:rsid w:val="64A446C1"/>
    <w:rsid w:val="64A70DF2"/>
    <w:rsid w:val="64A77044"/>
    <w:rsid w:val="64A849B7"/>
    <w:rsid w:val="64A8567D"/>
    <w:rsid w:val="64A92113"/>
    <w:rsid w:val="64B5360F"/>
    <w:rsid w:val="64B67C17"/>
    <w:rsid w:val="64B70592"/>
    <w:rsid w:val="64C23318"/>
    <w:rsid w:val="64C52C53"/>
    <w:rsid w:val="64CB017F"/>
    <w:rsid w:val="64CC4F0C"/>
    <w:rsid w:val="64D137CB"/>
    <w:rsid w:val="64D310A6"/>
    <w:rsid w:val="64D3285D"/>
    <w:rsid w:val="64D76C08"/>
    <w:rsid w:val="64DE12B9"/>
    <w:rsid w:val="64DE181E"/>
    <w:rsid w:val="64E250A7"/>
    <w:rsid w:val="64F04632"/>
    <w:rsid w:val="64F31A67"/>
    <w:rsid w:val="64F37E41"/>
    <w:rsid w:val="64F8151B"/>
    <w:rsid w:val="64FC0433"/>
    <w:rsid w:val="64FC064F"/>
    <w:rsid w:val="64FD2CFA"/>
    <w:rsid w:val="64FF6A3E"/>
    <w:rsid w:val="65017949"/>
    <w:rsid w:val="65056F2E"/>
    <w:rsid w:val="650642AE"/>
    <w:rsid w:val="65067188"/>
    <w:rsid w:val="65067276"/>
    <w:rsid w:val="65075D34"/>
    <w:rsid w:val="65085EAA"/>
    <w:rsid w:val="65091AAC"/>
    <w:rsid w:val="650E0BDF"/>
    <w:rsid w:val="65110594"/>
    <w:rsid w:val="651574A6"/>
    <w:rsid w:val="65212EC6"/>
    <w:rsid w:val="652511AB"/>
    <w:rsid w:val="65273CE0"/>
    <w:rsid w:val="652810B6"/>
    <w:rsid w:val="65282444"/>
    <w:rsid w:val="652835C0"/>
    <w:rsid w:val="652C1DBE"/>
    <w:rsid w:val="652C62E3"/>
    <w:rsid w:val="652C6E01"/>
    <w:rsid w:val="652D4B56"/>
    <w:rsid w:val="652F2C5A"/>
    <w:rsid w:val="652F6E54"/>
    <w:rsid w:val="6538572D"/>
    <w:rsid w:val="65394932"/>
    <w:rsid w:val="653C50AB"/>
    <w:rsid w:val="653D2DA3"/>
    <w:rsid w:val="65424E85"/>
    <w:rsid w:val="6546685C"/>
    <w:rsid w:val="654A26D8"/>
    <w:rsid w:val="654A49D6"/>
    <w:rsid w:val="654C2D69"/>
    <w:rsid w:val="654E67DA"/>
    <w:rsid w:val="654F0E15"/>
    <w:rsid w:val="65517808"/>
    <w:rsid w:val="655318DF"/>
    <w:rsid w:val="65537F6C"/>
    <w:rsid w:val="65554C66"/>
    <w:rsid w:val="6557194C"/>
    <w:rsid w:val="65572A85"/>
    <w:rsid w:val="6558728B"/>
    <w:rsid w:val="655A6851"/>
    <w:rsid w:val="655B2A47"/>
    <w:rsid w:val="655B6E58"/>
    <w:rsid w:val="656164B1"/>
    <w:rsid w:val="656949D4"/>
    <w:rsid w:val="656D335A"/>
    <w:rsid w:val="65704CA9"/>
    <w:rsid w:val="65710EFD"/>
    <w:rsid w:val="657443FC"/>
    <w:rsid w:val="65747D21"/>
    <w:rsid w:val="65754049"/>
    <w:rsid w:val="65794089"/>
    <w:rsid w:val="657E1FC1"/>
    <w:rsid w:val="658635A3"/>
    <w:rsid w:val="65866B03"/>
    <w:rsid w:val="658675D6"/>
    <w:rsid w:val="658A7F2E"/>
    <w:rsid w:val="658D6818"/>
    <w:rsid w:val="658E3BC4"/>
    <w:rsid w:val="658F4B24"/>
    <w:rsid w:val="6591031E"/>
    <w:rsid w:val="65927369"/>
    <w:rsid w:val="659426D6"/>
    <w:rsid w:val="659451DC"/>
    <w:rsid w:val="659605FB"/>
    <w:rsid w:val="659833E4"/>
    <w:rsid w:val="659902E6"/>
    <w:rsid w:val="65993081"/>
    <w:rsid w:val="659E5C9F"/>
    <w:rsid w:val="65A13A93"/>
    <w:rsid w:val="65A24BC0"/>
    <w:rsid w:val="65A32EB5"/>
    <w:rsid w:val="65A5523E"/>
    <w:rsid w:val="65A702A8"/>
    <w:rsid w:val="65A73734"/>
    <w:rsid w:val="65A8180A"/>
    <w:rsid w:val="65A833DA"/>
    <w:rsid w:val="65A84E79"/>
    <w:rsid w:val="65AC197F"/>
    <w:rsid w:val="65B01F28"/>
    <w:rsid w:val="65B36E89"/>
    <w:rsid w:val="65B73D7D"/>
    <w:rsid w:val="65B84B4C"/>
    <w:rsid w:val="65B87625"/>
    <w:rsid w:val="65BB0388"/>
    <w:rsid w:val="65BF0141"/>
    <w:rsid w:val="65C00521"/>
    <w:rsid w:val="65C12A97"/>
    <w:rsid w:val="65C317A3"/>
    <w:rsid w:val="65C93E54"/>
    <w:rsid w:val="65CB435F"/>
    <w:rsid w:val="65CB443A"/>
    <w:rsid w:val="65D340D7"/>
    <w:rsid w:val="65D74082"/>
    <w:rsid w:val="65D75E79"/>
    <w:rsid w:val="65D843D3"/>
    <w:rsid w:val="65DB7271"/>
    <w:rsid w:val="65DD6613"/>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B0455"/>
    <w:rsid w:val="66111A32"/>
    <w:rsid w:val="66126B8D"/>
    <w:rsid w:val="66153762"/>
    <w:rsid w:val="66154481"/>
    <w:rsid w:val="66176767"/>
    <w:rsid w:val="661B1BCF"/>
    <w:rsid w:val="661B6A82"/>
    <w:rsid w:val="66281CC3"/>
    <w:rsid w:val="662B70D7"/>
    <w:rsid w:val="662F2D45"/>
    <w:rsid w:val="66312E2B"/>
    <w:rsid w:val="663220D8"/>
    <w:rsid w:val="6634390E"/>
    <w:rsid w:val="6637091A"/>
    <w:rsid w:val="663E5B7F"/>
    <w:rsid w:val="66422075"/>
    <w:rsid w:val="66426302"/>
    <w:rsid w:val="66434BC3"/>
    <w:rsid w:val="66443C77"/>
    <w:rsid w:val="664D043F"/>
    <w:rsid w:val="664E0737"/>
    <w:rsid w:val="664E152A"/>
    <w:rsid w:val="664E527A"/>
    <w:rsid w:val="664F41FD"/>
    <w:rsid w:val="66544BF7"/>
    <w:rsid w:val="66575A56"/>
    <w:rsid w:val="665A1838"/>
    <w:rsid w:val="665A3324"/>
    <w:rsid w:val="665E3732"/>
    <w:rsid w:val="66617907"/>
    <w:rsid w:val="6662597E"/>
    <w:rsid w:val="66633711"/>
    <w:rsid w:val="66646DBD"/>
    <w:rsid w:val="66667F68"/>
    <w:rsid w:val="666A21C6"/>
    <w:rsid w:val="666F5117"/>
    <w:rsid w:val="66700A12"/>
    <w:rsid w:val="66701F38"/>
    <w:rsid w:val="667B039A"/>
    <w:rsid w:val="667C3953"/>
    <w:rsid w:val="667D23D7"/>
    <w:rsid w:val="667D6A1C"/>
    <w:rsid w:val="667F2B83"/>
    <w:rsid w:val="6687665F"/>
    <w:rsid w:val="668F1114"/>
    <w:rsid w:val="6690426F"/>
    <w:rsid w:val="6692316E"/>
    <w:rsid w:val="66944097"/>
    <w:rsid w:val="66944571"/>
    <w:rsid w:val="6696173B"/>
    <w:rsid w:val="669A2DA9"/>
    <w:rsid w:val="669E24FD"/>
    <w:rsid w:val="669E4476"/>
    <w:rsid w:val="66A03469"/>
    <w:rsid w:val="66A20497"/>
    <w:rsid w:val="66A2109C"/>
    <w:rsid w:val="66A21782"/>
    <w:rsid w:val="66A77173"/>
    <w:rsid w:val="66A84A8A"/>
    <w:rsid w:val="66AB6E66"/>
    <w:rsid w:val="66AC2E1F"/>
    <w:rsid w:val="66AD6911"/>
    <w:rsid w:val="66AF0077"/>
    <w:rsid w:val="66B07D06"/>
    <w:rsid w:val="66B167BD"/>
    <w:rsid w:val="66B76593"/>
    <w:rsid w:val="66B81B78"/>
    <w:rsid w:val="66B91549"/>
    <w:rsid w:val="66BE152B"/>
    <w:rsid w:val="66BE454B"/>
    <w:rsid w:val="66BF08D3"/>
    <w:rsid w:val="66C02BFB"/>
    <w:rsid w:val="66C400B0"/>
    <w:rsid w:val="66C631C4"/>
    <w:rsid w:val="66C8504F"/>
    <w:rsid w:val="66CC5EDC"/>
    <w:rsid w:val="66D0175B"/>
    <w:rsid w:val="66D3451E"/>
    <w:rsid w:val="66D71874"/>
    <w:rsid w:val="66D76BE3"/>
    <w:rsid w:val="66D96C69"/>
    <w:rsid w:val="66DE2AC5"/>
    <w:rsid w:val="66E77BCB"/>
    <w:rsid w:val="66E804CE"/>
    <w:rsid w:val="66EB6361"/>
    <w:rsid w:val="66ED5A4E"/>
    <w:rsid w:val="66EE05C2"/>
    <w:rsid w:val="66F1153E"/>
    <w:rsid w:val="66F14CED"/>
    <w:rsid w:val="66F347C2"/>
    <w:rsid w:val="66F74533"/>
    <w:rsid w:val="66FD6FD3"/>
    <w:rsid w:val="66FF63E7"/>
    <w:rsid w:val="670267B3"/>
    <w:rsid w:val="67044395"/>
    <w:rsid w:val="67046B1A"/>
    <w:rsid w:val="67063087"/>
    <w:rsid w:val="67065C43"/>
    <w:rsid w:val="67076DAF"/>
    <w:rsid w:val="67077743"/>
    <w:rsid w:val="67097888"/>
    <w:rsid w:val="670B3DCF"/>
    <w:rsid w:val="67120B0B"/>
    <w:rsid w:val="671775CB"/>
    <w:rsid w:val="67185726"/>
    <w:rsid w:val="671B5AC7"/>
    <w:rsid w:val="67233DA9"/>
    <w:rsid w:val="6725229E"/>
    <w:rsid w:val="67281B80"/>
    <w:rsid w:val="672C62F1"/>
    <w:rsid w:val="672F2353"/>
    <w:rsid w:val="673033D3"/>
    <w:rsid w:val="67347DA4"/>
    <w:rsid w:val="673634AD"/>
    <w:rsid w:val="67370C72"/>
    <w:rsid w:val="673821D5"/>
    <w:rsid w:val="673C5F52"/>
    <w:rsid w:val="673E504C"/>
    <w:rsid w:val="67414C3C"/>
    <w:rsid w:val="674403B9"/>
    <w:rsid w:val="67446DCC"/>
    <w:rsid w:val="67450352"/>
    <w:rsid w:val="67452010"/>
    <w:rsid w:val="674B7FFB"/>
    <w:rsid w:val="67514D62"/>
    <w:rsid w:val="67547144"/>
    <w:rsid w:val="6754752E"/>
    <w:rsid w:val="675524B4"/>
    <w:rsid w:val="67597347"/>
    <w:rsid w:val="675C355A"/>
    <w:rsid w:val="67660DE6"/>
    <w:rsid w:val="67673DB5"/>
    <w:rsid w:val="67674F82"/>
    <w:rsid w:val="676A4395"/>
    <w:rsid w:val="676B7A40"/>
    <w:rsid w:val="676E5C69"/>
    <w:rsid w:val="676F11D5"/>
    <w:rsid w:val="676F2541"/>
    <w:rsid w:val="6771125B"/>
    <w:rsid w:val="67757527"/>
    <w:rsid w:val="67760F4F"/>
    <w:rsid w:val="6779193D"/>
    <w:rsid w:val="677B0414"/>
    <w:rsid w:val="677B083A"/>
    <w:rsid w:val="677C710D"/>
    <w:rsid w:val="677E05E4"/>
    <w:rsid w:val="677E1A8F"/>
    <w:rsid w:val="677F3A3C"/>
    <w:rsid w:val="678078AD"/>
    <w:rsid w:val="67836BDB"/>
    <w:rsid w:val="6784199D"/>
    <w:rsid w:val="678D5027"/>
    <w:rsid w:val="678D5106"/>
    <w:rsid w:val="678F39DE"/>
    <w:rsid w:val="67921CA0"/>
    <w:rsid w:val="679835FD"/>
    <w:rsid w:val="67987C3D"/>
    <w:rsid w:val="679900DA"/>
    <w:rsid w:val="679B7247"/>
    <w:rsid w:val="679C14F1"/>
    <w:rsid w:val="679E07C6"/>
    <w:rsid w:val="679E2E72"/>
    <w:rsid w:val="679F34A7"/>
    <w:rsid w:val="67A243B9"/>
    <w:rsid w:val="67A563E9"/>
    <w:rsid w:val="67A6307C"/>
    <w:rsid w:val="67A64B1E"/>
    <w:rsid w:val="67A8786A"/>
    <w:rsid w:val="67A909C3"/>
    <w:rsid w:val="67AA4E89"/>
    <w:rsid w:val="67AC3A7D"/>
    <w:rsid w:val="67B00A63"/>
    <w:rsid w:val="67B02F86"/>
    <w:rsid w:val="67B114ED"/>
    <w:rsid w:val="67B37F7F"/>
    <w:rsid w:val="67B538AE"/>
    <w:rsid w:val="67B805CF"/>
    <w:rsid w:val="67B96F35"/>
    <w:rsid w:val="67C5379F"/>
    <w:rsid w:val="67CA4386"/>
    <w:rsid w:val="67CD7150"/>
    <w:rsid w:val="67D10B9C"/>
    <w:rsid w:val="67D25AB4"/>
    <w:rsid w:val="67D612B3"/>
    <w:rsid w:val="67D70A29"/>
    <w:rsid w:val="67D87514"/>
    <w:rsid w:val="67DF0A23"/>
    <w:rsid w:val="67E37C9E"/>
    <w:rsid w:val="67E62ACA"/>
    <w:rsid w:val="67E92F45"/>
    <w:rsid w:val="67E94456"/>
    <w:rsid w:val="67EA4464"/>
    <w:rsid w:val="67EA593C"/>
    <w:rsid w:val="67EC7E69"/>
    <w:rsid w:val="67EF53F5"/>
    <w:rsid w:val="67F17E0B"/>
    <w:rsid w:val="67F3004F"/>
    <w:rsid w:val="67F36D1A"/>
    <w:rsid w:val="67F36F5C"/>
    <w:rsid w:val="67F53FC8"/>
    <w:rsid w:val="67F7322A"/>
    <w:rsid w:val="67F73EB5"/>
    <w:rsid w:val="67F82529"/>
    <w:rsid w:val="67FB5062"/>
    <w:rsid w:val="67FC7C35"/>
    <w:rsid w:val="68006EFF"/>
    <w:rsid w:val="680321BC"/>
    <w:rsid w:val="68051A2B"/>
    <w:rsid w:val="6807566D"/>
    <w:rsid w:val="68077DF9"/>
    <w:rsid w:val="68084E41"/>
    <w:rsid w:val="680A3788"/>
    <w:rsid w:val="680A6AA5"/>
    <w:rsid w:val="680B1DC8"/>
    <w:rsid w:val="680C60B3"/>
    <w:rsid w:val="680E2F36"/>
    <w:rsid w:val="68121128"/>
    <w:rsid w:val="68154BEC"/>
    <w:rsid w:val="681D0AF2"/>
    <w:rsid w:val="681D521E"/>
    <w:rsid w:val="681E22E4"/>
    <w:rsid w:val="68264723"/>
    <w:rsid w:val="68271250"/>
    <w:rsid w:val="6829279C"/>
    <w:rsid w:val="682A5B2C"/>
    <w:rsid w:val="682C0E2D"/>
    <w:rsid w:val="682D2256"/>
    <w:rsid w:val="682D7E4D"/>
    <w:rsid w:val="68334662"/>
    <w:rsid w:val="68344467"/>
    <w:rsid w:val="683C069A"/>
    <w:rsid w:val="683E1A6D"/>
    <w:rsid w:val="684A6E8D"/>
    <w:rsid w:val="684E4C3B"/>
    <w:rsid w:val="684F4DF1"/>
    <w:rsid w:val="68522762"/>
    <w:rsid w:val="68541A0D"/>
    <w:rsid w:val="685500F8"/>
    <w:rsid w:val="6855620F"/>
    <w:rsid w:val="6859176A"/>
    <w:rsid w:val="685E738A"/>
    <w:rsid w:val="68630AA0"/>
    <w:rsid w:val="686716E8"/>
    <w:rsid w:val="6868146A"/>
    <w:rsid w:val="68686F8D"/>
    <w:rsid w:val="6869150C"/>
    <w:rsid w:val="68691FA6"/>
    <w:rsid w:val="686964F5"/>
    <w:rsid w:val="686B5959"/>
    <w:rsid w:val="686F2514"/>
    <w:rsid w:val="68700B0D"/>
    <w:rsid w:val="68715CA9"/>
    <w:rsid w:val="687433D5"/>
    <w:rsid w:val="687460E8"/>
    <w:rsid w:val="687B1E20"/>
    <w:rsid w:val="687B654F"/>
    <w:rsid w:val="687D644E"/>
    <w:rsid w:val="68817B6A"/>
    <w:rsid w:val="68892900"/>
    <w:rsid w:val="688A3F04"/>
    <w:rsid w:val="688B4B9E"/>
    <w:rsid w:val="688C6B52"/>
    <w:rsid w:val="688D2BBF"/>
    <w:rsid w:val="68927DC1"/>
    <w:rsid w:val="68981844"/>
    <w:rsid w:val="689A389B"/>
    <w:rsid w:val="689D337A"/>
    <w:rsid w:val="68A32D7D"/>
    <w:rsid w:val="68A52111"/>
    <w:rsid w:val="68A6500E"/>
    <w:rsid w:val="68A6502A"/>
    <w:rsid w:val="68A761C6"/>
    <w:rsid w:val="68A76544"/>
    <w:rsid w:val="68AC5B18"/>
    <w:rsid w:val="68B44C6D"/>
    <w:rsid w:val="68B7189A"/>
    <w:rsid w:val="68B75894"/>
    <w:rsid w:val="68B76844"/>
    <w:rsid w:val="68BA4E6C"/>
    <w:rsid w:val="68BC0481"/>
    <w:rsid w:val="68BD66D8"/>
    <w:rsid w:val="68C0267A"/>
    <w:rsid w:val="68C074E9"/>
    <w:rsid w:val="68C11E75"/>
    <w:rsid w:val="68C56718"/>
    <w:rsid w:val="68C879AD"/>
    <w:rsid w:val="68CE0C94"/>
    <w:rsid w:val="68CF698B"/>
    <w:rsid w:val="68D301A9"/>
    <w:rsid w:val="68D4106C"/>
    <w:rsid w:val="68D44A3B"/>
    <w:rsid w:val="68D57C16"/>
    <w:rsid w:val="68DA0E46"/>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1503B"/>
    <w:rsid w:val="69046EB2"/>
    <w:rsid w:val="69072139"/>
    <w:rsid w:val="69080BA7"/>
    <w:rsid w:val="690B386C"/>
    <w:rsid w:val="690C687E"/>
    <w:rsid w:val="69117181"/>
    <w:rsid w:val="69133C03"/>
    <w:rsid w:val="69157049"/>
    <w:rsid w:val="691645AD"/>
    <w:rsid w:val="691720B5"/>
    <w:rsid w:val="691816E8"/>
    <w:rsid w:val="691A42A9"/>
    <w:rsid w:val="691C028A"/>
    <w:rsid w:val="691E201D"/>
    <w:rsid w:val="692109E6"/>
    <w:rsid w:val="69215250"/>
    <w:rsid w:val="69286353"/>
    <w:rsid w:val="69293D04"/>
    <w:rsid w:val="692A5EA3"/>
    <w:rsid w:val="692D5C38"/>
    <w:rsid w:val="69362BF6"/>
    <w:rsid w:val="693645BE"/>
    <w:rsid w:val="69377EB5"/>
    <w:rsid w:val="69380E48"/>
    <w:rsid w:val="693A6EB9"/>
    <w:rsid w:val="693E052C"/>
    <w:rsid w:val="69484925"/>
    <w:rsid w:val="694C27B0"/>
    <w:rsid w:val="69536378"/>
    <w:rsid w:val="695527BF"/>
    <w:rsid w:val="695C038F"/>
    <w:rsid w:val="695F2186"/>
    <w:rsid w:val="695F27C6"/>
    <w:rsid w:val="695F2C30"/>
    <w:rsid w:val="69622B0D"/>
    <w:rsid w:val="6967586B"/>
    <w:rsid w:val="696957BB"/>
    <w:rsid w:val="69706866"/>
    <w:rsid w:val="697228FA"/>
    <w:rsid w:val="69724E14"/>
    <w:rsid w:val="69733349"/>
    <w:rsid w:val="69735746"/>
    <w:rsid w:val="69767DA5"/>
    <w:rsid w:val="69781F2D"/>
    <w:rsid w:val="6979175C"/>
    <w:rsid w:val="697C1812"/>
    <w:rsid w:val="697D3CE8"/>
    <w:rsid w:val="697E40EB"/>
    <w:rsid w:val="697F3B8C"/>
    <w:rsid w:val="698227D6"/>
    <w:rsid w:val="69825B6B"/>
    <w:rsid w:val="6983520B"/>
    <w:rsid w:val="6985393A"/>
    <w:rsid w:val="698777AF"/>
    <w:rsid w:val="69883157"/>
    <w:rsid w:val="698C7D52"/>
    <w:rsid w:val="698E5C0C"/>
    <w:rsid w:val="69947E46"/>
    <w:rsid w:val="69953EB2"/>
    <w:rsid w:val="69967F49"/>
    <w:rsid w:val="699762C9"/>
    <w:rsid w:val="699809CD"/>
    <w:rsid w:val="69981676"/>
    <w:rsid w:val="699871BB"/>
    <w:rsid w:val="69992CD3"/>
    <w:rsid w:val="69A0515F"/>
    <w:rsid w:val="69A44E21"/>
    <w:rsid w:val="69AF2940"/>
    <w:rsid w:val="69B11B77"/>
    <w:rsid w:val="69B55846"/>
    <w:rsid w:val="69B70DE6"/>
    <w:rsid w:val="69B97B85"/>
    <w:rsid w:val="69BB0EA3"/>
    <w:rsid w:val="69BE3132"/>
    <w:rsid w:val="69C03A0B"/>
    <w:rsid w:val="69C51F1F"/>
    <w:rsid w:val="69C97C6D"/>
    <w:rsid w:val="69CF1D34"/>
    <w:rsid w:val="69D149F4"/>
    <w:rsid w:val="69D40498"/>
    <w:rsid w:val="69D752E6"/>
    <w:rsid w:val="69D846E3"/>
    <w:rsid w:val="69D94687"/>
    <w:rsid w:val="69D975FB"/>
    <w:rsid w:val="69DA3CA1"/>
    <w:rsid w:val="69DD04F3"/>
    <w:rsid w:val="69DE6DA5"/>
    <w:rsid w:val="69E145B4"/>
    <w:rsid w:val="69E63014"/>
    <w:rsid w:val="69E63C3F"/>
    <w:rsid w:val="69EE0C4A"/>
    <w:rsid w:val="69FA3BD8"/>
    <w:rsid w:val="69FC1871"/>
    <w:rsid w:val="69FE61B2"/>
    <w:rsid w:val="69FF347E"/>
    <w:rsid w:val="6A0376A9"/>
    <w:rsid w:val="6A0419BA"/>
    <w:rsid w:val="6A0523B2"/>
    <w:rsid w:val="6A0744F9"/>
    <w:rsid w:val="6A0772B1"/>
    <w:rsid w:val="6A08343B"/>
    <w:rsid w:val="6A0B2D20"/>
    <w:rsid w:val="6A0B3BB0"/>
    <w:rsid w:val="6A101611"/>
    <w:rsid w:val="6A1205FA"/>
    <w:rsid w:val="6A121E55"/>
    <w:rsid w:val="6A125906"/>
    <w:rsid w:val="6A127362"/>
    <w:rsid w:val="6A1456FA"/>
    <w:rsid w:val="6A1629C0"/>
    <w:rsid w:val="6A1642D6"/>
    <w:rsid w:val="6A1928F3"/>
    <w:rsid w:val="6A1933D3"/>
    <w:rsid w:val="6A1B098B"/>
    <w:rsid w:val="6A1E4511"/>
    <w:rsid w:val="6A2201FF"/>
    <w:rsid w:val="6A267795"/>
    <w:rsid w:val="6A28297C"/>
    <w:rsid w:val="6A295DF0"/>
    <w:rsid w:val="6A2A02EC"/>
    <w:rsid w:val="6A2E22A3"/>
    <w:rsid w:val="6A2E5B68"/>
    <w:rsid w:val="6A3022B5"/>
    <w:rsid w:val="6A323639"/>
    <w:rsid w:val="6A340AA7"/>
    <w:rsid w:val="6A347350"/>
    <w:rsid w:val="6A3473F1"/>
    <w:rsid w:val="6A360D60"/>
    <w:rsid w:val="6A36255A"/>
    <w:rsid w:val="6A3D039F"/>
    <w:rsid w:val="6A3D398B"/>
    <w:rsid w:val="6A3E376A"/>
    <w:rsid w:val="6A40456D"/>
    <w:rsid w:val="6A407913"/>
    <w:rsid w:val="6A41397D"/>
    <w:rsid w:val="6A4140F8"/>
    <w:rsid w:val="6A426267"/>
    <w:rsid w:val="6A433D9F"/>
    <w:rsid w:val="6A470791"/>
    <w:rsid w:val="6A472827"/>
    <w:rsid w:val="6A4751A8"/>
    <w:rsid w:val="6A4906A2"/>
    <w:rsid w:val="6A4920FD"/>
    <w:rsid w:val="6A4A7786"/>
    <w:rsid w:val="6A4B337E"/>
    <w:rsid w:val="6A4C76CF"/>
    <w:rsid w:val="6A577151"/>
    <w:rsid w:val="6A5F34DE"/>
    <w:rsid w:val="6A6130FA"/>
    <w:rsid w:val="6A653DF1"/>
    <w:rsid w:val="6A6D45F2"/>
    <w:rsid w:val="6A6D488B"/>
    <w:rsid w:val="6A6E7D76"/>
    <w:rsid w:val="6A6F4666"/>
    <w:rsid w:val="6A7050EE"/>
    <w:rsid w:val="6A707D58"/>
    <w:rsid w:val="6A7122F6"/>
    <w:rsid w:val="6A7375EB"/>
    <w:rsid w:val="6A780565"/>
    <w:rsid w:val="6A7D5B05"/>
    <w:rsid w:val="6A7E429A"/>
    <w:rsid w:val="6A7E56D8"/>
    <w:rsid w:val="6A814175"/>
    <w:rsid w:val="6A84423B"/>
    <w:rsid w:val="6A855117"/>
    <w:rsid w:val="6A870E81"/>
    <w:rsid w:val="6A8A0CF4"/>
    <w:rsid w:val="6A8D2838"/>
    <w:rsid w:val="6A8D36DA"/>
    <w:rsid w:val="6A8F4802"/>
    <w:rsid w:val="6A8F5526"/>
    <w:rsid w:val="6A902328"/>
    <w:rsid w:val="6A924790"/>
    <w:rsid w:val="6A935813"/>
    <w:rsid w:val="6A94483F"/>
    <w:rsid w:val="6A9450E3"/>
    <w:rsid w:val="6A9544B3"/>
    <w:rsid w:val="6A964A9D"/>
    <w:rsid w:val="6A986F44"/>
    <w:rsid w:val="6A9A4F55"/>
    <w:rsid w:val="6AA45C64"/>
    <w:rsid w:val="6AA46670"/>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564D3"/>
    <w:rsid w:val="6AC62028"/>
    <w:rsid w:val="6AC67093"/>
    <w:rsid w:val="6AC70F94"/>
    <w:rsid w:val="6AC834D4"/>
    <w:rsid w:val="6ACB4F62"/>
    <w:rsid w:val="6ACB6D61"/>
    <w:rsid w:val="6ACD4341"/>
    <w:rsid w:val="6ACF53D8"/>
    <w:rsid w:val="6AD0608F"/>
    <w:rsid w:val="6AD2507A"/>
    <w:rsid w:val="6AD33D4F"/>
    <w:rsid w:val="6AD42215"/>
    <w:rsid w:val="6AD63B77"/>
    <w:rsid w:val="6AD7023F"/>
    <w:rsid w:val="6ADA17BB"/>
    <w:rsid w:val="6ADD6CFC"/>
    <w:rsid w:val="6ADD7472"/>
    <w:rsid w:val="6ADE44B2"/>
    <w:rsid w:val="6AE36E4D"/>
    <w:rsid w:val="6AE738BC"/>
    <w:rsid w:val="6AEB7C2E"/>
    <w:rsid w:val="6AF13BE7"/>
    <w:rsid w:val="6AF33F1D"/>
    <w:rsid w:val="6AF428B7"/>
    <w:rsid w:val="6AF750C0"/>
    <w:rsid w:val="6AFA3EFC"/>
    <w:rsid w:val="6AFE4BD7"/>
    <w:rsid w:val="6B010B39"/>
    <w:rsid w:val="6B0756E8"/>
    <w:rsid w:val="6B0C2E41"/>
    <w:rsid w:val="6B0C4581"/>
    <w:rsid w:val="6B103401"/>
    <w:rsid w:val="6B1247F9"/>
    <w:rsid w:val="6B1532D7"/>
    <w:rsid w:val="6B1619F4"/>
    <w:rsid w:val="6B1C73E9"/>
    <w:rsid w:val="6B1E5B3D"/>
    <w:rsid w:val="6B1E7A66"/>
    <w:rsid w:val="6B2027B9"/>
    <w:rsid w:val="6B22664D"/>
    <w:rsid w:val="6B2601FA"/>
    <w:rsid w:val="6B27230E"/>
    <w:rsid w:val="6B285323"/>
    <w:rsid w:val="6B2C2F36"/>
    <w:rsid w:val="6B2C4B33"/>
    <w:rsid w:val="6B2D2FFF"/>
    <w:rsid w:val="6B324A82"/>
    <w:rsid w:val="6B32518D"/>
    <w:rsid w:val="6B345B57"/>
    <w:rsid w:val="6B370474"/>
    <w:rsid w:val="6B3709F5"/>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529"/>
    <w:rsid w:val="6B640681"/>
    <w:rsid w:val="6B6461F8"/>
    <w:rsid w:val="6B6543D6"/>
    <w:rsid w:val="6B661A81"/>
    <w:rsid w:val="6B67752D"/>
    <w:rsid w:val="6B6B194C"/>
    <w:rsid w:val="6B6B63F1"/>
    <w:rsid w:val="6B733A68"/>
    <w:rsid w:val="6B742137"/>
    <w:rsid w:val="6B753528"/>
    <w:rsid w:val="6B7A14CA"/>
    <w:rsid w:val="6B7C4D14"/>
    <w:rsid w:val="6B7E1F2A"/>
    <w:rsid w:val="6B7E4876"/>
    <w:rsid w:val="6B80354C"/>
    <w:rsid w:val="6B8D7213"/>
    <w:rsid w:val="6B900695"/>
    <w:rsid w:val="6B914EFC"/>
    <w:rsid w:val="6B980574"/>
    <w:rsid w:val="6B9B0301"/>
    <w:rsid w:val="6BA0003E"/>
    <w:rsid w:val="6BA27C8F"/>
    <w:rsid w:val="6BA90B8E"/>
    <w:rsid w:val="6BA95E67"/>
    <w:rsid w:val="6BAA0DE6"/>
    <w:rsid w:val="6BAA5838"/>
    <w:rsid w:val="6BAC3782"/>
    <w:rsid w:val="6BAC6743"/>
    <w:rsid w:val="6BAE2139"/>
    <w:rsid w:val="6BAE7FBC"/>
    <w:rsid w:val="6BB40DC4"/>
    <w:rsid w:val="6BB61FA3"/>
    <w:rsid w:val="6BB70A3B"/>
    <w:rsid w:val="6BB86227"/>
    <w:rsid w:val="6BBA58A1"/>
    <w:rsid w:val="6BBB5A2B"/>
    <w:rsid w:val="6BBE4C73"/>
    <w:rsid w:val="6BBF6286"/>
    <w:rsid w:val="6BC01077"/>
    <w:rsid w:val="6BC074AE"/>
    <w:rsid w:val="6BC61B39"/>
    <w:rsid w:val="6BCC710C"/>
    <w:rsid w:val="6BD06ED9"/>
    <w:rsid w:val="6BD12270"/>
    <w:rsid w:val="6BD53A07"/>
    <w:rsid w:val="6BD76F3B"/>
    <w:rsid w:val="6BD87F55"/>
    <w:rsid w:val="6BE07937"/>
    <w:rsid w:val="6BE529A4"/>
    <w:rsid w:val="6BE61591"/>
    <w:rsid w:val="6BE64C49"/>
    <w:rsid w:val="6BE8335D"/>
    <w:rsid w:val="6BE929C6"/>
    <w:rsid w:val="6BEB3552"/>
    <w:rsid w:val="6BEC7D5C"/>
    <w:rsid w:val="6BF265FE"/>
    <w:rsid w:val="6BF47E4F"/>
    <w:rsid w:val="6BF60054"/>
    <w:rsid w:val="6BF8186A"/>
    <w:rsid w:val="6BFC283C"/>
    <w:rsid w:val="6BFC682C"/>
    <w:rsid w:val="6BFE736B"/>
    <w:rsid w:val="6C06002F"/>
    <w:rsid w:val="6C0A3AA5"/>
    <w:rsid w:val="6C0C2D36"/>
    <w:rsid w:val="6C0F23A8"/>
    <w:rsid w:val="6C13382D"/>
    <w:rsid w:val="6C13641D"/>
    <w:rsid w:val="6C1C7F30"/>
    <w:rsid w:val="6C1D2CB6"/>
    <w:rsid w:val="6C2110E2"/>
    <w:rsid w:val="6C217E49"/>
    <w:rsid w:val="6C222FCD"/>
    <w:rsid w:val="6C276A33"/>
    <w:rsid w:val="6C2A5535"/>
    <w:rsid w:val="6C2C2C28"/>
    <w:rsid w:val="6C2F2C51"/>
    <w:rsid w:val="6C333CFB"/>
    <w:rsid w:val="6C340A53"/>
    <w:rsid w:val="6C372119"/>
    <w:rsid w:val="6C380C77"/>
    <w:rsid w:val="6C403AED"/>
    <w:rsid w:val="6C4433CA"/>
    <w:rsid w:val="6C470226"/>
    <w:rsid w:val="6C4B463F"/>
    <w:rsid w:val="6C4C7579"/>
    <w:rsid w:val="6C4F7B81"/>
    <w:rsid w:val="6C513DA6"/>
    <w:rsid w:val="6C572752"/>
    <w:rsid w:val="6C5A508C"/>
    <w:rsid w:val="6C5F30AA"/>
    <w:rsid w:val="6C62194C"/>
    <w:rsid w:val="6C63509E"/>
    <w:rsid w:val="6C642611"/>
    <w:rsid w:val="6C656CDE"/>
    <w:rsid w:val="6C6665C9"/>
    <w:rsid w:val="6C684363"/>
    <w:rsid w:val="6C69711A"/>
    <w:rsid w:val="6C6A26E7"/>
    <w:rsid w:val="6C701163"/>
    <w:rsid w:val="6C703F68"/>
    <w:rsid w:val="6C78471F"/>
    <w:rsid w:val="6C793A4A"/>
    <w:rsid w:val="6C7A7857"/>
    <w:rsid w:val="6C7B6D88"/>
    <w:rsid w:val="6C7C5136"/>
    <w:rsid w:val="6C81247A"/>
    <w:rsid w:val="6C852DFC"/>
    <w:rsid w:val="6C857657"/>
    <w:rsid w:val="6C8578D2"/>
    <w:rsid w:val="6C870F69"/>
    <w:rsid w:val="6C944351"/>
    <w:rsid w:val="6C950857"/>
    <w:rsid w:val="6C995257"/>
    <w:rsid w:val="6C9A38D9"/>
    <w:rsid w:val="6CA65C74"/>
    <w:rsid w:val="6CA7396A"/>
    <w:rsid w:val="6CA83893"/>
    <w:rsid w:val="6CAF2D7D"/>
    <w:rsid w:val="6CB06CB1"/>
    <w:rsid w:val="6CB255AB"/>
    <w:rsid w:val="6CB26586"/>
    <w:rsid w:val="6CB55585"/>
    <w:rsid w:val="6CB601EE"/>
    <w:rsid w:val="6CB773A1"/>
    <w:rsid w:val="6CB851D9"/>
    <w:rsid w:val="6CBA4537"/>
    <w:rsid w:val="6CBE335E"/>
    <w:rsid w:val="6CC64922"/>
    <w:rsid w:val="6CC8453C"/>
    <w:rsid w:val="6CC846F3"/>
    <w:rsid w:val="6CD200E9"/>
    <w:rsid w:val="6CD20375"/>
    <w:rsid w:val="6CD6265A"/>
    <w:rsid w:val="6CD66592"/>
    <w:rsid w:val="6CD700EB"/>
    <w:rsid w:val="6CDE15E0"/>
    <w:rsid w:val="6CE4437D"/>
    <w:rsid w:val="6CE57659"/>
    <w:rsid w:val="6CE663E6"/>
    <w:rsid w:val="6CE8304F"/>
    <w:rsid w:val="6CE95D1F"/>
    <w:rsid w:val="6CEC01D2"/>
    <w:rsid w:val="6CEC5BAE"/>
    <w:rsid w:val="6CF368F5"/>
    <w:rsid w:val="6CF37610"/>
    <w:rsid w:val="6CF51041"/>
    <w:rsid w:val="6CFB07B3"/>
    <w:rsid w:val="6CFB0914"/>
    <w:rsid w:val="6D0221B7"/>
    <w:rsid w:val="6D035AD8"/>
    <w:rsid w:val="6D045962"/>
    <w:rsid w:val="6D0517A7"/>
    <w:rsid w:val="6D06067F"/>
    <w:rsid w:val="6D0A1512"/>
    <w:rsid w:val="6D0B288F"/>
    <w:rsid w:val="6D0C660D"/>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4740"/>
    <w:rsid w:val="6D415367"/>
    <w:rsid w:val="6D4B4D92"/>
    <w:rsid w:val="6D4C60A5"/>
    <w:rsid w:val="6D4C694D"/>
    <w:rsid w:val="6D4F54EA"/>
    <w:rsid w:val="6D501B8D"/>
    <w:rsid w:val="6D507121"/>
    <w:rsid w:val="6D587149"/>
    <w:rsid w:val="6D59661C"/>
    <w:rsid w:val="6D5A0C79"/>
    <w:rsid w:val="6D5A5E71"/>
    <w:rsid w:val="6D5C33D5"/>
    <w:rsid w:val="6D5D5584"/>
    <w:rsid w:val="6D5E0628"/>
    <w:rsid w:val="6D6323ED"/>
    <w:rsid w:val="6D633A30"/>
    <w:rsid w:val="6D644C0C"/>
    <w:rsid w:val="6D6632FC"/>
    <w:rsid w:val="6D692F90"/>
    <w:rsid w:val="6D6A50B2"/>
    <w:rsid w:val="6D6D7E6D"/>
    <w:rsid w:val="6D723F8F"/>
    <w:rsid w:val="6D732AC9"/>
    <w:rsid w:val="6D742ABA"/>
    <w:rsid w:val="6D7579D2"/>
    <w:rsid w:val="6D7966F9"/>
    <w:rsid w:val="6D8856A0"/>
    <w:rsid w:val="6D8952AE"/>
    <w:rsid w:val="6D8B38D9"/>
    <w:rsid w:val="6D8E4CAB"/>
    <w:rsid w:val="6D8F0E18"/>
    <w:rsid w:val="6D9030D3"/>
    <w:rsid w:val="6D942F3E"/>
    <w:rsid w:val="6D953B20"/>
    <w:rsid w:val="6D954DF4"/>
    <w:rsid w:val="6D98104E"/>
    <w:rsid w:val="6D9914F3"/>
    <w:rsid w:val="6D992588"/>
    <w:rsid w:val="6D994677"/>
    <w:rsid w:val="6D9970B3"/>
    <w:rsid w:val="6D997113"/>
    <w:rsid w:val="6D9B1668"/>
    <w:rsid w:val="6D9E0C13"/>
    <w:rsid w:val="6DA230A1"/>
    <w:rsid w:val="6DA277FA"/>
    <w:rsid w:val="6DA36526"/>
    <w:rsid w:val="6DA37ECA"/>
    <w:rsid w:val="6DA44E51"/>
    <w:rsid w:val="6DA877E7"/>
    <w:rsid w:val="6DAB4DC7"/>
    <w:rsid w:val="6DAC58E7"/>
    <w:rsid w:val="6DAD4833"/>
    <w:rsid w:val="6DB30027"/>
    <w:rsid w:val="6DB64B76"/>
    <w:rsid w:val="6DBB5211"/>
    <w:rsid w:val="6DBC4486"/>
    <w:rsid w:val="6DC10ACC"/>
    <w:rsid w:val="6DC20A4A"/>
    <w:rsid w:val="6DC33EF3"/>
    <w:rsid w:val="6DC933F7"/>
    <w:rsid w:val="6DCB3A62"/>
    <w:rsid w:val="6DCC7690"/>
    <w:rsid w:val="6DCD36F7"/>
    <w:rsid w:val="6DCF6855"/>
    <w:rsid w:val="6DD12575"/>
    <w:rsid w:val="6DD16218"/>
    <w:rsid w:val="6DD31308"/>
    <w:rsid w:val="6DD31400"/>
    <w:rsid w:val="6DD46BCF"/>
    <w:rsid w:val="6DD47EF4"/>
    <w:rsid w:val="6DDB74A2"/>
    <w:rsid w:val="6DDC45AF"/>
    <w:rsid w:val="6DDC6B25"/>
    <w:rsid w:val="6DDF784E"/>
    <w:rsid w:val="6DE34A57"/>
    <w:rsid w:val="6DE45176"/>
    <w:rsid w:val="6DE4548A"/>
    <w:rsid w:val="6DE5536A"/>
    <w:rsid w:val="6DEB756B"/>
    <w:rsid w:val="6DF02B61"/>
    <w:rsid w:val="6DF75950"/>
    <w:rsid w:val="6DFC0D15"/>
    <w:rsid w:val="6DFE2F86"/>
    <w:rsid w:val="6E0077C5"/>
    <w:rsid w:val="6E020281"/>
    <w:rsid w:val="6E043142"/>
    <w:rsid w:val="6E050A65"/>
    <w:rsid w:val="6E054DDB"/>
    <w:rsid w:val="6E076A2C"/>
    <w:rsid w:val="6E08019D"/>
    <w:rsid w:val="6E086A84"/>
    <w:rsid w:val="6E0B60BC"/>
    <w:rsid w:val="6E0E0B6F"/>
    <w:rsid w:val="6E11552E"/>
    <w:rsid w:val="6E131EC9"/>
    <w:rsid w:val="6E1533C2"/>
    <w:rsid w:val="6E1A79B6"/>
    <w:rsid w:val="6E1B27B0"/>
    <w:rsid w:val="6E1C7EA2"/>
    <w:rsid w:val="6E1F328C"/>
    <w:rsid w:val="6E1F5E9D"/>
    <w:rsid w:val="6E265B5B"/>
    <w:rsid w:val="6E2A3BAC"/>
    <w:rsid w:val="6E2D05D3"/>
    <w:rsid w:val="6E2D17C4"/>
    <w:rsid w:val="6E2F1519"/>
    <w:rsid w:val="6E305383"/>
    <w:rsid w:val="6E346754"/>
    <w:rsid w:val="6E35508D"/>
    <w:rsid w:val="6E3942A6"/>
    <w:rsid w:val="6E3A43B9"/>
    <w:rsid w:val="6E3C5272"/>
    <w:rsid w:val="6E3C695C"/>
    <w:rsid w:val="6E3E31C1"/>
    <w:rsid w:val="6E40191B"/>
    <w:rsid w:val="6E404F96"/>
    <w:rsid w:val="6E421FD0"/>
    <w:rsid w:val="6E425AB3"/>
    <w:rsid w:val="6E431F91"/>
    <w:rsid w:val="6E444037"/>
    <w:rsid w:val="6E451E27"/>
    <w:rsid w:val="6E45254C"/>
    <w:rsid w:val="6E472E02"/>
    <w:rsid w:val="6E4928C6"/>
    <w:rsid w:val="6E4A5F9F"/>
    <w:rsid w:val="6E4C2A0A"/>
    <w:rsid w:val="6E4C2FD1"/>
    <w:rsid w:val="6E531D18"/>
    <w:rsid w:val="6E54520F"/>
    <w:rsid w:val="6E54543C"/>
    <w:rsid w:val="6E560032"/>
    <w:rsid w:val="6E566059"/>
    <w:rsid w:val="6E5737E4"/>
    <w:rsid w:val="6E573B28"/>
    <w:rsid w:val="6E5D0115"/>
    <w:rsid w:val="6E5D4C17"/>
    <w:rsid w:val="6E5D5CFA"/>
    <w:rsid w:val="6E610709"/>
    <w:rsid w:val="6E611AAA"/>
    <w:rsid w:val="6E637DD2"/>
    <w:rsid w:val="6E684CC1"/>
    <w:rsid w:val="6E684E65"/>
    <w:rsid w:val="6E6E3D22"/>
    <w:rsid w:val="6E6F32C4"/>
    <w:rsid w:val="6E714E46"/>
    <w:rsid w:val="6E732864"/>
    <w:rsid w:val="6E7B14EF"/>
    <w:rsid w:val="6E7B67AA"/>
    <w:rsid w:val="6E813C40"/>
    <w:rsid w:val="6E816D74"/>
    <w:rsid w:val="6E8177B5"/>
    <w:rsid w:val="6E846DF4"/>
    <w:rsid w:val="6E8811FF"/>
    <w:rsid w:val="6E8E00B7"/>
    <w:rsid w:val="6E9267F7"/>
    <w:rsid w:val="6E932E45"/>
    <w:rsid w:val="6E947EA4"/>
    <w:rsid w:val="6E954D6E"/>
    <w:rsid w:val="6E9719D3"/>
    <w:rsid w:val="6E973F61"/>
    <w:rsid w:val="6E9B76B4"/>
    <w:rsid w:val="6E9E2147"/>
    <w:rsid w:val="6EA163F5"/>
    <w:rsid w:val="6EA2262A"/>
    <w:rsid w:val="6EA30DF3"/>
    <w:rsid w:val="6EA7723A"/>
    <w:rsid w:val="6EA80A9E"/>
    <w:rsid w:val="6EAB316E"/>
    <w:rsid w:val="6EAC7541"/>
    <w:rsid w:val="6EAD3F31"/>
    <w:rsid w:val="6EAF2038"/>
    <w:rsid w:val="6EB02117"/>
    <w:rsid w:val="6EB032B3"/>
    <w:rsid w:val="6EB16A61"/>
    <w:rsid w:val="6EB2703C"/>
    <w:rsid w:val="6EB5235D"/>
    <w:rsid w:val="6EBB2680"/>
    <w:rsid w:val="6EBD7464"/>
    <w:rsid w:val="6EBF6614"/>
    <w:rsid w:val="6EC070E5"/>
    <w:rsid w:val="6EC91708"/>
    <w:rsid w:val="6EC93EDE"/>
    <w:rsid w:val="6ECC157B"/>
    <w:rsid w:val="6ECC5791"/>
    <w:rsid w:val="6ECC58ED"/>
    <w:rsid w:val="6ECD58F9"/>
    <w:rsid w:val="6ECF48DB"/>
    <w:rsid w:val="6EDD7C0F"/>
    <w:rsid w:val="6EDE19A6"/>
    <w:rsid w:val="6EE114AF"/>
    <w:rsid w:val="6EE25037"/>
    <w:rsid w:val="6EE3033A"/>
    <w:rsid w:val="6EE467CD"/>
    <w:rsid w:val="6EE8372C"/>
    <w:rsid w:val="6EEA019F"/>
    <w:rsid w:val="6EEF5477"/>
    <w:rsid w:val="6EF17DEC"/>
    <w:rsid w:val="6EF41F64"/>
    <w:rsid w:val="6EF67624"/>
    <w:rsid w:val="6EF70E24"/>
    <w:rsid w:val="6EFA06B8"/>
    <w:rsid w:val="6EFA671D"/>
    <w:rsid w:val="6EFC4E2C"/>
    <w:rsid w:val="6EFC4F57"/>
    <w:rsid w:val="6EFC5B0C"/>
    <w:rsid w:val="6F001D7B"/>
    <w:rsid w:val="6F054937"/>
    <w:rsid w:val="6F064074"/>
    <w:rsid w:val="6F080964"/>
    <w:rsid w:val="6F0A0648"/>
    <w:rsid w:val="6F0A34C2"/>
    <w:rsid w:val="6F0B6421"/>
    <w:rsid w:val="6F0C0561"/>
    <w:rsid w:val="6F0F047D"/>
    <w:rsid w:val="6F0F4072"/>
    <w:rsid w:val="6F1277AF"/>
    <w:rsid w:val="6F146796"/>
    <w:rsid w:val="6F1658B1"/>
    <w:rsid w:val="6F177EF1"/>
    <w:rsid w:val="6F1B0B22"/>
    <w:rsid w:val="6F1B4441"/>
    <w:rsid w:val="6F1B5297"/>
    <w:rsid w:val="6F1E43A6"/>
    <w:rsid w:val="6F1F0DD4"/>
    <w:rsid w:val="6F1F746A"/>
    <w:rsid w:val="6F251BFC"/>
    <w:rsid w:val="6F285504"/>
    <w:rsid w:val="6F290C21"/>
    <w:rsid w:val="6F336B50"/>
    <w:rsid w:val="6F344737"/>
    <w:rsid w:val="6F3B6F8F"/>
    <w:rsid w:val="6F3C3411"/>
    <w:rsid w:val="6F3F1121"/>
    <w:rsid w:val="6F441354"/>
    <w:rsid w:val="6F467246"/>
    <w:rsid w:val="6F471115"/>
    <w:rsid w:val="6F4B46DF"/>
    <w:rsid w:val="6F4E612F"/>
    <w:rsid w:val="6F520D8B"/>
    <w:rsid w:val="6F5850C7"/>
    <w:rsid w:val="6F596849"/>
    <w:rsid w:val="6F5D7020"/>
    <w:rsid w:val="6F611AA4"/>
    <w:rsid w:val="6F614293"/>
    <w:rsid w:val="6F630C97"/>
    <w:rsid w:val="6F65642D"/>
    <w:rsid w:val="6F667E90"/>
    <w:rsid w:val="6F67621F"/>
    <w:rsid w:val="6F693A71"/>
    <w:rsid w:val="6F6D4AA4"/>
    <w:rsid w:val="6F6D7BC5"/>
    <w:rsid w:val="6F6E603B"/>
    <w:rsid w:val="6F700889"/>
    <w:rsid w:val="6F711411"/>
    <w:rsid w:val="6F713749"/>
    <w:rsid w:val="6F71599A"/>
    <w:rsid w:val="6F7273D7"/>
    <w:rsid w:val="6F744797"/>
    <w:rsid w:val="6F7C4D29"/>
    <w:rsid w:val="6F7C5FB9"/>
    <w:rsid w:val="6F7F4FDA"/>
    <w:rsid w:val="6F894856"/>
    <w:rsid w:val="6F8C7554"/>
    <w:rsid w:val="6F8E4486"/>
    <w:rsid w:val="6F8F1EA7"/>
    <w:rsid w:val="6F932B01"/>
    <w:rsid w:val="6F957E91"/>
    <w:rsid w:val="6F9E4746"/>
    <w:rsid w:val="6FA72C68"/>
    <w:rsid w:val="6FA80F2D"/>
    <w:rsid w:val="6FA928C6"/>
    <w:rsid w:val="6FAB36E8"/>
    <w:rsid w:val="6FAB5CDE"/>
    <w:rsid w:val="6FAC17A7"/>
    <w:rsid w:val="6FAF5F91"/>
    <w:rsid w:val="6FB13FCA"/>
    <w:rsid w:val="6FB36912"/>
    <w:rsid w:val="6FB47E2F"/>
    <w:rsid w:val="6FB57002"/>
    <w:rsid w:val="6FB9727A"/>
    <w:rsid w:val="6FBD0995"/>
    <w:rsid w:val="6FBD2FCE"/>
    <w:rsid w:val="6FBE2553"/>
    <w:rsid w:val="6FBF2F50"/>
    <w:rsid w:val="6FCB01D0"/>
    <w:rsid w:val="6FCC0C02"/>
    <w:rsid w:val="6FCE112B"/>
    <w:rsid w:val="6FCE1C7C"/>
    <w:rsid w:val="6FD17D1B"/>
    <w:rsid w:val="6FD64C81"/>
    <w:rsid w:val="6FD806D2"/>
    <w:rsid w:val="6FD956FB"/>
    <w:rsid w:val="6FDB01EE"/>
    <w:rsid w:val="6FDB5F8B"/>
    <w:rsid w:val="6FE91E55"/>
    <w:rsid w:val="6FEB6AD3"/>
    <w:rsid w:val="6FF125BF"/>
    <w:rsid w:val="6FF208AA"/>
    <w:rsid w:val="6FF26B0B"/>
    <w:rsid w:val="6FFB0243"/>
    <w:rsid w:val="6FFB6D5C"/>
    <w:rsid w:val="6FFC08C9"/>
    <w:rsid w:val="6FFE7D95"/>
    <w:rsid w:val="700101C9"/>
    <w:rsid w:val="700311C6"/>
    <w:rsid w:val="70037C15"/>
    <w:rsid w:val="70041EA1"/>
    <w:rsid w:val="70076E09"/>
    <w:rsid w:val="700C5674"/>
    <w:rsid w:val="700D2BD5"/>
    <w:rsid w:val="700E5A5A"/>
    <w:rsid w:val="700E7B00"/>
    <w:rsid w:val="7013431B"/>
    <w:rsid w:val="701B325C"/>
    <w:rsid w:val="701E1E22"/>
    <w:rsid w:val="701E59DA"/>
    <w:rsid w:val="701F2A63"/>
    <w:rsid w:val="701F5621"/>
    <w:rsid w:val="70237A09"/>
    <w:rsid w:val="70277E9C"/>
    <w:rsid w:val="702820CB"/>
    <w:rsid w:val="702C664F"/>
    <w:rsid w:val="702E4CB2"/>
    <w:rsid w:val="702E716A"/>
    <w:rsid w:val="702F5572"/>
    <w:rsid w:val="70336CAE"/>
    <w:rsid w:val="70343ED9"/>
    <w:rsid w:val="703662AF"/>
    <w:rsid w:val="7037546E"/>
    <w:rsid w:val="703A140C"/>
    <w:rsid w:val="703B3944"/>
    <w:rsid w:val="70413FBB"/>
    <w:rsid w:val="7045236D"/>
    <w:rsid w:val="70487CF9"/>
    <w:rsid w:val="704B361D"/>
    <w:rsid w:val="704F7B15"/>
    <w:rsid w:val="70523E05"/>
    <w:rsid w:val="70535AEC"/>
    <w:rsid w:val="7056587A"/>
    <w:rsid w:val="70582A4E"/>
    <w:rsid w:val="70595AF0"/>
    <w:rsid w:val="705C3753"/>
    <w:rsid w:val="705F6047"/>
    <w:rsid w:val="70606D86"/>
    <w:rsid w:val="70613B9A"/>
    <w:rsid w:val="70614748"/>
    <w:rsid w:val="70660A3A"/>
    <w:rsid w:val="706775D7"/>
    <w:rsid w:val="706C4B21"/>
    <w:rsid w:val="706C6547"/>
    <w:rsid w:val="70762E93"/>
    <w:rsid w:val="70795C3D"/>
    <w:rsid w:val="707D5A59"/>
    <w:rsid w:val="707F5860"/>
    <w:rsid w:val="707F6F2F"/>
    <w:rsid w:val="70800ABC"/>
    <w:rsid w:val="708145F0"/>
    <w:rsid w:val="70840E49"/>
    <w:rsid w:val="70857070"/>
    <w:rsid w:val="708610D0"/>
    <w:rsid w:val="708C2B29"/>
    <w:rsid w:val="708D4ADB"/>
    <w:rsid w:val="708F4275"/>
    <w:rsid w:val="709206F3"/>
    <w:rsid w:val="70945E5B"/>
    <w:rsid w:val="70951B96"/>
    <w:rsid w:val="709C4151"/>
    <w:rsid w:val="709F6018"/>
    <w:rsid w:val="70A203E9"/>
    <w:rsid w:val="70A25471"/>
    <w:rsid w:val="70A40548"/>
    <w:rsid w:val="70A41417"/>
    <w:rsid w:val="70A5621E"/>
    <w:rsid w:val="70A9598B"/>
    <w:rsid w:val="70AA155F"/>
    <w:rsid w:val="70AB402B"/>
    <w:rsid w:val="70AC56E7"/>
    <w:rsid w:val="70AE4712"/>
    <w:rsid w:val="70B0372E"/>
    <w:rsid w:val="70B2306D"/>
    <w:rsid w:val="70BA0DD5"/>
    <w:rsid w:val="70BB66D9"/>
    <w:rsid w:val="70BC286C"/>
    <w:rsid w:val="70BE6942"/>
    <w:rsid w:val="70BF6D6C"/>
    <w:rsid w:val="70BF7DE7"/>
    <w:rsid w:val="70C162C7"/>
    <w:rsid w:val="70C25013"/>
    <w:rsid w:val="70C41399"/>
    <w:rsid w:val="70C70C4E"/>
    <w:rsid w:val="70CA338D"/>
    <w:rsid w:val="70D13EC9"/>
    <w:rsid w:val="70D253FD"/>
    <w:rsid w:val="70D9199C"/>
    <w:rsid w:val="70D934E3"/>
    <w:rsid w:val="70D94A29"/>
    <w:rsid w:val="70DA60AB"/>
    <w:rsid w:val="70DB40D7"/>
    <w:rsid w:val="70E132FF"/>
    <w:rsid w:val="70E53F5D"/>
    <w:rsid w:val="70E63C74"/>
    <w:rsid w:val="70E76A1A"/>
    <w:rsid w:val="70E83423"/>
    <w:rsid w:val="70F04063"/>
    <w:rsid w:val="70F25AEA"/>
    <w:rsid w:val="70F36131"/>
    <w:rsid w:val="70F5617C"/>
    <w:rsid w:val="70FA1B16"/>
    <w:rsid w:val="70FB4D50"/>
    <w:rsid w:val="70FE577E"/>
    <w:rsid w:val="71033854"/>
    <w:rsid w:val="710805D7"/>
    <w:rsid w:val="710A56D2"/>
    <w:rsid w:val="710B46CD"/>
    <w:rsid w:val="710E2C80"/>
    <w:rsid w:val="710E7A93"/>
    <w:rsid w:val="710F511C"/>
    <w:rsid w:val="710F66AA"/>
    <w:rsid w:val="711234F6"/>
    <w:rsid w:val="7114649F"/>
    <w:rsid w:val="71165FD9"/>
    <w:rsid w:val="711845D1"/>
    <w:rsid w:val="711C0C2C"/>
    <w:rsid w:val="711C252F"/>
    <w:rsid w:val="711E7411"/>
    <w:rsid w:val="7121447C"/>
    <w:rsid w:val="712658C4"/>
    <w:rsid w:val="712C26FC"/>
    <w:rsid w:val="712C2B9C"/>
    <w:rsid w:val="712E483D"/>
    <w:rsid w:val="713200A4"/>
    <w:rsid w:val="71324139"/>
    <w:rsid w:val="7134173D"/>
    <w:rsid w:val="71373C3D"/>
    <w:rsid w:val="713752AB"/>
    <w:rsid w:val="71392DF3"/>
    <w:rsid w:val="713D1537"/>
    <w:rsid w:val="713E28BC"/>
    <w:rsid w:val="713F564D"/>
    <w:rsid w:val="71434C23"/>
    <w:rsid w:val="7145341C"/>
    <w:rsid w:val="714661A8"/>
    <w:rsid w:val="714754D2"/>
    <w:rsid w:val="71486C8E"/>
    <w:rsid w:val="714C32DB"/>
    <w:rsid w:val="714C4BB4"/>
    <w:rsid w:val="7150344E"/>
    <w:rsid w:val="715042C2"/>
    <w:rsid w:val="71540961"/>
    <w:rsid w:val="715772D6"/>
    <w:rsid w:val="71585890"/>
    <w:rsid w:val="71615FE4"/>
    <w:rsid w:val="71657C30"/>
    <w:rsid w:val="716A5579"/>
    <w:rsid w:val="716D1C63"/>
    <w:rsid w:val="7175058A"/>
    <w:rsid w:val="717571EC"/>
    <w:rsid w:val="71757A16"/>
    <w:rsid w:val="7179632E"/>
    <w:rsid w:val="71805F6D"/>
    <w:rsid w:val="718273CC"/>
    <w:rsid w:val="718276B7"/>
    <w:rsid w:val="71891519"/>
    <w:rsid w:val="718967DC"/>
    <w:rsid w:val="718B579D"/>
    <w:rsid w:val="718B5C5F"/>
    <w:rsid w:val="719B0843"/>
    <w:rsid w:val="719D200A"/>
    <w:rsid w:val="719E1D8C"/>
    <w:rsid w:val="719F4894"/>
    <w:rsid w:val="71A004CD"/>
    <w:rsid w:val="71A16BC9"/>
    <w:rsid w:val="71A63F1C"/>
    <w:rsid w:val="71A655FC"/>
    <w:rsid w:val="71A7321A"/>
    <w:rsid w:val="71A861A9"/>
    <w:rsid w:val="71AB4DA7"/>
    <w:rsid w:val="71AC1474"/>
    <w:rsid w:val="71AD7CC7"/>
    <w:rsid w:val="71B06C24"/>
    <w:rsid w:val="71B46D9E"/>
    <w:rsid w:val="71B538A4"/>
    <w:rsid w:val="71BA0011"/>
    <w:rsid w:val="71BF6817"/>
    <w:rsid w:val="71C070B9"/>
    <w:rsid w:val="71C5756B"/>
    <w:rsid w:val="71C716DA"/>
    <w:rsid w:val="71C7381E"/>
    <w:rsid w:val="71D4649E"/>
    <w:rsid w:val="71D507E3"/>
    <w:rsid w:val="71D87B98"/>
    <w:rsid w:val="71DF2FC1"/>
    <w:rsid w:val="71E05697"/>
    <w:rsid w:val="71E05C67"/>
    <w:rsid w:val="71E125CD"/>
    <w:rsid w:val="71E236BB"/>
    <w:rsid w:val="71E45020"/>
    <w:rsid w:val="71E8030F"/>
    <w:rsid w:val="71EA3A04"/>
    <w:rsid w:val="71EA3EA0"/>
    <w:rsid w:val="71EC540D"/>
    <w:rsid w:val="71F118FE"/>
    <w:rsid w:val="71F13BE0"/>
    <w:rsid w:val="71F52AC2"/>
    <w:rsid w:val="71F96ED0"/>
    <w:rsid w:val="71FC1ED9"/>
    <w:rsid w:val="71FD35A7"/>
    <w:rsid w:val="71FD5EFF"/>
    <w:rsid w:val="72043DE1"/>
    <w:rsid w:val="720712F0"/>
    <w:rsid w:val="72086C91"/>
    <w:rsid w:val="72090E31"/>
    <w:rsid w:val="720B0135"/>
    <w:rsid w:val="720B01D8"/>
    <w:rsid w:val="720D5A53"/>
    <w:rsid w:val="72100F11"/>
    <w:rsid w:val="72113E6B"/>
    <w:rsid w:val="721276C2"/>
    <w:rsid w:val="72130863"/>
    <w:rsid w:val="72165E16"/>
    <w:rsid w:val="72171CA2"/>
    <w:rsid w:val="721C1E0B"/>
    <w:rsid w:val="722B6536"/>
    <w:rsid w:val="7230020C"/>
    <w:rsid w:val="7234778F"/>
    <w:rsid w:val="72355724"/>
    <w:rsid w:val="72361A07"/>
    <w:rsid w:val="72392A72"/>
    <w:rsid w:val="723971E6"/>
    <w:rsid w:val="723A1831"/>
    <w:rsid w:val="723D3A45"/>
    <w:rsid w:val="723E3050"/>
    <w:rsid w:val="7241546A"/>
    <w:rsid w:val="72455D81"/>
    <w:rsid w:val="72490927"/>
    <w:rsid w:val="724920B6"/>
    <w:rsid w:val="72507F39"/>
    <w:rsid w:val="7251506B"/>
    <w:rsid w:val="72566B4F"/>
    <w:rsid w:val="72585114"/>
    <w:rsid w:val="725C7AA4"/>
    <w:rsid w:val="725E3CB8"/>
    <w:rsid w:val="725F6385"/>
    <w:rsid w:val="726649EB"/>
    <w:rsid w:val="72684AB5"/>
    <w:rsid w:val="726C4C68"/>
    <w:rsid w:val="726E0BC0"/>
    <w:rsid w:val="72724B59"/>
    <w:rsid w:val="72730387"/>
    <w:rsid w:val="7275169E"/>
    <w:rsid w:val="727642A1"/>
    <w:rsid w:val="72791A12"/>
    <w:rsid w:val="72792B30"/>
    <w:rsid w:val="727C53E4"/>
    <w:rsid w:val="727D533F"/>
    <w:rsid w:val="727D7F16"/>
    <w:rsid w:val="72824319"/>
    <w:rsid w:val="72842772"/>
    <w:rsid w:val="72843956"/>
    <w:rsid w:val="7286251B"/>
    <w:rsid w:val="728A5F00"/>
    <w:rsid w:val="728C0CC6"/>
    <w:rsid w:val="72927EBD"/>
    <w:rsid w:val="72930546"/>
    <w:rsid w:val="72937AA8"/>
    <w:rsid w:val="72956E0F"/>
    <w:rsid w:val="729612E8"/>
    <w:rsid w:val="72980EEB"/>
    <w:rsid w:val="72996809"/>
    <w:rsid w:val="72A1683D"/>
    <w:rsid w:val="72A51309"/>
    <w:rsid w:val="72A602DA"/>
    <w:rsid w:val="72A61F54"/>
    <w:rsid w:val="72A626D2"/>
    <w:rsid w:val="72A87631"/>
    <w:rsid w:val="72B017B9"/>
    <w:rsid w:val="72B05BA1"/>
    <w:rsid w:val="72B3013C"/>
    <w:rsid w:val="72B31F37"/>
    <w:rsid w:val="72B33777"/>
    <w:rsid w:val="72B57D1D"/>
    <w:rsid w:val="72B72E1E"/>
    <w:rsid w:val="72BA162E"/>
    <w:rsid w:val="72BB2750"/>
    <w:rsid w:val="72BB539E"/>
    <w:rsid w:val="72BC0503"/>
    <w:rsid w:val="72BC5654"/>
    <w:rsid w:val="72BC6995"/>
    <w:rsid w:val="72BE6B4E"/>
    <w:rsid w:val="72BF2A63"/>
    <w:rsid w:val="72C263C9"/>
    <w:rsid w:val="72C54B39"/>
    <w:rsid w:val="72C964B4"/>
    <w:rsid w:val="72CA3B57"/>
    <w:rsid w:val="72CC10B6"/>
    <w:rsid w:val="72CE1F49"/>
    <w:rsid w:val="72CE59FE"/>
    <w:rsid w:val="72D21533"/>
    <w:rsid w:val="72D43106"/>
    <w:rsid w:val="72D973C0"/>
    <w:rsid w:val="72DA436C"/>
    <w:rsid w:val="72DB610A"/>
    <w:rsid w:val="72DD00D4"/>
    <w:rsid w:val="72DD7CE7"/>
    <w:rsid w:val="72E50C16"/>
    <w:rsid w:val="72E63D1F"/>
    <w:rsid w:val="72EA1602"/>
    <w:rsid w:val="72ED556C"/>
    <w:rsid w:val="72EE0EB5"/>
    <w:rsid w:val="72F052DE"/>
    <w:rsid w:val="72F666AA"/>
    <w:rsid w:val="72F84F0E"/>
    <w:rsid w:val="72F8751F"/>
    <w:rsid w:val="72FA761C"/>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85E21"/>
    <w:rsid w:val="732C0180"/>
    <w:rsid w:val="732E26DE"/>
    <w:rsid w:val="732E6B82"/>
    <w:rsid w:val="7330662D"/>
    <w:rsid w:val="73324D9E"/>
    <w:rsid w:val="7336039A"/>
    <w:rsid w:val="733A0AAE"/>
    <w:rsid w:val="733C6694"/>
    <w:rsid w:val="733F0D8F"/>
    <w:rsid w:val="73403296"/>
    <w:rsid w:val="734231A5"/>
    <w:rsid w:val="73462432"/>
    <w:rsid w:val="734720F8"/>
    <w:rsid w:val="73480A85"/>
    <w:rsid w:val="734A37EF"/>
    <w:rsid w:val="734B03DF"/>
    <w:rsid w:val="734B7734"/>
    <w:rsid w:val="734B77D3"/>
    <w:rsid w:val="734D4442"/>
    <w:rsid w:val="734F77F8"/>
    <w:rsid w:val="73506E68"/>
    <w:rsid w:val="73544F4C"/>
    <w:rsid w:val="735639BF"/>
    <w:rsid w:val="735848BE"/>
    <w:rsid w:val="73591E51"/>
    <w:rsid w:val="735F4FE0"/>
    <w:rsid w:val="7362201C"/>
    <w:rsid w:val="73630676"/>
    <w:rsid w:val="73633B03"/>
    <w:rsid w:val="7364136F"/>
    <w:rsid w:val="73647975"/>
    <w:rsid w:val="7365283D"/>
    <w:rsid w:val="736A6DBA"/>
    <w:rsid w:val="736B4D4D"/>
    <w:rsid w:val="736D4121"/>
    <w:rsid w:val="73705B4F"/>
    <w:rsid w:val="73732452"/>
    <w:rsid w:val="73772B09"/>
    <w:rsid w:val="73794ECD"/>
    <w:rsid w:val="737A24C2"/>
    <w:rsid w:val="737C5CFE"/>
    <w:rsid w:val="737C78ED"/>
    <w:rsid w:val="73811A9F"/>
    <w:rsid w:val="73816CB2"/>
    <w:rsid w:val="73835C4B"/>
    <w:rsid w:val="738677C1"/>
    <w:rsid w:val="7387368E"/>
    <w:rsid w:val="738A025C"/>
    <w:rsid w:val="738B4A4B"/>
    <w:rsid w:val="738B5B15"/>
    <w:rsid w:val="738F312B"/>
    <w:rsid w:val="739252E3"/>
    <w:rsid w:val="73996BE3"/>
    <w:rsid w:val="739D084E"/>
    <w:rsid w:val="739D1454"/>
    <w:rsid w:val="73A12F31"/>
    <w:rsid w:val="73A26A7D"/>
    <w:rsid w:val="73A75E93"/>
    <w:rsid w:val="73AC0B41"/>
    <w:rsid w:val="73AD075C"/>
    <w:rsid w:val="73B159E0"/>
    <w:rsid w:val="73BA25AC"/>
    <w:rsid w:val="73BD2BD0"/>
    <w:rsid w:val="73BE53C3"/>
    <w:rsid w:val="73BE562F"/>
    <w:rsid w:val="73C023EB"/>
    <w:rsid w:val="73C346EF"/>
    <w:rsid w:val="73C8221E"/>
    <w:rsid w:val="73C9035E"/>
    <w:rsid w:val="73CA0DD1"/>
    <w:rsid w:val="73CD2556"/>
    <w:rsid w:val="73CD26E1"/>
    <w:rsid w:val="73CE1DB8"/>
    <w:rsid w:val="73CE6057"/>
    <w:rsid w:val="73CF3EC1"/>
    <w:rsid w:val="73CF782A"/>
    <w:rsid w:val="73D56C91"/>
    <w:rsid w:val="73D609D1"/>
    <w:rsid w:val="73D66388"/>
    <w:rsid w:val="73D70421"/>
    <w:rsid w:val="73D72D6F"/>
    <w:rsid w:val="73D72D76"/>
    <w:rsid w:val="73DD0E66"/>
    <w:rsid w:val="73E10AE6"/>
    <w:rsid w:val="73E2290D"/>
    <w:rsid w:val="73E415BD"/>
    <w:rsid w:val="73E46F9F"/>
    <w:rsid w:val="73E703F4"/>
    <w:rsid w:val="73EC18E6"/>
    <w:rsid w:val="73EC640A"/>
    <w:rsid w:val="73F11AAC"/>
    <w:rsid w:val="73F211C9"/>
    <w:rsid w:val="73F545BB"/>
    <w:rsid w:val="73F56E0E"/>
    <w:rsid w:val="73F9444D"/>
    <w:rsid w:val="73FB6A64"/>
    <w:rsid w:val="73FC13DF"/>
    <w:rsid w:val="73FF08CF"/>
    <w:rsid w:val="7402495F"/>
    <w:rsid w:val="740C3E40"/>
    <w:rsid w:val="740D2C3B"/>
    <w:rsid w:val="74137BED"/>
    <w:rsid w:val="741E72C6"/>
    <w:rsid w:val="741F002B"/>
    <w:rsid w:val="74223602"/>
    <w:rsid w:val="74225189"/>
    <w:rsid w:val="74253169"/>
    <w:rsid w:val="74253D00"/>
    <w:rsid w:val="742731EB"/>
    <w:rsid w:val="742765C9"/>
    <w:rsid w:val="742C30C1"/>
    <w:rsid w:val="7430528B"/>
    <w:rsid w:val="743243FE"/>
    <w:rsid w:val="74325189"/>
    <w:rsid w:val="74332C31"/>
    <w:rsid w:val="74353A48"/>
    <w:rsid w:val="74374088"/>
    <w:rsid w:val="74383409"/>
    <w:rsid w:val="7439278E"/>
    <w:rsid w:val="743C603D"/>
    <w:rsid w:val="744019D6"/>
    <w:rsid w:val="7441563F"/>
    <w:rsid w:val="744651BA"/>
    <w:rsid w:val="744651CD"/>
    <w:rsid w:val="74466838"/>
    <w:rsid w:val="7449748B"/>
    <w:rsid w:val="744C2F6B"/>
    <w:rsid w:val="74504D95"/>
    <w:rsid w:val="7452093F"/>
    <w:rsid w:val="74553339"/>
    <w:rsid w:val="74597830"/>
    <w:rsid w:val="745A5E80"/>
    <w:rsid w:val="745B435A"/>
    <w:rsid w:val="745D6DDC"/>
    <w:rsid w:val="745E6FF3"/>
    <w:rsid w:val="74607DA7"/>
    <w:rsid w:val="74627647"/>
    <w:rsid w:val="746622E4"/>
    <w:rsid w:val="746821B0"/>
    <w:rsid w:val="74694A46"/>
    <w:rsid w:val="746A3DD5"/>
    <w:rsid w:val="746E5CAF"/>
    <w:rsid w:val="746F1740"/>
    <w:rsid w:val="747212D1"/>
    <w:rsid w:val="74722C60"/>
    <w:rsid w:val="74741CDF"/>
    <w:rsid w:val="747566C9"/>
    <w:rsid w:val="747B1FEA"/>
    <w:rsid w:val="747B2EED"/>
    <w:rsid w:val="747D01AA"/>
    <w:rsid w:val="747F2A4C"/>
    <w:rsid w:val="747F4559"/>
    <w:rsid w:val="747F7469"/>
    <w:rsid w:val="7483789B"/>
    <w:rsid w:val="74841499"/>
    <w:rsid w:val="7484187D"/>
    <w:rsid w:val="748922C2"/>
    <w:rsid w:val="748A1283"/>
    <w:rsid w:val="748C4FA0"/>
    <w:rsid w:val="748D2CCE"/>
    <w:rsid w:val="748E1F74"/>
    <w:rsid w:val="74916068"/>
    <w:rsid w:val="749377BC"/>
    <w:rsid w:val="7497290E"/>
    <w:rsid w:val="74977D24"/>
    <w:rsid w:val="74986C70"/>
    <w:rsid w:val="749C51ED"/>
    <w:rsid w:val="74A13471"/>
    <w:rsid w:val="74A3517D"/>
    <w:rsid w:val="74A457DE"/>
    <w:rsid w:val="74AA0F9A"/>
    <w:rsid w:val="74B17705"/>
    <w:rsid w:val="74B61363"/>
    <w:rsid w:val="74B705B0"/>
    <w:rsid w:val="74B906DA"/>
    <w:rsid w:val="74B92160"/>
    <w:rsid w:val="74BC3895"/>
    <w:rsid w:val="74BC3CE6"/>
    <w:rsid w:val="74BF5C09"/>
    <w:rsid w:val="74BF74BA"/>
    <w:rsid w:val="74C17342"/>
    <w:rsid w:val="74C27162"/>
    <w:rsid w:val="74C40172"/>
    <w:rsid w:val="74C45400"/>
    <w:rsid w:val="74C71DE3"/>
    <w:rsid w:val="74C940A1"/>
    <w:rsid w:val="74CE26E2"/>
    <w:rsid w:val="74CF13B0"/>
    <w:rsid w:val="74D079C5"/>
    <w:rsid w:val="74D24B74"/>
    <w:rsid w:val="74D379E1"/>
    <w:rsid w:val="74D61BC8"/>
    <w:rsid w:val="74D76614"/>
    <w:rsid w:val="74DB62DB"/>
    <w:rsid w:val="74DC6A53"/>
    <w:rsid w:val="74E05A36"/>
    <w:rsid w:val="74E46ABD"/>
    <w:rsid w:val="74E60F92"/>
    <w:rsid w:val="74F13466"/>
    <w:rsid w:val="74F301C2"/>
    <w:rsid w:val="74F80234"/>
    <w:rsid w:val="74F8393F"/>
    <w:rsid w:val="74FA4152"/>
    <w:rsid w:val="74FD4A5E"/>
    <w:rsid w:val="74FE0F72"/>
    <w:rsid w:val="74FE320A"/>
    <w:rsid w:val="750108DD"/>
    <w:rsid w:val="750258D7"/>
    <w:rsid w:val="75052316"/>
    <w:rsid w:val="75093403"/>
    <w:rsid w:val="750B22EA"/>
    <w:rsid w:val="750C3118"/>
    <w:rsid w:val="75112E68"/>
    <w:rsid w:val="75136EFF"/>
    <w:rsid w:val="75155C46"/>
    <w:rsid w:val="751D2C88"/>
    <w:rsid w:val="751D420A"/>
    <w:rsid w:val="751E5CC1"/>
    <w:rsid w:val="751E690A"/>
    <w:rsid w:val="752145AA"/>
    <w:rsid w:val="75221A05"/>
    <w:rsid w:val="752231FE"/>
    <w:rsid w:val="75245508"/>
    <w:rsid w:val="75246200"/>
    <w:rsid w:val="75262F5E"/>
    <w:rsid w:val="75284200"/>
    <w:rsid w:val="75285314"/>
    <w:rsid w:val="75286165"/>
    <w:rsid w:val="752952EB"/>
    <w:rsid w:val="752A1C42"/>
    <w:rsid w:val="752B6CB3"/>
    <w:rsid w:val="752E2E69"/>
    <w:rsid w:val="7536035E"/>
    <w:rsid w:val="75385A96"/>
    <w:rsid w:val="753B6CFC"/>
    <w:rsid w:val="753F6D7D"/>
    <w:rsid w:val="75434E2F"/>
    <w:rsid w:val="754834D4"/>
    <w:rsid w:val="7549560E"/>
    <w:rsid w:val="754A4031"/>
    <w:rsid w:val="754A63FA"/>
    <w:rsid w:val="754B220A"/>
    <w:rsid w:val="754C1FDF"/>
    <w:rsid w:val="754C32EF"/>
    <w:rsid w:val="754C7D8D"/>
    <w:rsid w:val="754D3905"/>
    <w:rsid w:val="754E0E32"/>
    <w:rsid w:val="75513346"/>
    <w:rsid w:val="75552838"/>
    <w:rsid w:val="755643E0"/>
    <w:rsid w:val="75573270"/>
    <w:rsid w:val="75595538"/>
    <w:rsid w:val="75625330"/>
    <w:rsid w:val="756D555B"/>
    <w:rsid w:val="75705F95"/>
    <w:rsid w:val="7570680E"/>
    <w:rsid w:val="75722D56"/>
    <w:rsid w:val="757530F6"/>
    <w:rsid w:val="757765BE"/>
    <w:rsid w:val="757A2C3A"/>
    <w:rsid w:val="757D4FA5"/>
    <w:rsid w:val="757E5E9D"/>
    <w:rsid w:val="757F44C7"/>
    <w:rsid w:val="758350C2"/>
    <w:rsid w:val="75867ED3"/>
    <w:rsid w:val="758D7824"/>
    <w:rsid w:val="75905B9E"/>
    <w:rsid w:val="75921871"/>
    <w:rsid w:val="75932CCC"/>
    <w:rsid w:val="75940CF0"/>
    <w:rsid w:val="75957C88"/>
    <w:rsid w:val="75994786"/>
    <w:rsid w:val="759B2B10"/>
    <w:rsid w:val="759B3ACE"/>
    <w:rsid w:val="759B64B5"/>
    <w:rsid w:val="759B75AD"/>
    <w:rsid w:val="759D7F51"/>
    <w:rsid w:val="759F3EF7"/>
    <w:rsid w:val="759F4E8E"/>
    <w:rsid w:val="759F6388"/>
    <w:rsid w:val="75A01508"/>
    <w:rsid w:val="75A4719B"/>
    <w:rsid w:val="75A57CEF"/>
    <w:rsid w:val="75A66EA3"/>
    <w:rsid w:val="75A708BD"/>
    <w:rsid w:val="75AA186D"/>
    <w:rsid w:val="75AA2512"/>
    <w:rsid w:val="75AB5500"/>
    <w:rsid w:val="75B15221"/>
    <w:rsid w:val="75B23DEB"/>
    <w:rsid w:val="75B3213E"/>
    <w:rsid w:val="75B53C6D"/>
    <w:rsid w:val="75B8234D"/>
    <w:rsid w:val="75B859D0"/>
    <w:rsid w:val="75BC34B6"/>
    <w:rsid w:val="75BC4E88"/>
    <w:rsid w:val="75BE3C46"/>
    <w:rsid w:val="75BF4A61"/>
    <w:rsid w:val="75C36658"/>
    <w:rsid w:val="75C51F6C"/>
    <w:rsid w:val="75C76E00"/>
    <w:rsid w:val="75CA2E5B"/>
    <w:rsid w:val="75CA5770"/>
    <w:rsid w:val="75CF4942"/>
    <w:rsid w:val="75CF6591"/>
    <w:rsid w:val="75D32AF0"/>
    <w:rsid w:val="75D53F1E"/>
    <w:rsid w:val="75D63FFE"/>
    <w:rsid w:val="75D810A1"/>
    <w:rsid w:val="75D92DD5"/>
    <w:rsid w:val="75DA282B"/>
    <w:rsid w:val="75DA5344"/>
    <w:rsid w:val="75DD30AF"/>
    <w:rsid w:val="75DE28D2"/>
    <w:rsid w:val="75E25C51"/>
    <w:rsid w:val="75E95492"/>
    <w:rsid w:val="75EB25BF"/>
    <w:rsid w:val="75EC034A"/>
    <w:rsid w:val="75FB031C"/>
    <w:rsid w:val="76011F4A"/>
    <w:rsid w:val="76073A8E"/>
    <w:rsid w:val="760A2DD4"/>
    <w:rsid w:val="76100AC8"/>
    <w:rsid w:val="76123486"/>
    <w:rsid w:val="76146659"/>
    <w:rsid w:val="761835A9"/>
    <w:rsid w:val="7618678B"/>
    <w:rsid w:val="761D154C"/>
    <w:rsid w:val="76204EEF"/>
    <w:rsid w:val="76220DF4"/>
    <w:rsid w:val="76254F6A"/>
    <w:rsid w:val="76264D50"/>
    <w:rsid w:val="76266077"/>
    <w:rsid w:val="762D3121"/>
    <w:rsid w:val="762F50EB"/>
    <w:rsid w:val="7636315A"/>
    <w:rsid w:val="763666CB"/>
    <w:rsid w:val="7637425D"/>
    <w:rsid w:val="763B463E"/>
    <w:rsid w:val="763B5EAA"/>
    <w:rsid w:val="763C15B6"/>
    <w:rsid w:val="763C6AC7"/>
    <w:rsid w:val="763E7E1D"/>
    <w:rsid w:val="76424FBE"/>
    <w:rsid w:val="764306EF"/>
    <w:rsid w:val="764500F2"/>
    <w:rsid w:val="7645377C"/>
    <w:rsid w:val="7645769D"/>
    <w:rsid w:val="764C210C"/>
    <w:rsid w:val="76502DD4"/>
    <w:rsid w:val="7650410A"/>
    <w:rsid w:val="76563337"/>
    <w:rsid w:val="765A7645"/>
    <w:rsid w:val="765D7C32"/>
    <w:rsid w:val="765F3F80"/>
    <w:rsid w:val="765F7530"/>
    <w:rsid w:val="76610DB3"/>
    <w:rsid w:val="76621CFC"/>
    <w:rsid w:val="76622CB6"/>
    <w:rsid w:val="76622E8E"/>
    <w:rsid w:val="76650D15"/>
    <w:rsid w:val="766740A1"/>
    <w:rsid w:val="766A7EB7"/>
    <w:rsid w:val="766C2087"/>
    <w:rsid w:val="76705F0C"/>
    <w:rsid w:val="76727AA2"/>
    <w:rsid w:val="767570D4"/>
    <w:rsid w:val="76782D11"/>
    <w:rsid w:val="767915E6"/>
    <w:rsid w:val="76796294"/>
    <w:rsid w:val="767A68D1"/>
    <w:rsid w:val="767B3E8C"/>
    <w:rsid w:val="76851986"/>
    <w:rsid w:val="76861E36"/>
    <w:rsid w:val="768B7AD1"/>
    <w:rsid w:val="768E2EBE"/>
    <w:rsid w:val="768E4E3E"/>
    <w:rsid w:val="769370EE"/>
    <w:rsid w:val="76945EE6"/>
    <w:rsid w:val="76946912"/>
    <w:rsid w:val="769D2585"/>
    <w:rsid w:val="76A22C56"/>
    <w:rsid w:val="76A24BC3"/>
    <w:rsid w:val="76A515B5"/>
    <w:rsid w:val="76A56B45"/>
    <w:rsid w:val="76AF6189"/>
    <w:rsid w:val="76B178AE"/>
    <w:rsid w:val="76B31406"/>
    <w:rsid w:val="76B54DAA"/>
    <w:rsid w:val="76B600C1"/>
    <w:rsid w:val="76B7749B"/>
    <w:rsid w:val="76BD0099"/>
    <w:rsid w:val="76BD27DA"/>
    <w:rsid w:val="76BD67E7"/>
    <w:rsid w:val="76BD6CD4"/>
    <w:rsid w:val="76BE28AC"/>
    <w:rsid w:val="76C05737"/>
    <w:rsid w:val="76C41720"/>
    <w:rsid w:val="76CD399F"/>
    <w:rsid w:val="76D13049"/>
    <w:rsid w:val="76D157FF"/>
    <w:rsid w:val="76D87345"/>
    <w:rsid w:val="76D936DC"/>
    <w:rsid w:val="76DA32A9"/>
    <w:rsid w:val="76E25AA2"/>
    <w:rsid w:val="76E46FCC"/>
    <w:rsid w:val="76E4756C"/>
    <w:rsid w:val="76E714B1"/>
    <w:rsid w:val="76E842DB"/>
    <w:rsid w:val="76EA04BD"/>
    <w:rsid w:val="76EE0575"/>
    <w:rsid w:val="76EE58AD"/>
    <w:rsid w:val="76EF3DEE"/>
    <w:rsid w:val="76EF4B7B"/>
    <w:rsid w:val="76F549A8"/>
    <w:rsid w:val="76FC704E"/>
    <w:rsid w:val="76FF0B78"/>
    <w:rsid w:val="770C1961"/>
    <w:rsid w:val="770F3EF6"/>
    <w:rsid w:val="77107440"/>
    <w:rsid w:val="7713277F"/>
    <w:rsid w:val="771518D3"/>
    <w:rsid w:val="77152863"/>
    <w:rsid w:val="77190122"/>
    <w:rsid w:val="771927D0"/>
    <w:rsid w:val="77207A79"/>
    <w:rsid w:val="77215FA8"/>
    <w:rsid w:val="772169B7"/>
    <w:rsid w:val="772223CE"/>
    <w:rsid w:val="77266FE7"/>
    <w:rsid w:val="772848A0"/>
    <w:rsid w:val="772B7954"/>
    <w:rsid w:val="77303BA0"/>
    <w:rsid w:val="773334B2"/>
    <w:rsid w:val="77336AA0"/>
    <w:rsid w:val="77346E88"/>
    <w:rsid w:val="77347BB3"/>
    <w:rsid w:val="77373CAB"/>
    <w:rsid w:val="7739787A"/>
    <w:rsid w:val="773A1095"/>
    <w:rsid w:val="77414EDD"/>
    <w:rsid w:val="774557C6"/>
    <w:rsid w:val="774951C0"/>
    <w:rsid w:val="774D615E"/>
    <w:rsid w:val="7750368C"/>
    <w:rsid w:val="77560455"/>
    <w:rsid w:val="775919C0"/>
    <w:rsid w:val="7759643A"/>
    <w:rsid w:val="775A5C04"/>
    <w:rsid w:val="775D3F1B"/>
    <w:rsid w:val="7760783E"/>
    <w:rsid w:val="77667502"/>
    <w:rsid w:val="77674632"/>
    <w:rsid w:val="77692691"/>
    <w:rsid w:val="776A2ADA"/>
    <w:rsid w:val="776E2AD3"/>
    <w:rsid w:val="776E3C95"/>
    <w:rsid w:val="7770634A"/>
    <w:rsid w:val="7771421E"/>
    <w:rsid w:val="77737AD7"/>
    <w:rsid w:val="77754D6F"/>
    <w:rsid w:val="7776232F"/>
    <w:rsid w:val="77766FE8"/>
    <w:rsid w:val="77773222"/>
    <w:rsid w:val="77784179"/>
    <w:rsid w:val="77817631"/>
    <w:rsid w:val="7785692E"/>
    <w:rsid w:val="778B1DFE"/>
    <w:rsid w:val="778C2824"/>
    <w:rsid w:val="7793469A"/>
    <w:rsid w:val="77937C49"/>
    <w:rsid w:val="77951FE1"/>
    <w:rsid w:val="779551F6"/>
    <w:rsid w:val="779805D4"/>
    <w:rsid w:val="779B2E87"/>
    <w:rsid w:val="779C51EE"/>
    <w:rsid w:val="779C726C"/>
    <w:rsid w:val="779F080F"/>
    <w:rsid w:val="77A32AF5"/>
    <w:rsid w:val="77A802AF"/>
    <w:rsid w:val="77A862F1"/>
    <w:rsid w:val="77A86DF8"/>
    <w:rsid w:val="77A9528F"/>
    <w:rsid w:val="77AB3E28"/>
    <w:rsid w:val="77B01DAD"/>
    <w:rsid w:val="77B1285F"/>
    <w:rsid w:val="77B14772"/>
    <w:rsid w:val="77B33945"/>
    <w:rsid w:val="77B45EFF"/>
    <w:rsid w:val="77B70519"/>
    <w:rsid w:val="77B8645C"/>
    <w:rsid w:val="77BF509E"/>
    <w:rsid w:val="77C108D5"/>
    <w:rsid w:val="77C1275B"/>
    <w:rsid w:val="77C23131"/>
    <w:rsid w:val="77C3148E"/>
    <w:rsid w:val="77C44D68"/>
    <w:rsid w:val="77CD2F41"/>
    <w:rsid w:val="77CE088D"/>
    <w:rsid w:val="77CF7615"/>
    <w:rsid w:val="77D16DC4"/>
    <w:rsid w:val="77D306F7"/>
    <w:rsid w:val="77D56E69"/>
    <w:rsid w:val="77E57F0B"/>
    <w:rsid w:val="77E61FFD"/>
    <w:rsid w:val="77E97581"/>
    <w:rsid w:val="77EA5555"/>
    <w:rsid w:val="77EA6A14"/>
    <w:rsid w:val="77EB10F2"/>
    <w:rsid w:val="77EC16E5"/>
    <w:rsid w:val="77EE4EDF"/>
    <w:rsid w:val="77EE6A34"/>
    <w:rsid w:val="77EF03CA"/>
    <w:rsid w:val="77F3360E"/>
    <w:rsid w:val="77F33B98"/>
    <w:rsid w:val="77F47954"/>
    <w:rsid w:val="77F73CE8"/>
    <w:rsid w:val="77FB320A"/>
    <w:rsid w:val="77FC0F59"/>
    <w:rsid w:val="77FE2CFB"/>
    <w:rsid w:val="77FF0DFC"/>
    <w:rsid w:val="78000AED"/>
    <w:rsid w:val="78003E7B"/>
    <w:rsid w:val="780069CE"/>
    <w:rsid w:val="780103C1"/>
    <w:rsid w:val="780113AB"/>
    <w:rsid w:val="780239C6"/>
    <w:rsid w:val="78025B06"/>
    <w:rsid w:val="78080340"/>
    <w:rsid w:val="780A3963"/>
    <w:rsid w:val="780C0FA4"/>
    <w:rsid w:val="780D166A"/>
    <w:rsid w:val="780D62E4"/>
    <w:rsid w:val="780E349C"/>
    <w:rsid w:val="78114144"/>
    <w:rsid w:val="78122E38"/>
    <w:rsid w:val="78143510"/>
    <w:rsid w:val="78155518"/>
    <w:rsid w:val="78160F31"/>
    <w:rsid w:val="78162870"/>
    <w:rsid w:val="781D31DA"/>
    <w:rsid w:val="781E1EAC"/>
    <w:rsid w:val="781F1653"/>
    <w:rsid w:val="78202CFD"/>
    <w:rsid w:val="782241D9"/>
    <w:rsid w:val="78246C1A"/>
    <w:rsid w:val="78261554"/>
    <w:rsid w:val="782904CF"/>
    <w:rsid w:val="782B48EA"/>
    <w:rsid w:val="782D34EB"/>
    <w:rsid w:val="783363DF"/>
    <w:rsid w:val="783764D9"/>
    <w:rsid w:val="783A2124"/>
    <w:rsid w:val="784952E3"/>
    <w:rsid w:val="784A37BF"/>
    <w:rsid w:val="784A56E3"/>
    <w:rsid w:val="784B7C21"/>
    <w:rsid w:val="785160EB"/>
    <w:rsid w:val="785311C3"/>
    <w:rsid w:val="785504F4"/>
    <w:rsid w:val="78552F74"/>
    <w:rsid w:val="78567F83"/>
    <w:rsid w:val="7857124A"/>
    <w:rsid w:val="78585FC2"/>
    <w:rsid w:val="785869D5"/>
    <w:rsid w:val="785B0CE6"/>
    <w:rsid w:val="785C22A1"/>
    <w:rsid w:val="785C3F61"/>
    <w:rsid w:val="785D4DFC"/>
    <w:rsid w:val="785D6F57"/>
    <w:rsid w:val="785F5230"/>
    <w:rsid w:val="785F735D"/>
    <w:rsid w:val="7866182E"/>
    <w:rsid w:val="78693A97"/>
    <w:rsid w:val="78721A73"/>
    <w:rsid w:val="78740ECF"/>
    <w:rsid w:val="78746F65"/>
    <w:rsid w:val="787A7B41"/>
    <w:rsid w:val="787B4880"/>
    <w:rsid w:val="787D2B5C"/>
    <w:rsid w:val="787D46C7"/>
    <w:rsid w:val="787E30C0"/>
    <w:rsid w:val="787E6C89"/>
    <w:rsid w:val="787F2F98"/>
    <w:rsid w:val="788018F4"/>
    <w:rsid w:val="78801C2E"/>
    <w:rsid w:val="788102DC"/>
    <w:rsid w:val="78823220"/>
    <w:rsid w:val="788B08E5"/>
    <w:rsid w:val="788C4780"/>
    <w:rsid w:val="788D4DA2"/>
    <w:rsid w:val="78904927"/>
    <w:rsid w:val="789468AA"/>
    <w:rsid w:val="789705A4"/>
    <w:rsid w:val="789919B5"/>
    <w:rsid w:val="78A2778E"/>
    <w:rsid w:val="78A60B62"/>
    <w:rsid w:val="78A832D2"/>
    <w:rsid w:val="78AA4ACC"/>
    <w:rsid w:val="78B70C2B"/>
    <w:rsid w:val="78B82234"/>
    <w:rsid w:val="78C053D6"/>
    <w:rsid w:val="78C2141E"/>
    <w:rsid w:val="78C253BA"/>
    <w:rsid w:val="78C25DE3"/>
    <w:rsid w:val="78C357ED"/>
    <w:rsid w:val="78C50A86"/>
    <w:rsid w:val="78C7366F"/>
    <w:rsid w:val="78CC6F23"/>
    <w:rsid w:val="78D12396"/>
    <w:rsid w:val="78D14E14"/>
    <w:rsid w:val="78D34DCF"/>
    <w:rsid w:val="78D4623D"/>
    <w:rsid w:val="78D9133E"/>
    <w:rsid w:val="78DC2E26"/>
    <w:rsid w:val="78DC76B2"/>
    <w:rsid w:val="78E37C29"/>
    <w:rsid w:val="78E511EE"/>
    <w:rsid w:val="78E51B04"/>
    <w:rsid w:val="78E71E09"/>
    <w:rsid w:val="78E809BA"/>
    <w:rsid w:val="78E92503"/>
    <w:rsid w:val="78EA0077"/>
    <w:rsid w:val="78EB5694"/>
    <w:rsid w:val="78EC72C3"/>
    <w:rsid w:val="78EF2702"/>
    <w:rsid w:val="78FB5FA6"/>
    <w:rsid w:val="7904685F"/>
    <w:rsid w:val="790C47B4"/>
    <w:rsid w:val="790C7B75"/>
    <w:rsid w:val="791244F6"/>
    <w:rsid w:val="79150207"/>
    <w:rsid w:val="791712C7"/>
    <w:rsid w:val="79174289"/>
    <w:rsid w:val="791B7E5C"/>
    <w:rsid w:val="791C30E4"/>
    <w:rsid w:val="79290F37"/>
    <w:rsid w:val="792E045B"/>
    <w:rsid w:val="792E168A"/>
    <w:rsid w:val="79302DB4"/>
    <w:rsid w:val="793060A0"/>
    <w:rsid w:val="7933660B"/>
    <w:rsid w:val="79365A8F"/>
    <w:rsid w:val="793723CD"/>
    <w:rsid w:val="793831F9"/>
    <w:rsid w:val="793B765D"/>
    <w:rsid w:val="793C77B3"/>
    <w:rsid w:val="79403D77"/>
    <w:rsid w:val="79404DE3"/>
    <w:rsid w:val="794249E0"/>
    <w:rsid w:val="7944745A"/>
    <w:rsid w:val="79455537"/>
    <w:rsid w:val="79485CAD"/>
    <w:rsid w:val="794B7FDB"/>
    <w:rsid w:val="794E7466"/>
    <w:rsid w:val="795310F0"/>
    <w:rsid w:val="795918BF"/>
    <w:rsid w:val="7959636B"/>
    <w:rsid w:val="795B2E47"/>
    <w:rsid w:val="795C61F7"/>
    <w:rsid w:val="795C735C"/>
    <w:rsid w:val="795D282A"/>
    <w:rsid w:val="795D5ACB"/>
    <w:rsid w:val="795D7A67"/>
    <w:rsid w:val="79600F95"/>
    <w:rsid w:val="7961052E"/>
    <w:rsid w:val="796254D7"/>
    <w:rsid w:val="79667D36"/>
    <w:rsid w:val="7969279E"/>
    <w:rsid w:val="79694B38"/>
    <w:rsid w:val="796A4721"/>
    <w:rsid w:val="796A5D78"/>
    <w:rsid w:val="796C624D"/>
    <w:rsid w:val="797352EE"/>
    <w:rsid w:val="7974097A"/>
    <w:rsid w:val="79741C08"/>
    <w:rsid w:val="79742C52"/>
    <w:rsid w:val="7975134B"/>
    <w:rsid w:val="79767FFC"/>
    <w:rsid w:val="797712CC"/>
    <w:rsid w:val="7979172B"/>
    <w:rsid w:val="797C4DA7"/>
    <w:rsid w:val="797D64E8"/>
    <w:rsid w:val="79821102"/>
    <w:rsid w:val="7983016B"/>
    <w:rsid w:val="79836B17"/>
    <w:rsid w:val="7984574E"/>
    <w:rsid w:val="798515D3"/>
    <w:rsid w:val="798533BD"/>
    <w:rsid w:val="7986046E"/>
    <w:rsid w:val="798647AE"/>
    <w:rsid w:val="798A6070"/>
    <w:rsid w:val="798B058C"/>
    <w:rsid w:val="798B7A66"/>
    <w:rsid w:val="798C2D00"/>
    <w:rsid w:val="798E3ABB"/>
    <w:rsid w:val="798F5B58"/>
    <w:rsid w:val="798F6C9F"/>
    <w:rsid w:val="7995382F"/>
    <w:rsid w:val="79954F0C"/>
    <w:rsid w:val="79955265"/>
    <w:rsid w:val="799C581E"/>
    <w:rsid w:val="79A36A44"/>
    <w:rsid w:val="79A6173C"/>
    <w:rsid w:val="79A63514"/>
    <w:rsid w:val="79AE6327"/>
    <w:rsid w:val="79B078D8"/>
    <w:rsid w:val="79B431BC"/>
    <w:rsid w:val="79B80D45"/>
    <w:rsid w:val="79C40321"/>
    <w:rsid w:val="79C869EA"/>
    <w:rsid w:val="79C94B4B"/>
    <w:rsid w:val="79CD6233"/>
    <w:rsid w:val="79D149CE"/>
    <w:rsid w:val="79D33FDF"/>
    <w:rsid w:val="79D91733"/>
    <w:rsid w:val="79D938A4"/>
    <w:rsid w:val="79DA45DE"/>
    <w:rsid w:val="79DA756D"/>
    <w:rsid w:val="79DB3ABD"/>
    <w:rsid w:val="79DC5BB2"/>
    <w:rsid w:val="79DC7E1C"/>
    <w:rsid w:val="79E03A56"/>
    <w:rsid w:val="79E116C3"/>
    <w:rsid w:val="79E3167F"/>
    <w:rsid w:val="79E41D48"/>
    <w:rsid w:val="79E53C96"/>
    <w:rsid w:val="79E56079"/>
    <w:rsid w:val="79E70B47"/>
    <w:rsid w:val="79EF2C5B"/>
    <w:rsid w:val="79F06638"/>
    <w:rsid w:val="79F11200"/>
    <w:rsid w:val="79F20023"/>
    <w:rsid w:val="79F32313"/>
    <w:rsid w:val="79F3466B"/>
    <w:rsid w:val="79F37792"/>
    <w:rsid w:val="79F64305"/>
    <w:rsid w:val="79F67EF0"/>
    <w:rsid w:val="79F75659"/>
    <w:rsid w:val="79F85AD2"/>
    <w:rsid w:val="79F91114"/>
    <w:rsid w:val="79FD2E0A"/>
    <w:rsid w:val="79FD629E"/>
    <w:rsid w:val="7A004319"/>
    <w:rsid w:val="7A0154C7"/>
    <w:rsid w:val="7A020420"/>
    <w:rsid w:val="7A04168A"/>
    <w:rsid w:val="7A074C74"/>
    <w:rsid w:val="7A081108"/>
    <w:rsid w:val="7A081EF5"/>
    <w:rsid w:val="7A0D129F"/>
    <w:rsid w:val="7A0D1CC7"/>
    <w:rsid w:val="7A0F0165"/>
    <w:rsid w:val="7A0F0945"/>
    <w:rsid w:val="7A10786F"/>
    <w:rsid w:val="7A1366E8"/>
    <w:rsid w:val="7A17390D"/>
    <w:rsid w:val="7A177611"/>
    <w:rsid w:val="7A186762"/>
    <w:rsid w:val="7A1A2001"/>
    <w:rsid w:val="7A1C5F19"/>
    <w:rsid w:val="7A1F6757"/>
    <w:rsid w:val="7A20439B"/>
    <w:rsid w:val="7A235413"/>
    <w:rsid w:val="7A275CD3"/>
    <w:rsid w:val="7A300401"/>
    <w:rsid w:val="7A337D1C"/>
    <w:rsid w:val="7A38686E"/>
    <w:rsid w:val="7A3A3020"/>
    <w:rsid w:val="7A3E1F6B"/>
    <w:rsid w:val="7A423A14"/>
    <w:rsid w:val="7A424F07"/>
    <w:rsid w:val="7A44022D"/>
    <w:rsid w:val="7A46397D"/>
    <w:rsid w:val="7A496B9E"/>
    <w:rsid w:val="7A497D07"/>
    <w:rsid w:val="7A4E310B"/>
    <w:rsid w:val="7A510226"/>
    <w:rsid w:val="7A51551F"/>
    <w:rsid w:val="7A540C70"/>
    <w:rsid w:val="7A550538"/>
    <w:rsid w:val="7A562688"/>
    <w:rsid w:val="7A58313B"/>
    <w:rsid w:val="7A59680F"/>
    <w:rsid w:val="7A5C3FD5"/>
    <w:rsid w:val="7A60442E"/>
    <w:rsid w:val="7A6210BB"/>
    <w:rsid w:val="7A625262"/>
    <w:rsid w:val="7A66442C"/>
    <w:rsid w:val="7A6809D3"/>
    <w:rsid w:val="7A6A7412"/>
    <w:rsid w:val="7A6B246A"/>
    <w:rsid w:val="7A6D228F"/>
    <w:rsid w:val="7A6E1922"/>
    <w:rsid w:val="7A6E19A1"/>
    <w:rsid w:val="7A6F3C64"/>
    <w:rsid w:val="7A7008FD"/>
    <w:rsid w:val="7A742E4E"/>
    <w:rsid w:val="7A78354D"/>
    <w:rsid w:val="7A7B3555"/>
    <w:rsid w:val="7A7C15F3"/>
    <w:rsid w:val="7A7E3116"/>
    <w:rsid w:val="7A7E7F2D"/>
    <w:rsid w:val="7A801E00"/>
    <w:rsid w:val="7A8073FD"/>
    <w:rsid w:val="7A8122C8"/>
    <w:rsid w:val="7A83735A"/>
    <w:rsid w:val="7A8525EA"/>
    <w:rsid w:val="7A8B7A6D"/>
    <w:rsid w:val="7A8C20EC"/>
    <w:rsid w:val="7A920303"/>
    <w:rsid w:val="7A936EE8"/>
    <w:rsid w:val="7A962F16"/>
    <w:rsid w:val="7A9670D7"/>
    <w:rsid w:val="7A976512"/>
    <w:rsid w:val="7A983686"/>
    <w:rsid w:val="7A990DFE"/>
    <w:rsid w:val="7A9B7743"/>
    <w:rsid w:val="7A9D0CE8"/>
    <w:rsid w:val="7A9D5CDD"/>
    <w:rsid w:val="7AA008BF"/>
    <w:rsid w:val="7AA01750"/>
    <w:rsid w:val="7AA9175C"/>
    <w:rsid w:val="7AAB2530"/>
    <w:rsid w:val="7AAF00E7"/>
    <w:rsid w:val="7AB441D5"/>
    <w:rsid w:val="7AB8650B"/>
    <w:rsid w:val="7AB92029"/>
    <w:rsid w:val="7ABE0452"/>
    <w:rsid w:val="7AC0116C"/>
    <w:rsid w:val="7AC36F7D"/>
    <w:rsid w:val="7AC53928"/>
    <w:rsid w:val="7AC96B3F"/>
    <w:rsid w:val="7ACB66CA"/>
    <w:rsid w:val="7AD24042"/>
    <w:rsid w:val="7AD33C59"/>
    <w:rsid w:val="7AD94348"/>
    <w:rsid w:val="7AD96201"/>
    <w:rsid w:val="7ADB30C3"/>
    <w:rsid w:val="7ADB3F7C"/>
    <w:rsid w:val="7ADE4F4C"/>
    <w:rsid w:val="7AE13380"/>
    <w:rsid w:val="7AE23E17"/>
    <w:rsid w:val="7AE278C7"/>
    <w:rsid w:val="7AE87351"/>
    <w:rsid w:val="7AE87439"/>
    <w:rsid w:val="7AEF5FDF"/>
    <w:rsid w:val="7AF00DB4"/>
    <w:rsid w:val="7AF3046A"/>
    <w:rsid w:val="7AF33363"/>
    <w:rsid w:val="7AF5196F"/>
    <w:rsid w:val="7AF663AB"/>
    <w:rsid w:val="7AF66C73"/>
    <w:rsid w:val="7AF83136"/>
    <w:rsid w:val="7AFA2F2A"/>
    <w:rsid w:val="7AFB25AC"/>
    <w:rsid w:val="7AFD40A1"/>
    <w:rsid w:val="7AFD7CFE"/>
    <w:rsid w:val="7AFE66B2"/>
    <w:rsid w:val="7B013002"/>
    <w:rsid w:val="7B013CDD"/>
    <w:rsid w:val="7B05319D"/>
    <w:rsid w:val="7B066978"/>
    <w:rsid w:val="7B101571"/>
    <w:rsid w:val="7B114DBF"/>
    <w:rsid w:val="7B134FFD"/>
    <w:rsid w:val="7B171648"/>
    <w:rsid w:val="7B1819E7"/>
    <w:rsid w:val="7B211F55"/>
    <w:rsid w:val="7B247ADC"/>
    <w:rsid w:val="7B275A68"/>
    <w:rsid w:val="7B28050C"/>
    <w:rsid w:val="7B2806CE"/>
    <w:rsid w:val="7B293BD3"/>
    <w:rsid w:val="7B2B5CBF"/>
    <w:rsid w:val="7B2D7A9F"/>
    <w:rsid w:val="7B2E3DEE"/>
    <w:rsid w:val="7B342DC6"/>
    <w:rsid w:val="7B34311F"/>
    <w:rsid w:val="7B345A1B"/>
    <w:rsid w:val="7B3620E8"/>
    <w:rsid w:val="7B394B98"/>
    <w:rsid w:val="7B3A2568"/>
    <w:rsid w:val="7B3D35E8"/>
    <w:rsid w:val="7B3F335C"/>
    <w:rsid w:val="7B407557"/>
    <w:rsid w:val="7B46002A"/>
    <w:rsid w:val="7B4934B7"/>
    <w:rsid w:val="7B4A0483"/>
    <w:rsid w:val="7B4A346F"/>
    <w:rsid w:val="7B4E750F"/>
    <w:rsid w:val="7B503C31"/>
    <w:rsid w:val="7B511F2F"/>
    <w:rsid w:val="7B51623D"/>
    <w:rsid w:val="7B5B674F"/>
    <w:rsid w:val="7B5C72B4"/>
    <w:rsid w:val="7B614326"/>
    <w:rsid w:val="7B6267BA"/>
    <w:rsid w:val="7B632C26"/>
    <w:rsid w:val="7B643141"/>
    <w:rsid w:val="7B6469D0"/>
    <w:rsid w:val="7B66237D"/>
    <w:rsid w:val="7B6714B3"/>
    <w:rsid w:val="7B682200"/>
    <w:rsid w:val="7B6B67E4"/>
    <w:rsid w:val="7B6F0D44"/>
    <w:rsid w:val="7B76116A"/>
    <w:rsid w:val="7B774BF1"/>
    <w:rsid w:val="7B7D4EB6"/>
    <w:rsid w:val="7B8451AE"/>
    <w:rsid w:val="7B84600B"/>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B16C95"/>
    <w:rsid w:val="7BB36BFC"/>
    <w:rsid w:val="7BB77F53"/>
    <w:rsid w:val="7BBB0D55"/>
    <w:rsid w:val="7BBE16E9"/>
    <w:rsid w:val="7BC57BA4"/>
    <w:rsid w:val="7BC76F7A"/>
    <w:rsid w:val="7BC83AEF"/>
    <w:rsid w:val="7BC9071C"/>
    <w:rsid w:val="7BCB1B35"/>
    <w:rsid w:val="7BD13261"/>
    <w:rsid w:val="7BD421A6"/>
    <w:rsid w:val="7BD450C5"/>
    <w:rsid w:val="7BD51432"/>
    <w:rsid w:val="7BD66969"/>
    <w:rsid w:val="7BD87934"/>
    <w:rsid w:val="7BDE19DF"/>
    <w:rsid w:val="7BE106A3"/>
    <w:rsid w:val="7BE40BB6"/>
    <w:rsid w:val="7BE86B7B"/>
    <w:rsid w:val="7BED25F2"/>
    <w:rsid w:val="7BEE59D3"/>
    <w:rsid w:val="7BF24B26"/>
    <w:rsid w:val="7BF27542"/>
    <w:rsid w:val="7BF65538"/>
    <w:rsid w:val="7BF90F24"/>
    <w:rsid w:val="7BFB309E"/>
    <w:rsid w:val="7BFB3BF3"/>
    <w:rsid w:val="7BFF0538"/>
    <w:rsid w:val="7C02790B"/>
    <w:rsid w:val="7C0820DB"/>
    <w:rsid w:val="7C08326F"/>
    <w:rsid w:val="7C0C43DB"/>
    <w:rsid w:val="7C0F1753"/>
    <w:rsid w:val="7C127334"/>
    <w:rsid w:val="7C135F1E"/>
    <w:rsid w:val="7C144705"/>
    <w:rsid w:val="7C1548DF"/>
    <w:rsid w:val="7C175324"/>
    <w:rsid w:val="7C183205"/>
    <w:rsid w:val="7C1A6DD0"/>
    <w:rsid w:val="7C1D1951"/>
    <w:rsid w:val="7C214D28"/>
    <w:rsid w:val="7C2519D4"/>
    <w:rsid w:val="7C263C5F"/>
    <w:rsid w:val="7C357EF5"/>
    <w:rsid w:val="7C373897"/>
    <w:rsid w:val="7C396D1B"/>
    <w:rsid w:val="7C3B2037"/>
    <w:rsid w:val="7C3C3EC4"/>
    <w:rsid w:val="7C3E1BE4"/>
    <w:rsid w:val="7C3E56E8"/>
    <w:rsid w:val="7C3F0858"/>
    <w:rsid w:val="7C417F25"/>
    <w:rsid w:val="7C437462"/>
    <w:rsid w:val="7C4617C2"/>
    <w:rsid w:val="7C465214"/>
    <w:rsid w:val="7C4822C5"/>
    <w:rsid w:val="7C492337"/>
    <w:rsid w:val="7C4961E4"/>
    <w:rsid w:val="7C4A5941"/>
    <w:rsid w:val="7C4C2BED"/>
    <w:rsid w:val="7C570EF7"/>
    <w:rsid w:val="7C571D10"/>
    <w:rsid w:val="7C5961DB"/>
    <w:rsid w:val="7C5A7004"/>
    <w:rsid w:val="7C5C3E40"/>
    <w:rsid w:val="7C6058BE"/>
    <w:rsid w:val="7C623036"/>
    <w:rsid w:val="7C68549E"/>
    <w:rsid w:val="7C6929D9"/>
    <w:rsid w:val="7C6C179F"/>
    <w:rsid w:val="7C70134E"/>
    <w:rsid w:val="7C724943"/>
    <w:rsid w:val="7C731EF4"/>
    <w:rsid w:val="7C754444"/>
    <w:rsid w:val="7C762E33"/>
    <w:rsid w:val="7C793002"/>
    <w:rsid w:val="7C7D6467"/>
    <w:rsid w:val="7C827C53"/>
    <w:rsid w:val="7C842F39"/>
    <w:rsid w:val="7C8500E7"/>
    <w:rsid w:val="7C885555"/>
    <w:rsid w:val="7C897E2D"/>
    <w:rsid w:val="7C8A0659"/>
    <w:rsid w:val="7C8C34C2"/>
    <w:rsid w:val="7C8C4DFC"/>
    <w:rsid w:val="7C914409"/>
    <w:rsid w:val="7C921D0A"/>
    <w:rsid w:val="7C921F30"/>
    <w:rsid w:val="7C924E58"/>
    <w:rsid w:val="7C931BEA"/>
    <w:rsid w:val="7C99232B"/>
    <w:rsid w:val="7C9E50EB"/>
    <w:rsid w:val="7CA60E13"/>
    <w:rsid w:val="7CA73B62"/>
    <w:rsid w:val="7CA9382F"/>
    <w:rsid w:val="7CB366FC"/>
    <w:rsid w:val="7CB56EF2"/>
    <w:rsid w:val="7CBB62AD"/>
    <w:rsid w:val="7CBC6FAC"/>
    <w:rsid w:val="7CBF4F60"/>
    <w:rsid w:val="7CC12D41"/>
    <w:rsid w:val="7CC7080D"/>
    <w:rsid w:val="7CC7607D"/>
    <w:rsid w:val="7CC77E2B"/>
    <w:rsid w:val="7CCB22A2"/>
    <w:rsid w:val="7CCD26CF"/>
    <w:rsid w:val="7CCD6A45"/>
    <w:rsid w:val="7CCE3FDE"/>
    <w:rsid w:val="7CCF0A8E"/>
    <w:rsid w:val="7CCF3759"/>
    <w:rsid w:val="7CD13082"/>
    <w:rsid w:val="7CD17CAD"/>
    <w:rsid w:val="7CD267D0"/>
    <w:rsid w:val="7CD50259"/>
    <w:rsid w:val="7CD744DD"/>
    <w:rsid w:val="7CD85482"/>
    <w:rsid w:val="7CDA03B2"/>
    <w:rsid w:val="7CDE27CD"/>
    <w:rsid w:val="7CE52D60"/>
    <w:rsid w:val="7CE62EAE"/>
    <w:rsid w:val="7CE74FD7"/>
    <w:rsid w:val="7CE821E8"/>
    <w:rsid w:val="7CEA58C8"/>
    <w:rsid w:val="7CEC017E"/>
    <w:rsid w:val="7CF010AC"/>
    <w:rsid w:val="7CFE1606"/>
    <w:rsid w:val="7D03643D"/>
    <w:rsid w:val="7D0559DD"/>
    <w:rsid w:val="7D0A353B"/>
    <w:rsid w:val="7D0E0779"/>
    <w:rsid w:val="7D0E3565"/>
    <w:rsid w:val="7D1028C7"/>
    <w:rsid w:val="7D14264E"/>
    <w:rsid w:val="7D14634D"/>
    <w:rsid w:val="7D162F4F"/>
    <w:rsid w:val="7D1838B8"/>
    <w:rsid w:val="7D1B3CD3"/>
    <w:rsid w:val="7D1F7E82"/>
    <w:rsid w:val="7D20002D"/>
    <w:rsid w:val="7D2335B6"/>
    <w:rsid w:val="7D257168"/>
    <w:rsid w:val="7D280220"/>
    <w:rsid w:val="7D290D7E"/>
    <w:rsid w:val="7D294FC1"/>
    <w:rsid w:val="7D2A2A4B"/>
    <w:rsid w:val="7D2B7A94"/>
    <w:rsid w:val="7D2C004B"/>
    <w:rsid w:val="7D2D0C1A"/>
    <w:rsid w:val="7D326AA1"/>
    <w:rsid w:val="7D3614CE"/>
    <w:rsid w:val="7D3634EC"/>
    <w:rsid w:val="7D3766AA"/>
    <w:rsid w:val="7D3E172D"/>
    <w:rsid w:val="7D412320"/>
    <w:rsid w:val="7D414749"/>
    <w:rsid w:val="7D4255DE"/>
    <w:rsid w:val="7D434B61"/>
    <w:rsid w:val="7D4827E2"/>
    <w:rsid w:val="7D523199"/>
    <w:rsid w:val="7D567BC5"/>
    <w:rsid w:val="7D574AB6"/>
    <w:rsid w:val="7D5B4CCC"/>
    <w:rsid w:val="7D5B7B11"/>
    <w:rsid w:val="7D5D305F"/>
    <w:rsid w:val="7D5E396C"/>
    <w:rsid w:val="7D644CA2"/>
    <w:rsid w:val="7D680034"/>
    <w:rsid w:val="7D687AFA"/>
    <w:rsid w:val="7D690CA4"/>
    <w:rsid w:val="7D6A32F1"/>
    <w:rsid w:val="7D710A8D"/>
    <w:rsid w:val="7D746FF5"/>
    <w:rsid w:val="7D767623"/>
    <w:rsid w:val="7D7A3789"/>
    <w:rsid w:val="7D7A37B0"/>
    <w:rsid w:val="7D7A6D7A"/>
    <w:rsid w:val="7D7B2DAF"/>
    <w:rsid w:val="7D7F2275"/>
    <w:rsid w:val="7D8D3A46"/>
    <w:rsid w:val="7D9212F4"/>
    <w:rsid w:val="7D960D81"/>
    <w:rsid w:val="7D970AEA"/>
    <w:rsid w:val="7D973A8E"/>
    <w:rsid w:val="7D9A5566"/>
    <w:rsid w:val="7D9B0E5C"/>
    <w:rsid w:val="7D9C6AF9"/>
    <w:rsid w:val="7DA44D3F"/>
    <w:rsid w:val="7DA75D88"/>
    <w:rsid w:val="7DA84080"/>
    <w:rsid w:val="7DA939D5"/>
    <w:rsid w:val="7DA959EE"/>
    <w:rsid w:val="7DAA4F90"/>
    <w:rsid w:val="7DAB7A3E"/>
    <w:rsid w:val="7DAC798B"/>
    <w:rsid w:val="7DAD52A3"/>
    <w:rsid w:val="7DB109BE"/>
    <w:rsid w:val="7DB134DA"/>
    <w:rsid w:val="7DB13CEB"/>
    <w:rsid w:val="7DB60878"/>
    <w:rsid w:val="7DBA747C"/>
    <w:rsid w:val="7DBA7990"/>
    <w:rsid w:val="7DBB1263"/>
    <w:rsid w:val="7DBB6EF0"/>
    <w:rsid w:val="7DBC7B82"/>
    <w:rsid w:val="7DC161B3"/>
    <w:rsid w:val="7DC56DA1"/>
    <w:rsid w:val="7DC77936"/>
    <w:rsid w:val="7DCC1FE2"/>
    <w:rsid w:val="7DCF787A"/>
    <w:rsid w:val="7DD01DDD"/>
    <w:rsid w:val="7DD71264"/>
    <w:rsid w:val="7DDC2D85"/>
    <w:rsid w:val="7DDD56E0"/>
    <w:rsid w:val="7DDE5CEA"/>
    <w:rsid w:val="7DE55B94"/>
    <w:rsid w:val="7DF0352C"/>
    <w:rsid w:val="7DF04AD1"/>
    <w:rsid w:val="7DF3295E"/>
    <w:rsid w:val="7DF36DAD"/>
    <w:rsid w:val="7DF46549"/>
    <w:rsid w:val="7DF76B21"/>
    <w:rsid w:val="7DFB6179"/>
    <w:rsid w:val="7DFD15FB"/>
    <w:rsid w:val="7DFE223D"/>
    <w:rsid w:val="7DFE782D"/>
    <w:rsid w:val="7DFE7C67"/>
    <w:rsid w:val="7DFF35F5"/>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2C7D99"/>
    <w:rsid w:val="7E2D1F30"/>
    <w:rsid w:val="7E3176B5"/>
    <w:rsid w:val="7E320B69"/>
    <w:rsid w:val="7E324724"/>
    <w:rsid w:val="7E326113"/>
    <w:rsid w:val="7E3617D2"/>
    <w:rsid w:val="7E37359E"/>
    <w:rsid w:val="7E383061"/>
    <w:rsid w:val="7E391D4B"/>
    <w:rsid w:val="7E3D5CDC"/>
    <w:rsid w:val="7E3E6534"/>
    <w:rsid w:val="7E406B52"/>
    <w:rsid w:val="7E487FAE"/>
    <w:rsid w:val="7E4952E6"/>
    <w:rsid w:val="7E4C5F39"/>
    <w:rsid w:val="7E4E28B6"/>
    <w:rsid w:val="7E52721B"/>
    <w:rsid w:val="7E540A67"/>
    <w:rsid w:val="7E577EC0"/>
    <w:rsid w:val="7E591276"/>
    <w:rsid w:val="7E5A11E3"/>
    <w:rsid w:val="7E5A31A3"/>
    <w:rsid w:val="7E5C6747"/>
    <w:rsid w:val="7E5E656D"/>
    <w:rsid w:val="7E5F01CB"/>
    <w:rsid w:val="7E5F1C22"/>
    <w:rsid w:val="7E616729"/>
    <w:rsid w:val="7E646727"/>
    <w:rsid w:val="7E6876F1"/>
    <w:rsid w:val="7E707601"/>
    <w:rsid w:val="7E721D1F"/>
    <w:rsid w:val="7E722226"/>
    <w:rsid w:val="7E734E5A"/>
    <w:rsid w:val="7E784A80"/>
    <w:rsid w:val="7E7A010F"/>
    <w:rsid w:val="7E7B5B32"/>
    <w:rsid w:val="7E7E09BD"/>
    <w:rsid w:val="7E7E24FB"/>
    <w:rsid w:val="7E805601"/>
    <w:rsid w:val="7E853F27"/>
    <w:rsid w:val="7E871D92"/>
    <w:rsid w:val="7E8F6A62"/>
    <w:rsid w:val="7E975FFF"/>
    <w:rsid w:val="7E98761A"/>
    <w:rsid w:val="7E9A36ED"/>
    <w:rsid w:val="7E9A7DB5"/>
    <w:rsid w:val="7E9D7C41"/>
    <w:rsid w:val="7EA23735"/>
    <w:rsid w:val="7EA65C6B"/>
    <w:rsid w:val="7EA66620"/>
    <w:rsid w:val="7EA70103"/>
    <w:rsid w:val="7EA93453"/>
    <w:rsid w:val="7EA9748C"/>
    <w:rsid w:val="7EAA3473"/>
    <w:rsid w:val="7EAB4410"/>
    <w:rsid w:val="7EAE3C1F"/>
    <w:rsid w:val="7EB22415"/>
    <w:rsid w:val="7EB44DD4"/>
    <w:rsid w:val="7EB47CBA"/>
    <w:rsid w:val="7EB47F15"/>
    <w:rsid w:val="7EBA3292"/>
    <w:rsid w:val="7EBA3E20"/>
    <w:rsid w:val="7EBB2F86"/>
    <w:rsid w:val="7EBE0AEB"/>
    <w:rsid w:val="7EC03BF0"/>
    <w:rsid w:val="7EC3786F"/>
    <w:rsid w:val="7EC55A96"/>
    <w:rsid w:val="7ECC46AC"/>
    <w:rsid w:val="7ED056BB"/>
    <w:rsid w:val="7ED14FC8"/>
    <w:rsid w:val="7ED3531E"/>
    <w:rsid w:val="7ED4727F"/>
    <w:rsid w:val="7ED65D87"/>
    <w:rsid w:val="7ED67ADA"/>
    <w:rsid w:val="7ED76F88"/>
    <w:rsid w:val="7EDB31BE"/>
    <w:rsid w:val="7EDE76AE"/>
    <w:rsid w:val="7EE046C6"/>
    <w:rsid w:val="7EE67555"/>
    <w:rsid w:val="7EEA692C"/>
    <w:rsid w:val="7EEB07CE"/>
    <w:rsid w:val="7EF32DF7"/>
    <w:rsid w:val="7EF64DC9"/>
    <w:rsid w:val="7EF72EB6"/>
    <w:rsid w:val="7EF938B3"/>
    <w:rsid w:val="7EF944E8"/>
    <w:rsid w:val="7EFC6E7C"/>
    <w:rsid w:val="7EFF63D7"/>
    <w:rsid w:val="7EFF7D90"/>
    <w:rsid w:val="7F015E8D"/>
    <w:rsid w:val="7F0264F0"/>
    <w:rsid w:val="7F034138"/>
    <w:rsid w:val="7F05224C"/>
    <w:rsid w:val="7F08297D"/>
    <w:rsid w:val="7F0C47C2"/>
    <w:rsid w:val="7F0D6FB3"/>
    <w:rsid w:val="7F107FD7"/>
    <w:rsid w:val="7F164779"/>
    <w:rsid w:val="7F1758A7"/>
    <w:rsid w:val="7F1760B5"/>
    <w:rsid w:val="7F1A735D"/>
    <w:rsid w:val="7F1C2CE6"/>
    <w:rsid w:val="7F1C3A63"/>
    <w:rsid w:val="7F1E1EE9"/>
    <w:rsid w:val="7F1E483B"/>
    <w:rsid w:val="7F1F2C94"/>
    <w:rsid w:val="7F225FF2"/>
    <w:rsid w:val="7F2437A5"/>
    <w:rsid w:val="7F25058E"/>
    <w:rsid w:val="7F251081"/>
    <w:rsid w:val="7F297580"/>
    <w:rsid w:val="7F2C3D96"/>
    <w:rsid w:val="7F303A79"/>
    <w:rsid w:val="7F363E6E"/>
    <w:rsid w:val="7F380575"/>
    <w:rsid w:val="7F3D16A4"/>
    <w:rsid w:val="7F402B5E"/>
    <w:rsid w:val="7F412D6A"/>
    <w:rsid w:val="7F417CE5"/>
    <w:rsid w:val="7F4C4618"/>
    <w:rsid w:val="7F4F0673"/>
    <w:rsid w:val="7F507D15"/>
    <w:rsid w:val="7F54345F"/>
    <w:rsid w:val="7F552893"/>
    <w:rsid w:val="7F552BBF"/>
    <w:rsid w:val="7F570504"/>
    <w:rsid w:val="7F5A541F"/>
    <w:rsid w:val="7F664237"/>
    <w:rsid w:val="7F665D16"/>
    <w:rsid w:val="7F680BB6"/>
    <w:rsid w:val="7F682F57"/>
    <w:rsid w:val="7F6905D5"/>
    <w:rsid w:val="7F696FF9"/>
    <w:rsid w:val="7F6C5BA9"/>
    <w:rsid w:val="7F6D193F"/>
    <w:rsid w:val="7F716735"/>
    <w:rsid w:val="7F72309C"/>
    <w:rsid w:val="7F78140F"/>
    <w:rsid w:val="7F7818B1"/>
    <w:rsid w:val="7F7B63CC"/>
    <w:rsid w:val="7F7D28FB"/>
    <w:rsid w:val="7F803CB7"/>
    <w:rsid w:val="7F822FE3"/>
    <w:rsid w:val="7F83107B"/>
    <w:rsid w:val="7F8364EC"/>
    <w:rsid w:val="7F8653F4"/>
    <w:rsid w:val="7F876014"/>
    <w:rsid w:val="7F8909D3"/>
    <w:rsid w:val="7F8936B8"/>
    <w:rsid w:val="7F904F09"/>
    <w:rsid w:val="7F9058E8"/>
    <w:rsid w:val="7F934E5D"/>
    <w:rsid w:val="7FA56960"/>
    <w:rsid w:val="7FA57DB0"/>
    <w:rsid w:val="7FA81745"/>
    <w:rsid w:val="7FAA005D"/>
    <w:rsid w:val="7FAA3564"/>
    <w:rsid w:val="7FAA6042"/>
    <w:rsid w:val="7FAB6E33"/>
    <w:rsid w:val="7FAC6F1D"/>
    <w:rsid w:val="7FAE7344"/>
    <w:rsid w:val="7FB053AD"/>
    <w:rsid w:val="7FB35AB3"/>
    <w:rsid w:val="7FB36571"/>
    <w:rsid w:val="7FB453DB"/>
    <w:rsid w:val="7FB55FA3"/>
    <w:rsid w:val="7FB55FEC"/>
    <w:rsid w:val="7FB70F9E"/>
    <w:rsid w:val="7FBE2591"/>
    <w:rsid w:val="7FC12847"/>
    <w:rsid w:val="7FC80122"/>
    <w:rsid w:val="7FC87D6C"/>
    <w:rsid w:val="7FD50AB1"/>
    <w:rsid w:val="7FD521BA"/>
    <w:rsid w:val="7FD770CE"/>
    <w:rsid w:val="7FDA25FE"/>
    <w:rsid w:val="7FDD3CC6"/>
    <w:rsid w:val="7FE00316"/>
    <w:rsid w:val="7FE42AA2"/>
    <w:rsid w:val="7FE577E0"/>
    <w:rsid w:val="7FE63B66"/>
    <w:rsid w:val="7FE82930"/>
    <w:rsid w:val="7FF026F9"/>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semiHidden/>
    <w:unhideWhenUsed/>
    <w:qFormat/>
    <w:uiPriority w:val="1"/>
  </w:style>
  <w:style w:type="table" w:default="1" w:styleId="15">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7"/>
    <w:autoRedefine/>
    <w:unhideWhenUsed/>
    <w:qFormat/>
    <w:uiPriority w:val="99"/>
    <w:pPr>
      <w:spacing w:after="0"/>
    </w:pPr>
    <w:rPr>
      <w:sz w:val="18"/>
      <w:szCs w:val="18"/>
    </w:rPr>
  </w:style>
  <w:style w:type="paragraph" w:styleId="8">
    <w:name w:val="footer"/>
    <w:basedOn w:val="1"/>
    <w:link w:val="26"/>
    <w:autoRedefine/>
    <w:unhideWhenUsed/>
    <w:qFormat/>
    <w:uiPriority w:val="99"/>
    <w:pPr>
      <w:tabs>
        <w:tab w:val="center" w:pos="4153"/>
        <w:tab w:val="right" w:pos="8306"/>
      </w:tabs>
    </w:pPr>
    <w:rPr>
      <w:sz w:val="18"/>
      <w:szCs w:val="18"/>
    </w:rPr>
  </w:style>
  <w:style w:type="paragraph" w:styleId="9">
    <w:name w:val="header"/>
    <w:basedOn w:val="1"/>
    <w:link w:val="25"/>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styleId="24">
    <w:name w:val="annotation reference"/>
    <w:basedOn w:val="19"/>
    <w:autoRedefine/>
    <w:semiHidden/>
    <w:unhideWhenUsed/>
    <w:qFormat/>
    <w:uiPriority w:val="99"/>
    <w:rPr>
      <w:sz w:val="21"/>
      <w:szCs w:val="21"/>
    </w:rPr>
  </w:style>
  <w:style w:type="character" w:customStyle="1" w:styleId="25">
    <w:name w:val="页眉 字符"/>
    <w:basedOn w:val="19"/>
    <w:link w:val="9"/>
    <w:autoRedefine/>
    <w:qFormat/>
    <w:uiPriority w:val="99"/>
    <w:rPr>
      <w:rFonts w:ascii="Tahoma" w:hAnsi="Tahoma"/>
      <w:sz w:val="18"/>
      <w:szCs w:val="18"/>
    </w:rPr>
  </w:style>
  <w:style w:type="character" w:customStyle="1" w:styleId="26">
    <w:name w:val="页脚 字符"/>
    <w:basedOn w:val="19"/>
    <w:link w:val="8"/>
    <w:autoRedefine/>
    <w:qFormat/>
    <w:uiPriority w:val="99"/>
    <w:rPr>
      <w:rFonts w:ascii="Tahoma" w:hAnsi="Tahoma"/>
      <w:sz w:val="18"/>
      <w:szCs w:val="18"/>
    </w:rPr>
  </w:style>
  <w:style w:type="character" w:customStyle="1" w:styleId="27">
    <w:name w:val="批注框文本 字符"/>
    <w:basedOn w:val="19"/>
    <w:link w:val="7"/>
    <w:autoRedefine/>
    <w:semiHidden/>
    <w:qFormat/>
    <w:uiPriority w:val="99"/>
    <w:rPr>
      <w:rFonts w:ascii="Tahoma" w:hAnsi="Tahoma"/>
      <w:sz w:val="18"/>
      <w:szCs w:val="18"/>
    </w:rPr>
  </w:style>
  <w:style w:type="paragraph" w:customStyle="1" w:styleId="28">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autoRedefine/>
    <w:qFormat/>
    <w:uiPriority w:val="34"/>
    <w:pPr>
      <w:ind w:firstLine="420" w:firstLineChars="200"/>
    </w:pPr>
  </w:style>
  <w:style w:type="table" w:customStyle="1" w:styleId="30">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autoRedefine/>
    <w:qFormat/>
    <w:uiPriority w:val="0"/>
  </w:style>
  <w:style w:type="character" w:customStyle="1" w:styleId="34">
    <w:name w:val="标题 1 字符"/>
    <w:basedOn w:val="19"/>
    <w:link w:val="2"/>
    <w:autoRedefine/>
    <w:qFormat/>
    <w:uiPriority w:val="9"/>
    <w:rPr>
      <w:rFonts w:ascii="宋体" w:hAnsi="宋体" w:eastAsia="宋体" w:cs="宋体"/>
      <w:b/>
      <w:bCs/>
      <w:kern w:val="36"/>
      <w:sz w:val="48"/>
      <w:szCs w:val="48"/>
    </w:rPr>
  </w:style>
  <w:style w:type="character" w:customStyle="1" w:styleId="35">
    <w:name w:val="apple-converted-space"/>
    <w:basedOn w:val="19"/>
    <w:autoRedefine/>
    <w:qFormat/>
    <w:uiPriority w:val="0"/>
  </w:style>
  <w:style w:type="character" w:customStyle="1" w:styleId="36">
    <w:name w:val="hit_inf"/>
    <w:basedOn w:val="19"/>
    <w:autoRedefine/>
    <w:qFormat/>
    <w:uiPriority w:val="0"/>
  </w:style>
  <w:style w:type="character" w:customStyle="1" w:styleId="37">
    <w:name w:val="hit_org"/>
    <w:basedOn w:val="19"/>
    <w:autoRedefine/>
    <w:qFormat/>
    <w:uiPriority w:val="0"/>
  </w:style>
  <w:style w:type="character" w:customStyle="1" w:styleId="38">
    <w:name w:val="hit_syn"/>
    <w:basedOn w:val="19"/>
    <w:autoRedefine/>
    <w:qFormat/>
    <w:uiPriority w:val="0"/>
  </w:style>
  <w:style w:type="character" w:customStyle="1" w:styleId="39">
    <w:name w:val="highlight"/>
    <w:basedOn w:val="19"/>
    <w:autoRedefine/>
    <w:qFormat/>
    <w:uiPriority w:val="0"/>
  </w:style>
  <w:style w:type="paragraph" w:customStyle="1" w:styleId="40">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autoRedefine/>
    <w:qFormat/>
    <w:uiPriority w:val="0"/>
    <w:rPr>
      <w:rFonts w:hint="default" w:ascii="Arial" w:hAnsi="Arial" w:cs="Arial"/>
      <w:color w:val="000000"/>
      <w:sz w:val="20"/>
      <w:szCs w:val="20"/>
      <w:u w:val="none"/>
    </w:rPr>
  </w:style>
  <w:style w:type="paragraph" w:customStyle="1" w:styleId="42">
    <w:name w:val="列出段落2"/>
    <w:basedOn w:val="1"/>
    <w:autoRedefine/>
    <w:unhideWhenUsed/>
    <w:qFormat/>
    <w:uiPriority w:val="99"/>
    <w:pPr>
      <w:ind w:firstLine="420" w:firstLineChars="200"/>
    </w:pPr>
  </w:style>
  <w:style w:type="character" w:customStyle="1" w:styleId="43">
    <w:name w:val="HTML 预设格式 字符"/>
    <w:basedOn w:val="19"/>
    <w:link w:val="13"/>
    <w:autoRedefine/>
    <w:semiHidden/>
    <w:qFormat/>
    <w:uiPriority w:val="99"/>
    <w:rPr>
      <w:rFonts w:ascii="宋体" w:hAnsi="宋体" w:eastAsia="宋体" w:cs="宋体"/>
      <w:sz w:val="24"/>
      <w:szCs w:val="24"/>
    </w:rPr>
  </w:style>
  <w:style w:type="paragraph" w:customStyle="1" w:styleId="44">
    <w:name w:val="列出段落3"/>
    <w:basedOn w:val="1"/>
    <w:autoRedefine/>
    <w:qFormat/>
    <w:uiPriority w:val="99"/>
    <w:pPr>
      <w:ind w:firstLine="420" w:firstLineChars="200"/>
    </w:pPr>
  </w:style>
  <w:style w:type="character" w:customStyle="1" w:styleId="45">
    <w:name w:val="fontstyle01"/>
    <w:basedOn w:val="19"/>
    <w:autoRedefine/>
    <w:qFormat/>
    <w:uiPriority w:val="0"/>
    <w:rPr>
      <w:rFonts w:ascii="宋体" w:hAnsi="宋体" w:eastAsia="宋体" w:cs="宋体"/>
      <w:color w:val="000000"/>
      <w:sz w:val="22"/>
      <w:szCs w:val="22"/>
    </w:rPr>
  </w:style>
  <w:style w:type="character" w:customStyle="1" w:styleId="46">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7">
    <w:name w:val="fontstyle31"/>
    <w:basedOn w:val="19"/>
    <w:autoRedefine/>
    <w:qFormat/>
    <w:uiPriority w:val="0"/>
    <w:rPr>
      <w:rFonts w:ascii="ArialUnicodeMS" w:hAnsi="ArialUnicodeMS" w:eastAsia="ArialUnicodeMS" w:cs="ArialUnicodeMS"/>
      <w:color w:val="538CD5"/>
      <w:sz w:val="32"/>
      <w:szCs w:val="32"/>
    </w:rPr>
  </w:style>
  <w:style w:type="character" w:customStyle="1" w:styleId="48">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autoRedefine/>
    <w:qFormat/>
    <w:uiPriority w:val="0"/>
    <w:rPr>
      <w:rFonts w:cs="Tahoma"/>
    </w:rPr>
  </w:style>
  <w:style w:type="character" w:customStyle="1" w:styleId="51">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autoRedefine/>
    <w:qFormat/>
    <w:uiPriority w:val="99"/>
    <w:pPr>
      <w:ind w:firstLine="420" w:firstLineChars="200"/>
    </w:pPr>
  </w:style>
  <w:style w:type="paragraph" w:customStyle="1" w:styleId="5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autoRedefine/>
    <w:unhideWhenUsed/>
    <w:qFormat/>
    <w:uiPriority w:val="99"/>
    <w:pPr>
      <w:ind w:firstLine="420" w:firstLineChars="200"/>
    </w:pPr>
  </w:style>
  <w:style w:type="character" w:customStyle="1" w:styleId="56">
    <w:name w:val="font31"/>
    <w:basedOn w:val="19"/>
    <w:autoRedefine/>
    <w:qFormat/>
    <w:uiPriority w:val="0"/>
    <w:rPr>
      <w:rFonts w:hint="default" w:ascii="Calibri" w:hAnsi="Calibri" w:cs="Calibri"/>
      <w:color w:val="000000"/>
      <w:sz w:val="21"/>
      <w:szCs w:val="21"/>
      <w:u w:val="none"/>
    </w:rPr>
  </w:style>
  <w:style w:type="paragraph" w:customStyle="1" w:styleId="57">
    <w:name w:val="WPSOffice手动目录 1"/>
    <w:autoRedefine/>
    <w:qFormat/>
    <w:uiPriority w:val="0"/>
    <w:rPr>
      <w:rFonts w:ascii="Times New Roman" w:hAnsi="Times New Roman" w:eastAsia="宋体" w:cs="Times New Roman"/>
      <w:lang w:val="en-US" w:eastAsia="zh-CN" w:bidi="ar-SA"/>
    </w:rPr>
  </w:style>
  <w:style w:type="character" w:customStyle="1" w:styleId="58">
    <w:name w:val="10"/>
    <w:basedOn w:val="19"/>
    <w:qFormat/>
    <w:uiPriority w:val="0"/>
    <w:rPr>
      <w:rFonts w:hint="default" w:ascii="Times New Roman" w:hAnsi="Times New Roman" w:cs="Times New Roman"/>
    </w:rPr>
  </w:style>
  <w:style w:type="character" w:customStyle="1" w:styleId="59">
    <w:name w:val="15"/>
    <w:basedOn w:val="19"/>
    <w:qFormat/>
    <w:uiPriority w:val="0"/>
    <w:rPr>
      <w:rFonts w:hint="default" w:ascii="Times New Roman" w:hAnsi="Times New Roman" w:cs="Times New Roman"/>
      <w:color w:val="800080"/>
      <w:u w:val="single"/>
    </w:rPr>
  </w:style>
  <w:style w:type="character" w:customStyle="1" w:styleId="60">
    <w:name w:val="16"/>
    <w:basedOn w:val="19"/>
    <w:qFormat/>
    <w:uiPriority w:val="0"/>
    <w:rPr>
      <w:rFonts w:hint="default" w:ascii="Times New Roman" w:hAnsi="Times New Roman" w:cs="Times New Roman"/>
      <w:color w:val="0000FF"/>
      <w:u w:val="single"/>
    </w:rPr>
  </w:style>
</w:styles>
</file>

<file path=word/_rels/comments.xml.rels><?xml version='1.0' encoding='UTF-8' standalone='yes'?>
<Relationships xmlns="http://schemas.openxmlformats.org/package/2006/relationships"><Relationship Id="rId9" Type="http://schemas.openxmlformats.org/officeDocument/2006/relationships/image" Target="media/image9.png"/><Relationship Id="rId8" Type="http://schemas.openxmlformats.org/officeDocument/2006/relationships/image" Target="media/image8.png"/><Relationship Id="rId7" Type="http://schemas.openxmlformats.org/officeDocument/2006/relationships/image" Target="media/image7.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1.xml"/><Relationship Id="rId55" Type="http://schemas.microsoft.com/office/2011/relationships/people" Target="people.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7.jpeg"/><Relationship Id="rId5" Type="http://schemas.openxmlformats.org/officeDocument/2006/relationships/footnotes" Target="footnotes.xml"/><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png"/><Relationship Id="rId40" Type="http://schemas.openxmlformats.org/officeDocument/2006/relationships/image" Target="media/image37.png"/><Relationship Id="rId4" Type="http://schemas.microsoft.com/office/2011/relationships/commentsExtended" Target="commentsExtended.xml"/><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comments" Target="comments.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theme" Target="theme/theme1.xml"/><Relationship Id="rId16" Type="http://schemas.openxmlformats.org/officeDocument/2006/relationships/footer" Target="footer5.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4.xml"/><Relationship Id="rId11" Type="http://schemas.openxmlformats.org/officeDocument/2006/relationships/header" Target="header3.xml"/><Relationship Id="rId10" Type="http://schemas.openxmlformats.org/officeDocument/2006/relationships/footer" Target="footer3.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5.xml.rels><?xml version='1.0' encoding='UTF-8' standalone='yes'?>
<Relationships xmlns="http://schemas.openxmlformats.org/package/2006/relationships"><Relationship Id="rId1" Type="http://schemas.openxmlformats.org/officeDocument/2006/relationships/image" Target="media/image14.png"/></Relationships>
</file>

<file path=word/_rels/header6.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10027</Words>
  <Characters>13975</Characters>
  <Lines>1</Lines>
  <Paragraphs>1</Paragraphs>
  <TotalTime>5</TotalTime>
  <ScaleCrop>false</ScaleCrop>
  <LinksUpToDate>false</LinksUpToDate>
  <CharactersWithSpaces>14576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Wonzer</dc:creator>
  <cp:lastModifiedBy>依米</cp:lastModifiedBy>
  <cp:lastPrinted>2016-10-03T08:25:00Z</cp:lastPrinted>
  <dcterms:modified xsi:type="dcterms:W3CDTF">2025-12-10T03:06:21Z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C4498A3B6DE54574AE125B71F8EA08A7_13</vt:lpwstr>
  </property>
  <property fmtid="{D5CDD505-2E9C-101B-9397-08002B2CF9AE}" pid="4" name="KSOTemplateDocerSaveRecord">
    <vt:lpwstr>eyJoZGlkIjoiNmE3MWExZjUzOTdiZTZmYTQ0YzczNDk5ZWVhNjlkMjkiLCJ1c2VySWQiOiI3MjkyNTAyOTcifQ==</vt:lpwstr>
  </property>
</Properties>
</file>