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01172" w14:textId="77777777" w:rsidR="004F1872" w:rsidRDefault="00000000">
      <w:pPr>
        <w:spacing w:line="360" w:lineRule="auto"/>
        <w:jc w:val="both"/>
        <w:rPr>
          <w:rFonts w:ascii="Times New Roman" w:hAnsi="Times New Roman" w:cs="Times New Roman"/>
          <w:i/>
          <w:iCs/>
          <w:sz w:val="24"/>
          <w:szCs w:val="24"/>
          <w:lang w:val="en-GB"/>
        </w:rPr>
      </w:pPr>
      <w:r>
        <w:rPr>
          <w:rFonts w:ascii="Times New Roman" w:hAnsi="Times New Roman" w:cs="Times New Roman" w:hint="eastAsia"/>
          <w:i/>
          <w:iCs/>
          <w:sz w:val="24"/>
          <w:szCs w:val="24"/>
        </w:rPr>
        <w:t>A</w:t>
      </w:r>
      <w:r>
        <w:rPr>
          <w:rFonts w:ascii="Times New Roman" w:hAnsi="Times New Roman" w:cs="Times New Roman"/>
          <w:i/>
          <w:iCs/>
          <w:sz w:val="24"/>
          <w:szCs w:val="24"/>
          <w:lang w:val="en-GB"/>
        </w:rPr>
        <w:t>rticle</w:t>
      </w:r>
    </w:p>
    <w:p w14:paraId="1BD315BE" w14:textId="232D3F90" w:rsidR="0080048E" w:rsidRPr="0080048E" w:rsidRDefault="0080048E" w:rsidP="0080048E">
      <w:pPr>
        <w:pStyle w:val="FirstParagraph"/>
        <w:spacing w:before="0" w:after="0" w:line="360" w:lineRule="auto"/>
        <w:jc w:val="both"/>
        <w:rPr>
          <w:rFonts w:ascii="Times New Roman" w:hAnsi="Times New Roman" w:cs="Times New Roman"/>
          <w:b/>
          <w:bCs/>
          <w:lang w:val="en-GB"/>
        </w:rPr>
      </w:pPr>
      <w:r w:rsidRPr="0080048E">
        <w:rPr>
          <w:rFonts w:ascii="Times New Roman" w:hAnsi="Times New Roman" w:cs="Times New Roman"/>
          <w:b/>
          <w:bCs/>
          <w:lang w:val="en-GB"/>
        </w:rPr>
        <w:t>Coupled Acoustic-Elastic Finite Element Modeling of Underwater Sound Propagation</w:t>
      </w:r>
    </w:p>
    <w:p w14:paraId="368A15F6" w14:textId="0BF5E568" w:rsidR="004F1872" w:rsidRDefault="004F1872">
      <w:pPr>
        <w:spacing w:line="257" w:lineRule="auto"/>
        <w:jc w:val="both"/>
        <w:rPr>
          <w:rFonts w:ascii="Calibri" w:hAnsi="Calibri" w:cs="Calibri"/>
          <w:sz w:val="24"/>
          <w:szCs w:val="24"/>
          <w:lang w:val="en-GB"/>
        </w:rPr>
      </w:pPr>
    </w:p>
    <w:p w14:paraId="6A794625" w14:textId="77777777" w:rsidR="004F1872" w:rsidRDefault="004F1872">
      <w:pPr>
        <w:pBdr>
          <w:bottom w:val="single" w:sz="6" w:space="1" w:color="auto"/>
        </w:pBdr>
        <w:spacing w:line="360" w:lineRule="auto"/>
        <w:jc w:val="both"/>
        <w:rPr>
          <w:rFonts w:ascii="Times New Roman" w:hAnsi="Times New Roman" w:cs="Times New Roman"/>
          <w:b/>
          <w:bCs/>
          <w:sz w:val="24"/>
          <w:szCs w:val="24"/>
          <w:lang w:val="en-GB"/>
        </w:rPr>
      </w:pPr>
    </w:p>
    <w:p w14:paraId="4984FA18" w14:textId="77777777" w:rsidR="004F1872" w:rsidRDefault="00000000">
      <w:pPr>
        <w:spacing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Abstract</w:t>
      </w:r>
    </w:p>
    <w:p w14:paraId="25DD013C" w14:textId="40276E52" w:rsidR="0080048E" w:rsidRDefault="0080048E" w:rsidP="0080048E">
      <w:pPr>
        <w:pStyle w:val="FirstParagraph"/>
        <w:spacing w:before="0" w:after="0" w:line="360" w:lineRule="auto"/>
        <w:jc w:val="both"/>
      </w:pPr>
      <w:r>
        <w:rPr>
          <w:rFonts w:ascii="Times New Roman" w:hAnsi="Times New Roman"/>
        </w:rPr>
        <w:t>Underwater sound propagation modeling is fundamental to sonar design and marine exploration. The parabolic equation (PE) method has been the dominant tool, but carries inherent limitations: the one-way approximation neglects backscattered energy, acoustic-only implementations ignore shear-wave conversion at the fluid-solid interface, and range-marching discretization approximates irregular bathymetry as a staircase boundary. These limitations become significant at low frequencies (below 200 Hz), where acoustic wavelengths reach 7.5-30 m and a substantial fraction of energy penetrates into the elastic seabed, exciting both compressional and shear waves. This study develops a two-dimensional frequency-domain finite element model that couples the Helmholtz equation in the water column with the Navier equation in the elastic seabed, enforcing pressure and normal displacement continuity at the fluid-solid interface as natural boundary conditions within a unified weak formulation. Irregular bathymetry is represented by a terrain-following curvilinear mesh generated via transfinite interpolation, eliminating staircase errors. A perfectly matched layer truncates open boundaries. Validation against RAMGEO for a Pekeris waveguide yields a smoothed mean absolute error of 1.8 dB (mean bias -0.17 dB). Comparison of acoustic-only and coupled models shows mean |ΔTL| of 0.8-5.1 dB across three seabed types, with local maxima exceeding 10 dB at interference nulls, confirming that acoustic-only models systematically underestimate transmission loss. Staircase mesh case studies show displacement differences of 53-116% and pressure differences of 23-24% relative to the curvilinear solution. The proposed model provides a rigorous forward engine for accurate transmission loss prediction in complex shallow-water environments.</w:t>
      </w:r>
    </w:p>
    <w:p w14:paraId="0D7B3FD7" w14:textId="2A8523A1" w:rsidR="004F1872" w:rsidRDefault="004F1872">
      <w:pPr>
        <w:spacing w:line="360" w:lineRule="auto"/>
        <w:jc w:val="both"/>
        <w:rPr>
          <w:rFonts w:ascii="Times New Roman" w:hAnsi="Times New Roman" w:cs="Times New Roman"/>
          <w:sz w:val="24"/>
          <w:szCs w:val="24"/>
          <w:lang w:val="en-GB"/>
        </w:rPr>
      </w:pPr>
    </w:p>
    <w:p w14:paraId="4C4CDBC5" w14:textId="6AA079A9" w:rsidR="004F1872" w:rsidRDefault="00000000">
      <w:pPr>
        <w:pBdr>
          <w:bottom w:val="single" w:sz="6" w:space="1" w:color="auto"/>
        </w:pBdr>
        <w:spacing w:line="360" w:lineRule="auto"/>
        <w:jc w:val="both"/>
        <w:rPr>
          <w:rFonts w:ascii="Times New Roman" w:hAnsi="Times New Roman" w:cs="Times New Roman"/>
          <w:sz w:val="24"/>
          <w:szCs w:val="24"/>
          <w:lang w:val="en-GB"/>
        </w:rPr>
      </w:pPr>
      <w:r>
        <w:rPr>
          <w:rFonts w:ascii="Times New Roman" w:hAnsi="Times New Roman" w:cs="Times New Roman"/>
          <w:b/>
          <w:bCs/>
          <w:sz w:val="24"/>
          <w:szCs w:val="24"/>
          <w:lang w:val="en-GB"/>
        </w:rPr>
        <w:t>Keywords</w:t>
      </w:r>
      <w:r>
        <w:rPr>
          <w:rFonts w:ascii="Times New Roman" w:hAnsi="Times New Roman" w:cs="Times New Roman"/>
          <w:sz w:val="24"/>
          <w:szCs w:val="24"/>
          <w:lang w:val="en-GB"/>
        </w:rPr>
        <w:t xml:space="preserve">: </w:t>
      </w:r>
      <w:r w:rsidR="0080048E">
        <w:rPr>
          <w:rFonts w:ascii="Times New Roman" w:hAnsi="Times New Roman"/>
          <w:sz w:val="24"/>
        </w:rPr>
        <w:t>finite element method; acoustic-elastic coupling; transmission loss; underwater sound propagation; curvilinear mesh</w:t>
      </w:r>
    </w:p>
    <w:p w14:paraId="3B97E50A" w14:textId="77777777" w:rsidR="004F1872" w:rsidRDefault="004F1872">
      <w:pPr>
        <w:spacing w:line="360" w:lineRule="auto"/>
        <w:jc w:val="both"/>
        <w:rPr>
          <w:rFonts w:ascii="Times New Roman" w:hAnsi="Times New Roman" w:cs="Times New Roman"/>
          <w:sz w:val="24"/>
          <w:szCs w:val="24"/>
          <w:lang w:val="en-GB"/>
        </w:rPr>
      </w:pPr>
    </w:p>
    <w:p w14:paraId="4D3A8D9E" w14:textId="77777777" w:rsidR="004F1872" w:rsidRDefault="00000000">
      <w:pPr>
        <w:spacing w:line="360"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lastRenderedPageBreak/>
        <w:t>1. Introduction</w:t>
      </w:r>
    </w:p>
    <w:p w14:paraId="74008BFF" w14:textId="77777777" w:rsidR="0080048E" w:rsidRDefault="0080048E" w:rsidP="0080048E">
      <w:pPr>
        <w:spacing w:line="360" w:lineRule="auto"/>
        <w:jc w:val="both"/>
      </w:pPr>
      <w:r>
        <w:rPr>
          <w:rFonts w:ascii="Times New Roman" w:hAnsi="Times New Roman"/>
          <w:sz w:val="24"/>
        </w:rPr>
        <w:t xml:space="preserve">Underwater sound propagation modeling is fundamental to sonar system design, marine exploration, and underwater communications </w:t>
      </w:r>
      <w:r>
        <w:rPr>
          <w:rFonts w:ascii="Times New Roman" w:hAnsi="Times New Roman"/>
          <w:sz w:val="24"/>
          <w:vertAlign w:val="superscript"/>
        </w:rPr>
        <w:t>[1-3]</w:t>
      </w:r>
      <w:r>
        <w:rPr>
          <w:rFonts w:ascii="Times New Roman" w:hAnsi="Times New Roman"/>
          <w:sz w:val="24"/>
        </w:rPr>
        <w:t xml:space="preserve">. The dominant computational paradigm in this field has been the parabolic equation (PE) method, which approximates the full wave equation by factoring out the dominant horizontal phase and marching the resulting slowly varying envelope forward in range. The split-step Padé algorithm of Collins </w:t>
      </w:r>
      <w:r>
        <w:rPr>
          <w:rFonts w:ascii="Times New Roman" w:hAnsi="Times New Roman"/>
          <w:sz w:val="24"/>
          <w:vertAlign w:val="superscript"/>
        </w:rPr>
        <w:t>[4]</w:t>
      </w:r>
      <w:r>
        <w:rPr>
          <w:rFonts w:ascii="Times New Roman" w:hAnsi="Times New Roman"/>
          <w:sz w:val="24"/>
        </w:rPr>
        <w:t xml:space="preserve">, implemented in the Range-dependent Acoustic Model (RAM), provides an excellent balance of computational efficiency and accuracy for range-dependent environments and has become the de facto standard tool in operational underwater acoustics. For horizontally stratified environments, the normal-mode code KRAKEN </w:t>
      </w:r>
      <w:r>
        <w:rPr>
          <w:rFonts w:ascii="Times New Roman" w:hAnsi="Times New Roman"/>
          <w:sz w:val="24"/>
          <w:vertAlign w:val="superscript"/>
        </w:rPr>
        <w:t>[5]</w:t>
      </w:r>
      <w:r>
        <w:rPr>
          <w:rFonts w:ascii="Times New Roman" w:hAnsi="Times New Roman"/>
          <w:sz w:val="24"/>
        </w:rPr>
        <w:t xml:space="preserve"> and the acousto-elastic normal-mode model of Westwood et al. </w:t>
      </w:r>
      <w:r>
        <w:rPr>
          <w:rFonts w:ascii="Times New Roman" w:hAnsi="Times New Roman"/>
          <w:sz w:val="24"/>
          <w:vertAlign w:val="superscript"/>
        </w:rPr>
        <w:t>[6]</w:t>
      </w:r>
      <w:r>
        <w:rPr>
          <w:rFonts w:ascii="Times New Roman" w:hAnsi="Times New Roman"/>
          <w:sz w:val="24"/>
        </w:rPr>
        <w:t xml:space="preserve"> offer accurate solutions. Collins </w:t>
      </w:r>
      <w:r>
        <w:rPr>
          <w:rFonts w:ascii="Times New Roman" w:hAnsi="Times New Roman"/>
          <w:sz w:val="24"/>
          <w:vertAlign w:val="superscript"/>
        </w:rPr>
        <w:t>[7]</w:t>
      </w:r>
      <w:r>
        <w:rPr>
          <w:rFonts w:ascii="Times New Roman" w:hAnsi="Times New Roman"/>
          <w:sz w:val="24"/>
        </w:rPr>
        <w:t xml:space="preserve"> and Collins and Westwood </w:t>
      </w:r>
      <w:r>
        <w:rPr>
          <w:rFonts w:ascii="Times New Roman" w:hAnsi="Times New Roman"/>
          <w:sz w:val="24"/>
          <w:vertAlign w:val="superscript"/>
        </w:rPr>
        <w:t>[8]</w:t>
      </w:r>
      <w:r>
        <w:rPr>
          <w:rFonts w:ascii="Times New Roman" w:hAnsi="Times New Roman"/>
          <w:sz w:val="24"/>
        </w:rPr>
        <w:t xml:space="preserve"> further extended PE to elastic seabeds, establishing the energy-conserving higher-order formulations that underpin RAMGEO, which serves as the benchmark reference in the present study.</w:t>
      </w:r>
    </w:p>
    <w:p w14:paraId="5407AFC5" w14:textId="77777777" w:rsidR="0080048E" w:rsidRDefault="0080048E" w:rsidP="0080048E">
      <w:pPr>
        <w:spacing w:line="360" w:lineRule="auto"/>
        <w:jc w:val="both"/>
      </w:pPr>
      <w:r>
        <w:rPr>
          <w:rFonts w:ascii="Times New Roman" w:hAnsi="Times New Roman"/>
          <w:sz w:val="24"/>
        </w:rPr>
        <w:t xml:space="preserve">However, the PE-based approach carries inherent physical and numerical limitations that become increasingly significant in low-frequency, shallow-water environments. At frequencies below approximately 200 Hz, acoustic wavelengths in the water column reach 7.5–30 m, and a substantial fraction of the acoustic energy penetrates into the seabed rather than being reflected at the water-sediment interface </w:t>
      </w:r>
      <w:r>
        <w:rPr>
          <w:rFonts w:ascii="Times New Roman" w:hAnsi="Times New Roman"/>
          <w:sz w:val="24"/>
          <w:vertAlign w:val="superscript"/>
        </w:rPr>
        <w:t>[1,9]</w:t>
      </w:r>
      <w:r>
        <w:rPr>
          <w:rFonts w:ascii="Times New Roman" w:hAnsi="Times New Roman"/>
          <w:sz w:val="24"/>
        </w:rPr>
        <w:t xml:space="preserve">. In shallow-water waveguides where the water depth is comparable to or only a few times the acoustic wavelength, the seabed ceases to be a mere boundary condition; it becomes an active part of the propagation domain </w:t>
      </w:r>
      <w:r>
        <w:rPr>
          <w:rFonts w:ascii="Times New Roman" w:hAnsi="Times New Roman"/>
          <w:sz w:val="24"/>
          <w:vertAlign w:val="superscript"/>
        </w:rPr>
        <w:t>[9,10]</w:t>
      </w:r>
      <w:r>
        <w:rPr>
          <w:rFonts w:ascii="Times New Roman" w:hAnsi="Times New Roman"/>
          <w:sz w:val="24"/>
        </w:rPr>
        <w:t xml:space="preserve">. Acoustic energy that enters the elastic sediment propagates as both compressional (P) and shear (S) waves, interacts with sub-seabed layer interfaces, and can re-radiate back into the water column, modifying the interference pattern and transmission loss (TL) by several decibels </w:t>
      </w:r>
      <w:r>
        <w:rPr>
          <w:rFonts w:ascii="Times New Roman" w:hAnsi="Times New Roman"/>
          <w:sz w:val="24"/>
          <w:vertAlign w:val="superscript"/>
        </w:rPr>
        <w:t>[9,10]</w:t>
      </w:r>
      <w:r>
        <w:rPr>
          <w:rFonts w:ascii="Times New Roman" w:hAnsi="Times New Roman"/>
          <w:sz w:val="24"/>
        </w:rPr>
        <w:t xml:space="preserve">. These sub-seabed interactions are governed by the full elastic wave equation — the same Navier equation that underpins seismic wave modeling in exploration geophysics </w:t>
      </w:r>
      <w:r>
        <w:rPr>
          <w:rFonts w:ascii="Times New Roman" w:hAnsi="Times New Roman"/>
          <w:sz w:val="24"/>
          <w:vertAlign w:val="superscript"/>
        </w:rPr>
        <w:t>[11-13]</w:t>
      </w:r>
      <w:r>
        <w:rPr>
          <w:rFonts w:ascii="Times New Roman" w:hAnsi="Times New Roman"/>
          <w:sz w:val="24"/>
        </w:rPr>
        <w:t xml:space="preserve"> — and cannot be captured by the one-way PE approximation, which by construction propagates energy only in the forward (range-increasing) direction and neglects backscattered contributions from the seabed interior.</w:t>
      </w:r>
    </w:p>
    <w:p w14:paraId="45EEF541" w14:textId="77777777" w:rsidR="0080048E" w:rsidRDefault="0080048E" w:rsidP="0080048E">
      <w:pPr>
        <w:spacing w:line="360" w:lineRule="auto"/>
        <w:jc w:val="both"/>
      </w:pPr>
      <w:r>
        <w:rPr>
          <w:rFonts w:ascii="Times New Roman" w:hAnsi="Times New Roman"/>
          <w:sz w:val="24"/>
        </w:rPr>
        <w:t xml:space="preserve">Furthermore, at low frequencies where acoustic energy penetrates deeply into the seabed, the elastic properties of the seabed — particularly the shear-wave velocity </w:t>
      </w:r>
      <m:oMath>
        <m:sSub>
          <m:sSubPr>
            <m:ctrlPr>
              <w:rPr>
                <w:rFonts w:ascii="Cambria Math" w:hAnsi="Cambria Math"/>
              </w:rPr>
            </m:ctrlPr>
          </m:sSubPr>
          <m:e>
            <m:r>
              <w:rPr>
                <w:rFonts w:ascii="Cambria Math" w:hAnsi="Cambria Math"/>
              </w:rPr>
              <m:t>V</m:t>
            </m:r>
          </m:e>
          <m:sub>
            <m:r>
              <w:rPr>
                <w:rFonts w:ascii="Cambria Math" w:hAnsi="Cambria Math"/>
              </w:rPr>
              <m:t>S</m:t>
            </m:r>
          </m:sub>
        </m:sSub>
      </m:oMath>
      <w:r>
        <w:rPr>
          <w:rFonts w:ascii="Times New Roman" w:hAnsi="Times New Roman"/>
          <w:sz w:val="24"/>
        </w:rPr>
        <w:t xml:space="preserve"> — become decisive for accurate TL prediction. At the fluid-solid interface, incident compressional waves undergo P-to-S </w:t>
      </w:r>
      <w:r>
        <w:rPr>
          <w:rFonts w:ascii="Times New Roman" w:hAnsi="Times New Roman"/>
          <w:sz w:val="24"/>
        </w:rPr>
        <w:lastRenderedPageBreak/>
        <w:t xml:space="preserve">mode conversion, diverting a fraction of the incident energy into shear waves in the sediment </w:t>
      </w:r>
      <w:r>
        <w:rPr>
          <w:rFonts w:ascii="Times New Roman" w:hAnsi="Times New Roman"/>
          <w:sz w:val="24"/>
          <w:vertAlign w:val="superscript"/>
        </w:rPr>
        <w:t>[9,10]</w:t>
      </w:r>
      <w:r>
        <w:rPr>
          <w:rFonts w:ascii="Times New Roman" w:hAnsi="Times New Roman"/>
          <w:sz w:val="24"/>
        </w:rPr>
        <w:t xml:space="preserve">. The magnitude of this energy partition depends on the impedance contrast and the P-wave critical angle </w:t>
      </w:r>
      <m:oMath>
        <m:sSub>
          <m:sSubPr>
            <m:ctrlPr>
              <w:rPr>
                <w:rFonts w:ascii="Cambria Math" w:hAnsi="Cambria Math"/>
              </w:rPr>
            </m:ctrlPr>
          </m:sSubPr>
          <m:e>
            <m:r>
              <w:rPr>
                <w:rFonts w:ascii="Cambria Math" w:hAnsi="Cambria Math"/>
              </w:rPr>
              <m:t>θ</m:t>
            </m:r>
          </m:e>
          <m:sub>
            <m:r>
              <w:rPr>
                <w:rFonts w:ascii="Cambria Math" w:hAnsi="Cambria Math"/>
              </w:rPr>
              <m:t>cP</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oMath>
      <w:r>
        <w:rPr>
          <w:rFonts w:ascii="Times New Roman" w:hAnsi="Times New Roman"/>
          <w:sz w:val="24"/>
        </w:rPr>
        <w:t xml:space="preserve">; for soft sediments with </w:t>
      </w:r>
      <m:oMath>
        <m:sSub>
          <m:sSubPr>
            <m:ctrlPr>
              <w:rPr>
                <w:rFonts w:ascii="Cambria Math" w:hAnsi="Cambria Math"/>
              </w:rPr>
            </m:ctrlPr>
          </m:sSubPr>
          <m:e>
            <m:r>
              <w:rPr>
                <w:rFonts w:ascii="Cambria Math" w:hAnsi="Cambria Math"/>
              </w:rPr>
              <m:t>V</m:t>
            </m:r>
          </m:e>
          <m:sub>
            <m:r>
              <w:rPr>
                <w:rFonts w:ascii="Cambria Math" w:hAnsi="Cambria Math"/>
              </w:rPr>
              <m:t>S</m:t>
            </m:r>
          </m:sub>
        </m:sSub>
      </m:oMath>
      <w:r>
        <w:rPr>
          <w:rFonts w:ascii="Times New Roman" w:hAnsi="Times New Roman"/>
          <w:sz w:val="24"/>
        </w:rPr>
        <w:t xml:space="preserve"> = 200–400 m/s, the mode-conversion effect can alter TL by 1–6 dB on average, with local maxima exceeding 10 dB at interference nulls </w:t>
      </w:r>
      <w:r>
        <w:rPr>
          <w:rFonts w:ascii="Times New Roman" w:hAnsi="Times New Roman"/>
          <w:sz w:val="24"/>
          <w:vertAlign w:val="superscript"/>
        </w:rPr>
        <w:t>[9]</w:t>
      </w:r>
      <w:r>
        <w:rPr>
          <w:rFonts w:ascii="Times New Roman" w:hAnsi="Times New Roman"/>
          <w:sz w:val="24"/>
        </w:rPr>
        <w:t xml:space="preserve">. Acoustic-only models, which treat the seabed as a fluid half-space with </w:t>
      </w:r>
      <m:oMath>
        <m:sSub>
          <m:sSubPr>
            <m:ctrlPr>
              <w:rPr>
                <w:rFonts w:ascii="Cambria Math" w:hAnsi="Cambria Math"/>
              </w:rPr>
            </m:ctrlPr>
          </m:sSubPr>
          <m:e>
            <m:r>
              <w:rPr>
                <w:rFonts w:ascii="Cambria Math" w:hAnsi="Cambria Math"/>
              </w:rPr>
              <m:t>V</m:t>
            </m:r>
          </m:e>
          <m:sub>
            <m:r>
              <w:rPr>
                <w:rFonts w:ascii="Cambria Math" w:hAnsi="Cambria Math"/>
              </w:rPr>
              <m:t>S</m:t>
            </m:r>
          </m:sub>
        </m:sSub>
      </m:oMath>
      <w:r>
        <w:rPr>
          <w:rFonts w:ascii="Times New Roman" w:hAnsi="Times New Roman"/>
          <w:sz w:val="24"/>
        </w:rPr>
        <w:t xml:space="preserve"> = 0, are structurally incapable of representing this shear-wave energy loss and the associated phase shift in the reflection coefficient that modifies the multipath interference pattern throughout the water column. Consequently, for rigorous underwater acoustic analysis in shallow-water environments with elastic seabeds, a fully coupled acoustic-elastic formulation is essential </w:t>
      </w:r>
      <w:r>
        <w:rPr>
          <w:rFonts w:ascii="Times New Roman" w:hAnsi="Times New Roman"/>
          <w:sz w:val="24"/>
          <w:vertAlign w:val="superscript"/>
        </w:rPr>
        <w:t>[14,15]</w:t>
      </w:r>
      <w:r>
        <w:rPr>
          <w:rFonts w:ascii="Times New Roman" w:hAnsi="Times New Roman"/>
          <w:sz w:val="24"/>
        </w:rPr>
        <w:t>.</w:t>
      </w:r>
    </w:p>
    <w:p w14:paraId="7B438C89" w14:textId="77777777" w:rsidR="0080048E" w:rsidRDefault="0080048E" w:rsidP="0080048E">
      <w:pPr>
        <w:spacing w:line="360" w:lineRule="auto"/>
        <w:jc w:val="both"/>
      </w:pPr>
      <w:r>
        <w:rPr>
          <w:rFonts w:ascii="Times New Roman" w:hAnsi="Times New Roman"/>
          <w:sz w:val="24"/>
        </w:rPr>
        <w:t xml:space="preserve">A separate but equally important limitation of existing methods concerns the representation of irregular seabed topography. PE-based methods advance horizontally and discretize the water depth as a sequence of flat steps, resulting in a staircase approximation of the true bathymetric boundary. This staircase artifact introduces two sources of numerical error: artificial diffraction at step corners generates spurious scattered waves, and the distorted local normal direction at step faces produces incorrect reflection coefficients </w:t>
      </w:r>
      <w:r>
        <w:rPr>
          <w:rFonts w:ascii="Times New Roman" w:hAnsi="Times New Roman"/>
          <w:sz w:val="24"/>
          <w:vertAlign w:val="superscript"/>
        </w:rPr>
        <w:t>[11,12]</w:t>
      </w:r>
      <w:r>
        <w:rPr>
          <w:rFonts w:ascii="Times New Roman" w:hAnsi="Times New Roman"/>
          <w:sz w:val="24"/>
        </w:rPr>
        <w:t xml:space="preserve">. These errors are most severe at slope angles beyond approximately 5° and at higher frequencies, and can contribute several decibels of error in TL prediction. Regular-grid finite-difference methods (FDM) share this staircase limitation because the Cartesian grid does not conform to bathymetric boundaries </w:t>
      </w:r>
      <w:r>
        <w:rPr>
          <w:rFonts w:ascii="Times New Roman" w:hAnsi="Times New Roman"/>
          <w:sz w:val="24"/>
          <w:vertAlign w:val="superscript"/>
        </w:rPr>
        <w:t>[11,12]</w:t>
      </w:r>
      <w:r>
        <w:rPr>
          <w:rFonts w:ascii="Times New Roman" w:hAnsi="Times New Roman"/>
          <w:sz w:val="24"/>
        </w:rPr>
        <w:t xml:space="preserve">. In exploration seismology, terrain-following curvilinear meshes — generated via the transfinite interpolation (TFI) framework of Gordon and Hall </w:t>
      </w:r>
      <w:r>
        <w:rPr>
          <w:rFonts w:ascii="Times New Roman" w:hAnsi="Times New Roman"/>
          <w:sz w:val="24"/>
          <w:vertAlign w:val="superscript"/>
        </w:rPr>
        <w:t>[16]</w:t>
      </w:r>
      <w:r>
        <w:rPr>
          <w:rFonts w:ascii="Times New Roman" w:hAnsi="Times New Roman"/>
          <w:sz w:val="24"/>
        </w:rPr>
        <w:t xml:space="preserve"> and the structured grid generation theory of Thompson et al. </w:t>
      </w:r>
      <w:r>
        <w:rPr>
          <w:rFonts w:ascii="Times New Roman" w:hAnsi="Times New Roman"/>
          <w:sz w:val="24"/>
          <w:vertAlign w:val="superscript"/>
        </w:rPr>
        <w:t>[17]</w:t>
      </w:r>
      <w:r>
        <w:rPr>
          <w:rFonts w:ascii="Times New Roman" w:hAnsi="Times New Roman"/>
          <w:sz w:val="24"/>
        </w:rPr>
        <w:t xml:space="preserve"> — have long been the standard remedy for irregular topography. However, this approach has seldom been applied systematically to underwater acoustic propagation modeling.</w:t>
      </w:r>
    </w:p>
    <w:p w14:paraId="69736060" w14:textId="77777777" w:rsidR="0080048E" w:rsidRDefault="0080048E" w:rsidP="0080048E">
      <w:pPr>
        <w:spacing w:line="360" w:lineRule="auto"/>
        <w:jc w:val="both"/>
      </w:pPr>
      <w:r>
        <w:rPr>
          <w:rFonts w:ascii="Times New Roman" w:hAnsi="Times New Roman"/>
          <w:sz w:val="24"/>
        </w:rPr>
        <w:t xml:space="preserve">The finite element method (FEM), a mature tool in exploration geophysics </w:t>
      </w:r>
      <w:r>
        <w:rPr>
          <w:rFonts w:ascii="Times New Roman" w:hAnsi="Times New Roman"/>
          <w:sz w:val="24"/>
          <w:vertAlign w:val="superscript"/>
        </w:rPr>
        <w:t>[13,18,19]</w:t>
      </w:r>
      <w:r>
        <w:rPr>
          <w:rFonts w:ascii="Times New Roman" w:hAnsi="Times New Roman"/>
          <w:sz w:val="24"/>
        </w:rPr>
        <w:t xml:space="preserve">, offers a natural solution to all three limitations described above. Frequency-domain FEM, established as the forward engine for seismic FWI by Pratt </w:t>
      </w:r>
      <w:r>
        <w:rPr>
          <w:rFonts w:ascii="Times New Roman" w:hAnsi="Times New Roman"/>
          <w:sz w:val="24"/>
          <w:vertAlign w:val="superscript"/>
        </w:rPr>
        <w:t>[13]</w:t>
      </w:r>
      <w:r>
        <w:rPr>
          <w:rFonts w:ascii="Times New Roman" w:hAnsi="Times New Roman"/>
          <w:sz w:val="24"/>
        </w:rPr>
        <w:t xml:space="preserve">, solves the complete Helmholtz equation for acoustic pressure without the one-way approximation inherent in PE. The elastic wave equation (Navier equation) is solved simultaneously, with acoustic-elastic coupling enforced at the fluid-solid interface through natural boundary conditions in the weak formulation </w:t>
      </w:r>
      <w:r>
        <w:rPr>
          <w:rFonts w:ascii="Times New Roman" w:hAnsi="Times New Roman"/>
          <w:sz w:val="24"/>
          <w:vertAlign w:val="superscript"/>
        </w:rPr>
        <w:t>[19,20]</w:t>
      </w:r>
      <w:r>
        <w:rPr>
          <w:rFonts w:ascii="Times New Roman" w:hAnsi="Times New Roman"/>
          <w:sz w:val="24"/>
        </w:rPr>
        <w:t xml:space="preserve">. Ihlenburg </w:t>
      </w:r>
      <w:r>
        <w:rPr>
          <w:rFonts w:ascii="Times New Roman" w:hAnsi="Times New Roman"/>
          <w:sz w:val="24"/>
          <w:vertAlign w:val="superscript"/>
        </w:rPr>
        <w:t>[18]</w:t>
      </w:r>
      <w:r>
        <w:rPr>
          <w:rFonts w:ascii="Times New Roman" w:hAnsi="Times New Roman"/>
          <w:sz w:val="24"/>
        </w:rPr>
        <w:t xml:space="preserve"> systematically analyzed the Helmholtz FEM formulation and numerical dispersion, while Zienkiewicz and Taylor </w:t>
      </w:r>
      <w:r>
        <w:rPr>
          <w:rFonts w:ascii="Times New Roman" w:hAnsi="Times New Roman"/>
          <w:sz w:val="24"/>
          <w:vertAlign w:val="superscript"/>
        </w:rPr>
        <w:t>[19]</w:t>
      </w:r>
      <w:r>
        <w:rPr>
          <w:rFonts w:ascii="Times New Roman" w:hAnsi="Times New Roman"/>
          <w:sz w:val="24"/>
        </w:rPr>
        <w:t xml:space="preserve"> and Atalla and Sgard </w:t>
      </w:r>
      <w:r>
        <w:rPr>
          <w:rFonts w:ascii="Times New Roman" w:hAnsi="Times New Roman"/>
          <w:sz w:val="24"/>
          <w:vertAlign w:val="superscript"/>
        </w:rPr>
        <w:t>[20]</w:t>
      </w:r>
      <w:r>
        <w:rPr>
          <w:rFonts w:ascii="Times New Roman" w:hAnsi="Times New Roman"/>
          <w:sz w:val="24"/>
        </w:rPr>
        <w:t xml:space="preserve"> established the theoretical foundation for </w:t>
      </w:r>
      <w:r>
        <w:rPr>
          <w:rFonts w:ascii="Times New Roman" w:hAnsi="Times New Roman"/>
          <w:sz w:val="24"/>
        </w:rPr>
        <w:lastRenderedPageBreak/>
        <w:t xml:space="preserve">acoustic-elastic coupled FEM. The spectral element method (SEM) of Komatitsch and Tromp </w:t>
      </w:r>
      <w:r>
        <w:rPr>
          <w:rFonts w:ascii="Times New Roman" w:hAnsi="Times New Roman"/>
          <w:sz w:val="24"/>
          <w:vertAlign w:val="superscript"/>
        </w:rPr>
        <w:t>[21]</w:t>
      </w:r>
      <w:r>
        <w:rPr>
          <w:rFonts w:ascii="Times New Roman" w:hAnsi="Times New Roman"/>
          <w:sz w:val="24"/>
        </w:rPr>
        <w:t xml:space="preserve"> demonstrated high-order accuracy for elastic wave propagation on unstructured meshes; Bottero et al. </w:t>
      </w:r>
      <w:r>
        <w:rPr>
          <w:rFonts w:ascii="Times New Roman" w:hAnsi="Times New Roman"/>
          <w:sz w:val="24"/>
          <w:vertAlign w:val="superscript"/>
        </w:rPr>
        <w:t>[22]</w:t>
      </w:r>
      <w:r>
        <w:rPr>
          <w:rFonts w:ascii="Times New Roman" w:hAnsi="Times New Roman"/>
          <w:sz w:val="24"/>
        </w:rPr>
        <w:t xml:space="preserve"> applied time-domain SEM to full-wave ocean acoustic simulation with acoustic-elastic seabed coupling; and Cristini and Komatitsch </w:t>
      </w:r>
      <w:r>
        <w:rPr>
          <w:rFonts w:ascii="Times New Roman" w:hAnsi="Times New Roman"/>
          <w:sz w:val="24"/>
          <w:vertAlign w:val="superscript"/>
        </w:rPr>
        <w:t>[23]</w:t>
      </w:r>
      <w:r>
        <w:rPr>
          <w:rFonts w:ascii="Times New Roman" w:hAnsi="Times New Roman"/>
          <w:sz w:val="24"/>
        </w:rPr>
        <w:t xml:space="preserve"> illustrated further SEM applications in ocean acoustics. Isakson and Chotiros </w:t>
      </w:r>
      <w:r>
        <w:rPr>
          <w:rFonts w:ascii="Times New Roman" w:hAnsi="Times New Roman"/>
          <w:sz w:val="24"/>
          <w:vertAlign w:val="superscript"/>
        </w:rPr>
        <w:t>[24]</w:t>
      </w:r>
      <w:r>
        <w:rPr>
          <w:rFonts w:ascii="Times New Roman" w:hAnsi="Times New Roman"/>
          <w:sz w:val="24"/>
        </w:rPr>
        <w:t xml:space="preserve"> applied FEM to shallow-water waveguide reverberation and transmission loss, and Kim et al. </w:t>
      </w:r>
      <w:r>
        <w:rPr>
          <w:rFonts w:ascii="Times New Roman" w:hAnsi="Times New Roman"/>
          <w:sz w:val="24"/>
          <w:vertAlign w:val="superscript"/>
        </w:rPr>
        <w:t>[25]</w:t>
      </w:r>
      <w:r>
        <w:rPr>
          <w:rFonts w:ascii="Times New Roman" w:hAnsi="Times New Roman"/>
          <w:sz w:val="24"/>
        </w:rPr>
        <w:t xml:space="preserve"> presented frequency-domain FEM for acoustic wave propagation. Absorbing boundaries are handled by the perfectly matched layer (PML), originally developed for electromagnetic wave simulation by Bérenger </w:t>
      </w:r>
      <w:r>
        <w:rPr>
          <w:rFonts w:ascii="Times New Roman" w:hAnsi="Times New Roman"/>
          <w:sz w:val="24"/>
          <w:vertAlign w:val="superscript"/>
        </w:rPr>
        <w:t>[26]</w:t>
      </w:r>
      <w:r>
        <w:rPr>
          <w:rFonts w:ascii="Times New Roman" w:hAnsi="Times New Roman"/>
          <w:sz w:val="24"/>
        </w:rPr>
        <w:t xml:space="preserve"> and subsequently adopted as a standard tool in seismic wave modeling </w:t>
      </w:r>
      <w:r>
        <w:rPr>
          <w:rFonts w:ascii="Times New Roman" w:hAnsi="Times New Roman"/>
          <w:sz w:val="24"/>
          <w:vertAlign w:val="superscript"/>
        </w:rPr>
        <w:t>[27,28]</w:t>
      </w:r>
      <w:r>
        <w:rPr>
          <w:rFonts w:ascii="Times New Roman" w:hAnsi="Times New Roman"/>
          <w:sz w:val="24"/>
        </w:rPr>
        <w:t>. Despite these individual developments, to the best of our knowledge, no published study simultaneously combines frequency-domain FEM with quadrilateral elements, complete acoustic-elastic coupling, a terrain-following curvilinear mesh, and systematic quantitative verification against an established benchmark code such as RAMGEO.</w:t>
      </w:r>
    </w:p>
    <w:p w14:paraId="0A451F6A" w14:textId="77777777" w:rsidR="0080048E" w:rsidRDefault="0080048E" w:rsidP="0080048E">
      <w:pPr>
        <w:spacing w:line="360" w:lineRule="auto"/>
        <w:jc w:val="both"/>
      </w:pPr>
      <w:r>
        <w:rPr>
          <w:rFonts w:ascii="Times New Roman" w:hAnsi="Times New Roman"/>
          <w:sz w:val="24"/>
        </w:rPr>
        <w:t xml:space="preserve">The present study addresses this gap by developing a 2D frequency-domain FEM model that fully couples the Helmholtz equation in the water column with the Navier equation in the elastic seabed, enforcing pressure continuity and normal displacement continuity at the fluid-solid interface as natural boundary conditions within a unified weak formulation. Irregular bathymetry is represented by a terrain-following curvilinear mesh generated via the TFI of Gordon and Hall </w:t>
      </w:r>
      <w:r>
        <w:rPr>
          <w:rFonts w:ascii="Times New Roman" w:hAnsi="Times New Roman"/>
          <w:sz w:val="24"/>
          <w:vertAlign w:val="superscript"/>
        </w:rPr>
        <w:t>[16]</w:t>
      </w:r>
      <w:r>
        <w:rPr>
          <w:rFonts w:ascii="Times New Roman" w:hAnsi="Times New Roman"/>
          <w:sz w:val="24"/>
        </w:rPr>
        <w:t xml:space="preserve">, an established technique in structured grid generation </w:t>
      </w:r>
      <w:r>
        <w:rPr>
          <w:rFonts w:ascii="Times New Roman" w:hAnsi="Times New Roman"/>
          <w:sz w:val="24"/>
          <w:vertAlign w:val="superscript"/>
        </w:rPr>
        <w:t>[17,29]</w:t>
      </w:r>
      <w:r>
        <w:rPr>
          <w:rFonts w:ascii="Times New Roman" w:hAnsi="Times New Roman"/>
          <w:sz w:val="24"/>
        </w:rPr>
        <w:t xml:space="preserve">, eliminating staircase errors at the geometrical level. Outgoing waves are absorbed by a PML </w:t>
      </w:r>
      <w:r>
        <w:rPr>
          <w:rFonts w:ascii="Times New Roman" w:hAnsi="Times New Roman"/>
          <w:sz w:val="24"/>
          <w:vertAlign w:val="superscript"/>
        </w:rPr>
        <w:t>[26,27,30]</w:t>
      </w:r>
      <w:r>
        <w:rPr>
          <w:rFonts w:ascii="Times New Roman" w:hAnsi="Times New Roman"/>
          <w:sz w:val="24"/>
        </w:rPr>
        <w:t xml:space="preserve">. The resulting sparse linear system is solved with the PARDISO direct solver </w:t>
      </w:r>
      <w:r>
        <w:rPr>
          <w:rFonts w:ascii="Times New Roman" w:hAnsi="Times New Roman"/>
          <w:sz w:val="24"/>
          <w:vertAlign w:val="superscript"/>
        </w:rPr>
        <w:t>[31]</w:t>
      </w:r>
      <w:r>
        <w:rPr>
          <w:rFonts w:ascii="Times New Roman" w:hAnsi="Times New Roman"/>
          <w:sz w:val="24"/>
        </w:rPr>
        <w:t xml:space="preserve">. The FEM model is systematically validated against RAMGEO </w:t>
      </w:r>
      <w:r>
        <w:rPr>
          <w:rFonts w:ascii="Times New Roman" w:hAnsi="Times New Roman"/>
          <w:sz w:val="24"/>
          <w:vertAlign w:val="superscript"/>
        </w:rPr>
        <w:t>[7,8]</w:t>
      </w:r>
      <w:r>
        <w:rPr>
          <w:rFonts w:ascii="Times New Roman" w:hAnsi="Times New Roman"/>
          <w:sz w:val="24"/>
        </w:rPr>
        <w:t>, and the TL difference (</w:t>
      </w:r>
      <m:oMath>
        <m:r>
          <m:rPr>
            <m:sty m:val="p"/>
          </m:rPr>
          <w:rPr>
            <w:rFonts w:ascii="Cambria Math" w:hAnsi="Cambria Math"/>
          </w:rPr>
          <m:t>Δ</m:t>
        </m:r>
      </m:oMath>
      <w:r>
        <w:rPr>
          <w:rFonts w:ascii="Times New Roman" w:hAnsi="Times New Roman"/>
          <w:sz w:val="24"/>
        </w:rPr>
        <w:t>TL) between the fully coupled and acoustic-only models is quantified. Sensitivity analyses are conducted over frequency (50, 100, 200 Hz) and seabed shear-wave velocity (soft, medium, and hard seabed types), and a case study comparing staircase and curvilinear mesh representations across three irregular bathymetric profiles completes the numerical investigation. The developed model provides a benchmark-quality forward solution for underwater acoustic propagation over elastic seabeds with irregular bathymetry.</w:t>
      </w:r>
    </w:p>
    <w:p w14:paraId="18D2E580" w14:textId="77777777" w:rsidR="0080048E" w:rsidRDefault="0080048E" w:rsidP="0080048E">
      <w:pPr>
        <w:spacing w:line="360" w:lineRule="auto"/>
        <w:jc w:val="both"/>
      </w:pPr>
      <w:r>
        <w:rPr>
          <w:rFonts w:ascii="Times New Roman" w:hAnsi="Times New Roman"/>
          <w:sz w:val="24"/>
        </w:rPr>
        <w:t xml:space="preserve">The remainder of this paper is organized as follows. Section 2 presents the governing equations, acoustic-elastic coupling conditions, FEM weak formulation, and curvilinear mesh generation. Section 3 presents five numerical experiments assessing model accuracy and parametric sensitivity. </w:t>
      </w:r>
      <w:r>
        <w:rPr>
          <w:rFonts w:ascii="Times New Roman" w:hAnsi="Times New Roman"/>
          <w:sz w:val="24"/>
        </w:rPr>
        <w:lastRenderedPageBreak/>
        <w:t>Section 4 discusses the physical interpretation of the results and limitations. Section 5 states the conclusions.</w:t>
      </w:r>
    </w:p>
    <w:p w14:paraId="1249BCEA" w14:textId="77777777" w:rsidR="004F1872" w:rsidRDefault="004F1872">
      <w:pPr>
        <w:spacing w:line="360" w:lineRule="auto"/>
        <w:jc w:val="both"/>
        <w:rPr>
          <w:rFonts w:ascii="Times New Roman" w:hAnsi="Times New Roman" w:cs="Times New Roman"/>
          <w:sz w:val="24"/>
          <w:szCs w:val="24"/>
          <w:lang w:eastAsia="ko-KR"/>
        </w:rPr>
      </w:pPr>
    </w:p>
    <w:p w14:paraId="026C2723" w14:textId="77777777" w:rsidR="00ED5D0F" w:rsidRDefault="00ED5D0F" w:rsidP="00ED5D0F">
      <w:pPr>
        <w:spacing w:line="360" w:lineRule="auto"/>
        <w:jc w:val="both"/>
      </w:pPr>
      <w:bookmarkStart w:id="0" w:name="theory-and-methods"/>
      <w:r>
        <w:rPr>
          <w:rFonts w:ascii="Times New Roman" w:hAnsi="Times New Roman"/>
          <w:b/>
          <w:sz w:val="24"/>
        </w:rPr>
        <w:t>2. Theory and Methods</w:t>
      </w:r>
    </w:p>
    <w:p w14:paraId="0A261793" w14:textId="77777777" w:rsidR="00ED5D0F" w:rsidRDefault="00ED5D0F" w:rsidP="00ED5D0F">
      <w:pPr>
        <w:spacing w:line="360" w:lineRule="auto"/>
        <w:jc w:val="both"/>
      </w:pPr>
      <w:r>
        <w:rPr>
          <w:rFonts w:ascii="Times New Roman" w:hAnsi="Times New Roman"/>
          <w:sz w:val="24"/>
        </w:rPr>
        <w:t xml:space="preserve">This section presents the mathematical foundation of the 2D frequency-domain finite element model for coupled acoustic-elastic underwater sound propagation. As discussed in the Introduction, at the low frequencies of interest (50-200 Hz) acoustic energy penetrates deeply into the seabed, where it propagates as both compressional and shear waves governed by the elastic wave equation. Accurate modeling of this sub-seabed response requires solving the full wave equations in both the water column and the elastic seabed simultaneously. Accordingly, the water column is treated as an inviscid ideal fluid governed by the Helmholtz equation, while the seabed is treated as an isotropic elastic solid governed by the frequency-domain Navier equation — the same equations that underpin seismic wave modeling in exploration geophysics </w:t>
      </w:r>
      <w:r>
        <w:rPr>
          <w:rFonts w:ascii="Times New Roman" w:hAnsi="Times New Roman"/>
          <w:sz w:val="24"/>
          <w:vertAlign w:val="superscript"/>
        </w:rPr>
        <w:t>[13]</w:t>
      </w:r>
      <w:r>
        <w:rPr>
          <w:rFonts w:ascii="Times New Roman" w:hAnsi="Times New Roman"/>
          <w:sz w:val="24"/>
        </w:rPr>
        <w:t xml:space="preserve">. The solutions in the two domains are linked through physically consistent coupling conditions at the fluid-solid interface that enforce pressure continuity and normal displacement continuity. Galerkin finite element discretization together with isoparametric curvilinear coordinate transformation leads to a coupled sparse linear system. Outgoing waves at artificial boundaries are absorbed by a perfectly matched layer (PML), and irregular bathymetry is represented by a terrain-following curvilinear mesh based on transfinite interpolation (TFI) </w:t>
      </w:r>
      <w:r>
        <w:rPr>
          <w:rFonts w:ascii="Times New Roman" w:hAnsi="Times New Roman"/>
          <w:sz w:val="24"/>
          <w:vertAlign w:val="superscript"/>
        </w:rPr>
        <w:t>[16]</w:t>
      </w:r>
      <w:r>
        <w:rPr>
          <w:rFonts w:ascii="Times New Roman" w:hAnsi="Times New Roman"/>
          <w:sz w:val="24"/>
        </w:rPr>
        <w:t>, eliminating the staircase errors inherent in PE and FDM methods.</w:t>
      </w:r>
    </w:p>
    <w:p w14:paraId="72631C2C" w14:textId="77777777" w:rsidR="00ED5D0F" w:rsidRDefault="00ED5D0F" w:rsidP="00ED5D0F">
      <w:pPr>
        <w:spacing w:line="360" w:lineRule="auto"/>
        <w:jc w:val="both"/>
      </w:pPr>
      <w:bookmarkStart w:id="1" w:name="acoustic-governing-equation"/>
      <w:r>
        <w:rPr>
          <w:rFonts w:ascii="Times New Roman" w:hAnsi="Times New Roman"/>
          <w:b/>
          <w:sz w:val="24"/>
        </w:rPr>
        <w:t>2.1. Acoustic Governing Equation</w:t>
      </w:r>
    </w:p>
    <w:p w14:paraId="5F3CB68A" w14:textId="77777777" w:rsidR="00ED5D0F" w:rsidRDefault="00ED5D0F" w:rsidP="00ED5D0F">
      <w:pPr>
        <w:spacing w:line="360" w:lineRule="auto"/>
        <w:jc w:val="both"/>
      </w:pPr>
      <w:bookmarkStart w:id="2" w:name="helmholtz-equation"/>
      <w:r>
        <w:rPr>
          <w:rFonts w:ascii="Times New Roman" w:hAnsi="Times New Roman"/>
          <w:b/>
          <w:sz w:val="24"/>
        </w:rPr>
        <w:t>2.1.1. Helmholtz Equation</w:t>
      </w:r>
    </w:p>
    <w:p w14:paraId="3733B2B6" w14:textId="77777777" w:rsidR="00ED5D0F" w:rsidRDefault="00ED5D0F" w:rsidP="00ED5D0F">
      <w:pPr>
        <w:spacing w:line="360" w:lineRule="auto"/>
        <w:jc w:val="both"/>
      </w:pPr>
      <w:r>
        <w:rPr>
          <w:rFonts w:ascii="Times New Roman" w:hAnsi="Times New Roman"/>
          <w:sz w:val="24"/>
        </w:rPr>
        <w:t xml:space="preserve">The fundamental equation governing underwater sound propagation is the wave equation for acoustic pressure </w:t>
      </w:r>
      <m:oMath>
        <m:r>
          <w:rPr>
            <w:rFonts w:ascii="Cambria Math" w:hAnsi="Cambria Math"/>
          </w:rPr>
          <m:t>p</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Pr>
          <w:rFonts w:ascii="Times New Roman" w:hAnsi="Times New Roman"/>
          <w:sz w:val="24"/>
        </w:rPr>
        <w:t>. In an inviscid, irrotational fluid, pressure perturbations satisfy</w:t>
      </w:r>
    </w:p>
    <w:p w14:paraId="555BBD24" w14:textId="77777777" w:rsidR="00ED5D0F" w:rsidRDefault="00ED5D0F" w:rsidP="00ED5D0F">
      <w:pPr>
        <w:tabs>
          <w:tab w:val="right" w:pos="9360"/>
        </w:tabs>
        <w:spacing w:line="360" w:lineRule="auto"/>
        <w:jc w:val="both"/>
      </w:pPr>
      <m:oMath>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c</m:t>
                </m:r>
              </m:e>
              <m:sub>
                <m:r>
                  <w:rPr>
                    <w:rFonts w:ascii="Cambria Math" w:hAnsi="Cambria Math"/>
                  </w:rPr>
                  <m:t>f</m:t>
                </m:r>
              </m:sub>
              <m:sup>
                <m:r>
                  <w:rPr>
                    <w:rFonts w:ascii="Cambria Math" w:hAnsi="Cambria Math"/>
                  </w:rPr>
                  <m:t>2</m:t>
                </m:r>
              </m:sup>
            </m:sSubSup>
            <m:r>
              <m:rPr>
                <m:sty m:val="p"/>
              </m:rPr>
              <w:rPr>
                <w:rFonts w:ascii="Cambria Math" w:hAnsi="Cambria Math"/>
              </w:rPr>
              <m:t>(</m:t>
            </m:r>
            <m:r>
              <m:rPr>
                <m:sty m:val="b"/>
              </m:rPr>
              <w:rPr>
                <w:rFonts w:ascii="Cambria Math" w:hAnsi="Cambria Math"/>
              </w:rPr>
              <m:t>x</m:t>
            </m:r>
            <m:r>
              <m:rPr>
                <m:sty m:val="p"/>
              </m:rPr>
              <w:rPr>
                <w:rFonts w:ascii="Cambria Math" w:hAnsi="Cambria Math"/>
              </w:rPr>
              <m:t>)</m:t>
            </m:r>
          </m:den>
        </m:f>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p</m:t>
            </m:r>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Pr>
          <w:rFonts w:ascii="Times New Roman" w:hAnsi="Times New Roman"/>
          <w:sz w:val="24"/>
          <w:szCs w:val="24"/>
        </w:rPr>
        <w:tab/>
        <w:t>(1)</w:t>
      </w:r>
    </w:p>
    <w:p w14:paraId="3B7403CB" w14:textId="77777777" w:rsidR="00ED5D0F" w:rsidRDefault="00ED5D0F" w:rsidP="00ED5D0F">
      <w:pPr>
        <w:spacing w:line="360" w:lineRule="auto"/>
        <w:jc w:val="both"/>
      </w:pPr>
      <w:r>
        <w:rPr>
          <w:rFonts w:ascii="Times New Roman" w:hAnsi="Times New Roman"/>
          <w:sz w:val="24"/>
        </w:rPr>
        <w:lastRenderedPageBreak/>
        <w:t xml:space="preserve">where </w:t>
      </w:r>
      <m:oMath>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oMath>
      <w:r>
        <w:rPr>
          <w:rFonts w:ascii="Times New Roman" w:hAnsi="Times New Roman"/>
          <w:sz w:val="24"/>
        </w:rPr>
        <w:t xml:space="preserve"> is the spatially varying sound speed, </w:t>
      </w:r>
      <m:oMath>
        <m:r>
          <w:rPr>
            <w:rFonts w:ascii="Cambria Math" w:hAnsi="Cambria Math"/>
          </w:rPr>
          <m:t>s</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Pr>
          <w:rFonts w:ascii="Times New Roman" w:hAnsi="Times New Roman"/>
          <w:sz w:val="24"/>
        </w:rPr>
        <w:t xml:space="preserve"> is the source function, and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oMath>
      <w:r>
        <w:rPr>
          <w:rFonts w:ascii="Times New Roman" w:hAnsi="Times New Roman"/>
          <w:sz w:val="24"/>
        </w:rPr>
        <w:t xml:space="preserve"> is the 2D Laplacian. The spatial dependence of </w:t>
      </w:r>
      <m:oMath>
        <m:sSub>
          <m:sSubPr>
            <m:ctrlPr>
              <w:rPr>
                <w:rFonts w:ascii="Cambria Math" w:hAnsi="Cambria Math"/>
              </w:rPr>
            </m:ctrlPr>
          </m:sSubPr>
          <m:e>
            <m:r>
              <w:rPr>
                <w:rFonts w:ascii="Cambria Math" w:hAnsi="Cambria Math"/>
              </w:rPr>
              <m:t>c</m:t>
            </m:r>
          </m:e>
          <m:sub>
            <m:r>
              <w:rPr>
                <w:rFonts w:ascii="Cambria Math" w:hAnsi="Cambria Math"/>
              </w:rPr>
              <m:t>f</m:t>
            </m:r>
          </m:sub>
        </m:sSub>
      </m:oMath>
      <w:r>
        <w:rPr>
          <w:rFonts w:ascii="Times New Roman" w:hAnsi="Times New Roman"/>
          <w:sz w:val="24"/>
        </w:rPr>
        <w:t xml:space="preserve"> accommodates realistic ocean sound-speed profiles.</w:t>
      </w:r>
    </w:p>
    <w:p w14:paraId="6CC243EE" w14:textId="77777777" w:rsidR="00ED5D0F" w:rsidRDefault="00ED5D0F" w:rsidP="00ED5D0F">
      <w:pPr>
        <w:spacing w:line="360" w:lineRule="auto"/>
        <w:jc w:val="both"/>
      </w:pPr>
      <w:r>
        <w:rPr>
          <w:rFonts w:ascii="Times New Roman" w:hAnsi="Times New Roman"/>
          <w:sz w:val="24"/>
        </w:rPr>
        <w:t xml:space="preserve">Assuming a time-harmonic source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iωt</m:t>
            </m:r>
          </m:sup>
        </m:sSup>
      </m:oMath>
      <w:r>
        <w:rPr>
          <w:rFonts w:ascii="Times New Roman" w:hAnsi="Times New Roman"/>
          <w:sz w:val="24"/>
        </w:rPr>
        <w:t xml:space="preserve"> and applying the Fourier transform, the time-domain wave Equation 1 reduces to the frequency-domain Helmholtz equation, widely used in frequency-domain seismic modeling </w:t>
      </w:r>
      <w:r>
        <w:rPr>
          <w:rFonts w:ascii="Times New Roman" w:hAnsi="Times New Roman"/>
          <w:sz w:val="24"/>
          <w:vertAlign w:val="superscript"/>
        </w:rPr>
        <w:t>[13]</w:t>
      </w:r>
      <w:r>
        <w:rPr>
          <w:rFonts w:ascii="Times New Roman" w:hAnsi="Times New Roman"/>
          <w:sz w:val="24"/>
        </w:rPr>
        <w:t>:</w:t>
      </w:r>
    </w:p>
    <w:p w14:paraId="73B502B6" w14:textId="77777777" w:rsidR="00ED5D0F" w:rsidRDefault="00ED5D0F" w:rsidP="00ED5D0F">
      <w:pPr>
        <w:tabs>
          <w:tab w:val="right" w:pos="9360"/>
        </w:tabs>
        <w:spacing w:line="360" w:lineRule="auto"/>
        <w:jc w:val="both"/>
      </w:pP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p</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ω</m:t>
        </m:r>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f</m:t>
            </m:r>
          </m:sub>
          <m:sup>
            <m:r>
              <w:rPr>
                <w:rFonts w:ascii="Cambria Math" w:hAnsi="Cambria Math"/>
              </w:rPr>
              <m:t>2</m:t>
            </m:r>
          </m:sup>
        </m:sSubSup>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 p</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S</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ω</m:t>
        </m:r>
        <m:r>
          <m:rPr>
            <m:sty m:val="p"/>
          </m:rPr>
          <w:rPr>
            <w:rFonts w:ascii="Cambria Math" w:hAnsi="Cambria Math"/>
          </w:rPr>
          <m:t>)</m:t>
        </m:r>
      </m:oMath>
      <w:r>
        <w:rPr>
          <w:rFonts w:ascii="Times New Roman" w:hAnsi="Times New Roman"/>
          <w:sz w:val="24"/>
          <w:szCs w:val="24"/>
        </w:rPr>
        <w:tab/>
        <w:t>(2)</w:t>
      </w:r>
    </w:p>
    <w:p w14:paraId="0235E6B3" w14:textId="77777777" w:rsidR="00ED5D0F" w:rsidRDefault="00ED5D0F" w:rsidP="00ED5D0F">
      <w:pPr>
        <w:spacing w:line="360" w:lineRule="auto"/>
        <w:jc w:val="both"/>
      </w:pPr>
      <w:r>
        <w:rPr>
          <w:rFonts w:ascii="Times New Roman" w:hAnsi="Times New Roman"/>
          <w:sz w:val="24"/>
        </w:rPr>
        <w:t xml:space="preserve">where </w:t>
      </w:r>
      <m:oMath>
        <m:r>
          <w:rPr>
            <w:rFonts w:ascii="Cambria Math" w:hAnsi="Cambria Math"/>
          </w:rPr>
          <m:t>p</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ω</m:t>
        </m:r>
        <m:r>
          <m:rPr>
            <m:sty m:val="p"/>
          </m:rPr>
          <w:rPr>
            <w:rFonts w:ascii="Cambria Math" w:hAnsi="Cambria Math"/>
          </w:rPr>
          <m:t>)</m:t>
        </m:r>
      </m:oMath>
      <w:r>
        <w:rPr>
          <w:rFonts w:ascii="Times New Roman" w:hAnsi="Times New Roman"/>
          <w:sz w:val="24"/>
        </w:rPr>
        <w:t xml:space="preserve"> is the complex acoustic pressure amplitude, </w:t>
      </w:r>
      <m:oMath>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oMath>
      <w:r>
        <w:rPr>
          <w:rFonts w:ascii="Times New Roman" w:hAnsi="Times New Roman"/>
          <w:sz w:val="24"/>
        </w:rPr>
        <w:t xml:space="preserve"> is the wavenumber, </w:t>
      </w:r>
      <m:oMath>
        <m:r>
          <w:rPr>
            <w:rFonts w:ascii="Cambria Math" w:hAnsi="Cambria Math"/>
          </w:rPr>
          <m:t>ω</m:t>
        </m:r>
        <m:r>
          <m:rPr>
            <m:sty m:val="p"/>
          </m:rPr>
          <w:rPr>
            <w:rFonts w:ascii="Cambria Math" w:hAnsi="Cambria Math"/>
          </w:rPr>
          <m:t>=</m:t>
        </m:r>
        <m:r>
          <w:rPr>
            <w:rFonts w:ascii="Cambria Math" w:hAnsi="Cambria Math"/>
          </w:rPr>
          <m:t>2πf</m:t>
        </m:r>
      </m:oMath>
      <w:r>
        <w:rPr>
          <w:rFonts w:ascii="Times New Roman" w:hAnsi="Times New Roman"/>
          <w:sz w:val="24"/>
        </w:rPr>
        <w:t xml:space="preserve"> is the angular frequency, and </w:t>
      </w:r>
      <m:oMath>
        <m:r>
          <w:rPr>
            <w:rFonts w:ascii="Cambria Math" w:hAnsi="Cambria Math"/>
          </w:rPr>
          <m:t>S</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ω</m:t>
        </m:r>
        <m:r>
          <m:rPr>
            <m:sty m:val="p"/>
          </m:rPr>
          <w:rPr>
            <w:rFonts w:ascii="Cambria Math" w:hAnsi="Cambria Math"/>
          </w:rPr>
          <m:t>)</m:t>
        </m:r>
      </m:oMath>
      <w:r>
        <w:rPr>
          <w:rFonts w:ascii="Times New Roman" w:hAnsi="Times New Roman"/>
          <w:sz w:val="24"/>
        </w:rPr>
        <w:t xml:space="preserve"> is the source spectrum. For a point source, </w:t>
      </w:r>
      <m:oMath>
        <m:r>
          <w:rPr>
            <w:rFonts w:ascii="Cambria Math" w:hAnsi="Cambria Math"/>
          </w:rPr>
          <m:t>S</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δ</m:t>
        </m:r>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s</m:t>
            </m:r>
          </m:sub>
        </m:sSub>
        <m:r>
          <m:rPr>
            <m:sty m:val="p"/>
          </m:rPr>
          <w:rPr>
            <w:rFonts w:ascii="Cambria Math" w:hAnsi="Cambria Math"/>
          </w:rPr>
          <m:t>)</m:t>
        </m:r>
      </m:oMath>
      <w:r>
        <w:rPr>
          <w:rFonts w:ascii="Times New Roman" w:hAnsi="Times New Roman"/>
          <w:sz w:val="24"/>
        </w:rPr>
        <w:t xml:space="preserve">, whose 2D free-space Green’s function is the zero-order Hankel function of the first kind, </w:t>
      </w:r>
      <m:oMath>
        <m:sSub>
          <m:sSubPr>
            <m:ctrlPr>
              <w:rPr>
                <w:rFonts w:ascii="Cambria Math" w:hAnsi="Cambria Math"/>
              </w:rPr>
            </m:ctrlPr>
          </m:sSubPr>
          <m:e>
            <m:r>
              <w:rPr>
                <w:rFonts w:ascii="Cambria Math" w:hAnsi="Cambria Math"/>
              </w:rPr>
              <m:t>p</m:t>
            </m:r>
          </m:e>
          <m:sub>
            <m:r>
              <m:rPr>
                <m:sty m:val="p"/>
              </m:rPr>
              <w:rPr>
                <w:rFonts w:ascii="Cambria Math" w:hAnsi="Cambria Math"/>
              </w:rPr>
              <m:t>inc</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4</m:t>
        </m:r>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0</m:t>
            </m:r>
          </m:sub>
          <m:sup>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r</m:t>
        </m:r>
        <m:r>
          <m:rPr>
            <m:sty m:val="p"/>
          </m:rPr>
          <w:rPr>
            <w:rFonts w:ascii="Cambria Math" w:hAnsi="Cambria Math"/>
          </w:rPr>
          <m:t>)</m:t>
        </m:r>
      </m:oMath>
      <w:r>
        <w:rPr>
          <w:rFonts w:ascii="Times New Roman" w:hAnsi="Times New Roman"/>
          <w:sz w:val="24"/>
        </w:rPr>
        <w:t>.</w:t>
      </w:r>
    </w:p>
    <w:p w14:paraId="68E007C3" w14:textId="77777777" w:rsidR="00ED5D0F" w:rsidRDefault="00ED5D0F" w:rsidP="00ED5D0F">
      <w:pPr>
        <w:spacing w:line="360" w:lineRule="auto"/>
        <w:jc w:val="both"/>
      </w:pPr>
      <w:r>
        <w:rPr>
          <w:rFonts w:ascii="Times New Roman" w:hAnsi="Times New Roman"/>
          <w:sz w:val="24"/>
        </w:rPr>
        <w:t xml:space="preserve">In Equation 2, the term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p</m:t>
        </m:r>
      </m:oMath>
      <w:r>
        <w:rPr>
          <w:rFonts w:ascii="Times New Roman" w:hAnsi="Times New Roman"/>
          <w:sz w:val="24"/>
        </w:rPr>
        <w:t xml:space="preserve"> describes spatial diffusion of the pressure field, while </w:t>
      </w:r>
      <m:oMath>
        <m:sSubSup>
          <m:sSubSupPr>
            <m:ctrlPr>
              <w:rPr>
                <w:rFonts w:ascii="Cambria Math" w:hAnsi="Cambria Math"/>
              </w:rPr>
            </m:ctrlPr>
          </m:sSubSupPr>
          <m:e>
            <m:r>
              <w:rPr>
                <w:rFonts w:ascii="Cambria Math" w:hAnsi="Cambria Math"/>
              </w:rPr>
              <m:t>k</m:t>
            </m:r>
          </m:e>
          <m:sub>
            <m:r>
              <w:rPr>
                <w:rFonts w:ascii="Cambria Math" w:hAnsi="Cambria Math"/>
              </w:rPr>
              <m:t>f</m:t>
            </m:r>
          </m:sub>
          <m:sup>
            <m:r>
              <w:rPr>
                <w:rFonts w:ascii="Cambria Math" w:hAnsi="Cambria Math"/>
              </w:rPr>
              <m:t>2</m:t>
            </m:r>
          </m:sup>
        </m:sSubSup>
        <m:r>
          <w:rPr>
            <w:rFonts w:ascii="Cambria Math" w:hAnsi="Cambria Math"/>
          </w:rPr>
          <m:t>p</m:t>
        </m:r>
      </m:oMath>
      <w:r>
        <w:rPr>
          <w:rFonts w:ascii="Times New Roman" w:hAnsi="Times New Roman"/>
          <w:sz w:val="24"/>
        </w:rPr>
        <w:t xml:space="preserve"> represents the restoring character of wave propagation; the balance between these two terms determines the wave propagation pattern. Transmission loss (TL) at a receiver location is defined relative to the pressure </w:t>
      </w:r>
      <m:oMath>
        <m:sSub>
          <m:sSubPr>
            <m:ctrlPr>
              <w:rPr>
                <w:rFonts w:ascii="Cambria Math" w:hAnsi="Cambria Math"/>
              </w:rPr>
            </m:ctrlPr>
          </m:sSubPr>
          <m:e>
            <m:r>
              <w:rPr>
                <w:rFonts w:ascii="Cambria Math" w:hAnsi="Cambria Math"/>
              </w:rPr>
              <m:t>p</m:t>
            </m:r>
          </m:e>
          <m:sub>
            <m:r>
              <w:rPr>
                <w:rFonts w:ascii="Cambria Math" w:hAnsi="Cambria Math"/>
              </w:rPr>
              <m:t>0</m:t>
            </m:r>
          </m:sub>
        </m:sSub>
      </m:oMath>
      <w:r>
        <w:rPr>
          <w:rFonts w:ascii="Times New Roman" w:hAnsi="Times New Roman"/>
          <w:sz w:val="24"/>
        </w:rPr>
        <w:t xml:space="preserve"> at a reference distance </w:t>
      </w:r>
      <m:oMath>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1</m:t>
        </m:r>
      </m:oMath>
      <w:r>
        <w:rPr>
          <w:rFonts w:ascii="Times New Roman" w:hAnsi="Times New Roman"/>
          <w:sz w:val="24"/>
        </w:rPr>
        <w:t xml:space="preserve"> m:</w:t>
      </w:r>
    </w:p>
    <w:p w14:paraId="7596C085" w14:textId="77777777" w:rsidR="00ED5D0F" w:rsidRDefault="00ED5D0F" w:rsidP="00ED5D0F">
      <w:pPr>
        <w:tabs>
          <w:tab w:val="right" w:pos="9360"/>
        </w:tabs>
        <w:spacing w:line="360" w:lineRule="auto"/>
        <w:jc w:val="both"/>
      </w:pPr>
      <m:oMath>
        <m:r>
          <m:rPr>
            <m:sty m:val="p"/>
          </m:rPr>
          <w:rPr>
            <w:rFonts w:ascii="Cambria Math" w:hAnsi="Cambria Math"/>
          </w:rPr>
          <m:t>TL=-</m:t>
        </m:r>
        <m:r>
          <w:rPr>
            <w:rFonts w:ascii="Cambria Math" w:hAnsi="Cambria Math"/>
          </w:rPr>
          <m:t>20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begChr m:val="|"/>
            <m:endChr m:val="|"/>
            <m:ctrlPr>
              <w:rPr>
                <w:rFonts w:ascii="Cambria Math" w:hAnsi="Cambria Math"/>
              </w:rPr>
            </m:ctrlPr>
          </m:dPr>
          <m:e>
            <m:f>
              <m:fPr>
                <m:ctrlPr>
                  <w:rPr>
                    <w:rFonts w:ascii="Cambria Math" w:hAnsi="Cambria Math"/>
                  </w:rPr>
                </m:ctrlPr>
              </m:fPr>
              <m:num>
                <m:r>
                  <w:rPr>
                    <w:rFonts w:ascii="Cambria Math" w:hAnsi="Cambria Math"/>
                  </w:rPr>
                  <m:t>p</m:t>
                </m:r>
                <m:r>
                  <m:rPr>
                    <m:sty m:val="p"/>
                  </m:rPr>
                  <w:rPr>
                    <w:rFonts w:ascii="Cambria Math" w:hAnsi="Cambria Math"/>
                  </w:rPr>
                  <m:t>(</m:t>
                </m:r>
                <m:r>
                  <m:rPr>
                    <m:sty m:val="b"/>
                  </m:rPr>
                  <w:rPr>
                    <w:rFonts w:ascii="Cambria Math" w:hAnsi="Cambria Math"/>
                  </w:rPr>
                  <m:t>x</m:t>
                </m:r>
                <m:r>
                  <m:rPr>
                    <m:sty m:val="p"/>
                  </m:rPr>
                  <w:rPr>
                    <w:rFonts w:ascii="Cambria Math" w:hAnsi="Cambria Math"/>
                  </w:rPr>
                  <m:t>)</m:t>
                </m:r>
              </m:num>
              <m:den>
                <m:sSub>
                  <m:sSubPr>
                    <m:ctrlPr>
                      <w:rPr>
                        <w:rFonts w:ascii="Cambria Math" w:hAnsi="Cambria Math"/>
                      </w:rPr>
                    </m:ctrlPr>
                  </m:sSubPr>
                  <m:e>
                    <m:r>
                      <w:rPr>
                        <w:rFonts w:ascii="Cambria Math" w:hAnsi="Cambria Math"/>
                      </w:rPr>
                      <m:t>p</m:t>
                    </m:r>
                  </m:e>
                  <m:sub>
                    <m:r>
                      <w:rPr>
                        <w:rFonts w:ascii="Cambria Math" w:hAnsi="Cambria Math"/>
                      </w:rPr>
                      <m:t>0</m:t>
                    </m:r>
                  </m:sub>
                </m:sSub>
              </m:den>
            </m:f>
          </m:e>
        </m:d>
        <m:r>
          <w:rPr>
            <w:rFonts w:ascii="Cambria Math" w:hAnsi="Cambria Math"/>
          </w:rPr>
          <m:t> </m:t>
        </m:r>
        <m:r>
          <m:rPr>
            <m:sty m:val="p"/>
          </m:rPr>
          <w:rPr>
            <w:rFonts w:ascii="Cambria Math" w:hAnsi="Cambria Math"/>
          </w:rPr>
          <m:t>[dB]</m:t>
        </m:r>
      </m:oMath>
      <w:r>
        <w:rPr>
          <w:rFonts w:ascii="Times New Roman" w:hAnsi="Times New Roman"/>
          <w:sz w:val="24"/>
          <w:szCs w:val="24"/>
        </w:rPr>
        <w:tab/>
        <w:t>(3)</w:t>
      </w:r>
    </w:p>
    <w:p w14:paraId="3364A8C0" w14:textId="77777777" w:rsidR="00ED5D0F" w:rsidRDefault="00ED5D0F" w:rsidP="00ED5D0F">
      <w:pPr>
        <w:spacing w:line="360" w:lineRule="auto"/>
        <w:jc w:val="both"/>
      </w:pPr>
      <w:bookmarkStart w:id="3" w:name="X2d7fff7ca4980de7bfd2135d0829fa049a95961"/>
      <w:bookmarkEnd w:id="2"/>
      <w:r>
        <w:rPr>
          <w:rFonts w:ascii="Times New Roman" w:hAnsi="Times New Roman"/>
          <w:b/>
          <w:sz w:val="24"/>
        </w:rPr>
        <w:t>2.1.2. Advantages of the Frequency-Domain Formulation</w:t>
      </w:r>
    </w:p>
    <w:p w14:paraId="37AA9FF2" w14:textId="77777777" w:rsidR="00ED5D0F" w:rsidRDefault="00ED5D0F" w:rsidP="00ED5D0F">
      <w:pPr>
        <w:spacing w:line="360" w:lineRule="auto"/>
        <w:jc w:val="both"/>
      </w:pPr>
      <w:r>
        <w:rPr>
          <w:rFonts w:ascii="Times New Roman" w:hAnsi="Times New Roman"/>
          <w:sz w:val="24"/>
        </w:rPr>
        <w:t xml:space="preserve">Three principal advantages motivate the use of the frequency-domain Helmholtz Equation 2 rather than a time-domain formulation. First, the problem reduces to solving a single linear system for each target frequency, eliminating the thousands of time-step iterations required to satisfy the CFL stability condition in the time domain. Second, frequency-domain discretization yields a sparse complex linear system that can be solved efficiently by high-performance sparse direct solvers such as PARDISO </w:t>
      </w:r>
      <w:r>
        <w:rPr>
          <w:rFonts w:ascii="Times New Roman" w:hAnsi="Times New Roman"/>
          <w:sz w:val="24"/>
          <w:vertAlign w:val="superscript"/>
        </w:rPr>
        <w:t>[13]</w:t>
      </w:r>
      <w:r>
        <w:rPr>
          <w:rFonts w:ascii="Times New Roman" w:hAnsi="Times New Roman"/>
          <w:sz w:val="24"/>
        </w:rPr>
        <w:t xml:space="preserve">. Third, when multiple source positions are considered, the LU factorization of the system matrix is computed only once and reused for each source via back-substitution, substantially reducing the total computational cost — the same strategy that underpins frequency-domain seismic FWI </w:t>
      </w:r>
      <w:r>
        <w:rPr>
          <w:rFonts w:ascii="Times New Roman" w:hAnsi="Times New Roman"/>
          <w:sz w:val="24"/>
          <w:vertAlign w:val="superscript"/>
        </w:rPr>
        <w:t>[13]</w:t>
      </w:r>
      <w:r>
        <w:rPr>
          <w:rFonts w:ascii="Times New Roman" w:hAnsi="Times New Roman"/>
          <w:sz w:val="24"/>
        </w:rPr>
        <w:t>. In the present study, the finite element solution of Equation 2 is obtained independently for each of the discrete frequencies in the range 50–200 Hz.</w:t>
      </w:r>
    </w:p>
    <w:p w14:paraId="27C6EAB8" w14:textId="77777777" w:rsidR="00ED5D0F" w:rsidRDefault="00ED5D0F" w:rsidP="00ED5D0F">
      <w:pPr>
        <w:spacing w:line="360" w:lineRule="auto"/>
        <w:jc w:val="both"/>
      </w:pPr>
      <w:bookmarkStart w:id="4" w:name="elastic-governing-equation"/>
      <w:bookmarkEnd w:id="1"/>
      <w:bookmarkEnd w:id="3"/>
      <w:r>
        <w:rPr>
          <w:rFonts w:ascii="Times New Roman" w:hAnsi="Times New Roman"/>
          <w:b/>
          <w:sz w:val="24"/>
        </w:rPr>
        <w:lastRenderedPageBreak/>
        <w:t>2.2. Elastic Governing Equation</w:t>
      </w:r>
    </w:p>
    <w:p w14:paraId="15276C96" w14:textId="77777777" w:rsidR="00ED5D0F" w:rsidRDefault="00ED5D0F" w:rsidP="00ED5D0F">
      <w:pPr>
        <w:spacing w:line="360" w:lineRule="auto"/>
        <w:jc w:val="both"/>
      </w:pPr>
      <w:bookmarkStart w:id="5" w:name="frequency-domain-navier-equation"/>
      <w:r>
        <w:rPr>
          <w:rFonts w:ascii="Times New Roman" w:hAnsi="Times New Roman"/>
          <w:b/>
          <w:sz w:val="24"/>
        </w:rPr>
        <w:t>2.2.1. Frequency-Domain Navier Equation</w:t>
      </w:r>
    </w:p>
    <w:p w14:paraId="247D84DF" w14:textId="77777777" w:rsidR="00ED5D0F" w:rsidRDefault="00ED5D0F" w:rsidP="00ED5D0F">
      <w:pPr>
        <w:spacing w:line="360" w:lineRule="auto"/>
        <w:jc w:val="both"/>
      </w:pPr>
      <w:r>
        <w:rPr>
          <w:rFonts w:ascii="Times New Roman" w:hAnsi="Times New Roman"/>
          <w:sz w:val="24"/>
        </w:rPr>
        <w:t xml:space="preserve">Elastic wave propagation in the seabed (sediment and basement rock) is governed by linear elasticity theory — the same physical foundation underlying seismic exploration modeling. The equation of motion for the displacement vector </w:t>
      </w:r>
      <m:oMath>
        <m:r>
          <m:rPr>
            <m:sty m:val="b"/>
          </m:rP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z</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rPr>
          <w:rFonts w:ascii="Times New Roman" w:hAnsi="Times New Roman"/>
          <w:sz w:val="24"/>
        </w:rPr>
        <w:t xml:space="preserve">, derived from Newton’s second law and the divergence of the Cauchy stress tensor, becomes under the time-harmonic assumption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iωt</m:t>
            </m:r>
          </m:sup>
        </m:sSup>
      </m:oMath>
      <w:r>
        <w:rPr>
          <w:rFonts w:ascii="Times New Roman" w:hAnsi="Times New Roman"/>
          <w:sz w:val="24"/>
        </w:rPr>
        <w:t>:</w:t>
      </w:r>
    </w:p>
    <w:p w14:paraId="7E5F1256" w14:textId="77777777" w:rsidR="00ED5D0F" w:rsidRDefault="00ED5D0F" w:rsidP="00ED5D0F">
      <w:pPr>
        <w:tabs>
          <w:tab w:val="right" w:pos="9360"/>
        </w:tabs>
        <w:spacing w:line="360" w:lineRule="auto"/>
        <w:jc w:val="both"/>
      </w:pPr>
      <m:oMath>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 </m:t>
        </m:r>
        <m:r>
          <m:rPr>
            <m:sty m:val="b"/>
          </m:rPr>
          <w:rPr>
            <w:rFonts w:ascii="Cambria Math" w:hAnsi="Cambria Math"/>
          </w:rPr>
          <m:t>u</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ω</m:t>
        </m:r>
        <m:r>
          <m:rPr>
            <m:sty m:val="p"/>
          </m:rPr>
          <w:rPr>
            <w:rFonts w:ascii="Cambria Math" w:hAnsi="Cambria Math"/>
          </w:rPr>
          <m:t>)=∇⋅</m:t>
        </m:r>
        <m:r>
          <m:rPr>
            <m:sty m:val="b"/>
          </m:rPr>
          <w:rPr>
            <w:rFonts w:ascii="Cambria Math" w:hAnsi="Cambria Math"/>
          </w:rPr>
          <m:t>σ</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ω</m:t>
        </m:r>
        <m:r>
          <m:rPr>
            <m:sty m:val="p"/>
          </m:rPr>
          <w:rPr>
            <w:rFonts w:ascii="Cambria Math" w:hAnsi="Cambria Math"/>
          </w:rPr>
          <m:t>)</m:t>
        </m:r>
      </m:oMath>
      <w:r>
        <w:rPr>
          <w:rFonts w:ascii="Times New Roman" w:hAnsi="Times New Roman"/>
          <w:sz w:val="24"/>
          <w:szCs w:val="24"/>
        </w:rPr>
        <w:tab/>
        <w:t>(4)</w:t>
      </w:r>
    </w:p>
    <w:p w14:paraId="204F5758" w14:textId="77777777" w:rsidR="00ED5D0F" w:rsidRDefault="00ED5D0F" w:rsidP="00ED5D0F">
      <w:pPr>
        <w:spacing w:line="360" w:lineRule="auto"/>
        <w:jc w:val="both"/>
      </w:pPr>
      <w:r>
        <w:rPr>
          <w:rFonts w:ascii="Times New Roman" w:hAnsi="Times New Roman"/>
          <w:sz w:val="24"/>
        </w:rPr>
        <w:t xml:space="preserve">where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oMath>
      <w:r>
        <w:rPr>
          <w:rFonts w:ascii="Times New Roman" w:hAnsi="Times New Roman"/>
          <w:sz w:val="24"/>
        </w:rPr>
        <w:t xml:space="preserve"> is the spatially varying density and </w:t>
      </w:r>
      <m:oMath>
        <m:r>
          <m:rPr>
            <m:sty m:val="b"/>
          </m:rPr>
          <w:rPr>
            <w:rFonts w:ascii="Cambria Math" w:hAnsi="Cambria Math"/>
          </w:rPr>
          <m:t>σ</m:t>
        </m:r>
      </m:oMath>
      <w:r>
        <w:rPr>
          <w:rFonts w:ascii="Times New Roman" w:hAnsi="Times New Roman"/>
          <w:sz w:val="24"/>
        </w:rPr>
        <w:t xml:space="preserve"> is the Cauchy stress tensor. The left-hand side of Equation 4 represents the inertia force </w:t>
      </w:r>
      <m:oMath>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sSub>
          <m:sSubPr>
            <m:ctrlPr>
              <w:rPr>
                <w:rFonts w:ascii="Cambria Math" w:hAnsi="Cambria Math"/>
              </w:rPr>
            </m:ctrlPr>
          </m:sSubPr>
          <m:e>
            <m:r>
              <w:rPr>
                <w:rFonts w:ascii="Cambria Math" w:hAnsi="Cambria Math"/>
              </w:rPr>
              <m:t>ρ</m:t>
            </m:r>
          </m:e>
          <m:sub>
            <m:r>
              <w:rPr>
                <w:rFonts w:ascii="Cambria Math" w:hAnsi="Cambria Math"/>
              </w:rPr>
              <m:t>s</m:t>
            </m:r>
          </m:sub>
        </m:sSub>
        <m:r>
          <m:rPr>
            <m:sty m:val="b"/>
          </m:rPr>
          <w:rPr>
            <w:rFonts w:ascii="Cambria Math" w:hAnsi="Cambria Math"/>
          </w:rPr>
          <m:t>u</m:t>
        </m:r>
      </m:oMath>
      <w:r>
        <w:rPr>
          <w:rFonts w:ascii="Times New Roman" w:hAnsi="Times New Roman"/>
          <w:sz w:val="24"/>
        </w:rPr>
        <w:t xml:space="preserve">, and the right-hand side </w:t>
      </w:r>
      <m:oMath>
        <m:r>
          <m:rPr>
            <m:sty m:val="p"/>
          </m:rPr>
          <w:rPr>
            <w:rFonts w:ascii="Cambria Math" w:hAnsi="Cambria Math"/>
          </w:rPr>
          <m:t>∇⋅</m:t>
        </m:r>
        <m:r>
          <m:rPr>
            <m:sty m:val="b"/>
          </m:rPr>
          <w:rPr>
            <w:rFonts w:ascii="Cambria Math" w:hAnsi="Cambria Math"/>
          </w:rPr>
          <m:t>σ</m:t>
        </m:r>
      </m:oMath>
      <w:r>
        <w:rPr>
          <w:rFonts w:ascii="Times New Roman" w:hAnsi="Times New Roman"/>
          <w:sz w:val="24"/>
        </w:rPr>
        <w:t xml:space="preserve"> is the elastic restoring force arising from spatial gradients in internal stress. The balance between these two forces determines elastic wave propagation. Expanding by component for an isotropic elastic medium, the </w:t>
      </w:r>
      <m:oMath>
        <m:r>
          <w:rPr>
            <w:rFonts w:ascii="Cambria Math" w:hAnsi="Cambria Math"/>
          </w:rPr>
          <m:t>x</m:t>
        </m:r>
      </m:oMath>
      <w:r>
        <w:rPr>
          <w:rFonts w:ascii="Times New Roman" w:hAnsi="Times New Roman"/>
          <w:sz w:val="24"/>
        </w:rPr>
        <w:t xml:space="preserve">- and </w:t>
      </w:r>
      <m:oMath>
        <m:r>
          <w:rPr>
            <w:rFonts w:ascii="Cambria Math" w:hAnsi="Cambria Math"/>
          </w:rPr>
          <m:t>z</m:t>
        </m:r>
      </m:oMath>
      <w:r>
        <w:rPr>
          <w:rFonts w:ascii="Times New Roman" w:hAnsi="Times New Roman"/>
          <w:sz w:val="24"/>
        </w:rPr>
        <w:t>-direction equations of motion are:</w:t>
      </w:r>
    </w:p>
    <w:p w14:paraId="1ED6863D" w14:textId="77777777" w:rsidR="00ED5D0F" w:rsidRDefault="00ED5D0F" w:rsidP="00ED5D0F">
      <w:pPr>
        <w:tabs>
          <w:tab w:val="right" w:pos="9360"/>
        </w:tabs>
        <w:spacing w:line="360" w:lineRule="auto"/>
        <w:jc w:val="both"/>
      </w:pPr>
      <m:oMath>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2μ</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u</m:t>
                </m:r>
              </m:e>
              <m:sub>
                <m:r>
                  <w:rPr>
                    <w:rFonts w:ascii="Cambria Math" w:hAnsi="Cambria Math"/>
                  </w:rPr>
                  <m:t>x</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r>
          <w:rPr>
            <w:rFonts w:ascii="Cambria Math" w:hAnsi="Cambria Math"/>
          </w:rPr>
          <m:t>μ</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u</m:t>
                </m:r>
              </m:e>
              <m:sub>
                <m:r>
                  <w:rPr>
                    <w:rFonts w:ascii="Cambria Math" w:hAnsi="Cambria Math"/>
                  </w:rPr>
                  <m:t>x</m:t>
                </m:r>
              </m:sub>
            </m:sSub>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u</m:t>
                </m:r>
              </m:e>
              <m:sub>
                <m:r>
                  <w:rPr>
                    <w:rFonts w:ascii="Cambria Math" w:hAnsi="Cambria Math"/>
                  </w:rPr>
                  <m:t>z</m:t>
                </m:r>
              </m:sub>
            </m:sSub>
          </m:num>
          <m:den>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den>
        </m:f>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sSub>
          <m:sSubPr>
            <m:ctrlPr>
              <w:rPr>
                <w:rFonts w:ascii="Cambria Math" w:hAnsi="Cambria Math"/>
              </w:rPr>
            </m:ctrlPr>
          </m:sSubPr>
          <m:e>
            <m:r>
              <w:rPr>
                <w:rFonts w:ascii="Cambria Math" w:hAnsi="Cambria Math"/>
              </w:rPr>
              <m:t>ρ</m:t>
            </m:r>
          </m:e>
          <m:sub>
            <m:r>
              <w:rPr>
                <w:rFonts w:ascii="Cambria Math" w:hAnsi="Cambria Math"/>
              </w:rPr>
              <m:t>s</m:t>
            </m:r>
          </m:sub>
        </m:sSub>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m:t>
        </m:r>
        <m:r>
          <w:rPr>
            <w:rFonts w:ascii="Cambria Math" w:hAnsi="Cambria Math"/>
          </w:rPr>
          <m:t>0</m:t>
        </m:r>
      </m:oMath>
      <w:r>
        <w:rPr>
          <w:rFonts w:ascii="Times New Roman" w:hAnsi="Times New Roman"/>
          <w:sz w:val="24"/>
          <w:szCs w:val="24"/>
        </w:rPr>
        <w:tab/>
        <w:t>(5)</w:t>
      </w:r>
    </w:p>
    <w:p w14:paraId="26E89FA3" w14:textId="77777777" w:rsidR="00ED5D0F" w:rsidRDefault="00ED5D0F" w:rsidP="00ED5D0F">
      <w:pPr>
        <w:tabs>
          <w:tab w:val="right" w:pos="9360"/>
        </w:tabs>
        <w:spacing w:line="360" w:lineRule="auto"/>
        <w:jc w:val="both"/>
      </w:pPr>
      <m:oMath>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2μ</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u</m:t>
                </m:r>
              </m:e>
              <m:sub>
                <m:r>
                  <w:rPr>
                    <w:rFonts w:ascii="Cambria Math" w:hAnsi="Cambria Math"/>
                  </w:rPr>
                  <m:t>z</m:t>
                </m:r>
              </m:sub>
            </m:sSub>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r>
          <m:rPr>
            <m:sty m:val="p"/>
          </m:rPr>
          <w:rPr>
            <w:rFonts w:ascii="Cambria Math" w:hAnsi="Cambria Math"/>
          </w:rPr>
          <m:t>+</m:t>
        </m:r>
        <m:r>
          <w:rPr>
            <w:rFonts w:ascii="Cambria Math" w:hAnsi="Cambria Math"/>
          </w:rPr>
          <m:t>μ</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u</m:t>
                </m:r>
              </m:e>
              <m:sub>
                <m:r>
                  <w:rPr>
                    <w:rFonts w:ascii="Cambria Math" w:hAnsi="Cambria Math"/>
                  </w:rPr>
                  <m:t>z</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u</m:t>
                </m:r>
              </m:e>
              <m:sub>
                <m:r>
                  <w:rPr>
                    <w:rFonts w:ascii="Cambria Math" w:hAnsi="Cambria Math"/>
                  </w:rPr>
                  <m:t>x</m:t>
                </m:r>
              </m:sub>
            </m:sSub>
          </m:num>
          <m:den>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den>
        </m:f>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sSub>
          <m:sSubPr>
            <m:ctrlPr>
              <w:rPr>
                <w:rFonts w:ascii="Cambria Math" w:hAnsi="Cambria Math"/>
              </w:rPr>
            </m:ctrlPr>
          </m:sSubPr>
          <m:e>
            <m:r>
              <w:rPr>
                <w:rFonts w:ascii="Cambria Math" w:hAnsi="Cambria Math"/>
              </w:rPr>
              <m:t>ρ</m:t>
            </m:r>
          </m:e>
          <m:sub>
            <m:r>
              <w:rPr>
                <w:rFonts w:ascii="Cambria Math" w:hAnsi="Cambria Math"/>
              </w:rPr>
              <m:t>s</m:t>
            </m:r>
          </m:sub>
        </m:sSub>
        <m:sSub>
          <m:sSubPr>
            <m:ctrlPr>
              <w:rPr>
                <w:rFonts w:ascii="Cambria Math" w:hAnsi="Cambria Math"/>
              </w:rPr>
            </m:ctrlPr>
          </m:sSubPr>
          <m:e>
            <m:r>
              <w:rPr>
                <w:rFonts w:ascii="Cambria Math" w:hAnsi="Cambria Math"/>
              </w:rPr>
              <m:t>u</m:t>
            </m:r>
          </m:e>
          <m:sub>
            <m:r>
              <w:rPr>
                <w:rFonts w:ascii="Cambria Math" w:hAnsi="Cambria Math"/>
              </w:rPr>
              <m:t>z</m:t>
            </m:r>
          </m:sub>
        </m:sSub>
        <m:r>
          <m:rPr>
            <m:sty m:val="p"/>
          </m:rPr>
          <w:rPr>
            <w:rFonts w:ascii="Cambria Math" w:hAnsi="Cambria Math"/>
          </w:rPr>
          <m:t>=</m:t>
        </m:r>
        <m:r>
          <w:rPr>
            <w:rFonts w:ascii="Cambria Math" w:hAnsi="Cambria Math"/>
          </w:rPr>
          <m:t>0</m:t>
        </m:r>
      </m:oMath>
      <w:r>
        <w:rPr>
          <w:rFonts w:ascii="Times New Roman" w:hAnsi="Times New Roman"/>
          <w:sz w:val="24"/>
          <w:szCs w:val="24"/>
        </w:rPr>
        <w:tab/>
        <w:t>(6)</w:t>
      </w:r>
    </w:p>
    <w:p w14:paraId="45410303" w14:textId="77777777" w:rsidR="00ED5D0F" w:rsidRDefault="00ED5D0F" w:rsidP="00ED5D0F">
      <w:pPr>
        <w:spacing w:line="360" w:lineRule="auto"/>
        <w:jc w:val="both"/>
      </w:pPr>
      <w:bookmarkStart w:id="6" w:name="stress-strain-relationship-hookes-law"/>
      <w:bookmarkEnd w:id="5"/>
      <w:r>
        <w:rPr>
          <w:rFonts w:ascii="Times New Roman" w:hAnsi="Times New Roman"/>
          <w:b/>
          <w:sz w:val="24"/>
        </w:rPr>
        <w:t>2.2.2. Stress-Strain Relationship (Hooke’s Law)</w:t>
      </w:r>
    </w:p>
    <w:p w14:paraId="6A1D58EA" w14:textId="77777777" w:rsidR="00ED5D0F" w:rsidRDefault="00ED5D0F" w:rsidP="00ED5D0F">
      <w:pPr>
        <w:spacing w:line="360" w:lineRule="auto"/>
        <w:jc w:val="both"/>
      </w:pPr>
      <w:r>
        <w:rPr>
          <w:rFonts w:ascii="Times New Roman" w:hAnsi="Times New Roman"/>
          <w:sz w:val="24"/>
        </w:rPr>
        <w:t xml:space="preserve">For an isotropic linearly elastic solid, the stress tensor </w:t>
      </w:r>
      <m:oMath>
        <m:r>
          <m:rPr>
            <m:sty m:val="b"/>
          </m:rPr>
          <w:rPr>
            <w:rFonts w:ascii="Cambria Math" w:hAnsi="Cambria Math"/>
          </w:rPr>
          <m:t>σ</m:t>
        </m:r>
      </m:oMath>
      <w:r>
        <w:rPr>
          <w:rFonts w:ascii="Times New Roman" w:hAnsi="Times New Roman"/>
          <w:sz w:val="24"/>
        </w:rPr>
        <w:t xml:space="preserve"> and strain tensor </w:t>
      </w:r>
      <m:oMath>
        <m:r>
          <m:rPr>
            <m:sty m:val="b"/>
          </m:rPr>
          <w:rPr>
            <w:rFonts w:ascii="Cambria Math" w:hAnsi="Cambria Math"/>
          </w:rPr>
          <m:t>ε</m:t>
        </m:r>
      </m:oMath>
      <w:r>
        <w:rPr>
          <w:rFonts w:ascii="Times New Roman" w:hAnsi="Times New Roman"/>
          <w:sz w:val="24"/>
        </w:rPr>
        <w:t xml:space="preserve"> are related by the generalized Hooke’s law:</w:t>
      </w:r>
    </w:p>
    <w:p w14:paraId="02E8E626" w14:textId="77777777" w:rsidR="00ED5D0F" w:rsidRDefault="00ED5D0F" w:rsidP="00ED5D0F">
      <w:pPr>
        <w:tabs>
          <w:tab w:val="right" w:pos="9360"/>
        </w:tabs>
        <w:spacing w:line="360" w:lineRule="auto"/>
        <w:jc w:val="both"/>
      </w:pPr>
      <m:oMath>
        <m:sSub>
          <m:sSubPr>
            <m:ctrlPr>
              <w:rPr>
                <w:rFonts w:ascii="Cambria Math" w:hAnsi="Cambria Math"/>
              </w:rPr>
            </m:ctrlPr>
          </m:sSubPr>
          <m:e>
            <m:r>
              <w:rPr>
                <w:rFonts w:ascii="Cambria Math" w:hAnsi="Cambria Math"/>
              </w:rPr>
              <m:t>σ</m:t>
            </m:r>
          </m:e>
          <m:sub>
            <m:r>
              <w:rPr>
                <w:rFonts w:ascii="Cambria Math" w:hAnsi="Cambria Math"/>
              </w:rPr>
              <m:t>ij</m:t>
            </m:r>
          </m:sub>
        </m:sSub>
        <m:r>
          <m:rPr>
            <m:sty m:val="p"/>
          </m:rPr>
          <w:rPr>
            <w:rFonts w:ascii="Cambria Math" w:hAnsi="Cambria Math"/>
          </w:rPr>
          <m:t>=</m:t>
        </m:r>
        <m:r>
          <w:rPr>
            <w:rFonts w:ascii="Cambria Math" w:hAnsi="Cambria Math"/>
          </w:rPr>
          <m:t>λ </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kk</m:t>
            </m:r>
          </m:sub>
        </m:sSub>
        <m:r>
          <m:rPr>
            <m:sty m:val="p"/>
          </m:rPr>
          <w:rPr>
            <w:rFonts w:ascii="Cambria Math" w:hAnsi="Cambria Math"/>
          </w:rPr>
          <m:t>+</m:t>
        </m:r>
        <m:r>
          <w:rPr>
            <w:rFonts w:ascii="Cambria Math" w:hAnsi="Cambria Math"/>
          </w:rPr>
          <m:t>2μ </m:t>
        </m:r>
        <m:sSub>
          <m:sSubPr>
            <m:ctrlPr>
              <w:rPr>
                <w:rFonts w:ascii="Cambria Math" w:hAnsi="Cambria Math"/>
              </w:rPr>
            </m:ctrlPr>
          </m:sSubPr>
          <m:e>
            <m:r>
              <w:rPr>
                <w:rFonts w:ascii="Cambria Math" w:hAnsi="Cambria Math"/>
              </w:rPr>
              <m:t>ε</m:t>
            </m:r>
          </m:e>
          <m:sub>
            <m:r>
              <w:rPr>
                <w:rFonts w:ascii="Cambria Math" w:hAnsi="Cambria Math"/>
              </w:rPr>
              <m:t>ij</m:t>
            </m:r>
          </m:sub>
        </m:sSub>
      </m:oMath>
      <w:r>
        <w:rPr>
          <w:rFonts w:ascii="Times New Roman" w:hAnsi="Times New Roman"/>
          <w:sz w:val="24"/>
          <w:szCs w:val="24"/>
        </w:rPr>
        <w:tab/>
        <w:t>(7)</w:t>
      </w:r>
    </w:p>
    <w:p w14:paraId="3BD1EAD0" w14:textId="77777777" w:rsidR="00ED5D0F" w:rsidRDefault="00ED5D0F" w:rsidP="00ED5D0F">
      <w:pPr>
        <w:spacing w:line="360" w:lineRule="auto"/>
        <w:jc w:val="both"/>
      </w:pPr>
      <w:r>
        <w:rPr>
          <w:rFonts w:ascii="Times New Roman" w:hAnsi="Times New Roman"/>
          <w:sz w:val="24"/>
        </w:rPr>
        <w:t xml:space="preserve">where </w:t>
      </w:r>
      <m:oMath>
        <m:r>
          <w:rPr>
            <w:rFonts w:ascii="Cambria Math" w:hAnsi="Cambria Math"/>
          </w:rPr>
          <m:t>λ</m:t>
        </m:r>
      </m:oMath>
      <w:r>
        <w:rPr>
          <w:rFonts w:ascii="Times New Roman" w:hAnsi="Times New Roman"/>
          <w:sz w:val="24"/>
        </w:rPr>
        <w:t xml:space="preserve"> and </w:t>
      </w:r>
      <m:oMath>
        <m:r>
          <w:rPr>
            <w:rFonts w:ascii="Cambria Math" w:hAnsi="Cambria Math"/>
          </w:rPr>
          <m:t>μ</m:t>
        </m:r>
      </m:oMath>
      <w:r>
        <w:rPr>
          <w:rFonts w:ascii="Times New Roman" w:hAnsi="Times New Roman"/>
          <w:sz w:val="24"/>
        </w:rPr>
        <w:t xml:space="preserve"> are the Lamé constants and </w:t>
      </w:r>
      <m:oMath>
        <m:sSub>
          <m:sSubPr>
            <m:ctrlPr>
              <w:rPr>
                <w:rFonts w:ascii="Cambria Math" w:hAnsi="Cambria Math"/>
              </w:rPr>
            </m:ctrlPr>
          </m:sSubPr>
          <m:e>
            <m:r>
              <w:rPr>
                <w:rFonts w:ascii="Cambria Math" w:hAnsi="Cambria Math"/>
              </w:rPr>
              <m:t>δ</m:t>
            </m:r>
          </m:e>
          <m:sub>
            <m:r>
              <w:rPr>
                <w:rFonts w:ascii="Cambria Math" w:hAnsi="Cambria Math"/>
              </w:rPr>
              <m:t>ij</m:t>
            </m:r>
          </m:sub>
        </m:sSub>
      </m:oMath>
      <w:r>
        <w:rPr>
          <w:rFonts w:ascii="Times New Roman" w:hAnsi="Times New Roman"/>
          <w:sz w:val="24"/>
        </w:rPr>
        <w:t xml:space="preserve"> is the Kronecker delta. The strain tensor is defined as the symmetric gradient of the displacement:</w:t>
      </w:r>
    </w:p>
    <w:p w14:paraId="7F2A1171" w14:textId="77777777" w:rsidR="00ED5D0F" w:rsidRDefault="00ED5D0F" w:rsidP="00ED5D0F">
      <w:pPr>
        <w:tabs>
          <w:tab w:val="right" w:pos="9360"/>
        </w:tabs>
        <w:spacing w:line="360" w:lineRule="auto"/>
        <w:jc w:val="both"/>
      </w:pPr>
      <m:oMath>
        <m:sSub>
          <m:sSubPr>
            <m:ctrlPr>
              <w:rPr>
                <w:rFonts w:ascii="Cambria Math" w:hAnsi="Cambria Math"/>
              </w:rPr>
            </m:ctrlPr>
          </m:sSubPr>
          <m:e>
            <m:r>
              <w:rPr>
                <w:rFonts w:ascii="Cambria Math" w:hAnsi="Cambria Math"/>
              </w:rPr>
              <m:t>ε</m:t>
            </m:r>
          </m:e>
          <m:sub>
            <m:r>
              <w:rPr>
                <w:rFonts w:ascii="Cambria Math" w:hAnsi="Cambria Math"/>
              </w:rPr>
              <m:t>ij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e>
        </m:d>
      </m:oMath>
      <w:r>
        <w:rPr>
          <w:rFonts w:ascii="Times New Roman" w:hAnsi="Times New Roman"/>
          <w:sz w:val="24"/>
          <w:szCs w:val="24"/>
        </w:rPr>
        <w:tab/>
        <w:t>(8)</w:t>
      </w:r>
    </w:p>
    <w:p w14:paraId="0BEC11C4" w14:textId="77777777" w:rsidR="00ED5D0F" w:rsidRDefault="00ED5D0F" w:rsidP="00ED5D0F">
      <w:pPr>
        <w:spacing w:line="360" w:lineRule="auto"/>
        <w:jc w:val="both"/>
      </w:pPr>
      <w:r>
        <w:rPr>
          <w:rFonts w:ascii="Times New Roman" w:hAnsi="Times New Roman"/>
          <w:sz w:val="24"/>
        </w:rPr>
        <w:t>Under 2D plane-strain conditions, the stress components are explicitly:</w:t>
      </w:r>
    </w:p>
    <w:p w14:paraId="7A724D76" w14:textId="77777777" w:rsidR="00ED5D0F" w:rsidRDefault="00ED5D0F" w:rsidP="00ED5D0F">
      <w:pPr>
        <w:tabs>
          <w:tab w:val="right" w:pos="9360"/>
        </w:tabs>
        <w:spacing w:line="360" w:lineRule="auto"/>
        <w:jc w:val="both"/>
      </w:pPr>
      <m:oMath>
        <m:eqArr>
          <m:eqArrPr>
            <m:ctrlPr>
              <w:rPr>
                <w:rFonts w:ascii="Cambria Math" w:hAnsi="Cambria Math"/>
              </w:rPr>
            </m:ctrlPr>
          </m:eqArrPr>
          <m:e>
            <m:sSub>
              <m:sSubPr>
                <m:ctrlPr>
                  <w:rPr>
                    <w:rFonts w:ascii="Cambria Math" w:hAnsi="Cambria Math"/>
                  </w:rPr>
                </m:ctrlPr>
              </m:sSubPr>
              <m:e>
                <m:r>
                  <w:rPr>
                    <w:rFonts w:ascii="Cambria Math" w:hAnsi="Cambria Math"/>
                  </w:rPr>
                  <m:t>σ</m:t>
                </m:r>
              </m:e>
              <m:sub>
                <m:r>
                  <w:rPr>
                    <w:rFonts w:ascii="Cambria Math" w:hAnsi="Cambria Math"/>
                  </w:rPr>
                  <m:t>xx</m:t>
                </m:r>
              </m:sub>
            </m:sSub>
            <m:r>
              <w:rPr>
                <w:rFonts w:ascii="Cambria Math" w:hAnsi="Cambria Math"/>
              </w:rPr>
              <m:t>&amp;</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2μ</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num>
              <m:den>
                <m:r>
                  <m:rPr>
                    <m:sty m:val="p"/>
                  </m:rPr>
                  <w:rPr>
                    <w:rFonts w:ascii="Cambria Math" w:hAnsi="Cambria Math"/>
                  </w:rPr>
                  <m:t>∂</m:t>
                </m:r>
                <m:r>
                  <w:rPr>
                    <w:rFonts w:ascii="Cambria Math" w:hAnsi="Cambria Math"/>
                  </w:rPr>
                  <m:t>x</m:t>
                </m:r>
              </m:den>
            </m:f>
            <m:r>
              <m:rPr>
                <m:sty m:val="p"/>
              </m:rPr>
              <w:rPr>
                <w:rFonts w:ascii="Cambria Math" w:hAnsi="Cambria Math"/>
              </w:rPr>
              <m:t>+</m:t>
            </m:r>
            <m:r>
              <w:rPr>
                <w:rFonts w:ascii="Cambria Math" w:hAnsi="Cambria Math"/>
              </w:rPr>
              <m:t>λ</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z</m:t>
                    </m:r>
                  </m:sub>
                </m:sSub>
              </m:num>
              <m:den>
                <m:r>
                  <m:rPr>
                    <m:sty m:val="p"/>
                  </m:rPr>
                  <w:rPr>
                    <w:rFonts w:ascii="Cambria Math" w:hAnsi="Cambria Math"/>
                  </w:rPr>
                  <m:t>∂</m:t>
                </m:r>
                <m:r>
                  <w:rPr>
                    <w:rFonts w:ascii="Cambria Math" w:hAnsi="Cambria Math"/>
                  </w:rPr>
                  <m:t>z</m:t>
                </m:r>
              </m:den>
            </m:f>
          </m:e>
          <m:e>
            <m:sSub>
              <m:sSubPr>
                <m:ctrlPr>
                  <w:rPr>
                    <w:rFonts w:ascii="Cambria Math" w:hAnsi="Cambria Math"/>
                  </w:rPr>
                </m:ctrlPr>
              </m:sSubPr>
              <m:e>
                <m:r>
                  <w:rPr>
                    <w:rFonts w:ascii="Cambria Math" w:hAnsi="Cambria Math"/>
                  </w:rPr>
                  <m:t>σ</m:t>
                </m:r>
              </m:e>
              <m:sub>
                <m:r>
                  <w:rPr>
                    <w:rFonts w:ascii="Cambria Math" w:hAnsi="Cambria Math"/>
                  </w:rPr>
                  <m:t>zz</m:t>
                </m:r>
              </m:sub>
            </m:sSub>
            <m:r>
              <w:rPr>
                <w:rFonts w:ascii="Cambria Math" w:hAnsi="Cambria Math"/>
              </w:rPr>
              <m:t>&amp;</m:t>
            </m:r>
            <m:r>
              <m:rPr>
                <m:sty m:val="p"/>
              </m:rPr>
              <w:rPr>
                <w:rFonts w:ascii="Cambria Math" w:hAnsi="Cambria Math"/>
              </w:rPr>
              <m:t>=</m:t>
            </m:r>
            <m:r>
              <w:rPr>
                <w:rFonts w:ascii="Cambria Math" w:hAnsi="Cambria Math"/>
              </w:rPr>
              <m:t>λ</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num>
              <m:den>
                <m:r>
                  <m:rPr>
                    <m:sty m:val="p"/>
                  </m:rPr>
                  <w:rPr>
                    <w:rFonts w:ascii="Cambria Math" w:hAnsi="Cambria Math"/>
                  </w:rPr>
                  <m:t>∂</m:t>
                </m:r>
                <m:r>
                  <w:rPr>
                    <w:rFonts w:ascii="Cambria Math" w:hAnsi="Cambria Math"/>
                  </w:rPr>
                  <m:t>x</m:t>
                </m:r>
              </m:den>
            </m:f>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2μ</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z</m:t>
                    </m:r>
                  </m:sub>
                </m:sSub>
              </m:num>
              <m:den>
                <m:r>
                  <m:rPr>
                    <m:sty m:val="p"/>
                  </m:rPr>
                  <w:rPr>
                    <w:rFonts w:ascii="Cambria Math" w:hAnsi="Cambria Math"/>
                  </w:rPr>
                  <m:t>∂</m:t>
                </m:r>
                <m:r>
                  <w:rPr>
                    <w:rFonts w:ascii="Cambria Math" w:hAnsi="Cambria Math"/>
                  </w:rPr>
                  <m:t>z</m:t>
                </m:r>
              </m:den>
            </m:f>
          </m:e>
          <m:e>
            <m:sSub>
              <m:sSubPr>
                <m:ctrlPr>
                  <w:rPr>
                    <w:rFonts w:ascii="Cambria Math" w:hAnsi="Cambria Math"/>
                  </w:rPr>
                </m:ctrlPr>
              </m:sSubPr>
              <m:e>
                <m:r>
                  <w:rPr>
                    <w:rFonts w:ascii="Cambria Math" w:hAnsi="Cambria Math"/>
                  </w:rPr>
                  <m:t>σ</m:t>
                </m:r>
              </m:e>
              <m:sub>
                <m:r>
                  <w:rPr>
                    <w:rFonts w:ascii="Cambria Math" w:hAnsi="Cambria Math"/>
                  </w:rPr>
                  <m:t>xz</m:t>
                </m:r>
              </m:sub>
            </m:sSub>
            <m:r>
              <w:rPr>
                <w:rFonts w:ascii="Cambria Math" w:hAnsi="Cambria Math"/>
              </w:rPr>
              <m:t>&amp;</m:t>
            </m:r>
            <m:r>
              <m:rPr>
                <m:sty m:val="p"/>
              </m:rPr>
              <w:rPr>
                <w:rFonts w:ascii="Cambria Math" w:hAnsi="Cambria Math"/>
              </w:rPr>
              <m:t>=</m:t>
            </m:r>
            <m:r>
              <w:rPr>
                <w:rFonts w:ascii="Cambria Math" w:hAnsi="Cambria Math"/>
              </w:rPr>
              <m:t>μ</m:t>
            </m:r>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num>
                  <m:den>
                    <m:r>
                      <m:rPr>
                        <m:sty m:val="p"/>
                      </m:rPr>
                      <w:rPr>
                        <w:rFonts w:ascii="Cambria Math" w:hAnsi="Cambria Math"/>
                      </w:rPr>
                      <m:t>∂</m:t>
                    </m:r>
                    <m:r>
                      <w:rPr>
                        <w:rFonts w:ascii="Cambria Math" w:hAnsi="Cambria Math"/>
                      </w:rPr>
                      <m:t>z</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z</m:t>
                        </m:r>
                      </m:sub>
                    </m:sSub>
                  </m:num>
                  <m:den>
                    <m:r>
                      <m:rPr>
                        <m:sty m:val="p"/>
                      </m:rPr>
                      <w:rPr>
                        <w:rFonts w:ascii="Cambria Math" w:hAnsi="Cambria Math"/>
                      </w:rPr>
                      <m:t>∂</m:t>
                    </m:r>
                    <m:r>
                      <w:rPr>
                        <w:rFonts w:ascii="Cambria Math" w:hAnsi="Cambria Math"/>
                      </w:rPr>
                      <m:t>x</m:t>
                    </m:r>
                  </m:den>
                </m:f>
              </m:e>
            </m:d>
          </m:e>
        </m:eqArr>
      </m:oMath>
      <w:r>
        <w:rPr>
          <w:rFonts w:ascii="Times New Roman" w:hAnsi="Times New Roman"/>
          <w:sz w:val="24"/>
          <w:szCs w:val="24"/>
        </w:rPr>
        <w:tab/>
        <w:t>(9)</w:t>
      </w:r>
    </w:p>
    <w:p w14:paraId="0E12B017" w14:textId="77777777" w:rsidR="00ED5D0F" w:rsidRDefault="00ED5D0F" w:rsidP="00ED5D0F">
      <w:pPr>
        <w:spacing w:line="360" w:lineRule="auto"/>
        <w:jc w:val="both"/>
      </w:pPr>
      <w:bookmarkStart w:id="7" w:name="X6caa51bac1291fd605e7520fa5596be46c91627"/>
      <w:bookmarkEnd w:id="6"/>
      <w:r>
        <w:rPr>
          <w:rFonts w:ascii="Times New Roman" w:hAnsi="Times New Roman"/>
          <w:b/>
          <w:sz w:val="24"/>
        </w:rPr>
        <w:t>2.2.3. Relationship Between Elastic Wave Velocities and Lamé Constants</w:t>
      </w:r>
    </w:p>
    <w:p w14:paraId="7DFA1E5F" w14:textId="77777777" w:rsidR="00ED5D0F" w:rsidRDefault="00ED5D0F" w:rsidP="00ED5D0F">
      <w:pPr>
        <w:spacing w:line="360" w:lineRule="auto"/>
        <w:jc w:val="both"/>
      </w:pPr>
      <w:r>
        <w:rPr>
          <w:rFonts w:ascii="Times New Roman" w:hAnsi="Times New Roman"/>
          <w:sz w:val="24"/>
        </w:rPr>
        <w:t xml:space="preserve">Because the Lamé constants are not directly measurable, it is convenient to express them in terms of the compressional wave velocity </w:t>
      </w:r>
      <m:oMath>
        <m:sSub>
          <m:sSubPr>
            <m:ctrlPr>
              <w:rPr>
                <w:rFonts w:ascii="Cambria Math" w:hAnsi="Cambria Math"/>
              </w:rPr>
            </m:ctrlPr>
          </m:sSubPr>
          <m:e>
            <m:r>
              <w:rPr>
                <w:rFonts w:ascii="Cambria Math" w:hAnsi="Cambria Math"/>
              </w:rPr>
              <m:t>V</m:t>
            </m:r>
          </m:e>
          <m:sub>
            <m:r>
              <w:rPr>
                <w:rFonts w:ascii="Cambria Math" w:hAnsi="Cambria Math"/>
              </w:rPr>
              <m:t>P</m:t>
            </m:r>
          </m:sub>
        </m:sSub>
      </m:oMath>
      <w:r>
        <w:rPr>
          <w:rFonts w:ascii="Times New Roman" w:hAnsi="Times New Roman"/>
          <w:sz w:val="24"/>
        </w:rPr>
        <w:t xml:space="preserve">, shear wave velocity </w:t>
      </w:r>
      <m:oMath>
        <m:sSub>
          <m:sSubPr>
            <m:ctrlPr>
              <w:rPr>
                <w:rFonts w:ascii="Cambria Math" w:hAnsi="Cambria Math"/>
              </w:rPr>
            </m:ctrlPr>
          </m:sSubPr>
          <m:e>
            <m:r>
              <w:rPr>
                <w:rFonts w:ascii="Cambria Math" w:hAnsi="Cambria Math"/>
              </w:rPr>
              <m:t>V</m:t>
            </m:r>
          </m:e>
          <m:sub>
            <m:r>
              <w:rPr>
                <w:rFonts w:ascii="Cambria Math" w:hAnsi="Cambria Math"/>
              </w:rPr>
              <m:t>S</m:t>
            </m:r>
          </m:sub>
        </m:sSub>
      </m:oMath>
      <w:r>
        <w:rPr>
          <w:rFonts w:ascii="Times New Roman" w:hAnsi="Times New Roman"/>
          <w:sz w:val="24"/>
        </w:rPr>
        <w:t xml:space="preserve">, and density </w:t>
      </w:r>
      <m:oMath>
        <m:sSub>
          <m:sSubPr>
            <m:ctrlPr>
              <w:rPr>
                <w:rFonts w:ascii="Cambria Math" w:hAnsi="Cambria Math"/>
              </w:rPr>
            </m:ctrlPr>
          </m:sSubPr>
          <m:e>
            <m:r>
              <w:rPr>
                <w:rFonts w:ascii="Cambria Math" w:hAnsi="Cambria Math"/>
              </w:rPr>
              <m:t>ρ</m:t>
            </m:r>
          </m:e>
          <m:sub>
            <m:r>
              <w:rPr>
                <w:rFonts w:ascii="Cambria Math" w:hAnsi="Cambria Math"/>
              </w:rPr>
              <m:t>s</m:t>
            </m:r>
          </m:sub>
        </m:sSub>
      </m:oMath>
      <w:r>
        <w:rPr>
          <w:rFonts w:ascii="Times New Roman" w:hAnsi="Times New Roman"/>
          <w:sz w:val="24"/>
        </w:rPr>
        <w:t>:</w:t>
      </w:r>
    </w:p>
    <w:p w14:paraId="7F6C0F4E" w14:textId="77777777" w:rsidR="00ED5D0F" w:rsidRDefault="00ED5D0F" w:rsidP="00ED5D0F">
      <w:pPr>
        <w:tabs>
          <w:tab w:val="right" w:pos="9360"/>
        </w:tabs>
        <w:spacing w:line="360" w:lineRule="auto"/>
        <w:jc w:val="both"/>
      </w:pPr>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λ</m:t>
                </m:r>
                <m:r>
                  <m:rPr>
                    <m:sty m:val="p"/>
                  </m:rPr>
                  <w:rPr>
                    <w:rFonts w:ascii="Cambria Math" w:hAnsi="Cambria Math"/>
                  </w:rPr>
                  <m:t>+</m:t>
                </m:r>
                <m:r>
                  <w:rPr>
                    <w:rFonts w:ascii="Cambria Math" w:hAnsi="Cambria Math"/>
                  </w:rPr>
                  <m:t>2μ</m:t>
                </m:r>
              </m:num>
              <m:den>
                <m:sSub>
                  <m:sSubPr>
                    <m:ctrlPr>
                      <w:rPr>
                        <w:rFonts w:ascii="Cambria Math" w:hAnsi="Cambria Math"/>
                      </w:rPr>
                    </m:ctrlPr>
                  </m:sSubPr>
                  <m:e>
                    <m:r>
                      <w:rPr>
                        <w:rFonts w:ascii="Cambria Math" w:hAnsi="Cambria Math"/>
                      </w:rPr>
                      <m:t>ρ</m:t>
                    </m:r>
                  </m:e>
                  <m:sub>
                    <m:r>
                      <w:rPr>
                        <w:rFonts w:ascii="Cambria Math" w:hAnsi="Cambria Math"/>
                      </w:rPr>
                      <m:t>s</m:t>
                    </m:r>
                  </m:sub>
                </m:sSub>
              </m:den>
            </m:f>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μ</m:t>
                </m:r>
              </m:num>
              <m:den>
                <m:sSub>
                  <m:sSubPr>
                    <m:ctrlPr>
                      <w:rPr>
                        <w:rFonts w:ascii="Cambria Math" w:hAnsi="Cambria Math"/>
                      </w:rPr>
                    </m:ctrlPr>
                  </m:sSubPr>
                  <m:e>
                    <m:r>
                      <w:rPr>
                        <w:rFonts w:ascii="Cambria Math" w:hAnsi="Cambria Math"/>
                      </w:rPr>
                      <m:t>ρ</m:t>
                    </m:r>
                  </m:e>
                  <m:sub>
                    <m:r>
                      <w:rPr>
                        <w:rFonts w:ascii="Cambria Math" w:hAnsi="Cambria Math"/>
                      </w:rPr>
                      <m:t>s</m:t>
                    </m:r>
                  </m:sub>
                </m:sSub>
              </m:den>
            </m:f>
          </m:e>
        </m:rad>
      </m:oMath>
      <w:r>
        <w:rPr>
          <w:rFonts w:ascii="Times New Roman" w:hAnsi="Times New Roman"/>
          <w:sz w:val="24"/>
          <w:szCs w:val="24"/>
        </w:rPr>
        <w:tab/>
        <w:t>(10)</w:t>
      </w:r>
    </w:p>
    <w:p w14:paraId="6F9419A5" w14:textId="77777777" w:rsidR="00ED5D0F" w:rsidRDefault="00ED5D0F" w:rsidP="00ED5D0F">
      <w:pPr>
        <w:spacing w:line="360" w:lineRule="auto"/>
        <w:jc w:val="both"/>
      </w:pPr>
      <m:oMath>
        <m:sSub>
          <m:sSubPr>
            <m:ctrlPr>
              <w:rPr>
                <w:rFonts w:ascii="Cambria Math" w:hAnsi="Cambria Math"/>
              </w:rPr>
            </m:ctrlPr>
          </m:sSubPr>
          <m:e>
            <m:r>
              <w:rPr>
                <w:rFonts w:ascii="Cambria Math" w:hAnsi="Cambria Math"/>
              </w:rPr>
              <m:t>V</m:t>
            </m:r>
          </m:e>
          <m:sub>
            <m:r>
              <w:rPr>
                <w:rFonts w:ascii="Cambria Math" w:hAnsi="Cambria Math"/>
              </w:rPr>
              <m:t>P</m:t>
            </m:r>
          </m:sub>
        </m:sSub>
      </m:oMath>
      <w:r>
        <w:rPr>
          <w:rFonts w:ascii="Times New Roman" w:hAnsi="Times New Roman"/>
          <w:sz w:val="24"/>
        </w:rPr>
        <w:t xml:space="preserve"> is determined by the bulk modulus </w:t>
      </w:r>
      <m:oMath>
        <m:r>
          <w:rPr>
            <w:rFonts w:ascii="Cambria Math" w:hAnsi="Cambria Math"/>
          </w:rPr>
          <m:t>λ</m:t>
        </m:r>
        <m:r>
          <m:rPr>
            <m:sty m:val="p"/>
          </m:rPr>
          <w:rPr>
            <w:rFonts w:ascii="Cambria Math" w:hAnsi="Cambria Math"/>
          </w:rPr>
          <m:t>+</m:t>
        </m:r>
        <m:r>
          <w:rPr>
            <w:rFonts w:ascii="Cambria Math" w:hAnsi="Cambria Math"/>
          </w:rPr>
          <m:t>2μ</m:t>
        </m:r>
      </m:oMath>
      <w:r>
        <w:rPr>
          <w:rFonts w:ascii="Times New Roman" w:hAnsi="Times New Roman"/>
          <w:sz w:val="24"/>
        </w:rPr>
        <w:t xml:space="preserve"> and density, while </w:t>
      </w:r>
      <m:oMath>
        <m:sSub>
          <m:sSubPr>
            <m:ctrlPr>
              <w:rPr>
                <w:rFonts w:ascii="Cambria Math" w:hAnsi="Cambria Math"/>
              </w:rPr>
            </m:ctrlPr>
          </m:sSubPr>
          <m:e>
            <m:r>
              <w:rPr>
                <w:rFonts w:ascii="Cambria Math" w:hAnsi="Cambria Math"/>
              </w:rPr>
              <m:t>V</m:t>
            </m:r>
          </m:e>
          <m:sub>
            <m:r>
              <w:rPr>
                <w:rFonts w:ascii="Cambria Math" w:hAnsi="Cambria Math"/>
              </w:rPr>
              <m:t>S</m:t>
            </m:r>
          </m:sub>
        </m:sSub>
      </m:oMath>
      <w:r>
        <w:rPr>
          <w:rFonts w:ascii="Times New Roman" w:hAnsi="Times New Roman"/>
          <w:sz w:val="24"/>
        </w:rPr>
        <w:t xml:space="preserve"> depends solely on the shear modulus </w:t>
      </w:r>
      <m:oMath>
        <m:r>
          <w:rPr>
            <w:rFonts w:ascii="Cambria Math" w:hAnsi="Cambria Math"/>
          </w:rPr>
          <m:t>μ</m:t>
        </m:r>
      </m:oMath>
      <w:r>
        <w:rPr>
          <w:rFonts w:ascii="Times New Roman" w:hAnsi="Times New Roman"/>
          <w:sz w:val="24"/>
        </w:rPr>
        <w:t>. The Lamé constants are recovered from the specified material properties as:</w:t>
      </w:r>
    </w:p>
    <w:p w14:paraId="1FA8C7F4" w14:textId="77777777" w:rsidR="00ED5D0F" w:rsidRDefault="00ED5D0F" w:rsidP="00ED5D0F">
      <w:pPr>
        <w:tabs>
          <w:tab w:val="right" w:pos="9360"/>
        </w:tabs>
        <w:spacing w:line="360" w:lineRule="auto"/>
        <w:jc w:val="both"/>
      </w:pPr>
      <m:oMath>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sSubSup>
          <m:sSubSupPr>
            <m:ctrlPr>
              <w:rPr>
                <w:rFonts w:ascii="Cambria Math" w:hAnsi="Cambria Math"/>
              </w:rPr>
            </m:ctrlPr>
          </m:sSubSupPr>
          <m:e>
            <m:r>
              <w:rPr>
                <w:rFonts w:ascii="Cambria Math" w:hAnsi="Cambria Math"/>
              </w:rPr>
              <m:t>V</m:t>
            </m:r>
          </m:e>
          <m:sub>
            <m:r>
              <w:rPr>
                <w:rFonts w:ascii="Cambria Math" w:hAnsi="Cambria Math"/>
              </w:rPr>
              <m:t>S</m:t>
            </m:r>
          </m:sub>
          <m:sup>
            <m:r>
              <w:rPr>
                <w:rFonts w:ascii="Cambria Math" w:hAnsi="Cambria Math"/>
              </w:rPr>
              <m:t>2</m:t>
            </m:r>
          </m:sup>
        </m:sSubSup>
        <m:r>
          <m:rPr>
            <m:sty m:val="p"/>
          </m:rPr>
          <w:rPr>
            <w:rFonts w:ascii="Cambria Math" w:hAnsi="Cambria Math"/>
          </w:rPr>
          <m:t>,</m:t>
        </m:r>
        <m:r>
          <w:rPr>
            <w:rFonts w:ascii="Cambria Math" w:hAnsi="Cambria Math"/>
          </w:rPr>
          <m:t>  λ</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P</m:t>
            </m:r>
          </m:sub>
          <m:sup>
            <m:r>
              <w:rPr>
                <w:rFonts w:ascii="Cambria Math" w:hAnsi="Cambria Math"/>
              </w:rPr>
              <m:t>2</m:t>
            </m:r>
          </m:sup>
        </m:sSubSup>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V</m:t>
            </m:r>
          </m:e>
          <m:sub>
            <m:r>
              <w:rPr>
                <w:rFonts w:ascii="Cambria Math" w:hAnsi="Cambria Math"/>
              </w:rPr>
              <m:t>S</m:t>
            </m:r>
          </m:sub>
          <m:sup>
            <m:r>
              <w:rPr>
                <w:rFonts w:ascii="Cambria Math" w:hAnsi="Cambria Math"/>
              </w:rPr>
              <m:t>2</m:t>
            </m:r>
          </m:sup>
        </m:sSubSup>
        <m:r>
          <m:rPr>
            <m:sty m:val="p"/>
          </m:rPr>
          <w:rPr>
            <w:rFonts w:ascii="Cambria Math" w:hAnsi="Cambria Math"/>
          </w:rPr>
          <m:t>)</m:t>
        </m:r>
      </m:oMath>
      <w:r>
        <w:rPr>
          <w:rFonts w:ascii="Times New Roman" w:hAnsi="Times New Roman"/>
          <w:sz w:val="24"/>
          <w:szCs w:val="24"/>
        </w:rPr>
        <w:tab/>
        <w:t>(11)</w:t>
      </w:r>
    </w:p>
    <w:p w14:paraId="290B9C9B" w14:textId="77777777" w:rsidR="00ED5D0F" w:rsidRDefault="00ED5D0F" w:rsidP="00ED5D0F">
      <w:pPr>
        <w:spacing w:line="360" w:lineRule="auto"/>
        <w:jc w:val="both"/>
      </w:pPr>
      <w:r>
        <w:rPr>
          <w:rFonts w:ascii="Times New Roman" w:hAnsi="Times New Roman"/>
          <w:sz w:val="24"/>
        </w:rPr>
        <w:t xml:space="preserve">In the fluid (water column), shear stresses cannot be sustained, so </w:t>
      </w:r>
      <m:oMath>
        <m:r>
          <w:rPr>
            <w:rFonts w:ascii="Cambria Math" w:hAnsi="Cambria Math"/>
          </w:rPr>
          <m:t>μ</m:t>
        </m:r>
        <m:r>
          <m:rPr>
            <m:sty m:val="p"/>
          </m:rPr>
          <w:rPr>
            <w:rFonts w:ascii="Cambria Math" w:hAnsi="Cambria Math"/>
          </w:rPr>
          <m:t>=</m:t>
        </m:r>
        <m:r>
          <w:rPr>
            <w:rFonts w:ascii="Cambria Math" w:hAnsi="Cambria Math"/>
          </w:rPr>
          <m:t>0</m:t>
        </m:r>
      </m:oMath>
      <w:r>
        <w:rPr>
          <w:rFonts w:ascii="Times New Roman" w:hAnsi="Times New Roman"/>
          <w:sz w:val="24"/>
        </w:rPr>
        <w:t xml:space="preserve"> and shear waves do not exist. This is the fundamental physical distinction between the water column and the elastic seabed, and it necessitates separate governing equations for the two domains. Wave attenuation is incorporated by treating the Lamé constants as complex-valued quantities. Under the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iωt</m:t>
            </m:r>
          </m:sup>
        </m:sSup>
      </m:oMath>
      <w:r>
        <w:rPr>
          <w:rFonts w:ascii="Times New Roman" w:hAnsi="Times New Roman"/>
          <w:sz w:val="24"/>
        </w:rPr>
        <w:t xml:space="preserve"> time-harmonic convention, attenuation requires a negative imaginary part, so the complex velocities are defined as </w:t>
      </w:r>
      <m:oMath>
        <m:sSubSup>
          <m:sSubSupPr>
            <m:ctrlPr>
              <w:rPr>
                <w:rFonts w:ascii="Cambria Math" w:hAnsi="Cambria Math"/>
              </w:rPr>
            </m:ctrlPr>
          </m:sSubSupPr>
          <m:e>
            <m:r>
              <w:rPr>
                <w:rFonts w:ascii="Cambria Math" w:hAnsi="Cambria Math"/>
              </w:rPr>
              <m:t>V</m:t>
            </m:r>
          </m:e>
          <m:sub>
            <m:r>
              <w:rPr>
                <w:rFonts w:ascii="Cambria Math" w:hAnsi="Cambria Math"/>
              </w:rPr>
              <m:t>P</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oMath>
      <w:r>
        <w:rPr>
          <w:rFonts w:ascii="Times New Roman" w:hAnsi="Times New Roman"/>
          <w:sz w:val="24"/>
        </w:rPr>
        <w:t xml:space="preserve"> and </w:t>
      </w:r>
      <m:oMath>
        <m:sSubSup>
          <m:sSubSupPr>
            <m:ctrlPr>
              <w:rPr>
                <w:rFonts w:ascii="Cambria Math" w:hAnsi="Cambria Math"/>
              </w:rPr>
            </m:ctrlPr>
          </m:sSubSupPr>
          <m:e>
            <m:r>
              <w:rPr>
                <w:rFonts w:ascii="Cambria Math" w:hAnsi="Cambria Math"/>
              </w:rPr>
              <m:t>V</m:t>
            </m:r>
          </m:e>
          <m:sub>
            <m:r>
              <w:rPr>
                <w:rFonts w:ascii="Cambria Math" w:hAnsi="Cambria Math"/>
              </w:rPr>
              <m:t>S</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oMath>
      <w:r>
        <w:rPr>
          <w:rFonts w:ascii="Times New Roman" w:hAnsi="Times New Roman"/>
          <w:sz w:val="24"/>
        </w:rPr>
        <w:t xml:space="preserve">; substituting these into Equation 11 naturally introduces frequency-domain attenuation parameterized by the quality factors </w:t>
      </w:r>
      <m:oMath>
        <m:sSub>
          <m:sSubPr>
            <m:ctrlPr>
              <w:rPr>
                <w:rFonts w:ascii="Cambria Math" w:hAnsi="Cambria Math"/>
              </w:rPr>
            </m:ctrlPr>
          </m:sSubPr>
          <m:e>
            <m:r>
              <w:rPr>
                <w:rFonts w:ascii="Cambria Math" w:hAnsi="Cambria Math"/>
              </w:rPr>
              <m:t>Q</m:t>
            </m:r>
          </m:e>
          <m:sub>
            <m:r>
              <w:rPr>
                <w:rFonts w:ascii="Cambria Math" w:hAnsi="Cambria Math"/>
              </w:rPr>
              <m:t>P</m:t>
            </m:r>
          </m:sub>
        </m:sSub>
      </m:oMath>
      <w:r>
        <w:rPr>
          <w:rFonts w:ascii="Times New Roman" w:hAnsi="Times New Roman"/>
          <w:sz w:val="24"/>
        </w:rPr>
        <w:t xml:space="preserve"> and </w:t>
      </w:r>
      <m:oMath>
        <m:sSub>
          <m:sSubPr>
            <m:ctrlPr>
              <w:rPr>
                <w:rFonts w:ascii="Cambria Math" w:hAnsi="Cambria Math"/>
              </w:rPr>
            </m:ctrlPr>
          </m:sSubPr>
          <m:e>
            <m:r>
              <w:rPr>
                <w:rFonts w:ascii="Cambria Math" w:hAnsi="Cambria Math"/>
              </w:rPr>
              <m:t>Q</m:t>
            </m:r>
          </m:e>
          <m:sub>
            <m:r>
              <w:rPr>
                <w:rFonts w:ascii="Cambria Math" w:hAnsi="Cambria Math"/>
              </w:rPr>
              <m:t>S</m:t>
            </m:r>
          </m:sub>
        </m:sSub>
      </m:oMath>
      <w:r>
        <w:rPr>
          <w:rFonts w:ascii="Times New Roman" w:hAnsi="Times New Roman"/>
          <w:sz w:val="24"/>
        </w:rPr>
        <w:t xml:space="preserve"> </w:t>
      </w:r>
      <w:r>
        <w:rPr>
          <w:rFonts w:ascii="Times New Roman" w:hAnsi="Times New Roman"/>
          <w:sz w:val="24"/>
          <w:vertAlign w:val="superscript"/>
        </w:rPr>
        <w:t>[1]</w:t>
      </w:r>
      <w:r>
        <w:rPr>
          <w:rFonts w:ascii="Times New Roman" w:hAnsi="Times New Roman"/>
          <w:sz w:val="24"/>
        </w:rPr>
        <w:t>.</w:t>
      </w:r>
    </w:p>
    <w:p w14:paraId="3D83AC4B" w14:textId="77777777" w:rsidR="00ED5D0F" w:rsidRDefault="00ED5D0F" w:rsidP="00ED5D0F">
      <w:pPr>
        <w:spacing w:line="360" w:lineRule="auto"/>
        <w:jc w:val="both"/>
      </w:pPr>
      <w:bookmarkStart w:id="8" w:name="acoustic-elastic-coupling-conditions"/>
      <w:bookmarkEnd w:id="4"/>
      <w:bookmarkEnd w:id="7"/>
      <w:r>
        <w:rPr>
          <w:rFonts w:ascii="Times New Roman" w:hAnsi="Times New Roman"/>
          <w:b/>
          <w:sz w:val="24"/>
        </w:rPr>
        <w:t>2.3. Acoustic-Elastic Coupling Conditions</w:t>
      </w:r>
    </w:p>
    <w:p w14:paraId="7F7585BF" w14:textId="77777777" w:rsidR="00ED5D0F" w:rsidRDefault="00ED5D0F" w:rsidP="00ED5D0F">
      <w:pPr>
        <w:spacing w:line="360" w:lineRule="auto"/>
        <w:jc w:val="both"/>
      </w:pPr>
      <w:r>
        <w:rPr>
          <w:rFonts w:ascii="Times New Roman" w:hAnsi="Times New Roman"/>
          <w:sz w:val="24"/>
        </w:rPr>
        <w:t xml:space="preserve">At the interface </w:t>
      </w:r>
      <m:oMath>
        <m:sSub>
          <m:sSubPr>
            <m:ctrlPr>
              <w:rPr>
                <w:rFonts w:ascii="Cambria Math" w:hAnsi="Cambria Math"/>
              </w:rPr>
            </m:ctrlPr>
          </m:sSubPr>
          <m:e>
            <m:r>
              <m:rPr>
                <m:sty m:val="p"/>
              </m:rPr>
              <w:rPr>
                <w:rFonts w:ascii="Cambria Math" w:hAnsi="Cambria Math"/>
              </w:rPr>
              <m:t>Γ</m:t>
            </m:r>
          </m:e>
          <m:sub>
            <m:r>
              <w:rPr>
                <w:rFonts w:ascii="Cambria Math" w:hAnsi="Cambria Math"/>
              </w:rPr>
              <m:t>fs</m:t>
            </m:r>
          </m:sub>
        </m:sSub>
      </m:oMath>
      <w:r>
        <w:rPr>
          <w:rFonts w:ascii="Times New Roman" w:hAnsi="Times New Roman"/>
          <w:sz w:val="24"/>
        </w:rPr>
        <w:t xml:space="preserve"> between the acoustic fluid domain </w:t>
      </w:r>
      <m:oMath>
        <m:sSub>
          <m:sSubPr>
            <m:ctrlPr>
              <w:rPr>
                <w:rFonts w:ascii="Cambria Math" w:hAnsi="Cambria Math"/>
              </w:rPr>
            </m:ctrlPr>
          </m:sSubPr>
          <m:e>
            <m:r>
              <m:rPr>
                <m:sty m:val="p"/>
              </m:rPr>
              <w:rPr>
                <w:rFonts w:ascii="Cambria Math" w:hAnsi="Cambria Math"/>
              </w:rPr>
              <m:t>Ω</m:t>
            </m:r>
          </m:e>
          <m:sub>
            <m:r>
              <w:rPr>
                <w:rFonts w:ascii="Cambria Math" w:hAnsi="Cambria Math"/>
              </w:rPr>
              <m:t>f</m:t>
            </m:r>
          </m:sub>
        </m:sSub>
      </m:oMath>
      <w:r>
        <w:rPr>
          <w:rFonts w:ascii="Times New Roman" w:hAnsi="Times New Roman"/>
          <w:sz w:val="24"/>
        </w:rPr>
        <w:t xml:space="preserve"> and the elastic solid domain </w:t>
      </w:r>
      <m:oMath>
        <m:sSub>
          <m:sSubPr>
            <m:ctrlPr>
              <w:rPr>
                <w:rFonts w:ascii="Cambria Math" w:hAnsi="Cambria Math"/>
              </w:rPr>
            </m:ctrlPr>
          </m:sSubPr>
          <m:e>
            <m:r>
              <m:rPr>
                <m:sty m:val="p"/>
              </m:rPr>
              <w:rPr>
                <w:rFonts w:ascii="Cambria Math" w:hAnsi="Cambria Math"/>
              </w:rPr>
              <m:t>Ω</m:t>
            </m:r>
          </m:e>
          <m:sub>
            <m:r>
              <w:rPr>
                <w:rFonts w:ascii="Cambria Math" w:hAnsi="Cambria Math"/>
              </w:rPr>
              <m:t>s</m:t>
            </m:r>
          </m:sub>
        </m:sSub>
      </m:oMath>
      <w:r>
        <w:rPr>
          <w:rFonts w:ascii="Times New Roman" w:hAnsi="Times New Roman"/>
          <w:sz w:val="24"/>
        </w:rPr>
        <w:t xml:space="preserve">, three physically required coupling conditions must be enforced </w:t>
      </w:r>
      <w:r>
        <w:rPr>
          <w:rFonts w:ascii="Times New Roman" w:hAnsi="Times New Roman"/>
          <w:sz w:val="24"/>
          <w:vertAlign w:val="superscript"/>
        </w:rPr>
        <w:t>[1,9]</w:t>
      </w:r>
      <w:r>
        <w:rPr>
          <w:rFonts w:ascii="Times New Roman" w:hAnsi="Times New Roman"/>
          <w:sz w:val="24"/>
        </w:rPr>
        <w:t xml:space="preserve">. We adopt the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iωt</m:t>
            </m:r>
          </m:sup>
        </m:sSup>
      </m:oMath>
      <w:r>
        <w:rPr>
          <w:rFonts w:ascii="Times New Roman" w:hAnsi="Times New Roman"/>
          <w:sz w:val="24"/>
        </w:rPr>
        <w:t xml:space="preserve"> time-harmonic convention throughout, with acoustic pressure defined as positive in compression (i.e., </w:t>
      </w:r>
      <m:oMath>
        <m:r>
          <w:rPr>
            <w:rFonts w:ascii="Cambria Math" w:hAnsi="Cambria Math"/>
          </w:rPr>
          <m:t>p</m:t>
        </m:r>
        <m:r>
          <m:rPr>
            <m:sty m:val="p"/>
          </m:rPr>
          <w:rPr>
            <w:rFonts w:ascii="Cambria Math" w:hAnsi="Cambria Math"/>
          </w:rPr>
          <m:t>&gt;</m:t>
        </m:r>
        <m:r>
          <w:rPr>
            <w:rFonts w:ascii="Cambria Math" w:hAnsi="Cambria Math"/>
          </w:rPr>
          <m:t>0</m:t>
        </m:r>
      </m:oMath>
      <w:r>
        <w:rPr>
          <w:rFonts w:ascii="Times New Roman" w:hAnsi="Times New Roman"/>
          <w:sz w:val="24"/>
        </w:rPr>
        <w:t xml:space="preserve"> corresponds to a compressive state). The Cauchy stress </w:t>
      </w:r>
      <m:oMath>
        <m:r>
          <m:rPr>
            <m:sty m:val="b"/>
          </m:rPr>
          <w:rPr>
            <w:rFonts w:ascii="Cambria Math" w:hAnsi="Cambria Math"/>
          </w:rPr>
          <m:t>σ</m:t>
        </m:r>
      </m:oMath>
      <w:r>
        <w:rPr>
          <w:rFonts w:ascii="Times New Roman" w:hAnsi="Times New Roman"/>
          <w:sz w:val="24"/>
        </w:rPr>
        <w:t xml:space="preserve"> follows the standard solid-mechanics sign convention (tension positive). Let </w:t>
      </w:r>
      <m:oMath>
        <m:acc>
          <m:accPr>
            <m:ctrlPr>
              <w:rPr>
                <w:rFonts w:ascii="Cambria Math" w:hAnsi="Cambria Math"/>
              </w:rPr>
            </m:ctrlPr>
          </m:accPr>
          <m:e>
            <m:r>
              <m:rPr>
                <m:sty m:val="b"/>
              </m:rPr>
              <w:rPr>
                <w:rFonts w:ascii="Cambria Math" w:hAnsi="Cambria Math"/>
              </w:rPr>
              <m:t>n</m:t>
            </m:r>
          </m:e>
        </m:acc>
      </m:oMath>
      <w:r>
        <w:rPr>
          <w:rFonts w:ascii="Times New Roman" w:hAnsi="Times New Roman"/>
          <w:sz w:val="24"/>
        </w:rPr>
        <w:t xml:space="preserve"> denote the unit outward normal from the fluid domain directed into the solid domain. The fluid particle displacement is related to the pressure gradient through the linearized momentum equation </w:t>
      </w:r>
      <m:oMath>
        <m:sSub>
          <m:sSubPr>
            <m:ctrlPr>
              <w:rPr>
                <w:rFonts w:ascii="Cambria Math" w:hAnsi="Cambria Math"/>
              </w:rPr>
            </m:ctrlPr>
          </m:sSubPr>
          <m:e>
            <m:r>
              <w:rPr>
                <w:rFonts w:ascii="Cambria Math" w:hAnsi="Cambria Math"/>
              </w:rPr>
              <m:t>ρ</m:t>
            </m:r>
          </m:e>
          <m:sub>
            <m:r>
              <w:rPr>
                <w:rFonts w:ascii="Cambria Math" w:hAnsi="Cambria Math"/>
              </w:rPr>
              <m:t>f</m:t>
            </m:r>
          </m:sub>
        </m:sSub>
        <m:sSup>
          <m:sSupPr>
            <m:ctrlPr>
              <w:rPr>
                <w:rFonts w:ascii="Cambria Math" w:hAnsi="Cambria Math"/>
              </w:rPr>
            </m:ctrlPr>
          </m:sSupPr>
          <m:e>
            <m:r>
              <w:rPr>
                <w:rFonts w:ascii="Cambria Math" w:hAnsi="Cambria Math"/>
              </w:rPr>
              <m:t>ω</m:t>
            </m:r>
          </m:e>
          <m:sup>
            <m:r>
              <w:rPr>
                <w:rFonts w:ascii="Cambria Math" w:hAnsi="Cambria Math"/>
              </w:rPr>
              <m:t>2</m:t>
            </m:r>
          </m:sup>
        </m:sSup>
        <m:sSup>
          <m:sSupPr>
            <m:ctrlPr>
              <w:rPr>
                <w:rFonts w:ascii="Cambria Math" w:hAnsi="Cambria Math"/>
              </w:rPr>
            </m:ctrlPr>
          </m:sSupPr>
          <m:e>
            <m:r>
              <m:rPr>
                <m:sty m:val="b"/>
              </m:rPr>
              <w:rPr>
                <w:rFonts w:ascii="Cambria Math" w:hAnsi="Cambria Math"/>
              </w:rPr>
              <m:t>u</m:t>
            </m:r>
          </m:e>
          <m:sup>
            <m:r>
              <w:rPr>
                <w:rFonts w:ascii="Cambria Math" w:hAnsi="Cambria Math"/>
              </w:rPr>
              <m:t>f</m:t>
            </m:r>
          </m:sup>
        </m:sSup>
        <m:r>
          <m:rPr>
            <m:sty m:val="p"/>
          </m:rPr>
          <w:rPr>
            <w:rFonts w:ascii="Cambria Math" w:hAnsi="Cambria Math"/>
          </w:rPr>
          <m:t>=∇</m:t>
        </m:r>
        <m:r>
          <w:rPr>
            <w:rFonts w:ascii="Cambria Math" w:hAnsi="Cambria Math"/>
          </w:rPr>
          <m:t>p</m:t>
        </m:r>
      </m:oMath>
      <w:r>
        <w:rPr>
          <w:rFonts w:ascii="Times New Roman" w:hAnsi="Times New Roman"/>
          <w:sz w:val="24"/>
        </w:rPr>
        <w:t xml:space="preserve">, which gives the normal component </w:t>
      </w:r>
      <m:oMath>
        <m:sSubSup>
          <m:sSubSupPr>
            <m:ctrlPr>
              <w:rPr>
                <w:rFonts w:ascii="Cambria Math" w:hAnsi="Cambria Math"/>
              </w:rPr>
            </m:ctrlPr>
          </m:sSubSupPr>
          <m:e>
            <m:r>
              <w:rPr>
                <w:rFonts w:ascii="Cambria Math" w:hAnsi="Cambria Math"/>
              </w:rPr>
              <m:t>u</m:t>
            </m:r>
          </m:e>
          <m:sub>
            <m:r>
              <w:rPr>
                <w:rFonts w:ascii="Cambria Math" w:hAnsi="Cambria Math"/>
              </w:rPr>
              <m:t>n</m:t>
            </m:r>
          </m:sub>
          <m:sup>
            <m:r>
              <w:rPr>
                <w:rFonts w:ascii="Cambria Math" w:hAnsi="Cambria Math"/>
              </w:rPr>
              <m:t>f</m:t>
            </m:r>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f</m:t>
            </m:r>
          </m:sub>
        </m:sSub>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n</m:t>
        </m:r>
      </m:oMath>
      <w:r>
        <w:rPr>
          <w:rFonts w:ascii="Times New Roman" w:hAnsi="Times New Roman"/>
          <w:sz w:val="24"/>
        </w:rPr>
        <w:t>.</w:t>
      </w:r>
    </w:p>
    <w:p w14:paraId="5A98DBAF" w14:textId="77777777" w:rsidR="00ED5D0F" w:rsidRDefault="00ED5D0F" w:rsidP="00ED5D0F">
      <w:pPr>
        <w:spacing w:line="360" w:lineRule="auto"/>
        <w:jc w:val="both"/>
      </w:pPr>
      <w:r>
        <w:rPr>
          <w:rFonts w:ascii="Times New Roman" w:hAnsi="Times New Roman"/>
          <w:b/>
          <w:bCs/>
          <w:sz w:val="24"/>
        </w:rPr>
        <w:lastRenderedPageBreak/>
        <w:t>Condition 1: Normal stress continuity.</w:t>
      </w:r>
      <w:r>
        <w:rPr>
          <w:rFonts w:ascii="Times New Roman" w:hAnsi="Times New Roman"/>
          <w:sz w:val="24"/>
        </w:rPr>
        <w:t xml:space="preserve"> The normal stress must be continuous across the fluid-solid interface. Since an ideal fluid sustains no tangential stress, the normal traction on the fluid side equals the acoustic pressure </w:t>
      </w:r>
      <m:oMath>
        <m:r>
          <w:rPr>
            <w:rFonts w:ascii="Cambria Math" w:hAnsi="Cambria Math"/>
          </w:rPr>
          <m:t>p</m:t>
        </m:r>
      </m:oMath>
      <w:r>
        <w:rPr>
          <w:rFonts w:ascii="Times New Roman" w:hAnsi="Times New Roman"/>
          <w:sz w:val="24"/>
        </w:rPr>
        <w:t>. The force balance condition is:</w:t>
      </w:r>
    </w:p>
    <w:p w14:paraId="3530A69C" w14:textId="77777777" w:rsidR="00ED5D0F" w:rsidRDefault="00ED5D0F" w:rsidP="00ED5D0F">
      <w:pPr>
        <w:tabs>
          <w:tab w:val="right" w:pos="9360"/>
        </w:tabs>
        <w:spacing w:line="360" w:lineRule="auto"/>
        <w:jc w:val="both"/>
      </w:pPr>
      <m:oMath>
        <m:r>
          <m:rPr>
            <m:sty m:val="b"/>
          </m:rPr>
          <w:rPr>
            <w:rFonts w:ascii="Cambria Math" w:hAnsi="Cambria Math"/>
          </w:rPr>
          <m:t>σ</m:t>
        </m:r>
        <m:r>
          <m:rPr>
            <m:sty m:val="p"/>
          </m:rPr>
          <w:rPr>
            <w:rFonts w:ascii="Cambria Math" w:hAnsi="Cambria Math"/>
          </w:rPr>
          <m:t>⋅</m:t>
        </m:r>
        <m:acc>
          <m:accPr>
            <m:ctrlPr>
              <w:rPr>
                <w:rFonts w:ascii="Cambria Math" w:hAnsi="Cambria Math"/>
              </w:rPr>
            </m:ctrlPr>
          </m:accPr>
          <m:e>
            <m:r>
              <m:rPr>
                <m:sty m:val="b"/>
              </m:rPr>
              <w:rPr>
                <w:rFonts w:ascii="Cambria Math" w:hAnsi="Cambria Math"/>
              </w:rPr>
              <m:t>n</m:t>
            </m:r>
          </m:e>
        </m:acc>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m:rPr>
                    <m:sty m:val="p"/>
                  </m:rPr>
                  <w:rPr>
                    <w:rFonts w:ascii="Cambria Math" w:hAnsi="Cambria Math"/>
                  </w:rPr>
                  <m:t>Ω</m:t>
                </m:r>
              </m:e>
              <m:sub>
                <m:r>
                  <w:rPr>
                    <w:rFonts w:ascii="Cambria Math" w:hAnsi="Cambria Math"/>
                  </w:rPr>
                  <m:t>s</m:t>
                </m:r>
              </m:sub>
            </m:sSub>
          </m:sub>
        </m:sSub>
        <m:r>
          <m:rPr>
            <m:sty m:val="p"/>
          </m:rPr>
          <w:rPr>
            <w:rFonts w:ascii="Cambria Math" w:hAnsi="Cambria Math"/>
          </w:rPr>
          <m:t>=-</m:t>
        </m:r>
        <m:r>
          <w:rPr>
            <w:rFonts w:ascii="Cambria Math" w:hAnsi="Cambria Math"/>
          </w:rPr>
          <m:t>p</m:t>
        </m:r>
        <m:acc>
          <m:accPr>
            <m:ctrlPr>
              <w:rPr>
                <w:rFonts w:ascii="Cambria Math" w:hAnsi="Cambria Math"/>
              </w:rPr>
            </m:ctrlPr>
          </m:accPr>
          <m:e>
            <m:r>
              <m:rPr>
                <m:sty m:val="b"/>
              </m:rPr>
              <w:rPr>
                <w:rFonts w:ascii="Cambria Math" w:hAnsi="Cambria Math"/>
              </w:rPr>
              <m:t>n</m:t>
            </m:r>
          </m:e>
        </m:acc>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rPr>
            <w:rFonts w:ascii="Cambria Math" w:hAnsi="Cambria Math"/>
          </w:rPr>
          <m:t> </m:t>
        </m:r>
        <m:r>
          <m:rPr>
            <m:nor/>
          </m:rPr>
          <m:t xml:space="preserve">on </m:t>
        </m:r>
        <m:sSub>
          <m:sSubPr>
            <m:ctrlPr>
              <w:rPr>
                <w:rFonts w:ascii="Cambria Math" w:hAnsi="Cambria Math"/>
              </w:rPr>
            </m:ctrlPr>
          </m:sSubPr>
          <m:e>
            <m:r>
              <m:rPr>
                <m:sty m:val="p"/>
              </m:rPr>
              <w:rPr>
                <w:rFonts w:ascii="Cambria Math" w:hAnsi="Cambria Math"/>
              </w:rPr>
              <m:t>Γ</m:t>
            </m:r>
          </m:e>
          <m:sub>
            <m:r>
              <w:rPr>
                <w:rFonts w:ascii="Cambria Math" w:hAnsi="Cambria Math"/>
              </w:rPr>
              <m:t>fs</m:t>
            </m:r>
          </m:sub>
        </m:sSub>
      </m:oMath>
      <w:r>
        <w:rPr>
          <w:rFonts w:ascii="Times New Roman" w:hAnsi="Times New Roman"/>
          <w:sz w:val="24"/>
          <w:szCs w:val="24"/>
        </w:rPr>
        <w:tab/>
        <w:t>(12)</w:t>
      </w:r>
    </w:p>
    <w:p w14:paraId="267486F0" w14:textId="77777777" w:rsidR="00ED5D0F" w:rsidRDefault="00ED5D0F" w:rsidP="00ED5D0F">
      <w:pPr>
        <w:spacing w:line="360" w:lineRule="auto"/>
        <w:jc w:val="both"/>
      </w:pPr>
      <w:r>
        <w:rPr>
          <w:rFonts w:ascii="Times New Roman" w:hAnsi="Times New Roman"/>
          <w:sz w:val="24"/>
        </w:rPr>
        <w:t>That is, the acoustic pressure on the fluid side equals in magnitude, and is opposite in sign to, the normal compressive stress on the solid side.</w:t>
      </w:r>
    </w:p>
    <w:p w14:paraId="5F697DFA" w14:textId="77777777" w:rsidR="00ED5D0F" w:rsidRDefault="00ED5D0F" w:rsidP="00ED5D0F">
      <w:pPr>
        <w:spacing w:line="360" w:lineRule="auto"/>
        <w:jc w:val="both"/>
      </w:pPr>
      <w:r>
        <w:rPr>
          <w:rFonts w:ascii="Times New Roman" w:hAnsi="Times New Roman"/>
          <w:b/>
          <w:bCs/>
          <w:sz w:val="24"/>
        </w:rPr>
        <w:t>Condition 2: Normal displacement continuity.</w:t>
      </w:r>
      <w:r>
        <w:rPr>
          <w:rFonts w:ascii="Times New Roman" w:hAnsi="Times New Roman"/>
          <w:sz w:val="24"/>
        </w:rPr>
        <w:t xml:space="preserve"> The interface must remain in contact, so the normal displacement is continuous. In the frequency domain, the normal displacement of the fluid particle is obtained from the momentum equation </w:t>
      </w:r>
      <m:oMath>
        <m:sSub>
          <m:sSubPr>
            <m:ctrlPr>
              <w:rPr>
                <w:rFonts w:ascii="Cambria Math" w:hAnsi="Cambria Math"/>
              </w:rPr>
            </m:ctrlPr>
          </m:sSubPr>
          <m:e>
            <m:r>
              <w:rPr>
                <w:rFonts w:ascii="Cambria Math" w:hAnsi="Cambria Math"/>
              </w:rPr>
              <m:t>ρ</m:t>
            </m:r>
          </m:e>
          <m:sub>
            <m:r>
              <w:rPr>
                <w:rFonts w:ascii="Cambria Math" w:hAnsi="Cambria Math"/>
              </w:rPr>
              <m:t>f</m:t>
            </m:r>
          </m:sub>
        </m:sSub>
        <m:sSup>
          <m:sSupPr>
            <m:ctrlPr>
              <w:rPr>
                <w:rFonts w:ascii="Cambria Math" w:hAnsi="Cambria Math"/>
              </w:rPr>
            </m:ctrlPr>
          </m:sSupPr>
          <m:e>
            <m:r>
              <w:rPr>
                <w:rFonts w:ascii="Cambria Math" w:hAnsi="Cambria Math"/>
              </w:rPr>
              <m:t>ω</m:t>
            </m:r>
          </m:e>
          <m:sup>
            <m:r>
              <w:rPr>
                <w:rFonts w:ascii="Cambria Math" w:hAnsi="Cambria Math"/>
              </w:rPr>
              <m:t>2</m:t>
            </m:r>
          </m:sup>
        </m:sSup>
        <m:sSubSup>
          <m:sSubSupPr>
            <m:ctrlPr>
              <w:rPr>
                <w:rFonts w:ascii="Cambria Math" w:hAnsi="Cambria Math"/>
              </w:rPr>
            </m:ctrlPr>
          </m:sSubSupPr>
          <m:e>
            <m:r>
              <w:rPr>
                <w:rFonts w:ascii="Cambria Math" w:hAnsi="Cambria Math"/>
              </w:rPr>
              <m:t>u</m:t>
            </m:r>
          </m:e>
          <m:sub>
            <m:r>
              <w:rPr>
                <w:rFonts w:ascii="Cambria Math" w:hAnsi="Cambria Math"/>
              </w:rPr>
              <m:t>n</m:t>
            </m:r>
          </m:sub>
          <m:sup>
            <m:r>
              <w:rPr>
                <w:rFonts w:ascii="Cambria Math" w:hAnsi="Cambria Math"/>
              </w:rPr>
              <m:t>f</m:t>
            </m:r>
          </m:sup>
        </m:sSub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n</m:t>
        </m:r>
      </m:oMath>
      <w:r>
        <w:rPr>
          <w:rFonts w:ascii="Times New Roman" w:hAnsi="Times New Roman"/>
          <w:sz w:val="24"/>
        </w:rPr>
        <w:t>, giving:</w:t>
      </w:r>
    </w:p>
    <w:p w14:paraId="6D12C306" w14:textId="77777777" w:rsidR="00ED5D0F" w:rsidRDefault="00ED5D0F" w:rsidP="00ED5D0F">
      <w:pPr>
        <w:tabs>
          <w:tab w:val="right" w:pos="9360"/>
        </w:tabs>
        <w:spacing w:line="360" w:lineRule="auto"/>
        <w:jc w:val="both"/>
      </w:pPr>
      <m:oMath>
        <m:r>
          <m:rPr>
            <m:sty m:val="b"/>
          </m:rPr>
          <w:rPr>
            <w:rFonts w:ascii="Cambria Math" w:hAnsi="Cambria Math"/>
          </w:rPr>
          <m:t>u</m:t>
        </m:r>
        <m:r>
          <m:rPr>
            <m:sty m:val="p"/>
          </m:rPr>
          <w:rPr>
            <w:rFonts w:ascii="Cambria Math" w:hAnsi="Cambria Math"/>
          </w:rPr>
          <m:t>⋅</m:t>
        </m:r>
        <m:acc>
          <m:accPr>
            <m:ctrlPr>
              <w:rPr>
                <w:rFonts w:ascii="Cambria Math" w:hAnsi="Cambria Math"/>
              </w:rPr>
            </m:ctrlPr>
          </m:accPr>
          <m:e>
            <m:r>
              <m:rPr>
                <m:sty m:val="b"/>
              </m:rPr>
              <w:rPr>
                <w:rFonts w:ascii="Cambria Math" w:hAnsi="Cambria Math"/>
              </w:rPr>
              <m:t>n</m:t>
            </m:r>
          </m:e>
        </m:acc>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m:rPr>
                    <m:sty m:val="p"/>
                  </m:rPr>
                  <w:rPr>
                    <w:rFonts w:ascii="Cambria Math" w:hAnsi="Cambria Math"/>
                  </w:rPr>
                  <m:t>Ω</m:t>
                </m:r>
              </m:e>
              <m:sub>
                <m:r>
                  <w:rPr>
                    <w:rFonts w:ascii="Cambria Math" w:hAnsi="Cambria Math"/>
                  </w:rPr>
                  <m:t>s</m:t>
                </m:r>
              </m:sub>
            </m:sSub>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ρ</m:t>
                </m:r>
              </m:e>
              <m:sub>
                <m:r>
                  <w:rPr>
                    <w:rFonts w:ascii="Cambria Math" w:hAnsi="Cambria Math"/>
                  </w:rPr>
                  <m:t>f</m:t>
                </m:r>
              </m:sub>
            </m:sSub>
            <m:sSup>
              <m:sSupPr>
                <m:ctrlPr>
                  <w:rPr>
                    <w:rFonts w:ascii="Cambria Math" w:hAnsi="Cambria Math"/>
                  </w:rPr>
                </m:ctrlPr>
              </m:sSupPr>
              <m:e>
                <m:r>
                  <w:rPr>
                    <w:rFonts w:ascii="Cambria Math" w:hAnsi="Cambria Math"/>
                  </w:rPr>
                  <m:t>ω</m:t>
                </m:r>
              </m:e>
              <m:sup>
                <m:r>
                  <w:rPr>
                    <w:rFonts w:ascii="Cambria Math" w:hAnsi="Cambria Math"/>
                  </w:rPr>
                  <m:t>2</m:t>
                </m:r>
              </m:sup>
            </m:sSup>
          </m:den>
        </m:f>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n</m:t>
            </m:r>
          </m:den>
        </m:f>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Sub>
        <m:r>
          <w:rPr>
            <w:rFonts w:ascii="Cambria Math" w:hAnsi="Cambria Math"/>
          </w:rPr>
          <m:t> </m:t>
        </m:r>
        <m:r>
          <m:rPr>
            <m:nor/>
          </m:rPr>
          <m:t xml:space="preserve">on </m:t>
        </m:r>
        <m:sSub>
          <m:sSubPr>
            <m:ctrlPr>
              <w:rPr>
                <w:rFonts w:ascii="Cambria Math" w:hAnsi="Cambria Math"/>
              </w:rPr>
            </m:ctrlPr>
          </m:sSubPr>
          <m:e>
            <m:r>
              <m:rPr>
                <m:sty m:val="p"/>
              </m:rPr>
              <w:rPr>
                <w:rFonts w:ascii="Cambria Math" w:hAnsi="Cambria Math"/>
              </w:rPr>
              <m:t>Γ</m:t>
            </m:r>
          </m:e>
          <m:sub>
            <m:r>
              <w:rPr>
                <w:rFonts w:ascii="Cambria Math" w:hAnsi="Cambria Math"/>
              </w:rPr>
              <m:t>fs</m:t>
            </m:r>
          </m:sub>
        </m:sSub>
      </m:oMath>
      <w:r>
        <w:rPr>
          <w:rFonts w:ascii="Times New Roman" w:hAnsi="Times New Roman"/>
          <w:sz w:val="24"/>
          <w:szCs w:val="24"/>
        </w:rPr>
        <w:tab/>
        <w:t>(13)</w:t>
      </w:r>
    </w:p>
    <w:p w14:paraId="03D0A9E8" w14:textId="77777777" w:rsidR="00ED5D0F" w:rsidRDefault="00ED5D0F" w:rsidP="00ED5D0F">
      <w:pPr>
        <w:spacing w:line="360" w:lineRule="auto"/>
        <w:jc w:val="both"/>
      </w:pPr>
      <w:r>
        <w:rPr>
          <w:rFonts w:ascii="Times New Roman" w:hAnsi="Times New Roman"/>
          <w:b/>
          <w:bCs/>
          <w:sz w:val="24"/>
        </w:rPr>
        <w:t>Condition 3: Zero shear traction.</w:t>
      </w:r>
      <w:r>
        <w:rPr>
          <w:rFonts w:ascii="Times New Roman" w:hAnsi="Times New Roman"/>
          <w:sz w:val="24"/>
        </w:rPr>
        <w:t xml:space="preserve"> An ideal fluid cannot transmit shear stresses, so the tangential traction component on the solid side of the interface must vanish:</w:t>
      </w:r>
    </w:p>
    <w:p w14:paraId="7712CBF8" w14:textId="77777777" w:rsidR="00ED5D0F" w:rsidRDefault="00ED5D0F" w:rsidP="00ED5D0F">
      <w:pPr>
        <w:tabs>
          <w:tab w:val="right" w:pos="9360"/>
        </w:tabs>
        <w:spacing w:line="360" w:lineRule="auto"/>
        <w:jc w:val="both"/>
      </w:pPr>
      <m:oMath>
        <m:d>
          <m:dPr>
            <m:begChr m:val="["/>
            <m:endChr m:val="]"/>
            <m:ctrlPr>
              <w:rPr>
                <w:rFonts w:ascii="Cambria Math" w:hAnsi="Cambria Math"/>
              </w:rPr>
            </m:ctrlPr>
          </m:dPr>
          <m:e>
            <m:r>
              <m:rPr>
                <m:sty m:val="b"/>
              </m:rPr>
              <w:rPr>
                <w:rFonts w:ascii="Cambria Math" w:hAnsi="Cambria Math"/>
              </w:rPr>
              <m:t>σ</m:t>
            </m:r>
            <m:r>
              <m:rPr>
                <m:sty m:val="p"/>
              </m:rPr>
              <w:rPr>
                <w:rFonts w:ascii="Cambria Math" w:hAnsi="Cambria Math"/>
              </w:rPr>
              <m:t>⋅</m:t>
            </m:r>
            <m:acc>
              <m:accPr>
                <m:ctrlPr>
                  <w:rPr>
                    <w:rFonts w:ascii="Cambria Math" w:hAnsi="Cambria Math"/>
                  </w:rPr>
                </m:ctrlPr>
              </m:accPr>
              <m:e>
                <m:r>
                  <m:rPr>
                    <m:sty m:val="b"/>
                  </m:rPr>
                  <w:rPr>
                    <w:rFonts w:ascii="Cambria Math" w:hAnsi="Cambria Math"/>
                  </w:rPr>
                  <m:t>n</m:t>
                </m:r>
              </m:e>
            </m:acc>
            <m:r>
              <m:rPr>
                <m:sty m:val="p"/>
              </m:rPr>
              <w:rPr>
                <w:rFonts w:ascii="Cambria Math" w:hAnsi="Cambria Math"/>
              </w:rPr>
              <m:t>-(</m:t>
            </m:r>
            <m:r>
              <m:rPr>
                <m:sty m:val="b"/>
              </m:rPr>
              <w:rPr>
                <w:rFonts w:ascii="Cambria Math" w:hAnsi="Cambria Math"/>
              </w:rPr>
              <m:t>σ</m:t>
            </m:r>
            <m:r>
              <m:rPr>
                <m:sty m:val="p"/>
              </m:rPr>
              <w:rPr>
                <w:rFonts w:ascii="Cambria Math" w:hAnsi="Cambria Math"/>
              </w:rPr>
              <m:t>⋅</m:t>
            </m:r>
            <m:acc>
              <m:accPr>
                <m:ctrlPr>
                  <w:rPr>
                    <w:rFonts w:ascii="Cambria Math" w:hAnsi="Cambria Math"/>
                  </w:rPr>
                </m:ctrlPr>
              </m:accPr>
              <m:e>
                <m:r>
                  <m:rPr>
                    <m:sty m:val="b"/>
                  </m:rPr>
                  <w:rPr>
                    <w:rFonts w:ascii="Cambria Math" w:hAnsi="Cambria Math"/>
                  </w:rPr>
                  <m:t>n</m:t>
                </m:r>
              </m:e>
            </m:acc>
            <m:r>
              <m:rPr>
                <m:sty m:val="p"/>
              </m:rPr>
              <w:rPr>
                <w:rFonts w:ascii="Cambria Math" w:hAnsi="Cambria Math"/>
              </w:rPr>
              <m:t>⋅</m:t>
            </m:r>
            <m:acc>
              <m:accPr>
                <m:ctrlPr>
                  <w:rPr>
                    <w:rFonts w:ascii="Cambria Math" w:hAnsi="Cambria Math"/>
                  </w:rPr>
                </m:ctrlPr>
              </m:accPr>
              <m:e>
                <m:r>
                  <m:rPr>
                    <m:sty m:val="b"/>
                  </m:rPr>
                  <w:rPr>
                    <w:rFonts w:ascii="Cambria Math" w:hAnsi="Cambria Math"/>
                  </w:rPr>
                  <m:t>n</m:t>
                </m:r>
              </m:e>
            </m:acc>
            <m:r>
              <m:rPr>
                <m:sty m:val="p"/>
              </m:rPr>
              <w:rPr>
                <w:rFonts w:ascii="Cambria Math" w:hAnsi="Cambria Math"/>
              </w:rPr>
              <m:t>)</m:t>
            </m:r>
            <m:acc>
              <m:accPr>
                <m:ctrlPr>
                  <w:rPr>
                    <w:rFonts w:ascii="Cambria Math" w:hAnsi="Cambria Math"/>
                  </w:rPr>
                </m:ctrlPr>
              </m:accPr>
              <m:e>
                <m:r>
                  <m:rPr>
                    <m:sty m:val="b"/>
                  </m:rPr>
                  <w:rPr>
                    <w:rFonts w:ascii="Cambria Math" w:hAnsi="Cambria Math"/>
                  </w:rPr>
                  <m:t>n</m:t>
                </m:r>
              </m:e>
            </m:acc>
          </m:e>
        </m:d>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m:rPr>
                    <m:sty m:val="p"/>
                  </m:rPr>
                  <w:rPr>
                    <w:rFonts w:ascii="Cambria Math" w:hAnsi="Cambria Math"/>
                  </w:rPr>
                  <m:t>Ω</m:t>
                </m:r>
              </m:e>
              <m:sub>
                <m:r>
                  <w:rPr>
                    <w:rFonts w:ascii="Cambria Math" w:hAnsi="Cambria Math"/>
                  </w:rPr>
                  <m:t>s</m:t>
                </m:r>
              </m:sub>
            </m:sSub>
          </m:sub>
        </m:sSub>
        <m:r>
          <m:rPr>
            <m:sty m:val="p"/>
          </m:rPr>
          <w:rPr>
            <w:rFonts w:ascii="Cambria Math" w:hAnsi="Cambria Math"/>
          </w:rPr>
          <m:t>=</m:t>
        </m:r>
        <m:r>
          <m:rPr>
            <m:sty m:val="b"/>
          </m:rPr>
          <w:rPr>
            <w:rFonts w:ascii="Cambria Math" w:hAnsi="Cambria Math"/>
          </w:rPr>
          <m:t>0</m:t>
        </m:r>
        <m:r>
          <w:rPr>
            <w:rFonts w:ascii="Cambria Math" w:hAnsi="Cambria Math"/>
          </w:rPr>
          <m:t> </m:t>
        </m:r>
        <m:r>
          <m:rPr>
            <m:nor/>
          </m:rPr>
          <m:t xml:space="preserve">on </m:t>
        </m:r>
        <m:sSub>
          <m:sSubPr>
            <m:ctrlPr>
              <w:rPr>
                <w:rFonts w:ascii="Cambria Math" w:hAnsi="Cambria Math"/>
              </w:rPr>
            </m:ctrlPr>
          </m:sSubPr>
          <m:e>
            <m:r>
              <m:rPr>
                <m:sty m:val="p"/>
              </m:rPr>
              <w:rPr>
                <w:rFonts w:ascii="Cambria Math" w:hAnsi="Cambria Math"/>
              </w:rPr>
              <m:t>Γ</m:t>
            </m:r>
          </m:e>
          <m:sub>
            <m:r>
              <w:rPr>
                <w:rFonts w:ascii="Cambria Math" w:hAnsi="Cambria Math"/>
              </w:rPr>
              <m:t>fs</m:t>
            </m:r>
          </m:sub>
        </m:sSub>
      </m:oMath>
      <w:r>
        <w:rPr>
          <w:rFonts w:ascii="Times New Roman" w:hAnsi="Times New Roman"/>
          <w:sz w:val="24"/>
          <w:szCs w:val="24"/>
        </w:rPr>
        <w:tab/>
        <w:t>(14)</w:t>
      </w:r>
    </w:p>
    <w:p w14:paraId="2727ED1F" w14:textId="77777777" w:rsidR="00ED5D0F" w:rsidRDefault="00ED5D0F" w:rsidP="00ED5D0F">
      <w:pPr>
        <w:spacing w:line="360" w:lineRule="auto"/>
        <w:jc w:val="both"/>
      </w:pPr>
      <w:r>
        <w:rPr>
          <w:rFonts w:ascii="Times New Roman" w:hAnsi="Times New Roman"/>
          <w:sz w:val="24"/>
        </w:rPr>
        <w:t>Since condition (12) already prescribes the normal component only, condition (14) is automatically satisfied when (12) holds. All three conditions are incorporated as natural boundary conditions in the surface integral terms of the weak formulation and are imposed automatically during FEM matrix assembly, without explicit interfacial constraints.</w:t>
      </w:r>
    </w:p>
    <w:p w14:paraId="41C073B0" w14:textId="77777777" w:rsidR="00ED5D0F" w:rsidRDefault="00ED5D0F" w:rsidP="00ED5D0F">
      <w:pPr>
        <w:spacing w:line="360" w:lineRule="auto"/>
        <w:jc w:val="both"/>
      </w:pPr>
      <w:bookmarkStart w:id="9" w:name="finite-element-formulation"/>
      <w:bookmarkEnd w:id="8"/>
      <w:r>
        <w:rPr>
          <w:rFonts w:ascii="Times New Roman" w:hAnsi="Times New Roman"/>
          <w:b/>
          <w:sz w:val="24"/>
        </w:rPr>
        <w:t>2.4. Finite Element Formulation</w:t>
      </w:r>
    </w:p>
    <w:p w14:paraId="0F22EDF9" w14:textId="77777777" w:rsidR="00ED5D0F" w:rsidRDefault="00ED5D0F" w:rsidP="00ED5D0F">
      <w:pPr>
        <w:spacing w:line="360" w:lineRule="auto"/>
        <w:jc w:val="both"/>
      </w:pPr>
      <w:bookmarkStart w:id="10" w:name="weak-formulation"/>
      <w:r>
        <w:rPr>
          <w:rFonts w:ascii="Times New Roman" w:hAnsi="Times New Roman"/>
          <w:b/>
          <w:sz w:val="24"/>
        </w:rPr>
        <w:t>2.4.1. Weak Formulation</w:t>
      </w:r>
    </w:p>
    <w:p w14:paraId="4A10246D" w14:textId="77777777" w:rsidR="00ED5D0F" w:rsidRDefault="00ED5D0F" w:rsidP="00ED5D0F">
      <w:pPr>
        <w:spacing w:line="360" w:lineRule="auto"/>
        <w:jc w:val="both"/>
      </w:pPr>
      <w:r>
        <w:rPr>
          <w:rFonts w:ascii="Times New Roman" w:hAnsi="Times New Roman"/>
          <w:sz w:val="24"/>
        </w:rPr>
        <w:t xml:space="preserve">The full computational domain consists of the fluid region </w:t>
      </w:r>
      <m:oMath>
        <m:sSub>
          <m:sSubPr>
            <m:ctrlPr>
              <w:rPr>
                <w:rFonts w:ascii="Cambria Math" w:hAnsi="Cambria Math"/>
              </w:rPr>
            </m:ctrlPr>
          </m:sSubPr>
          <m:e>
            <m:r>
              <m:rPr>
                <m:sty m:val="p"/>
              </m:rPr>
              <w:rPr>
                <w:rFonts w:ascii="Cambria Math" w:hAnsi="Cambria Math"/>
              </w:rPr>
              <m:t>Ω</m:t>
            </m:r>
          </m:e>
          <m:sub>
            <m:r>
              <w:rPr>
                <w:rFonts w:ascii="Cambria Math" w:hAnsi="Cambria Math"/>
              </w:rPr>
              <m:t>f</m:t>
            </m:r>
          </m:sub>
        </m:sSub>
      </m:oMath>
      <w:r>
        <w:rPr>
          <w:rFonts w:ascii="Times New Roman" w:hAnsi="Times New Roman"/>
          <w:sz w:val="24"/>
        </w:rPr>
        <w:t xml:space="preserve">, the solid region </w:t>
      </w:r>
      <m:oMath>
        <m:sSub>
          <m:sSubPr>
            <m:ctrlPr>
              <w:rPr>
                <w:rFonts w:ascii="Cambria Math" w:hAnsi="Cambria Math"/>
              </w:rPr>
            </m:ctrlPr>
          </m:sSubPr>
          <m:e>
            <m:r>
              <m:rPr>
                <m:sty m:val="p"/>
              </m:rPr>
              <w:rPr>
                <w:rFonts w:ascii="Cambria Math" w:hAnsi="Cambria Math"/>
              </w:rPr>
              <m:t>Ω</m:t>
            </m:r>
          </m:e>
          <m:sub>
            <m:r>
              <w:rPr>
                <w:rFonts w:ascii="Cambria Math" w:hAnsi="Cambria Math"/>
              </w:rPr>
              <m:t>s</m:t>
            </m:r>
          </m:sub>
        </m:sSub>
      </m:oMath>
      <w:r>
        <w:rPr>
          <w:rFonts w:ascii="Times New Roman" w:hAnsi="Times New Roman"/>
          <w:sz w:val="24"/>
        </w:rPr>
        <w:t xml:space="preserve">, their shared interface </w:t>
      </w:r>
      <m:oMath>
        <m:sSub>
          <m:sSubPr>
            <m:ctrlPr>
              <w:rPr>
                <w:rFonts w:ascii="Cambria Math" w:hAnsi="Cambria Math"/>
              </w:rPr>
            </m:ctrlPr>
          </m:sSubPr>
          <m:e>
            <m:r>
              <m:rPr>
                <m:sty m:val="p"/>
              </m:rPr>
              <w:rPr>
                <w:rFonts w:ascii="Cambria Math" w:hAnsi="Cambria Math"/>
              </w:rPr>
              <m:t>Γ</m:t>
            </m:r>
          </m:e>
          <m:sub>
            <m:r>
              <w:rPr>
                <w:rFonts w:ascii="Cambria Math" w:hAnsi="Cambria Math"/>
              </w:rPr>
              <m:t>fs</m:t>
            </m:r>
          </m:sub>
        </m:sSub>
      </m:oMath>
      <w:r>
        <w:rPr>
          <w:rFonts w:ascii="Times New Roman" w:hAnsi="Times New Roman"/>
          <w:sz w:val="24"/>
        </w:rPr>
        <w:t xml:space="preserve">, and the absorbing PML layer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PML</m:t>
            </m:r>
          </m:sub>
        </m:sSub>
      </m:oMath>
      <w:r>
        <w:rPr>
          <w:rFonts w:ascii="Times New Roman" w:hAnsi="Times New Roman"/>
          <w:sz w:val="24"/>
        </w:rPr>
        <w:t xml:space="preserve"> (Figure 1).</w:t>
      </w:r>
    </w:p>
    <w:p w14:paraId="68524190" w14:textId="77777777" w:rsidR="00ED5D0F" w:rsidRDefault="00ED5D0F" w:rsidP="00ED5D0F">
      <w:pPr>
        <w:spacing w:line="360" w:lineRule="auto"/>
        <w:jc w:val="both"/>
      </w:pPr>
      <w:r>
        <w:rPr>
          <w:rFonts w:ascii="Times New Roman" w:hAnsi="Times New Roman"/>
          <w:noProof/>
          <w:sz w:val="24"/>
        </w:rPr>
        <w:lastRenderedPageBreak/>
        <w:drawing>
          <wp:inline distT="0" distB="0" distL="0" distR="0" wp14:anchorId="18CD51B4" wp14:editId="17C4130D">
            <wp:extent cx="4604057" cy="3475941"/>
            <wp:effectExtent l="0" t="0" r="0" b="0"/>
            <wp:docPr id="32" name="Picture" descr="Figure 1. Schematic of the 2D computational domain showing the acoustic fluid domain (\Omega_f), elastic solid domain (\Omega_s), fluid-solid interface (\Gamma_{fs}), perfectly matched layer (PML), and boundary conditions. The point source is located at depth z_s in the water column."/>
            <wp:cNvGraphicFramePr/>
            <a:graphic xmlns:a="http://schemas.openxmlformats.org/drawingml/2006/main">
              <a:graphicData uri="http://schemas.openxmlformats.org/drawingml/2006/picture">
                <pic:pic xmlns:pic="http://schemas.openxmlformats.org/drawingml/2006/picture">
                  <pic:nvPicPr>
                    <pic:cNvPr id="33" name="Picture" descr="fig01_model_schematic.png"/>
                    <pic:cNvPicPr>
                      <a:picLocks noChangeAspect="1" noChangeArrowheads="1"/>
                    </pic:cNvPicPr>
                  </pic:nvPicPr>
                  <pic:blipFill>
                    <a:blip r:embed="rId8"/>
                    <a:stretch>
                      <a:fillRect/>
                    </a:stretch>
                  </pic:blipFill>
                  <pic:spPr bwMode="auto">
                    <a:xfrm>
                      <a:off x="0" y="0"/>
                      <a:ext cx="4604057" cy="3475941"/>
                    </a:xfrm>
                    <a:prstGeom prst="rect">
                      <a:avLst/>
                    </a:prstGeom>
                    <a:noFill/>
                    <a:ln w="9525">
                      <a:noFill/>
                      <a:headEnd/>
                      <a:tailEnd/>
                    </a:ln>
                  </pic:spPr>
                </pic:pic>
              </a:graphicData>
            </a:graphic>
          </wp:inline>
        </w:drawing>
      </w:r>
    </w:p>
    <w:p w14:paraId="36AA1498" w14:textId="77777777" w:rsidR="00ED5D0F" w:rsidRDefault="00ED5D0F" w:rsidP="00ED5D0F">
      <w:pPr>
        <w:spacing w:line="360" w:lineRule="auto"/>
        <w:jc w:val="both"/>
      </w:pPr>
      <w:r>
        <w:rPr>
          <w:rFonts w:ascii="Times New Roman" w:hAnsi="Times New Roman"/>
          <w:b/>
          <w:bCs/>
          <w:sz w:val="24"/>
        </w:rPr>
        <w:t>Figure 1.</w:t>
      </w:r>
      <w:r>
        <w:rPr>
          <w:rFonts w:ascii="Times New Roman" w:hAnsi="Times New Roman"/>
          <w:sz w:val="24"/>
        </w:rPr>
        <w:t xml:space="preserve"> Schematic of the 2D computational domain showing the acoustic fluid domain (</w:t>
      </w:r>
      <m:oMath>
        <m:sSub>
          <m:sSubPr>
            <m:ctrlPr>
              <w:rPr>
                <w:rFonts w:ascii="Cambria Math" w:hAnsi="Cambria Math"/>
              </w:rPr>
            </m:ctrlPr>
          </m:sSubPr>
          <m:e>
            <m:r>
              <m:rPr>
                <m:sty m:val="p"/>
              </m:rPr>
              <w:rPr>
                <w:rFonts w:ascii="Cambria Math" w:hAnsi="Cambria Math"/>
              </w:rPr>
              <m:t>Ω</m:t>
            </m:r>
          </m:e>
          <m:sub>
            <m:r>
              <w:rPr>
                <w:rFonts w:ascii="Cambria Math" w:hAnsi="Cambria Math"/>
              </w:rPr>
              <m:t>f</m:t>
            </m:r>
          </m:sub>
        </m:sSub>
      </m:oMath>
      <w:r>
        <w:rPr>
          <w:rFonts w:ascii="Times New Roman" w:hAnsi="Times New Roman"/>
          <w:sz w:val="24"/>
        </w:rPr>
        <w:t>), elastic solid domain (</w:t>
      </w:r>
      <m:oMath>
        <m:sSub>
          <m:sSubPr>
            <m:ctrlPr>
              <w:rPr>
                <w:rFonts w:ascii="Cambria Math" w:hAnsi="Cambria Math"/>
              </w:rPr>
            </m:ctrlPr>
          </m:sSubPr>
          <m:e>
            <m:r>
              <m:rPr>
                <m:sty m:val="p"/>
              </m:rPr>
              <w:rPr>
                <w:rFonts w:ascii="Cambria Math" w:hAnsi="Cambria Math"/>
              </w:rPr>
              <m:t>Ω</m:t>
            </m:r>
          </m:e>
          <m:sub>
            <m:r>
              <w:rPr>
                <w:rFonts w:ascii="Cambria Math" w:hAnsi="Cambria Math"/>
              </w:rPr>
              <m:t>s</m:t>
            </m:r>
          </m:sub>
        </m:sSub>
      </m:oMath>
      <w:r>
        <w:rPr>
          <w:rFonts w:ascii="Times New Roman" w:hAnsi="Times New Roman"/>
          <w:sz w:val="24"/>
        </w:rPr>
        <w:t>), fluid-solid interface (</w:t>
      </w:r>
      <m:oMath>
        <m:sSub>
          <m:sSubPr>
            <m:ctrlPr>
              <w:rPr>
                <w:rFonts w:ascii="Cambria Math" w:hAnsi="Cambria Math"/>
              </w:rPr>
            </m:ctrlPr>
          </m:sSubPr>
          <m:e>
            <m:r>
              <m:rPr>
                <m:sty m:val="p"/>
              </m:rPr>
              <w:rPr>
                <w:rFonts w:ascii="Cambria Math" w:hAnsi="Cambria Math"/>
              </w:rPr>
              <m:t>Γ</m:t>
            </m:r>
          </m:e>
          <m:sub>
            <m:r>
              <w:rPr>
                <w:rFonts w:ascii="Cambria Math" w:hAnsi="Cambria Math"/>
              </w:rPr>
              <m:t>fs</m:t>
            </m:r>
          </m:sub>
        </m:sSub>
      </m:oMath>
      <w:r>
        <w:rPr>
          <w:rFonts w:ascii="Times New Roman" w:hAnsi="Times New Roman"/>
          <w:sz w:val="24"/>
        </w:rPr>
        <w:t xml:space="preserve">), perfectly matched layer (PML), and boundary conditions. The point source is located at depth </w:t>
      </w:r>
      <m:oMath>
        <m:sSub>
          <m:sSubPr>
            <m:ctrlPr>
              <w:rPr>
                <w:rFonts w:ascii="Cambria Math" w:hAnsi="Cambria Math"/>
              </w:rPr>
            </m:ctrlPr>
          </m:sSubPr>
          <m:e>
            <m:r>
              <w:rPr>
                <w:rFonts w:ascii="Cambria Math" w:hAnsi="Cambria Math"/>
              </w:rPr>
              <m:t>z</m:t>
            </m:r>
          </m:e>
          <m:sub>
            <m:r>
              <w:rPr>
                <w:rFonts w:ascii="Cambria Math" w:hAnsi="Cambria Math"/>
              </w:rPr>
              <m:t>s</m:t>
            </m:r>
          </m:sub>
        </m:sSub>
      </m:oMath>
      <w:r>
        <w:rPr>
          <w:rFonts w:ascii="Times New Roman" w:hAnsi="Times New Roman"/>
          <w:sz w:val="24"/>
        </w:rPr>
        <w:t xml:space="preserve"> in the water column.</w:t>
      </w:r>
    </w:p>
    <w:p w14:paraId="35E4D88C" w14:textId="77777777" w:rsidR="00ED5D0F" w:rsidRDefault="00ED5D0F" w:rsidP="00ED5D0F">
      <w:pPr>
        <w:spacing w:line="360" w:lineRule="auto"/>
        <w:jc w:val="both"/>
      </w:pPr>
      <w:r>
        <w:rPr>
          <w:rFonts w:ascii="Times New Roman" w:hAnsi="Times New Roman"/>
          <w:b/>
          <w:bCs/>
          <w:sz w:val="24"/>
        </w:rPr>
        <w:t>Acoustic domain weak form.</w:t>
      </w:r>
      <w:r>
        <w:rPr>
          <w:rFonts w:ascii="Times New Roman" w:hAnsi="Times New Roman"/>
          <w:sz w:val="24"/>
        </w:rPr>
        <w:t xml:space="preserve"> Multiplying Equation 2 by a test function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f</m:t>
            </m:r>
          </m:sub>
        </m:sSub>
        <m:r>
          <m:rPr>
            <m:sty m:val="p"/>
          </m:rPr>
          <w:rPr>
            <w:rFonts w:ascii="Cambria Math" w:hAnsi="Cambria Math"/>
          </w:rPr>
          <m:t>)</m:t>
        </m:r>
      </m:oMath>
      <w:r>
        <w:rPr>
          <w:rFonts w:ascii="Times New Roman" w:hAnsi="Times New Roman"/>
          <w:sz w:val="24"/>
        </w:rPr>
        <w:t xml:space="preserve">, integrating over </w:t>
      </w:r>
      <m:oMath>
        <m:sSub>
          <m:sSubPr>
            <m:ctrlPr>
              <w:rPr>
                <w:rFonts w:ascii="Cambria Math" w:hAnsi="Cambria Math"/>
              </w:rPr>
            </m:ctrlPr>
          </m:sSubPr>
          <m:e>
            <m:r>
              <m:rPr>
                <m:sty m:val="p"/>
              </m:rPr>
              <w:rPr>
                <w:rFonts w:ascii="Cambria Math" w:hAnsi="Cambria Math"/>
              </w:rPr>
              <m:t>Ω</m:t>
            </m:r>
          </m:e>
          <m:sub>
            <m:r>
              <w:rPr>
                <w:rFonts w:ascii="Cambria Math" w:hAnsi="Cambria Math"/>
              </w:rPr>
              <m:t>f</m:t>
            </m:r>
          </m:sub>
        </m:sSub>
      </m:oMath>
      <w:r>
        <w:rPr>
          <w:rFonts w:ascii="Times New Roman" w:hAnsi="Times New Roman"/>
          <w:sz w:val="24"/>
        </w:rPr>
        <w:t>, and applying Green’s first identity (integration by parts) yields:</w:t>
      </w:r>
    </w:p>
    <w:p w14:paraId="275437B8" w14:textId="77777777" w:rsidR="00ED5D0F" w:rsidRDefault="00ED5D0F" w:rsidP="00ED5D0F">
      <w:pPr>
        <w:tabs>
          <w:tab w:val="right" w:pos="9360"/>
        </w:tabs>
        <w:spacing w:line="360" w:lineRule="auto"/>
        <w:jc w:val="both"/>
      </w:pPr>
      <m:oMath>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up>
            <m:r>
              <w:rPr>
                <w:rFonts w:ascii="Cambria Math" w:hAnsi="Cambria Math"/>
              </w:rPr>
              <m:t>​</m:t>
            </m:r>
          </m:sup>
          <m:e>
            <m:r>
              <m:rPr>
                <m:sty m:val="p"/>
              </m:rPr>
              <w:rPr>
                <w:rFonts w:ascii="Cambria Math" w:hAnsi="Cambria Math"/>
              </w:rPr>
              <m:t>∇</m:t>
            </m:r>
          </m:e>
        </m:nary>
        <m:r>
          <w:rPr>
            <w:rFonts w:ascii="Cambria Math" w:hAnsi="Cambria Math"/>
          </w:rPr>
          <m:t>q</m:t>
        </m:r>
        <m:r>
          <m:rPr>
            <m:sty m:val="p"/>
          </m:rPr>
          <w:rPr>
            <w:rFonts w:ascii="Cambria Math" w:hAnsi="Cambria Math"/>
          </w:rPr>
          <m:t>⋅∇</m:t>
        </m:r>
        <m:r>
          <w:rPr>
            <w:rFonts w:ascii="Cambria Math" w:hAnsi="Cambria Math"/>
          </w:rPr>
          <m:t>p d</m:t>
        </m:r>
        <m:r>
          <m:rPr>
            <m:sty m:val="p"/>
          </m:rPr>
          <w:rPr>
            <w:rFonts w:ascii="Cambria Math" w:hAnsi="Cambria Math"/>
          </w:rPr>
          <m:t>Ω-</m:t>
        </m:r>
        <m:sSubSup>
          <m:sSubSupPr>
            <m:ctrlPr>
              <w:rPr>
                <w:rFonts w:ascii="Cambria Math" w:hAnsi="Cambria Math"/>
              </w:rPr>
            </m:ctrlPr>
          </m:sSubSupPr>
          <m:e>
            <m:r>
              <w:rPr>
                <w:rFonts w:ascii="Cambria Math" w:hAnsi="Cambria Math"/>
              </w:rPr>
              <m:t>k</m:t>
            </m:r>
          </m:e>
          <m:sub>
            <m:r>
              <w:rPr>
                <w:rFonts w:ascii="Cambria Math" w:hAnsi="Cambria Math"/>
              </w:rPr>
              <m:t>f</m:t>
            </m:r>
          </m:sub>
          <m:sup>
            <m:r>
              <w:rPr>
                <w:rFonts w:ascii="Cambria Math" w:hAnsi="Cambria Math"/>
              </w:rPr>
              <m:t>2</m:t>
            </m:r>
          </m:sup>
        </m:sSubSup>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up>
            <m:r>
              <w:rPr>
                <w:rFonts w:ascii="Cambria Math" w:hAnsi="Cambria Math"/>
              </w:rPr>
              <m:t>​</m:t>
            </m:r>
          </m:sup>
          <m:e>
            <m:r>
              <w:rPr>
                <w:rFonts w:ascii="Cambria Math" w:hAnsi="Cambria Math"/>
              </w:rPr>
              <m:t>q</m:t>
            </m:r>
          </m:e>
        </m:nary>
        <m:r>
          <w:rPr>
            <w:rFonts w:ascii="Cambria Math" w:hAnsi="Cambria Math"/>
          </w:rPr>
          <m:t> p d</m:t>
        </m:r>
        <m:r>
          <m:rPr>
            <m:sty m:val="p"/>
          </m:rPr>
          <w:rPr>
            <w:rFonts w:ascii="Cambria Math" w:hAnsi="Cambria Math"/>
          </w:rPr>
          <m:t>Ω-</m:t>
        </m:r>
        <m:nary>
          <m:naryPr>
            <m:limLoc m:val="subSup"/>
            <m:supHide m:val="1"/>
            <m:ctrlPr>
              <w:rPr>
                <w:rFonts w:ascii="Cambria Math" w:hAnsi="Cambria Math"/>
              </w:rPr>
            </m:ctrlPr>
          </m:naryPr>
          <m: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up>
            <m:r>
              <w:rPr>
                <w:rFonts w:ascii="Cambria Math" w:hAnsi="Cambria Math"/>
              </w:rPr>
              <m:t>​</m:t>
            </m:r>
          </m:sup>
          <m:e>
            <m:r>
              <w:rPr>
                <w:rFonts w:ascii="Cambria Math" w:hAnsi="Cambria Math"/>
              </w:rPr>
              <m:t>q</m:t>
            </m:r>
          </m:e>
        </m:nary>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n</m:t>
            </m:r>
          </m:den>
        </m:f>
        <m:r>
          <w:rPr>
            <w:rFonts w:ascii="Cambria Math" w:hAnsi="Cambria Math"/>
          </w:rPr>
          <m:t> d</m:t>
        </m:r>
        <m:r>
          <m:rPr>
            <m:sty m:val="p"/>
          </m:rPr>
          <w:rPr>
            <w:rFonts w:ascii="Cambria Math" w:hAnsi="Cambria Math"/>
          </w:rPr>
          <m:t>Γ=</m:t>
        </m:r>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up>
            <m:r>
              <w:rPr>
                <w:rFonts w:ascii="Cambria Math" w:hAnsi="Cambria Math"/>
              </w:rPr>
              <m:t>​</m:t>
            </m:r>
          </m:sup>
          <m:e>
            <m:r>
              <w:rPr>
                <w:rFonts w:ascii="Cambria Math" w:hAnsi="Cambria Math"/>
              </w:rPr>
              <m:t>q</m:t>
            </m:r>
          </m:e>
        </m:nary>
        <m:r>
          <w:rPr>
            <w:rFonts w:ascii="Cambria Math" w:hAnsi="Cambria Math"/>
          </w:rPr>
          <m:t> S d</m:t>
        </m:r>
        <m:r>
          <m:rPr>
            <m:sty m:val="p"/>
          </m:rPr>
          <w:rPr>
            <w:rFonts w:ascii="Cambria Math" w:hAnsi="Cambria Math"/>
          </w:rPr>
          <m:t>Ω</m:t>
        </m:r>
      </m:oMath>
      <w:r>
        <w:rPr>
          <w:rFonts w:ascii="Times New Roman" w:hAnsi="Times New Roman"/>
          <w:sz w:val="24"/>
          <w:szCs w:val="24"/>
        </w:rPr>
        <w:tab/>
        <w:t>(15)</w:t>
      </w:r>
    </w:p>
    <w:p w14:paraId="64EA64E9" w14:textId="77777777" w:rsidR="00ED5D0F" w:rsidRDefault="00ED5D0F" w:rsidP="00ED5D0F">
      <w:pPr>
        <w:spacing w:line="360" w:lineRule="auto"/>
        <w:jc w:val="both"/>
      </w:pPr>
      <w:r>
        <w:rPr>
          <w:rFonts w:ascii="Times New Roman" w:hAnsi="Times New Roman"/>
          <w:sz w:val="24"/>
        </w:rPr>
        <w:t xml:space="preserve">The first term on the left represents spatial diffusion via the pressure gradient inner product; the second term represents wave propagation via the wavenumber. The boundary integral </w:t>
      </w:r>
      <m:oMath>
        <m:nary>
          <m:naryPr>
            <m:limLoc m:val="subSup"/>
            <m:supHide m:val="1"/>
            <m:ctrlPr>
              <w:rPr>
                <w:rFonts w:ascii="Cambria Math" w:hAnsi="Cambria Math"/>
              </w:rPr>
            </m:ctrlPr>
          </m:naryPr>
          <m: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up>
            <m:r>
              <w:rPr>
                <w:rFonts w:ascii="Cambria Math" w:hAnsi="Cambria Math"/>
              </w:rPr>
              <m:t>​</m:t>
            </m:r>
          </m:sup>
          <m:e>
            <m:r>
              <w:rPr>
                <w:rFonts w:ascii="Cambria Math" w:hAnsi="Cambria Math"/>
              </w:rPr>
              <m:t>q</m:t>
            </m:r>
          </m:e>
        </m:nary>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d</m:t>
        </m:r>
        <m:r>
          <m:rPr>
            <m:sty m:val="p"/>
          </m:rPr>
          <w:rPr>
            <w:rFonts w:ascii="Cambria Math" w:hAnsi="Cambria Math"/>
          </w:rPr>
          <m:t>Γ</m:t>
        </m:r>
      </m:oMath>
      <w:r>
        <w:rPr>
          <w:rFonts w:ascii="Times New Roman" w:hAnsi="Times New Roman"/>
          <w:sz w:val="24"/>
        </w:rPr>
        <w:t xml:space="preserve"> is handled according to the boundary type. At the coupling interface </w:t>
      </w:r>
      <m:oMath>
        <m:sSub>
          <m:sSubPr>
            <m:ctrlPr>
              <w:rPr>
                <w:rFonts w:ascii="Cambria Math" w:hAnsi="Cambria Math"/>
              </w:rPr>
            </m:ctrlPr>
          </m:sSubPr>
          <m:e>
            <m:r>
              <m:rPr>
                <m:sty m:val="p"/>
              </m:rPr>
              <w:rPr>
                <w:rFonts w:ascii="Cambria Math" w:hAnsi="Cambria Math"/>
              </w:rPr>
              <m:t>Γ</m:t>
            </m:r>
          </m:e>
          <m:sub>
            <m:r>
              <w:rPr>
                <w:rFonts w:ascii="Cambria Math" w:hAnsi="Cambria Math"/>
              </w:rPr>
              <m:t>fs</m:t>
            </m:r>
          </m:sub>
        </m:sSub>
      </m:oMath>
      <w:r>
        <w:rPr>
          <w:rFonts w:ascii="Times New Roman" w:hAnsi="Times New Roman"/>
          <w:sz w:val="24"/>
        </w:rPr>
        <w:t>, substituting condition (13) gives:</w:t>
      </w:r>
    </w:p>
    <w:p w14:paraId="0F2E1B09" w14:textId="77777777" w:rsidR="00ED5D0F" w:rsidRDefault="00ED5D0F" w:rsidP="00ED5D0F">
      <w:pPr>
        <w:tabs>
          <w:tab w:val="right" w:pos="9360"/>
        </w:tabs>
        <w:spacing w:line="360" w:lineRule="auto"/>
        <w:jc w:val="both"/>
      </w:pPr>
      <m:oMath>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Γ</m:t>
                </m:r>
              </m:e>
              <m:sub>
                <m:r>
                  <w:rPr>
                    <w:rFonts w:ascii="Cambria Math" w:hAnsi="Cambria Math"/>
                  </w:rPr>
                  <m:t>fs</m:t>
                </m:r>
              </m:sub>
            </m:sSub>
          </m:sub>
          <m:sup>
            <m:r>
              <w:rPr>
                <w:rFonts w:ascii="Cambria Math" w:hAnsi="Cambria Math"/>
              </w:rPr>
              <m:t>​</m:t>
            </m:r>
          </m:sup>
          <m:e>
            <m:r>
              <w:rPr>
                <w:rFonts w:ascii="Cambria Math" w:hAnsi="Cambria Math"/>
              </w:rPr>
              <m:t>q</m:t>
            </m:r>
          </m:e>
        </m:nary>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n</m:t>
            </m:r>
          </m:den>
        </m:f>
        <m:r>
          <w:rPr>
            <w:rFonts w:ascii="Cambria Math" w:hAnsi="Cambria Math"/>
          </w:rPr>
          <m:t> d</m:t>
        </m:r>
        <m:r>
          <m:rPr>
            <m:sty m:val="p"/>
          </m:rPr>
          <w:rPr>
            <w:rFonts w:ascii="Cambria Math" w:hAnsi="Cambria Math"/>
          </w:rPr>
          <m:t>Γ=-</m:t>
        </m:r>
        <m:sSub>
          <m:sSubPr>
            <m:ctrlPr>
              <w:rPr>
                <w:rFonts w:ascii="Cambria Math" w:hAnsi="Cambria Math"/>
              </w:rPr>
            </m:ctrlPr>
          </m:sSubPr>
          <m:e>
            <m:r>
              <w:rPr>
                <w:rFonts w:ascii="Cambria Math" w:hAnsi="Cambria Math"/>
              </w:rPr>
              <m:t>ρ</m:t>
            </m:r>
          </m:e>
          <m:sub>
            <m:r>
              <w:rPr>
                <w:rFonts w:ascii="Cambria Math" w:hAnsi="Cambria Math"/>
              </w:rPr>
              <m:t>f</m:t>
            </m:r>
          </m:sub>
        </m:sSub>
        <m:sSup>
          <m:sSupPr>
            <m:ctrlPr>
              <w:rPr>
                <w:rFonts w:ascii="Cambria Math" w:hAnsi="Cambria Math"/>
              </w:rPr>
            </m:ctrlPr>
          </m:sSupPr>
          <m:e>
            <m:r>
              <w:rPr>
                <w:rFonts w:ascii="Cambria Math" w:hAnsi="Cambria Math"/>
              </w:rPr>
              <m:t>ω</m:t>
            </m:r>
          </m:e>
          <m:sup>
            <m:r>
              <w:rPr>
                <w:rFonts w:ascii="Cambria Math" w:hAnsi="Cambria Math"/>
              </w:rPr>
              <m:t>2</m:t>
            </m:r>
          </m:sup>
        </m:sSup>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Γ</m:t>
                </m:r>
              </m:e>
              <m:sub>
                <m:r>
                  <w:rPr>
                    <w:rFonts w:ascii="Cambria Math" w:hAnsi="Cambria Math"/>
                  </w:rPr>
                  <m:t>fs</m:t>
                </m:r>
              </m:sub>
            </m:sSub>
          </m:sub>
          <m:sup>
            <m:r>
              <w:rPr>
                <w:rFonts w:ascii="Cambria Math" w:hAnsi="Cambria Math"/>
              </w:rPr>
              <m:t>​</m:t>
            </m:r>
          </m:sup>
          <m:e>
            <m:r>
              <w:rPr>
                <w:rFonts w:ascii="Cambria Math" w:hAnsi="Cambria Math"/>
              </w:rPr>
              <m:t>q</m:t>
            </m:r>
          </m:e>
        </m:nary>
        <m:r>
          <w:rPr>
            <w:rFonts w:ascii="Cambria Math" w:hAnsi="Cambria Math"/>
          </w:rPr>
          <m:t> </m:t>
        </m:r>
        <m:r>
          <m:rPr>
            <m:sty m:val="p"/>
          </m:rPr>
          <w:rPr>
            <w:rFonts w:ascii="Cambria Math" w:hAnsi="Cambria Math"/>
          </w:rPr>
          <m:t>(</m:t>
        </m:r>
        <m:r>
          <m:rPr>
            <m:sty m:val="b"/>
          </m:rPr>
          <w:rPr>
            <w:rFonts w:ascii="Cambria Math" w:hAnsi="Cambria Math"/>
          </w:rPr>
          <m:t>u</m:t>
        </m:r>
        <m:r>
          <m:rPr>
            <m:sty m:val="p"/>
          </m:rPr>
          <w:rPr>
            <w:rFonts w:ascii="Cambria Math" w:hAnsi="Cambria Math"/>
          </w:rPr>
          <m:t>⋅</m:t>
        </m:r>
        <m:acc>
          <m:accPr>
            <m:ctrlPr>
              <w:rPr>
                <w:rFonts w:ascii="Cambria Math" w:hAnsi="Cambria Math"/>
              </w:rPr>
            </m:ctrlPr>
          </m:accPr>
          <m:e>
            <m:r>
              <m:rPr>
                <m:sty m:val="b"/>
              </m:rPr>
              <w:rPr>
                <w:rFonts w:ascii="Cambria Math" w:hAnsi="Cambria Math"/>
              </w:rPr>
              <m:t>n</m:t>
            </m:r>
          </m:e>
        </m:acc>
        <m:r>
          <m:rPr>
            <m:sty m:val="p"/>
          </m:rPr>
          <w:rPr>
            <w:rFonts w:ascii="Cambria Math" w:hAnsi="Cambria Math"/>
          </w:rPr>
          <m:t>)</m:t>
        </m:r>
        <m:r>
          <w:rPr>
            <w:rFonts w:ascii="Cambria Math" w:hAnsi="Cambria Math"/>
          </w:rPr>
          <m:t> d</m:t>
        </m:r>
        <m:r>
          <m:rPr>
            <m:sty m:val="p"/>
          </m:rPr>
          <w:rPr>
            <w:rFonts w:ascii="Cambria Math" w:hAnsi="Cambria Math"/>
          </w:rPr>
          <m:t>Γ</m:t>
        </m:r>
      </m:oMath>
      <w:r>
        <w:rPr>
          <w:rFonts w:ascii="Times New Roman" w:hAnsi="Times New Roman"/>
          <w:sz w:val="24"/>
          <w:szCs w:val="24"/>
        </w:rPr>
        <w:tab/>
        <w:t>(16)</w:t>
      </w:r>
    </w:p>
    <w:p w14:paraId="76CFDA52" w14:textId="77777777" w:rsidR="00ED5D0F" w:rsidRDefault="00ED5D0F" w:rsidP="00ED5D0F">
      <w:pPr>
        <w:spacing w:line="360" w:lineRule="auto"/>
        <w:jc w:val="both"/>
      </w:pPr>
      <w:r>
        <w:rPr>
          <w:rFonts w:ascii="Times New Roman" w:hAnsi="Times New Roman"/>
          <w:sz w:val="24"/>
        </w:rPr>
        <w:t>This term expresses the physical action of the solid normal displacement as a pressure source in the acoustic domain.</w:t>
      </w:r>
    </w:p>
    <w:p w14:paraId="1EF76285" w14:textId="77777777" w:rsidR="00ED5D0F" w:rsidRDefault="00ED5D0F" w:rsidP="00ED5D0F">
      <w:pPr>
        <w:spacing w:line="360" w:lineRule="auto"/>
        <w:jc w:val="both"/>
      </w:pPr>
      <w:r>
        <w:rPr>
          <w:rFonts w:ascii="Times New Roman" w:hAnsi="Times New Roman"/>
          <w:b/>
          <w:bCs/>
          <w:sz w:val="24"/>
        </w:rPr>
        <w:lastRenderedPageBreak/>
        <w:t>Elastic domain weak form.</w:t>
      </w:r>
      <w:r>
        <w:rPr>
          <w:rFonts w:ascii="Times New Roman" w:hAnsi="Times New Roman"/>
          <w:sz w:val="24"/>
        </w:rPr>
        <w:t xml:space="preserve"> Taking the inner product of Equation 4 with a vector test function </w:t>
      </w:r>
      <m:oMath>
        <m:r>
          <m:rPr>
            <m:sty m:val="b"/>
          </m:rP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Pr>
          <w:rFonts w:ascii="Times New Roman" w:hAnsi="Times New Roman"/>
          <w:sz w:val="24"/>
        </w:rPr>
        <w:t xml:space="preserve">, integrating over </w:t>
      </w:r>
      <m:oMath>
        <m:sSub>
          <m:sSubPr>
            <m:ctrlPr>
              <w:rPr>
                <w:rFonts w:ascii="Cambria Math" w:hAnsi="Cambria Math"/>
              </w:rPr>
            </m:ctrlPr>
          </m:sSubPr>
          <m:e>
            <m:r>
              <m:rPr>
                <m:sty m:val="p"/>
              </m:rPr>
              <w:rPr>
                <w:rFonts w:ascii="Cambria Math" w:hAnsi="Cambria Math"/>
              </w:rPr>
              <m:t>Ω</m:t>
            </m:r>
          </m:e>
          <m:sub>
            <m:r>
              <w:rPr>
                <w:rFonts w:ascii="Cambria Math" w:hAnsi="Cambria Math"/>
              </w:rPr>
              <m:t>s</m:t>
            </m:r>
          </m:sub>
        </m:sSub>
      </m:oMath>
      <w:r>
        <w:rPr>
          <w:rFonts w:ascii="Times New Roman" w:hAnsi="Times New Roman"/>
          <w:sz w:val="24"/>
        </w:rPr>
        <w:t>, and applying Green’s first identity yields:</w:t>
      </w:r>
    </w:p>
    <w:p w14:paraId="138B3CFE" w14:textId="77777777" w:rsidR="00ED5D0F" w:rsidRDefault="00ED5D0F" w:rsidP="00ED5D0F">
      <w:pPr>
        <w:tabs>
          <w:tab w:val="right" w:pos="9360"/>
        </w:tabs>
        <w:spacing w:line="360" w:lineRule="auto"/>
        <w:jc w:val="both"/>
      </w:pPr>
      <m:oMath>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s</m:t>
                </m:r>
              </m:sub>
            </m:sSub>
          </m:sub>
          <m:sup>
            <m:r>
              <w:rPr>
                <w:rFonts w:ascii="Cambria Math" w:hAnsi="Cambria Math"/>
              </w:rPr>
              <m:t>​</m:t>
            </m:r>
          </m:sup>
          <m:e>
            <m:r>
              <m:rPr>
                <m:sty m:val="b"/>
              </m:rPr>
              <w:rPr>
                <w:rFonts w:ascii="Cambria Math" w:hAnsi="Cambria Math"/>
              </w:rPr>
              <m:t>σ</m:t>
            </m:r>
          </m:e>
        </m:nary>
        <m:r>
          <m:rPr>
            <m:sty m:val="p"/>
          </m:rPr>
          <w:rPr>
            <w:rFonts w:ascii="Cambria Math" w:hAnsi="Cambria Math"/>
          </w:rPr>
          <m:t>(</m:t>
        </m:r>
        <m:r>
          <m:rPr>
            <m:sty m:val="b"/>
          </m:rPr>
          <w:rPr>
            <w:rFonts w:ascii="Cambria Math" w:hAnsi="Cambria Math"/>
          </w:rPr>
          <m:t>u</m:t>
        </m:r>
        <m:r>
          <m:rPr>
            <m:sty m:val="p"/>
          </m:rPr>
          <w:rPr>
            <w:rFonts w:ascii="Cambria Math" w:hAnsi="Cambria Math"/>
          </w:rPr>
          <m:t>):</m:t>
        </m:r>
        <m:r>
          <m:rPr>
            <m:sty m:val="b"/>
          </m:rPr>
          <w:rPr>
            <w:rFonts w:ascii="Cambria Math" w:hAnsi="Cambria Math"/>
          </w:rPr>
          <m:t>ε</m:t>
        </m:r>
        <m:r>
          <m:rPr>
            <m:sty m:val="p"/>
          </m:rPr>
          <w:rPr>
            <w:rFonts w:ascii="Cambria Math" w:hAnsi="Cambria Math"/>
          </w:rPr>
          <m:t>(</m:t>
        </m:r>
        <m:r>
          <m:rPr>
            <m:sty m:val="b"/>
          </m:rPr>
          <w:rPr>
            <w:rFonts w:ascii="Cambria Math" w:hAnsi="Cambria Math"/>
          </w:rPr>
          <m:t>v</m:t>
        </m:r>
        <m:r>
          <m:rPr>
            <m:sty m:val="p"/>
          </m:rPr>
          <w:rPr>
            <w:rFonts w:ascii="Cambria Math" w:hAnsi="Cambria Math"/>
          </w:rPr>
          <m:t>)</m:t>
        </m:r>
        <m:r>
          <w:rPr>
            <w:rFonts w:ascii="Cambria Math" w:hAnsi="Cambria Math"/>
          </w:rPr>
          <m:t> d</m:t>
        </m:r>
        <m:r>
          <m:rPr>
            <m:sty m:val="p"/>
          </m:rPr>
          <w:rPr>
            <w:rFonts w:ascii="Cambria Math" w:hAnsi="Cambria Math"/>
          </w:rPr>
          <m:t>Ω-</m:t>
        </m:r>
        <m:sSup>
          <m:sSupPr>
            <m:ctrlPr>
              <w:rPr>
                <w:rFonts w:ascii="Cambria Math" w:hAnsi="Cambria Math"/>
              </w:rPr>
            </m:ctrlPr>
          </m:sSupPr>
          <m:e>
            <m:r>
              <w:rPr>
                <w:rFonts w:ascii="Cambria Math" w:hAnsi="Cambria Math"/>
              </w:rPr>
              <m:t>ω</m:t>
            </m:r>
          </m:e>
          <m:sup>
            <m:r>
              <w:rPr>
                <w:rFonts w:ascii="Cambria Math" w:hAnsi="Cambria Math"/>
              </w:rPr>
              <m:t>2</m:t>
            </m:r>
          </m:sup>
        </m:sSup>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s</m:t>
                </m:r>
              </m:sub>
            </m:sSub>
          </m:e>
        </m:nary>
        <m:r>
          <m:rPr>
            <m:sty m:val="b"/>
          </m:rPr>
          <w:rPr>
            <w:rFonts w:ascii="Cambria Math" w:hAnsi="Cambria Math"/>
          </w:rPr>
          <m:t>u</m:t>
        </m:r>
        <m:r>
          <m:rPr>
            <m:sty m:val="p"/>
          </m:rPr>
          <w:rPr>
            <w:rFonts w:ascii="Cambria Math" w:hAnsi="Cambria Math"/>
          </w:rPr>
          <m:t>⋅</m:t>
        </m:r>
        <m:r>
          <m:rPr>
            <m:sty m:val="b"/>
          </m:rPr>
          <w:rPr>
            <w:rFonts w:ascii="Cambria Math" w:hAnsi="Cambria Math"/>
          </w:rPr>
          <m:t>v</m:t>
        </m:r>
        <m:r>
          <w:rPr>
            <w:rFonts w:ascii="Cambria Math" w:hAnsi="Cambria Math"/>
          </w:rPr>
          <m:t> d</m:t>
        </m:r>
        <m:r>
          <m:rPr>
            <m:sty m:val="p"/>
          </m:rPr>
          <w:rPr>
            <w:rFonts w:ascii="Cambria Math" w:hAnsi="Cambria Math"/>
          </w:rPr>
          <m:t>Ω=</m:t>
        </m:r>
        <m:nary>
          <m:naryPr>
            <m:limLoc m:val="subSup"/>
            <m:supHide m:val="1"/>
            <m:ctrlPr>
              <w:rPr>
                <w:rFonts w:ascii="Cambria Math" w:hAnsi="Cambria Math"/>
              </w:rPr>
            </m:ctrlPr>
          </m:naryPr>
          <m: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s</m:t>
                </m:r>
              </m:sub>
            </m:sSub>
          </m:sub>
          <m:sup>
            <m:r>
              <w:rPr>
                <w:rFonts w:ascii="Cambria Math" w:hAnsi="Cambria Math"/>
              </w:rPr>
              <m:t>​</m:t>
            </m:r>
          </m:sup>
          <m:e>
            <m:r>
              <m:rPr>
                <m:sty m:val="p"/>
              </m:rPr>
              <w:rPr>
                <w:rFonts w:ascii="Cambria Math" w:hAnsi="Cambria Math"/>
              </w:rPr>
              <m:t>(</m:t>
            </m:r>
          </m:e>
        </m:nary>
        <m:r>
          <m:rPr>
            <m:sty m:val="b"/>
          </m:rPr>
          <w:rPr>
            <w:rFonts w:ascii="Cambria Math" w:hAnsi="Cambria Math"/>
          </w:rPr>
          <m:t>σ</m:t>
        </m:r>
        <m:r>
          <m:rPr>
            <m:sty m:val="p"/>
          </m:rPr>
          <w:rPr>
            <w:rFonts w:ascii="Cambria Math" w:hAnsi="Cambria Math"/>
          </w:rPr>
          <m:t>⋅</m:t>
        </m:r>
        <m:acc>
          <m:accPr>
            <m:ctrlPr>
              <w:rPr>
                <w:rFonts w:ascii="Cambria Math" w:hAnsi="Cambria Math"/>
              </w:rPr>
            </m:ctrlPr>
          </m:accPr>
          <m:e>
            <m:r>
              <m:rPr>
                <m:sty m:val="b"/>
              </m:rPr>
              <w:rPr>
                <w:rFonts w:ascii="Cambria Math" w:hAnsi="Cambria Math"/>
              </w:rPr>
              <m:t>n</m:t>
            </m:r>
          </m:e>
        </m:acc>
        <m:r>
          <m:rPr>
            <m:sty m:val="p"/>
          </m:rPr>
          <w:rPr>
            <w:rFonts w:ascii="Cambria Math" w:hAnsi="Cambria Math"/>
          </w:rPr>
          <m:t>)⋅</m:t>
        </m:r>
        <m:r>
          <m:rPr>
            <m:sty m:val="b"/>
          </m:rPr>
          <w:rPr>
            <w:rFonts w:ascii="Cambria Math" w:hAnsi="Cambria Math"/>
          </w:rPr>
          <m:t>v</m:t>
        </m:r>
        <m:r>
          <w:rPr>
            <w:rFonts w:ascii="Cambria Math" w:hAnsi="Cambria Math"/>
          </w:rPr>
          <m:t> d</m:t>
        </m:r>
        <m:r>
          <m:rPr>
            <m:sty m:val="p"/>
          </m:rPr>
          <w:rPr>
            <w:rFonts w:ascii="Cambria Math" w:hAnsi="Cambria Math"/>
          </w:rPr>
          <m:t>Γ</m:t>
        </m:r>
      </m:oMath>
      <w:r>
        <w:rPr>
          <w:rFonts w:ascii="Times New Roman" w:hAnsi="Times New Roman"/>
          <w:sz w:val="24"/>
          <w:szCs w:val="24"/>
        </w:rPr>
        <w:tab/>
        <w:t>(17)</w:t>
      </w:r>
    </w:p>
    <w:p w14:paraId="5FAFAA59" w14:textId="77777777" w:rsidR="00ED5D0F" w:rsidRDefault="00ED5D0F" w:rsidP="00ED5D0F">
      <w:pPr>
        <w:spacing w:line="360" w:lineRule="auto"/>
        <w:jc w:val="both"/>
      </w:pPr>
      <w:r>
        <w:rPr>
          <w:rFonts w:ascii="Times New Roman" w:hAnsi="Times New Roman"/>
          <w:sz w:val="24"/>
        </w:rPr>
        <w:t xml:space="preserve">The first term on the left is the internal elastic energy; the second is the inertia term. At the coupling interface </w:t>
      </w:r>
      <m:oMath>
        <m:sSub>
          <m:sSubPr>
            <m:ctrlPr>
              <w:rPr>
                <w:rFonts w:ascii="Cambria Math" w:hAnsi="Cambria Math"/>
              </w:rPr>
            </m:ctrlPr>
          </m:sSubPr>
          <m:e>
            <m:r>
              <m:rPr>
                <m:sty m:val="p"/>
              </m:rPr>
              <w:rPr>
                <w:rFonts w:ascii="Cambria Math" w:hAnsi="Cambria Math"/>
              </w:rPr>
              <m:t>Γ</m:t>
            </m:r>
          </m:e>
          <m:sub>
            <m:r>
              <w:rPr>
                <w:rFonts w:ascii="Cambria Math" w:hAnsi="Cambria Math"/>
              </w:rPr>
              <m:t>fs</m:t>
            </m:r>
          </m:sub>
        </m:sSub>
      </m:oMath>
      <w:r>
        <w:rPr>
          <w:rFonts w:ascii="Times New Roman" w:hAnsi="Times New Roman"/>
          <w:sz w:val="24"/>
        </w:rPr>
        <w:t>, substituting condition (12) gives:</w:t>
      </w:r>
    </w:p>
    <w:p w14:paraId="7126FC82" w14:textId="77777777" w:rsidR="00ED5D0F" w:rsidRDefault="00ED5D0F" w:rsidP="00ED5D0F">
      <w:pPr>
        <w:tabs>
          <w:tab w:val="right" w:pos="9360"/>
        </w:tabs>
        <w:spacing w:line="360" w:lineRule="auto"/>
        <w:jc w:val="both"/>
      </w:pPr>
      <m:oMath>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Γ</m:t>
                </m:r>
              </m:e>
              <m:sub>
                <m:r>
                  <w:rPr>
                    <w:rFonts w:ascii="Cambria Math" w:hAnsi="Cambria Math"/>
                  </w:rPr>
                  <m:t>fs</m:t>
                </m:r>
              </m:sub>
            </m:sSub>
          </m:sub>
          <m:sup>
            <m:r>
              <w:rPr>
                <w:rFonts w:ascii="Cambria Math" w:hAnsi="Cambria Math"/>
              </w:rPr>
              <m:t>​</m:t>
            </m:r>
          </m:sup>
          <m:e>
            <m:r>
              <m:rPr>
                <m:sty m:val="p"/>
              </m:rPr>
              <w:rPr>
                <w:rFonts w:ascii="Cambria Math" w:hAnsi="Cambria Math"/>
              </w:rPr>
              <m:t>(</m:t>
            </m:r>
          </m:e>
        </m:nary>
        <m:r>
          <m:rPr>
            <m:sty m:val="b"/>
          </m:rPr>
          <w:rPr>
            <w:rFonts w:ascii="Cambria Math" w:hAnsi="Cambria Math"/>
          </w:rPr>
          <m:t>σ</m:t>
        </m:r>
        <m:r>
          <m:rPr>
            <m:sty m:val="p"/>
          </m:rPr>
          <w:rPr>
            <w:rFonts w:ascii="Cambria Math" w:hAnsi="Cambria Math"/>
          </w:rPr>
          <m:t>⋅</m:t>
        </m:r>
        <m:acc>
          <m:accPr>
            <m:ctrlPr>
              <w:rPr>
                <w:rFonts w:ascii="Cambria Math" w:hAnsi="Cambria Math"/>
              </w:rPr>
            </m:ctrlPr>
          </m:accPr>
          <m:e>
            <m:r>
              <m:rPr>
                <m:sty m:val="b"/>
              </m:rPr>
              <w:rPr>
                <w:rFonts w:ascii="Cambria Math" w:hAnsi="Cambria Math"/>
              </w:rPr>
              <m:t>n</m:t>
            </m:r>
          </m:e>
        </m:acc>
        <m:r>
          <m:rPr>
            <m:sty m:val="p"/>
          </m:rPr>
          <w:rPr>
            <w:rFonts w:ascii="Cambria Math" w:hAnsi="Cambria Math"/>
          </w:rPr>
          <m:t>)⋅</m:t>
        </m:r>
        <m:r>
          <m:rPr>
            <m:sty m:val="b"/>
          </m:rPr>
          <w:rPr>
            <w:rFonts w:ascii="Cambria Math" w:hAnsi="Cambria Math"/>
          </w:rPr>
          <m:t>v</m:t>
        </m:r>
        <m:r>
          <w:rPr>
            <w:rFonts w:ascii="Cambria Math" w:hAnsi="Cambria Math"/>
          </w:rPr>
          <m:t> d</m:t>
        </m:r>
        <m:r>
          <m:rPr>
            <m:sty m:val="p"/>
          </m:rPr>
          <w:rPr>
            <w:rFonts w:ascii="Cambria Math" w:hAnsi="Cambria Math"/>
          </w:rPr>
          <m:t>Γ=-</m:t>
        </m:r>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Γ</m:t>
                </m:r>
              </m:e>
              <m:sub>
                <m:r>
                  <w:rPr>
                    <w:rFonts w:ascii="Cambria Math" w:hAnsi="Cambria Math"/>
                  </w:rPr>
                  <m:t>fs</m:t>
                </m:r>
              </m:sub>
            </m:sSub>
          </m:sub>
          <m:sup>
            <m:r>
              <w:rPr>
                <w:rFonts w:ascii="Cambria Math" w:hAnsi="Cambria Math"/>
              </w:rPr>
              <m:t>​</m:t>
            </m:r>
          </m:sup>
          <m:e>
            <m:r>
              <w:rPr>
                <w:rFonts w:ascii="Cambria Math" w:hAnsi="Cambria Math"/>
              </w:rPr>
              <m:t>p</m:t>
            </m:r>
          </m:e>
        </m:nary>
        <m:r>
          <w:rPr>
            <w:rFonts w:ascii="Cambria Math" w:hAnsi="Cambria Math"/>
          </w:rPr>
          <m:t> </m:t>
        </m:r>
        <m:r>
          <m:rPr>
            <m:sty m:val="p"/>
          </m:rPr>
          <w:rPr>
            <w:rFonts w:ascii="Cambria Math" w:hAnsi="Cambria Math"/>
          </w:rPr>
          <m:t>(</m:t>
        </m:r>
        <m:r>
          <m:rPr>
            <m:sty m:val="b"/>
          </m:rPr>
          <w:rPr>
            <w:rFonts w:ascii="Cambria Math" w:hAnsi="Cambria Math"/>
          </w:rPr>
          <m:t>v</m:t>
        </m:r>
        <m:r>
          <m:rPr>
            <m:sty m:val="p"/>
          </m:rPr>
          <w:rPr>
            <w:rFonts w:ascii="Cambria Math" w:hAnsi="Cambria Math"/>
          </w:rPr>
          <m:t>⋅</m:t>
        </m:r>
        <m:acc>
          <m:accPr>
            <m:ctrlPr>
              <w:rPr>
                <w:rFonts w:ascii="Cambria Math" w:hAnsi="Cambria Math"/>
              </w:rPr>
            </m:ctrlPr>
          </m:accPr>
          <m:e>
            <m:r>
              <m:rPr>
                <m:sty m:val="b"/>
              </m:rPr>
              <w:rPr>
                <w:rFonts w:ascii="Cambria Math" w:hAnsi="Cambria Math"/>
              </w:rPr>
              <m:t>n</m:t>
            </m:r>
          </m:e>
        </m:acc>
        <m:r>
          <m:rPr>
            <m:sty m:val="p"/>
          </m:rPr>
          <w:rPr>
            <w:rFonts w:ascii="Cambria Math" w:hAnsi="Cambria Math"/>
          </w:rPr>
          <m:t>)</m:t>
        </m:r>
        <m:r>
          <w:rPr>
            <w:rFonts w:ascii="Cambria Math" w:hAnsi="Cambria Math"/>
          </w:rPr>
          <m:t> d</m:t>
        </m:r>
        <m:r>
          <m:rPr>
            <m:sty m:val="p"/>
          </m:rPr>
          <w:rPr>
            <w:rFonts w:ascii="Cambria Math" w:hAnsi="Cambria Math"/>
          </w:rPr>
          <m:t>Γ</m:t>
        </m:r>
      </m:oMath>
      <w:r>
        <w:rPr>
          <w:rFonts w:ascii="Times New Roman" w:hAnsi="Times New Roman"/>
          <w:sz w:val="24"/>
          <w:szCs w:val="24"/>
        </w:rPr>
        <w:tab/>
        <w:t>(18)</w:t>
      </w:r>
    </w:p>
    <w:p w14:paraId="7FB201CE" w14:textId="77777777" w:rsidR="00ED5D0F" w:rsidRDefault="00ED5D0F" w:rsidP="00ED5D0F">
      <w:pPr>
        <w:spacing w:line="360" w:lineRule="auto"/>
        <w:jc w:val="both"/>
      </w:pPr>
      <w:r>
        <w:rPr>
          <w:rFonts w:ascii="Times New Roman" w:hAnsi="Times New Roman"/>
          <w:sz w:val="24"/>
        </w:rPr>
        <w:t xml:space="preserve">This term expresses the physical action of the acoustic pressure as a normal load on the elastic boundary. The coupled weak system is formed by combining Equations 15–18, with unknowns comprising the fluid pressure </w:t>
      </w:r>
      <m:oMath>
        <m:r>
          <w:rPr>
            <w:rFonts w:ascii="Cambria Math" w:hAnsi="Cambria Math"/>
          </w:rPr>
          <m:t>p</m:t>
        </m:r>
      </m:oMath>
      <w:r>
        <w:rPr>
          <w:rFonts w:ascii="Times New Roman" w:hAnsi="Times New Roman"/>
          <w:sz w:val="24"/>
        </w:rPr>
        <w:t xml:space="preserve"> and solid displacements </w:t>
      </w:r>
      <m:oMath>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z</m:t>
            </m:r>
          </m:sub>
        </m:sSub>
        <m:r>
          <m:rPr>
            <m:sty m:val="p"/>
          </m:rPr>
          <w:rPr>
            <w:rFonts w:ascii="Cambria Math" w:hAnsi="Cambria Math"/>
          </w:rPr>
          <m:t>)</m:t>
        </m:r>
      </m:oMath>
      <w:r>
        <w:rPr>
          <w:rFonts w:ascii="Times New Roman" w:hAnsi="Times New Roman"/>
          <w:sz w:val="24"/>
        </w:rPr>
        <w:t>.</w:t>
      </w:r>
    </w:p>
    <w:p w14:paraId="6AFC4254" w14:textId="77777777" w:rsidR="00ED5D0F" w:rsidRDefault="00ED5D0F" w:rsidP="00ED5D0F">
      <w:pPr>
        <w:spacing w:line="360" w:lineRule="auto"/>
        <w:jc w:val="both"/>
      </w:pPr>
      <w:bookmarkStart w:id="11" w:name="discretization-and-matrix-assembly"/>
      <w:bookmarkEnd w:id="10"/>
      <w:r>
        <w:rPr>
          <w:rFonts w:ascii="Times New Roman" w:hAnsi="Times New Roman"/>
          <w:b/>
          <w:sz w:val="24"/>
        </w:rPr>
        <w:t>2.4.2. Discretization and Matrix Assembly</w:t>
      </w:r>
    </w:p>
    <w:p w14:paraId="6A899284" w14:textId="77777777" w:rsidR="00ED5D0F" w:rsidRDefault="00ED5D0F" w:rsidP="00ED5D0F">
      <w:pPr>
        <w:spacing w:line="360" w:lineRule="auto"/>
        <w:jc w:val="both"/>
      </w:pPr>
      <w:r>
        <w:rPr>
          <w:rFonts w:ascii="Times New Roman" w:hAnsi="Times New Roman"/>
          <w:sz w:val="24"/>
        </w:rPr>
        <w:t xml:space="preserve">The Galerkin method is adopted, so that the trial and test function spaces are identical. The computational domain is partitioned into isoparametric quadrilateral elements, within each of which the unknowns are approximated by nodal basis functions. Nine-node biquadratic Lagrange elements (Q9) are employed. In the reference coordinates </w:t>
      </w:r>
      <m:oMath>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Pr>
          <w:rFonts w:ascii="Times New Roman" w:hAnsi="Times New Roman"/>
          <w:sz w:val="24"/>
        </w:rPr>
        <w:t>, the shape functions are tensor products of 1D quadratic Lagrange polynomials:</w:t>
      </w:r>
    </w:p>
    <w:p w14:paraId="3AC6B17D" w14:textId="77777777" w:rsidR="00ED5D0F" w:rsidRDefault="00ED5D0F" w:rsidP="00ED5D0F">
      <w:pPr>
        <w:tabs>
          <w:tab w:val="right" w:pos="9360"/>
        </w:tabs>
        <w:spacing w:line="360" w:lineRule="auto"/>
        <w:jc w:val="both"/>
      </w:pP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rPr>
          <w:rFonts w:ascii="Times New Roman" w:hAnsi="Times New Roman"/>
          <w:sz w:val="24"/>
          <w:szCs w:val="24"/>
        </w:rPr>
        <w:tab/>
        <w:t>(19)</w:t>
      </w:r>
    </w:p>
    <w:p w14:paraId="7393D296" w14:textId="77777777" w:rsidR="00ED5D0F" w:rsidRDefault="00ED5D0F" w:rsidP="00ED5D0F">
      <w:pPr>
        <w:spacing w:line="360" w:lineRule="auto"/>
        <w:jc w:val="both"/>
      </w:pPr>
      <w:r>
        <w:rPr>
          <w:rFonts w:ascii="Times New Roman" w:hAnsi="Times New Roman"/>
          <w:sz w:val="24"/>
        </w:rPr>
        <w:t>where the 1D Lagrange basis functions are:</w:t>
      </w:r>
    </w:p>
    <w:p w14:paraId="0902BDF4" w14:textId="77777777" w:rsidR="00ED5D0F" w:rsidRDefault="00ED5D0F" w:rsidP="00ED5D0F">
      <w:pPr>
        <w:tabs>
          <w:tab w:val="right" w:pos="9360"/>
        </w:tabs>
        <w:spacing w:line="360" w:lineRule="auto"/>
        <w:jc w:val="both"/>
      </w:pPr>
      <m:oMath>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ξ</m:t>
        </m:r>
        <m:r>
          <m:rPr>
            <m:sty m:val="p"/>
          </m:rPr>
          <w:rPr>
            <w:rFonts w:ascii="Cambria Math" w:hAnsi="Cambria Math"/>
          </w:rPr>
          <m:t>)=</m:t>
        </m:r>
        <m:f>
          <m:fPr>
            <m:ctrlPr>
              <w:rPr>
                <w:rFonts w:ascii="Cambria Math" w:hAnsi="Cambria Math"/>
              </w:rPr>
            </m:ctrlPr>
          </m:fPr>
          <m:num>
            <m:r>
              <w:rPr>
                <w:rFonts w:ascii="Cambria Math" w:hAnsi="Cambria Math"/>
              </w:rPr>
              <m:t>ξ</m:t>
            </m:r>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2</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ξ</m:t>
            </m:r>
          </m:e>
          <m:sup>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ξ</m:t>
        </m:r>
        <m:r>
          <m:rPr>
            <m:sty m:val="p"/>
          </m:rPr>
          <w:rPr>
            <w:rFonts w:ascii="Cambria Math" w:hAnsi="Cambria Math"/>
          </w:rPr>
          <m:t>)=</m:t>
        </m:r>
        <m:f>
          <m:fPr>
            <m:ctrlPr>
              <w:rPr>
                <w:rFonts w:ascii="Cambria Math" w:hAnsi="Cambria Math"/>
              </w:rPr>
            </m:ctrlPr>
          </m:fPr>
          <m:num>
            <m:r>
              <w:rPr>
                <w:rFonts w:ascii="Cambria Math" w:hAnsi="Cambria Math"/>
              </w:rPr>
              <m:t>ξ</m:t>
            </m:r>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2</m:t>
            </m:r>
          </m:den>
        </m:f>
      </m:oMath>
      <w:r>
        <w:rPr>
          <w:rFonts w:ascii="Times New Roman" w:hAnsi="Times New Roman"/>
          <w:sz w:val="24"/>
          <w:szCs w:val="24"/>
        </w:rPr>
        <w:tab/>
        <w:t>(20)</w:t>
      </w:r>
    </w:p>
    <w:p w14:paraId="493DFE0D" w14:textId="77777777" w:rsidR="00ED5D0F" w:rsidRDefault="00ED5D0F" w:rsidP="00ED5D0F">
      <w:pPr>
        <w:spacing w:line="360" w:lineRule="auto"/>
        <w:jc w:val="both"/>
      </w:pPr>
      <w:r>
        <w:rPr>
          <w:rFonts w:ascii="Times New Roman" w:hAnsi="Times New Roman"/>
          <w:sz w:val="24"/>
        </w:rPr>
        <w:t xml:space="preserve">Q9 elements are chosen because, for the same number of nodes per wavelength, the numerical dispersion error is substantially lower than for bilinear Q4 elements. Since numerical dispersion (the pollution error) worsens with increasing frequency in Helmholtz problems, higher-order elements are essential </w:t>
      </w:r>
      <w:r>
        <w:rPr>
          <w:rFonts w:ascii="Times New Roman" w:hAnsi="Times New Roman"/>
          <w:sz w:val="24"/>
          <w:vertAlign w:val="superscript"/>
        </w:rPr>
        <w:t>[18]</w:t>
      </w:r>
      <w:r>
        <w:rPr>
          <w:rFonts w:ascii="Times New Roman" w:hAnsi="Times New Roman"/>
          <w:sz w:val="24"/>
        </w:rPr>
        <w:t>. Approximating the pressure and displacements within each element by the shape functions:</w:t>
      </w:r>
    </w:p>
    <w:p w14:paraId="6A480C57" w14:textId="77777777" w:rsidR="00ED5D0F" w:rsidRDefault="00ED5D0F" w:rsidP="00ED5D0F">
      <w:pPr>
        <w:tabs>
          <w:tab w:val="right" w:pos="9360"/>
        </w:tabs>
        <w:spacing w:line="360" w:lineRule="auto"/>
        <w:jc w:val="both"/>
      </w:pPr>
      <m:oMath>
        <m:sSup>
          <m:sSupPr>
            <m:ctrlPr>
              <w:rPr>
                <w:rFonts w:ascii="Cambria Math" w:hAnsi="Cambria Math"/>
              </w:rPr>
            </m:ctrlPr>
          </m:sSupPr>
          <m:e>
            <m:r>
              <w:rPr>
                <w:rFonts w:ascii="Cambria Math" w:hAnsi="Cambria Math"/>
              </w:rPr>
              <m:t>p</m:t>
            </m:r>
          </m:e>
          <m:sup>
            <m:r>
              <w:rPr>
                <w:rFonts w:ascii="Cambria Math" w:hAnsi="Cambria Math"/>
              </w:rPr>
              <m:t>h</m:t>
            </m:r>
          </m:sup>
        </m:sSup>
        <m:r>
          <m:rPr>
            <m:sty m:val="p"/>
          </m:rPr>
          <w:rPr>
            <w:rFonts w:ascii="Cambria Math" w:hAnsi="Cambria Math"/>
          </w:rPr>
          <m:t>(</m:t>
        </m:r>
        <m:r>
          <m:rPr>
            <m:sty m:val="b"/>
          </m:rP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9</m:t>
            </m:r>
          </m:sup>
          <m:e>
            <m:sSub>
              <m:sSubPr>
                <m:ctrlPr>
                  <w:rPr>
                    <w:rFonts w:ascii="Cambria Math" w:hAnsi="Cambria Math"/>
                  </w:rPr>
                </m:ctrlPr>
              </m:sSubPr>
              <m:e>
                <m:r>
                  <w:rPr>
                    <w:rFonts w:ascii="Cambria Math" w:hAnsi="Cambria Math"/>
                  </w:rPr>
                  <m:t>N</m:t>
                </m:r>
              </m:e>
              <m:sub>
                <m:r>
                  <w:rPr>
                    <w:rFonts w:ascii="Cambria Math" w:hAnsi="Cambria Math"/>
                  </w:rPr>
                  <m:t>I</m:t>
                </m:r>
              </m:sub>
            </m:sSub>
          </m:e>
        </m:nary>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h</m:t>
            </m:r>
          </m:sup>
        </m:sSubSup>
        <m:r>
          <m:rPr>
            <m:sty m:val="p"/>
          </m:rPr>
          <w:rPr>
            <w:rFonts w:ascii="Cambria Math" w:hAnsi="Cambria Math"/>
          </w:rPr>
          <m:t>(</m:t>
        </m:r>
        <m:r>
          <m:rPr>
            <m:sty m:val="b"/>
          </m:rP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9</m:t>
            </m:r>
          </m:sup>
          <m:e>
            <m:sSub>
              <m:sSubPr>
                <m:ctrlPr>
                  <w:rPr>
                    <w:rFonts w:ascii="Cambria Math" w:hAnsi="Cambria Math"/>
                  </w:rPr>
                </m:ctrlPr>
              </m:sSubPr>
              <m:e>
                <m:r>
                  <w:rPr>
                    <w:rFonts w:ascii="Cambria Math" w:hAnsi="Cambria Math"/>
                  </w:rPr>
                  <m:t>N</m:t>
                </m:r>
              </m:e>
              <m:sub>
                <m:r>
                  <w:rPr>
                    <w:rFonts w:ascii="Cambria Math" w:hAnsi="Cambria Math"/>
                  </w:rPr>
                  <m:t>I</m:t>
                </m:r>
              </m:sub>
            </m:sSub>
          </m:e>
        </m:nary>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k</m:t>
            </m:r>
            <m:r>
              <m:rPr>
                <m:sty m:val="p"/>
              </m:rPr>
              <w:rPr>
                <w:rFonts w:ascii="Cambria Math" w:hAnsi="Cambria Math"/>
              </w:rPr>
              <m:t>,</m:t>
            </m:r>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oMath>
      <w:r>
        <w:rPr>
          <w:rFonts w:ascii="Times New Roman" w:hAnsi="Times New Roman"/>
          <w:sz w:val="24"/>
          <w:szCs w:val="24"/>
        </w:rPr>
        <w:tab/>
        <w:t>(21)</w:t>
      </w:r>
    </w:p>
    <w:p w14:paraId="690E5AB7" w14:textId="77777777" w:rsidR="00ED5D0F" w:rsidRDefault="00ED5D0F" w:rsidP="00ED5D0F">
      <w:pPr>
        <w:spacing w:line="360" w:lineRule="auto"/>
        <w:jc w:val="both"/>
      </w:pPr>
      <w:r>
        <w:rPr>
          <w:rFonts w:ascii="Times New Roman" w:hAnsi="Times New Roman"/>
          <w:sz w:val="24"/>
        </w:rPr>
        <w:t>and substituting into the weak formulation and assembling over all elements yields the coupled block linear algebraic system:</w:t>
      </w:r>
    </w:p>
    <w:p w14:paraId="66BB1B02" w14:textId="77777777" w:rsidR="00ED5D0F" w:rsidRDefault="00ED5D0F" w:rsidP="00ED5D0F">
      <w:pPr>
        <w:tabs>
          <w:tab w:val="right" w:pos="9360"/>
        </w:tabs>
        <w:spacing w:line="360" w:lineRule="auto"/>
        <w:jc w:val="both"/>
      </w:pPr>
      <m:oMath>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K</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sSub>
                    <m:sSubPr>
                      <m:ctrlPr>
                        <w:rPr>
                          <w:rFonts w:ascii="Cambria Math" w:hAnsi="Cambria Math"/>
                        </w:rPr>
                      </m:ctrlPr>
                    </m:sSubPr>
                    <m:e>
                      <m:r>
                        <m:rPr>
                          <m:sty m:val="b"/>
                        </m:rPr>
                        <w:rPr>
                          <w:rFonts w:ascii="Cambria Math" w:hAnsi="Cambria Math"/>
                        </w:rPr>
                        <m:t>M</m:t>
                      </m:r>
                    </m:e>
                    <m:sub>
                      <m:r>
                        <w:rPr>
                          <w:rFonts w:ascii="Cambria Math" w:hAnsi="Cambria Math"/>
                        </w:rPr>
                        <m:t>f</m:t>
                      </m:r>
                    </m:sub>
                  </m:sSub>
                </m:e>
                <m:e>
                  <m:sSub>
                    <m:sSubPr>
                      <m:ctrlPr>
                        <w:rPr>
                          <w:rFonts w:ascii="Cambria Math" w:hAnsi="Cambria Math"/>
                        </w:rPr>
                      </m:ctrlPr>
                    </m:sSubPr>
                    <m:e>
                      <m:r>
                        <w:rPr>
                          <w:rFonts w:ascii="Cambria Math" w:hAnsi="Cambria Math"/>
                        </w:rPr>
                        <m:t>ρ</m:t>
                      </m:r>
                    </m:e>
                    <m:sub>
                      <m:r>
                        <w:rPr>
                          <w:rFonts w:ascii="Cambria Math" w:hAnsi="Cambria Math"/>
                        </w:rPr>
                        <m:t>f</m:t>
                      </m:r>
                    </m:sub>
                  </m:sSub>
                  <m:sSup>
                    <m:sSupPr>
                      <m:ctrlPr>
                        <w:rPr>
                          <w:rFonts w:ascii="Cambria Math" w:hAnsi="Cambria Math"/>
                        </w:rPr>
                      </m:ctrlPr>
                    </m:sSupPr>
                    <m:e>
                      <m:r>
                        <w:rPr>
                          <w:rFonts w:ascii="Cambria Math" w:hAnsi="Cambria Math"/>
                        </w:rPr>
                        <m:t>ω</m:t>
                      </m:r>
                    </m:e>
                    <m:sup>
                      <m:r>
                        <w:rPr>
                          <w:rFonts w:ascii="Cambria Math" w:hAnsi="Cambria Math"/>
                        </w:rPr>
                        <m:t>2</m:t>
                      </m:r>
                    </m:sup>
                  </m:sSup>
                  <m:sSubSup>
                    <m:sSubSupPr>
                      <m:ctrlPr>
                        <w:rPr>
                          <w:rFonts w:ascii="Cambria Math" w:hAnsi="Cambria Math"/>
                        </w:rPr>
                      </m:ctrlPr>
                    </m:sSubSupPr>
                    <m:e>
                      <m:r>
                        <m:rPr>
                          <m:sty m:val="b"/>
                        </m:rPr>
                        <w:rPr>
                          <w:rFonts w:ascii="Cambria Math" w:hAnsi="Cambria Math"/>
                        </w:rPr>
                        <m:t>C</m:t>
                      </m:r>
                    </m:e>
                    <m:sub>
                      <m:r>
                        <w:rPr>
                          <w:rFonts w:ascii="Cambria Math" w:hAnsi="Cambria Math"/>
                        </w:rPr>
                        <m:t>fs</m:t>
                      </m:r>
                    </m:sub>
                    <m:sup>
                      <m:r>
                        <w:rPr>
                          <w:rFonts w:ascii="Cambria Math" w:hAnsi="Cambria Math"/>
                        </w:rPr>
                        <m:t>T</m:t>
                      </m:r>
                    </m:sup>
                  </m:sSubSup>
                </m:e>
              </m:mr>
              <m:mr>
                <m:e>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fs</m:t>
                      </m:r>
                    </m:sub>
                  </m:sSub>
                </m:e>
                <m:e>
                  <m:sSub>
                    <m:sSubPr>
                      <m:ctrlPr>
                        <w:rPr>
                          <w:rFonts w:ascii="Cambria Math" w:hAnsi="Cambria Math"/>
                        </w:rPr>
                      </m:ctrlPr>
                    </m:sSubPr>
                    <m:e>
                      <m:r>
                        <m:rPr>
                          <m:sty m:val="b"/>
                        </m:rPr>
                        <w:rPr>
                          <w:rFonts w:ascii="Cambria Math" w:hAnsi="Cambria Math"/>
                        </w:rPr>
                        <m:t>K</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sSub>
                    <m:sSubPr>
                      <m:ctrlPr>
                        <w:rPr>
                          <w:rFonts w:ascii="Cambria Math" w:hAnsi="Cambria Math"/>
                        </w:rPr>
                      </m:ctrlPr>
                    </m:sSubPr>
                    <m:e>
                      <m:r>
                        <m:rPr>
                          <m:sty m:val="b"/>
                        </m:rPr>
                        <w:rPr>
                          <w:rFonts w:ascii="Cambria Math" w:hAnsi="Cambria Math"/>
                        </w:rPr>
                        <m:t>M</m:t>
                      </m:r>
                    </m:e>
                    <m:sub>
                      <m:r>
                        <w:rPr>
                          <w:rFonts w:ascii="Cambria Math" w:hAnsi="Cambria Math"/>
                        </w:rPr>
                        <m:t>s</m:t>
                      </m:r>
                    </m:sub>
                  </m:sSub>
                </m:e>
              </m:mr>
            </m:m>
          </m:e>
        </m:d>
        <m:d>
          <m:dPr>
            <m:ctrlPr>
              <w:rPr>
                <w:rFonts w:ascii="Cambria Math" w:hAnsi="Cambria Math"/>
              </w:rPr>
            </m:ctrlPr>
          </m:dPr>
          <m:e>
            <m:m>
              <m:mPr>
                <m:plcHide m:val="1"/>
                <m:mcs>
                  <m:mc>
                    <m:mcPr>
                      <m:count m:val="1"/>
                      <m:mcJc m:val="center"/>
                    </m:mcPr>
                  </m:mc>
                </m:mcs>
                <m:ctrlPr>
                  <w:rPr>
                    <w:rFonts w:ascii="Cambria Math" w:hAnsi="Cambria Math"/>
                  </w:rPr>
                </m:ctrlPr>
              </m:mPr>
              <m:mr>
                <m:e>
                  <m:acc>
                    <m:accPr>
                      <m:ctrlPr>
                        <w:rPr>
                          <w:rFonts w:ascii="Cambria Math" w:hAnsi="Cambria Math"/>
                        </w:rPr>
                      </m:ctrlPr>
                    </m:accPr>
                    <m:e>
                      <m:r>
                        <m:rPr>
                          <m:sty m:val="b"/>
                        </m:rPr>
                        <w:rPr>
                          <w:rFonts w:ascii="Cambria Math" w:hAnsi="Cambria Math"/>
                        </w:rPr>
                        <m:t>p</m:t>
                      </m:r>
                    </m:e>
                  </m:acc>
                </m:e>
              </m:mr>
              <m:mr>
                <m:e>
                  <m:acc>
                    <m:accPr>
                      <m:ctrlPr>
                        <w:rPr>
                          <w:rFonts w:ascii="Cambria Math" w:hAnsi="Cambria Math"/>
                        </w:rPr>
                      </m:ctrlPr>
                    </m:accPr>
                    <m:e>
                      <m:r>
                        <m:rPr>
                          <m:sty m:val="b"/>
                        </m:rPr>
                        <w:rPr>
                          <w:rFonts w:ascii="Cambria Math" w:hAnsi="Cambria Math"/>
                        </w:rPr>
                        <m:t>u</m:t>
                      </m:r>
                    </m:e>
                  </m:acc>
                </m:e>
              </m:mr>
            </m:m>
          </m:e>
        </m:d>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f</m:t>
                      </m:r>
                    </m:e>
                    <m:sub>
                      <m:r>
                        <w:rPr>
                          <w:rFonts w:ascii="Cambria Math" w:hAnsi="Cambria Math"/>
                        </w:rPr>
                        <m:t>p</m:t>
                      </m:r>
                    </m:sub>
                  </m:sSub>
                </m:e>
              </m:mr>
              <m:mr>
                <m:e>
                  <m:r>
                    <m:rPr>
                      <m:sty m:val="b"/>
                    </m:rPr>
                    <w:rPr>
                      <w:rFonts w:ascii="Cambria Math" w:hAnsi="Cambria Math"/>
                    </w:rPr>
                    <m:t>0</m:t>
                  </m:r>
                </m:e>
              </m:mr>
            </m:m>
          </m:e>
        </m:d>
      </m:oMath>
      <w:r>
        <w:rPr>
          <w:rFonts w:ascii="Times New Roman" w:hAnsi="Times New Roman"/>
          <w:sz w:val="24"/>
          <w:szCs w:val="24"/>
        </w:rPr>
        <w:tab/>
        <w:t>(22)</w:t>
      </w:r>
    </w:p>
    <w:p w14:paraId="33081796" w14:textId="77777777" w:rsidR="00ED5D0F" w:rsidRDefault="00ED5D0F" w:rsidP="00ED5D0F">
      <w:pPr>
        <w:spacing w:line="360" w:lineRule="auto"/>
        <w:jc w:val="both"/>
      </w:pPr>
      <w:r>
        <w:rPr>
          <w:rFonts w:ascii="Times New Roman" w:hAnsi="Times New Roman"/>
          <w:sz w:val="24"/>
        </w:rPr>
        <w:t>The individual block matrices are defined as:</w:t>
      </w:r>
    </w:p>
    <w:p w14:paraId="587D92A2" w14:textId="77777777" w:rsidR="00ED5D0F" w:rsidRDefault="00ED5D0F" w:rsidP="00ED5D0F">
      <w:pPr>
        <w:tabs>
          <w:tab w:val="right" w:pos="9360"/>
        </w:tabs>
        <w:spacing w:line="360" w:lineRule="auto"/>
        <w:jc w:val="both"/>
      </w:pPr>
      <m:oMath>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f</m:t>
            </m:r>
          </m:sub>
        </m:sSub>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d</m:t>
        </m:r>
        <m:r>
          <m:rPr>
            <m:sty m:val="p"/>
          </m:rPr>
          <w:rPr>
            <w:rFonts w:ascii="Cambria Math" w:hAnsi="Cambria Math"/>
          </w:rPr>
          <m:t>Ω,</m:t>
        </m:r>
        <m:r>
          <w:rPr>
            <w:rFonts w:ascii="Cambria Math" w:hAnsi="Cambria Math"/>
          </w:rPr>
          <m:t>  </m:t>
        </m:r>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f</m:t>
            </m:r>
          </m:sub>
        </m:sSub>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f</m:t>
                </m:r>
              </m:sub>
            </m:sSub>
          </m:sub>
          <m:sup>
            <m:r>
              <w:rPr>
                <w:rFonts w:ascii="Cambria Math" w:hAnsi="Cambria Math"/>
              </w:rPr>
              <m:t>​</m:t>
            </m:r>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c</m:t>
                    </m:r>
                  </m:e>
                  <m:sub>
                    <m:r>
                      <w:rPr>
                        <w:rFonts w:ascii="Cambria Math" w:hAnsi="Cambria Math"/>
                      </w:rPr>
                      <m:t>f</m:t>
                    </m:r>
                  </m:sub>
                  <m:sup>
                    <m:r>
                      <w:rPr>
                        <w:rFonts w:ascii="Cambria Math" w:hAnsi="Cambria Math"/>
                      </w:rPr>
                      <m:t>2</m:t>
                    </m:r>
                  </m:sup>
                </m:sSubSup>
                <m:r>
                  <m:rPr>
                    <m:sty m:val="p"/>
                  </m:rPr>
                  <w:rPr>
                    <w:rFonts w:ascii="Cambria Math" w:hAnsi="Cambria Math"/>
                  </w:rPr>
                  <m:t>(</m:t>
                </m:r>
                <m:r>
                  <m:rPr>
                    <m:sty m:val="b"/>
                  </m:rPr>
                  <w:rPr>
                    <w:rFonts w:ascii="Cambria Math" w:hAnsi="Cambria Math"/>
                  </w:rPr>
                  <m:t>x</m:t>
                </m:r>
                <m:r>
                  <m:rPr>
                    <m:sty m:val="p"/>
                  </m:rPr>
                  <w:rPr>
                    <w:rFonts w:ascii="Cambria Math" w:hAnsi="Cambria Math"/>
                  </w:rPr>
                  <m:t>)</m:t>
                </m:r>
              </m:den>
            </m:f>
          </m:e>
        </m:nary>
        <m:sSub>
          <m:sSubPr>
            <m:ctrlPr>
              <w:rPr>
                <w:rFonts w:ascii="Cambria Math" w:hAnsi="Cambria Math"/>
              </w:rPr>
            </m:ctrlPr>
          </m:sSubPr>
          <m:e>
            <m:r>
              <w:rPr>
                <w:rFonts w:ascii="Cambria Math" w:hAnsi="Cambria Math"/>
              </w:rPr>
              <m:t>N</m:t>
            </m:r>
          </m:e>
          <m:sub>
            <m:r>
              <w:rPr>
                <w:rFonts w:ascii="Cambria Math" w:hAnsi="Cambria Math"/>
              </w:rPr>
              <m:t>i</m:t>
            </m:r>
          </m:sub>
        </m:sSub>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d</m:t>
        </m:r>
        <m:r>
          <m:rPr>
            <m:sty m:val="p"/>
          </m:rPr>
          <w:rPr>
            <w:rFonts w:ascii="Cambria Math" w:hAnsi="Cambria Math"/>
          </w:rPr>
          <m:t>Ω</m:t>
        </m:r>
      </m:oMath>
      <w:r>
        <w:rPr>
          <w:rFonts w:ascii="Times New Roman" w:hAnsi="Times New Roman"/>
          <w:sz w:val="24"/>
          <w:szCs w:val="24"/>
        </w:rPr>
        <w:tab/>
        <w:t>(23)</w:t>
      </w:r>
    </w:p>
    <w:p w14:paraId="646F3315" w14:textId="77777777" w:rsidR="00ED5D0F" w:rsidRDefault="00ED5D0F" w:rsidP="00ED5D0F">
      <w:pPr>
        <w:tabs>
          <w:tab w:val="right" w:pos="9360"/>
        </w:tabs>
        <w:spacing w:line="360" w:lineRule="auto"/>
        <w:jc w:val="both"/>
      </w:pPr>
      <m:oMath>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s</m:t>
            </m:r>
          </m:sub>
        </m:sSub>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s</m:t>
                </m:r>
              </m:sub>
            </m:sSub>
          </m:sub>
          <m:sup>
            <m:r>
              <w:rPr>
                <w:rFonts w:ascii="Cambria Math" w:hAnsi="Cambria Math"/>
              </w:rPr>
              <m:t>​</m:t>
            </m:r>
          </m:sup>
          <m:e>
            <m:sSubSup>
              <m:sSubSupPr>
                <m:ctrlPr>
                  <w:rPr>
                    <w:rFonts w:ascii="Cambria Math" w:hAnsi="Cambria Math"/>
                  </w:rPr>
                </m:ctrlPr>
              </m:sSubSupPr>
              <m:e>
                <m:r>
                  <m:rPr>
                    <m:sty m:val="b"/>
                  </m:rPr>
                  <w:rPr>
                    <w:rFonts w:ascii="Cambria Math" w:hAnsi="Cambria Math"/>
                  </w:rPr>
                  <m:t>B</m:t>
                </m:r>
              </m:e>
              <m:sub>
                <m:r>
                  <w:rPr>
                    <w:rFonts w:ascii="Cambria Math" w:hAnsi="Cambria Math"/>
                  </w:rPr>
                  <m:t>I</m:t>
                </m:r>
              </m:sub>
              <m:sup>
                <m:r>
                  <w:rPr>
                    <w:rFonts w:ascii="Cambria Math" w:hAnsi="Cambria Math"/>
                  </w:rPr>
                  <m:t>T</m:t>
                </m:r>
              </m:sup>
            </m:sSubSup>
          </m:e>
        </m:nary>
        <m:r>
          <m:rPr>
            <m:sty m:val="b"/>
          </m:rPr>
          <w:rPr>
            <w:rFonts w:ascii="Cambria Math" w:hAnsi="Cambria Math"/>
          </w:rPr>
          <m:t>D</m:t>
        </m:r>
        <m:sSub>
          <m:sSubPr>
            <m:ctrlPr>
              <w:rPr>
                <w:rFonts w:ascii="Cambria Math" w:hAnsi="Cambria Math"/>
              </w:rPr>
            </m:ctrlPr>
          </m:sSubPr>
          <m:e>
            <m:r>
              <m:rPr>
                <m:sty m:val="b"/>
              </m:rPr>
              <w:rPr>
                <w:rFonts w:ascii="Cambria Math" w:hAnsi="Cambria Math"/>
              </w:rPr>
              <m:t>B</m:t>
            </m:r>
          </m:e>
          <m:sub>
            <m:r>
              <w:rPr>
                <w:rFonts w:ascii="Cambria Math" w:hAnsi="Cambria Math"/>
              </w:rPr>
              <m:t>J</m:t>
            </m:r>
          </m:sub>
        </m:sSub>
        <m:r>
          <w:rPr>
            <w:rFonts w:ascii="Cambria Math" w:hAnsi="Cambria Math"/>
          </w:rPr>
          <m:t> d</m:t>
        </m:r>
        <m:r>
          <m:rPr>
            <m:sty m:val="p"/>
          </m:rPr>
          <w:rPr>
            <w:rFonts w:ascii="Cambria Math" w:hAnsi="Cambria Math"/>
          </w:rPr>
          <m:t>Ω,</m:t>
        </m:r>
        <m:r>
          <w:rPr>
            <w:rFonts w:ascii="Cambria Math" w:hAnsi="Cambria Math"/>
          </w:rPr>
          <m:t>  </m:t>
        </m:r>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s</m:t>
            </m:r>
          </m:sub>
        </m:sSub>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s</m:t>
                </m:r>
              </m:sub>
            </m:sSub>
          </m:e>
        </m:nary>
        <m:sSubSup>
          <m:sSubSupPr>
            <m:ctrlPr>
              <w:rPr>
                <w:rFonts w:ascii="Cambria Math" w:hAnsi="Cambria Math"/>
              </w:rPr>
            </m:ctrlPr>
          </m:sSubSupPr>
          <m:e>
            <m:r>
              <m:rPr>
                <m:sty m:val="b"/>
              </m:rPr>
              <w:rPr>
                <w:rFonts w:ascii="Cambria Math" w:hAnsi="Cambria Math"/>
              </w:rPr>
              <m:t>N</m:t>
            </m:r>
          </m:e>
          <m:sub>
            <m:r>
              <w:rPr>
                <w:rFonts w:ascii="Cambria Math" w:hAnsi="Cambria Math"/>
              </w:rPr>
              <m:t>I</m:t>
            </m:r>
          </m:sub>
          <m:sup>
            <m:r>
              <w:rPr>
                <w:rFonts w:ascii="Cambria Math" w:hAnsi="Cambria Math"/>
              </w:rPr>
              <m:t>T</m:t>
            </m:r>
          </m:sup>
        </m:sSubSup>
        <m:sSub>
          <m:sSubPr>
            <m:ctrlPr>
              <w:rPr>
                <w:rFonts w:ascii="Cambria Math" w:hAnsi="Cambria Math"/>
              </w:rPr>
            </m:ctrlPr>
          </m:sSubPr>
          <m:e>
            <m:r>
              <m:rPr>
                <m:sty m:val="b"/>
              </m:rPr>
              <w:rPr>
                <w:rFonts w:ascii="Cambria Math" w:hAnsi="Cambria Math"/>
              </w:rPr>
              <m:t>N</m:t>
            </m:r>
          </m:e>
          <m:sub>
            <m:r>
              <w:rPr>
                <w:rFonts w:ascii="Cambria Math" w:hAnsi="Cambria Math"/>
              </w:rPr>
              <m:t>J</m:t>
            </m:r>
          </m:sub>
        </m:sSub>
        <m:r>
          <w:rPr>
            <w:rFonts w:ascii="Cambria Math" w:hAnsi="Cambria Math"/>
          </w:rPr>
          <m:t> d</m:t>
        </m:r>
        <m:r>
          <m:rPr>
            <m:sty m:val="p"/>
          </m:rPr>
          <w:rPr>
            <w:rFonts w:ascii="Cambria Math" w:hAnsi="Cambria Math"/>
          </w:rPr>
          <m:t>Ω</m:t>
        </m:r>
      </m:oMath>
      <w:r>
        <w:rPr>
          <w:rFonts w:ascii="Times New Roman" w:hAnsi="Times New Roman"/>
          <w:sz w:val="24"/>
          <w:szCs w:val="24"/>
        </w:rPr>
        <w:tab/>
        <w:t>(24)</w:t>
      </w:r>
    </w:p>
    <w:p w14:paraId="19078B7E" w14:textId="77777777" w:rsidR="00ED5D0F" w:rsidRDefault="00ED5D0F" w:rsidP="00ED5D0F">
      <w:pPr>
        <w:tabs>
          <w:tab w:val="right" w:pos="9360"/>
        </w:tabs>
        <w:spacing w:line="360" w:lineRule="auto"/>
        <w:jc w:val="both"/>
      </w:pPr>
      <m:oMath>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fs</m:t>
            </m:r>
          </m:sub>
        </m:sSub>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Γ</m:t>
                </m:r>
              </m:e>
              <m:sub>
                <m:r>
                  <w:rPr>
                    <w:rFonts w:ascii="Cambria Math" w:hAnsi="Cambria Math"/>
                  </w:rPr>
                  <m:t>fs</m:t>
                </m:r>
              </m:sub>
            </m:sSub>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sub>
            </m:sSub>
          </m:e>
        </m:nary>
        <m:r>
          <w:rPr>
            <w:rFonts w:ascii="Cambria Math" w:hAnsi="Cambria Math"/>
          </w:rPr>
          <m:t> </m:t>
        </m:r>
        <m:sSub>
          <m:sSubPr>
            <m:ctrlPr>
              <w:rPr>
                <w:rFonts w:ascii="Cambria Math" w:hAnsi="Cambria Math"/>
              </w:rPr>
            </m:ctrlPr>
          </m:sSubPr>
          <m:e>
            <m:r>
              <m:rPr>
                <m:sty m:val="b"/>
              </m:rPr>
              <w:rPr>
                <w:rFonts w:ascii="Cambria Math" w:hAnsi="Cambria Math"/>
              </w:rPr>
              <m:t>N</m:t>
            </m:r>
          </m:e>
          <m:sub>
            <m:r>
              <w:rPr>
                <w:rFonts w:ascii="Cambria Math" w:hAnsi="Cambria Math"/>
              </w:rPr>
              <m:t>J</m:t>
            </m:r>
          </m:sub>
        </m:sSub>
        <m:r>
          <m:rPr>
            <m:sty m:val="p"/>
          </m:rPr>
          <w:rPr>
            <w:rFonts w:ascii="Cambria Math" w:hAnsi="Cambria Math"/>
          </w:rPr>
          <m:t>⋅</m:t>
        </m:r>
        <m:acc>
          <m:accPr>
            <m:ctrlPr>
              <w:rPr>
                <w:rFonts w:ascii="Cambria Math" w:hAnsi="Cambria Math"/>
              </w:rPr>
            </m:ctrlPr>
          </m:accPr>
          <m:e>
            <m:r>
              <m:rPr>
                <m:sty m:val="b"/>
              </m:rPr>
              <w:rPr>
                <w:rFonts w:ascii="Cambria Math" w:hAnsi="Cambria Math"/>
              </w:rPr>
              <m:t>n</m:t>
            </m:r>
          </m:e>
        </m:acc>
        <m:r>
          <w:rPr>
            <w:rFonts w:ascii="Cambria Math" w:hAnsi="Cambria Math"/>
          </w:rPr>
          <m:t> d</m:t>
        </m:r>
        <m:r>
          <m:rPr>
            <m:sty m:val="p"/>
          </m:rPr>
          <w:rPr>
            <w:rFonts w:ascii="Cambria Math" w:hAnsi="Cambria Math"/>
          </w:rPr>
          <m:t>Γ</m:t>
        </m:r>
      </m:oMath>
      <w:r>
        <w:rPr>
          <w:rFonts w:ascii="Times New Roman" w:hAnsi="Times New Roman"/>
          <w:sz w:val="24"/>
          <w:szCs w:val="24"/>
        </w:rPr>
        <w:tab/>
        <w:t>(25)</w:t>
      </w:r>
    </w:p>
    <w:p w14:paraId="517F129A" w14:textId="77777777" w:rsidR="00ED5D0F" w:rsidRDefault="00ED5D0F" w:rsidP="00ED5D0F">
      <w:pPr>
        <w:spacing w:line="360" w:lineRule="auto"/>
        <w:jc w:val="both"/>
      </w:pPr>
      <w:r>
        <w:rPr>
          <w:rFonts w:ascii="Times New Roman" w:hAnsi="Times New Roman"/>
          <w:sz w:val="24"/>
        </w:rPr>
        <w:t xml:space="preserve">where </w:t>
      </w:r>
      <m:oMath>
        <m:r>
          <m:rPr>
            <m:sty m:val="b"/>
          </m:rPr>
          <w:rPr>
            <w:rFonts w:ascii="Cambria Math" w:hAnsi="Cambria Math"/>
          </w:rPr>
          <m:t>B</m:t>
        </m:r>
      </m:oMath>
      <w:r>
        <w:rPr>
          <w:rFonts w:ascii="Times New Roman" w:hAnsi="Times New Roman"/>
          <w:sz w:val="24"/>
        </w:rPr>
        <w:t xml:space="preserve"> is the strain-displacement matrix, </w:t>
      </w:r>
      <m:oMath>
        <m:r>
          <m:rPr>
            <m:sty m:val="b"/>
          </m:rPr>
          <w:rPr>
            <w:rFonts w:ascii="Cambria Math" w:hAnsi="Cambria Math"/>
          </w:rPr>
          <m:t>D</m:t>
        </m:r>
      </m:oMath>
      <w:r>
        <w:rPr>
          <w:rFonts w:ascii="Times New Roman" w:hAnsi="Times New Roman"/>
          <w:sz w:val="24"/>
        </w:rPr>
        <w:t xml:space="preserve"> is the elastic constitutive matrix assembled from the Lamé constants, </w:t>
      </w:r>
      <m:oMath>
        <m:acc>
          <m:accPr>
            <m:ctrlPr>
              <w:rPr>
                <w:rFonts w:ascii="Cambria Math" w:hAnsi="Cambria Math"/>
              </w:rPr>
            </m:ctrlPr>
          </m:accPr>
          <m:e>
            <m:r>
              <m:rPr>
                <m:sty m:val="b"/>
              </m:rPr>
              <w:rPr>
                <w:rFonts w:ascii="Cambria Math" w:hAnsi="Cambria Math"/>
              </w:rPr>
              <m:t>p</m:t>
            </m:r>
          </m:e>
        </m:acc>
      </m:oMath>
      <w:r>
        <w:rPr>
          <w:rFonts w:ascii="Times New Roman" w:hAnsi="Times New Roman"/>
          <w:sz w:val="24"/>
        </w:rPr>
        <w:t xml:space="preserve"> and </w:t>
      </w:r>
      <m:oMath>
        <m:acc>
          <m:accPr>
            <m:ctrlPr>
              <w:rPr>
                <w:rFonts w:ascii="Cambria Math" w:hAnsi="Cambria Math"/>
              </w:rPr>
            </m:ctrlPr>
          </m:accPr>
          <m:e>
            <m:r>
              <m:rPr>
                <m:sty m:val="b"/>
              </m:rPr>
              <w:rPr>
                <w:rFonts w:ascii="Cambria Math" w:hAnsi="Cambria Math"/>
              </w:rPr>
              <m:t>u</m:t>
            </m:r>
          </m:e>
        </m:acc>
      </m:oMath>
      <w:r>
        <w:rPr>
          <w:rFonts w:ascii="Times New Roman" w:hAnsi="Times New Roman"/>
          <w:sz w:val="24"/>
        </w:rPr>
        <w:t xml:space="preserve"> are the nodal degree-of-freedom vectors for pressure and displacement respectively, and </w:t>
      </w:r>
      <m:oMath>
        <m:sSub>
          <m:sSubPr>
            <m:ctrlPr>
              <w:rPr>
                <w:rFonts w:ascii="Cambria Math" w:hAnsi="Cambria Math"/>
              </w:rPr>
            </m:ctrlPr>
          </m:sSubPr>
          <m:e>
            <m:r>
              <m:rPr>
                <m:sty m:val="b"/>
              </m:rPr>
              <w:rPr>
                <w:rFonts w:ascii="Cambria Math" w:hAnsi="Cambria Math"/>
              </w:rPr>
              <m:t>f</m:t>
            </m:r>
          </m:e>
          <m:sub>
            <m:r>
              <w:rPr>
                <w:rFonts w:ascii="Cambria Math" w:hAnsi="Cambria Math"/>
              </w:rPr>
              <m:t>p</m:t>
            </m:r>
          </m:sub>
        </m:sSub>
      </m:oMath>
      <w:r>
        <w:rPr>
          <w:rFonts w:ascii="Times New Roman" w:hAnsi="Times New Roman"/>
          <w:sz w:val="24"/>
        </w:rPr>
        <w:t xml:space="preserve"> is the acoustic source load vector. In </w:t>
      </w:r>
      <m:oMath>
        <m:sSub>
          <m:sSubPr>
            <m:ctrlPr>
              <w:rPr>
                <w:rFonts w:ascii="Cambria Math" w:hAnsi="Cambria Math"/>
              </w:rPr>
            </m:ctrlPr>
          </m:sSubPr>
          <m:e>
            <m:r>
              <m:rPr>
                <m:sty m:val="b"/>
              </m:rPr>
              <w:rPr>
                <w:rFonts w:ascii="Cambria Math" w:hAnsi="Cambria Math"/>
              </w:rPr>
              <m:t>M</m:t>
            </m:r>
          </m:e>
          <m:sub>
            <m:r>
              <w:rPr>
                <w:rFonts w:ascii="Cambria Math" w:hAnsi="Cambria Math"/>
              </w:rPr>
              <m:t>f</m:t>
            </m:r>
          </m:sub>
        </m:sSub>
      </m:oMath>
      <w:r>
        <w:rPr>
          <w:rFonts w:ascii="Times New Roman" w:hAnsi="Times New Roman"/>
          <w:sz w:val="24"/>
        </w:rPr>
        <w:t xml:space="preserve">, the factor </w:t>
      </w:r>
      <m:oMath>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f</m:t>
            </m:r>
          </m:sub>
          <m:sup>
            <m:r>
              <w:rPr>
                <w:rFonts w:ascii="Cambria Math" w:hAnsi="Cambria Math"/>
              </w:rPr>
              <m:t>2</m:t>
            </m:r>
          </m:sup>
        </m:sSubSup>
        <m:r>
          <m:rPr>
            <m:sty m:val="p"/>
          </m:rPr>
          <w:rPr>
            <w:rFonts w:ascii="Cambria Math" w:hAnsi="Cambria Math"/>
          </w:rPr>
          <m:t>(</m:t>
        </m:r>
        <m:r>
          <m:rPr>
            <m:sty m:val="b"/>
          </m:rPr>
          <w:rPr>
            <w:rFonts w:ascii="Cambria Math" w:hAnsi="Cambria Math"/>
          </w:rPr>
          <m:t>x</m:t>
        </m:r>
        <m:r>
          <m:rPr>
            <m:sty m:val="p"/>
          </m:rPr>
          <w:rPr>
            <w:rFonts w:ascii="Cambria Math" w:hAnsi="Cambria Math"/>
          </w:rPr>
          <m:t>)</m:t>
        </m:r>
      </m:oMath>
      <w:r>
        <w:rPr>
          <w:rFonts w:ascii="Times New Roman" w:hAnsi="Times New Roman"/>
          <w:sz w:val="24"/>
        </w:rPr>
        <w:t xml:space="preserve"> is retained inside the integral to accommodate spatially varying sound speed. The coupling matrix </w:t>
      </w:r>
      <m:oMath>
        <m:sSub>
          <m:sSubPr>
            <m:ctrlPr>
              <w:rPr>
                <w:rFonts w:ascii="Cambria Math" w:hAnsi="Cambria Math"/>
              </w:rPr>
            </m:ctrlPr>
          </m:sSubPr>
          <m:e>
            <m:r>
              <m:rPr>
                <m:sty m:val="b"/>
              </m:rPr>
              <w:rPr>
                <w:rFonts w:ascii="Cambria Math" w:hAnsi="Cambria Math"/>
              </w:rPr>
              <m:t>C</m:t>
            </m:r>
          </m:e>
          <m:sub>
            <m:r>
              <w:rPr>
                <w:rFonts w:ascii="Cambria Math" w:hAnsi="Cambria Math"/>
              </w:rPr>
              <m:t>fs</m:t>
            </m:r>
          </m:sub>
        </m:sSub>
      </m:oMath>
      <w:r>
        <w:rPr>
          <w:rFonts w:ascii="Times New Roman" w:hAnsi="Times New Roman"/>
          <w:sz w:val="24"/>
        </w:rPr>
        <w:t xml:space="preserve"> appears in the off-diagonal blocks of system (22) as </w:t>
      </w:r>
      <m:oMath>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f</m:t>
            </m:r>
          </m:sub>
        </m:sSub>
        <m:sSup>
          <m:sSupPr>
            <m:ctrlPr>
              <w:rPr>
                <w:rFonts w:ascii="Cambria Math" w:hAnsi="Cambria Math"/>
              </w:rPr>
            </m:ctrlPr>
          </m:sSupPr>
          <m:e>
            <m:r>
              <w:rPr>
                <w:rFonts w:ascii="Cambria Math" w:hAnsi="Cambria Math"/>
              </w:rPr>
              <m:t>ω</m:t>
            </m:r>
          </m:e>
          <m:sup>
            <m:r>
              <w:rPr>
                <w:rFonts w:ascii="Cambria Math" w:hAnsi="Cambria Math"/>
              </w:rPr>
              <m:t>2</m:t>
            </m:r>
          </m:sup>
        </m:sSup>
        <m:sSubSup>
          <m:sSubSupPr>
            <m:ctrlPr>
              <w:rPr>
                <w:rFonts w:ascii="Cambria Math" w:hAnsi="Cambria Math"/>
              </w:rPr>
            </m:ctrlPr>
          </m:sSubSupPr>
          <m:e>
            <m:r>
              <m:rPr>
                <m:sty m:val="b"/>
              </m:rPr>
              <w:rPr>
                <w:rFonts w:ascii="Cambria Math" w:hAnsi="Cambria Math"/>
              </w:rPr>
              <m:t>C</m:t>
            </m:r>
          </m:e>
          <m:sub>
            <m:r>
              <w:rPr>
                <w:rFonts w:ascii="Cambria Math" w:hAnsi="Cambria Math"/>
              </w:rPr>
              <m:t>fs</m:t>
            </m:r>
          </m:sub>
          <m:sup>
            <m:r>
              <w:rPr>
                <w:rFonts w:ascii="Cambria Math" w:hAnsi="Cambria Math"/>
              </w:rPr>
              <m:t>T</m:t>
            </m:r>
          </m:sup>
        </m:sSubSup>
      </m:oMath>
      <w:r>
        <w:rPr>
          <w:rFonts w:ascii="Times New Roman" w:hAnsi="Times New Roman"/>
          <w:sz w:val="24"/>
        </w:rPr>
        <w:t xml:space="preserve"> in the (1,2) position and </w:t>
      </w:r>
      <m:oMath>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fs</m:t>
            </m:r>
          </m:sub>
        </m:sSub>
      </m:oMath>
      <w:r>
        <w:rPr>
          <w:rFonts w:ascii="Times New Roman" w:hAnsi="Times New Roman"/>
          <w:sz w:val="24"/>
        </w:rPr>
        <w:t xml:space="preserve"> in the (2,1) position, yielding an unsymmetric structure. This unsymmetry arises because the acoustic pressure and elastic displacement unknowns have different physical dimensions, and it correctly represents bidirectional energy transfer between the fluid and solid </w:t>
      </w:r>
      <w:r>
        <w:rPr>
          <w:rFonts w:ascii="Times New Roman" w:hAnsi="Times New Roman"/>
          <w:sz w:val="24"/>
          <w:vertAlign w:val="superscript"/>
        </w:rPr>
        <w:t>[19,20]</w:t>
      </w:r>
      <w:r>
        <w:rPr>
          <w:rFonts w:ascii="Times New Roman" w:hAnsi="Times New Roman"/>
          <w:sz w:val="24"/>
        </w:rPr>
        <w:t xml:space="preserve">. Numerical integration employs a </w:t>
      </w:r>
      <m:oMath>
        <m:r>
          <w:rPr>
            <w:rFonts w:ascii="Cambria Math" w:hAnsi="Cambria Math"/>
          </w:rPr>
          <m:t>3</m:t>
        </m:r>
        <m:r>
          <m:rPr>
            <m:sty m:val="p"/>
          </m:rPr>
          <w:rPr>
            <w:rFonts w:ascii="Cambria Math" w:hAnsi="Cambria Math"/>
          </w:rPr>
          <m:t>×</m:t>
        </m:r>
        <m:r>
          <w:rPr>
            <w:rFonts w:ascii="Cambria Math" w:hAnsi="Cambria Math"/>
          </w:rPr>
          <m:t>3</m:t>
        </m:r>
      </m:oMath>
      <w:r>
        <w:rPr>
          <w:rFonts w:ascii="Times New Roman" w:hAnsi="Times New Roman"/>
          <w:sz w:val="24"/>
        </w:rPr>
        <w:t xml:space="preserve"> Gauss-Legendre quadrature rule per element.</w:t>
      </w:r>
    </w:p>
    <w:p w14:paraId="12F96FC5" w14:textId="77777777" w:rsidR="00ED5D0F" w:rsidRDefault="00ED5D0F" w:rsidP="00ED5D0F">
      <w:pPr>
        <w:spacing w:line="360" w:lineRule="auto"/>
        <w:jc w:val="both"/>
      </w:pPr>
      <w:r>
        <w:rPr>
          <w:rFonts w:ascii="Times New Roman" w:hAnsi="Times New Roman"/>
          <w:sz w:val="24"/>
        </w:rPr>
        <w:t xml:space="preserve">The global matrix in system (22) is a large sparse complex matrix, which is solved efficiently by the PARDISO direct sparse solver based on LU factorization </w:t>
      </w:r>
      <w:r>
        <w:rPr>
          <w:rFonts w:ascii="Times New Roman" w:hAnsi="Times New Roman"/>
          <w:sz w:val="24"/>
          <w:vertAlign w:val="superscript"/>
        </w:rPr>
        <w:t>[31]</w:t>
      </w:r>
      <w:r>
        <w:rPr>
          <w:rFonts w:ascii="Times New Roman" w:hAnsi="Times New Roman"/>
          <w:sz w:val="24"/>
        </w:rPr>
        <w:t>. For analyses at multiple frequencies, an independent matrix factorization is performed at each frequency; for multiple sources at a single frequency, the factorization is reused and only back-substitution is repeated for each source.</w:t>
      </w:r>
    </w:p>
    <w:p w14:paraId="06419988" w14:textId="77777777" w:rsidR="00ED5D0F" w:rsidRDefault="00ED5D0F" w:rsidP="00ED5D0F">
      <w:pPr>
        <w:spacing w:line="360" w:lineRule="auto"/>
        <w:jc w:val="both"/>
      </w:pPr>
      <w:bookmarkStart w:id="12" w:name="absorbing-boundary-condition-pml"/>
      <w:bookmarkEnd w:id="11"/>
      <w:r>
        <w:rPr>
          <w:rFonts w:ascii="Times New Roman" w:hAnsi="Times New Roman"/>
          <w:b/>
          <w:sz w:val="24"/>
        </w:rPr>
        <w:t>2.4.3. Absorbing Boundary Condition: PML</w:t>
      </w:r>
    </w:p>
    <w:p w14:paraId="1DABBC64" w14:textId="77777777" w:rsidR="00ED5D0F" w:rsidRDefault="00ED5D0F" w:rsidP="00ED5D0F">
      <w:pPr>
        <w:spacing w:line="360" w:lineRule="auto"/>
        <w:jc w:val="both"/>
      </w:pPr>
      <w:r>
        <w:rPr>
          <w:rFonts w:ascii="Times New Roman" w:hAnsi="Times New Roman"/>
          <w:sz w:val="24"/>
        </w:rPr>
        <w:t xml:space="preserve">To suppress reflections of outgoing waves at the artificial boundaries of the computational domain, a perfectly matched layer (PML) </w:t>
      </w:r>
      <w:r>
        <w:rPr>
          <w:rFonts w:ascii="Times New Roman" w:hAnsi="Times New Roman"/>
          <w:sz w:val="24"/>
          <w:vertAlign w:val="superscript"/>
        </w:rPr>
        <w:t>[26]</w:t>
      </w:r>
      <w:r>
        <w:rPr>
          <w:rFonts w:ascii="Times New Roman" w:hAnsi="Times New Roman"/>
          <w:sz w:val="24"/>
        </w:rPr>
        <w:t xml:space="preserve"> is applied, implemented via complex coordinate stretching </w:t>
      </w:r>
      <w:r>
        <w:rPr>
          <w:rFonts w:ascii="Times New Roman" w:hAnsi="Times New Roman"/>
          <w:sz w:val="24"/>
          <w:vertAlign w:val="superscript"/>
        </w:rPr>
        <w:t>[27,28,30]</w:t>
      </w:r>
      <w:r>
        <w:rPr>
          <w:rFonts w:ascii="Times New Roman" w:hAnsi="Times New Roman"/>
          <w:sz w:val="24"/>
        </w:rPr>
        <w:t xml:space="preserve">. PML was originally developed for electromagnetic wave simulation </w:t>
      </w:r>
      <w:r>
        <w:rPr>
          <w:rFonts w:ascii="Times New Roman" w:hAnsi="Times New Roman"/>
          <w:sz w:val="24"/>
          <w:vertAlign w:val="superscript"/>
        </w:rPr>
        <w:t>[26]</w:t>
      </w:r>
      <w:r>
        <w:rPr>
          <w:rFonts w:ascii="Times New Roman" w:hAnsi="Times New Roman"/>
          <w:sz w:val="24"/>
        </w:rPr>
        <w:t xml:space="preserve"> and subsequently adopted as a standard absorbing boundary tool in seismic wave modeling </w:t>
      </w:r>
      <w:r>
        <w:rPr>
          <w:rFonts w:ascii="Times New Roman" w:hAnsi="Times New Roman"/>
          <w:sz w:val="24"/>
          <w:vertAlign w:val="superscript"/>
        </w:rPr>
        <w:t>[28]</w:t>
      </w:r>
      <w:r>
        <w:rPr>
          <w:rFonts w:ascii="Times New Roman" w:hAnsi="Times New Roman"/>
          <w:sz w:val="24"/>
        </w:rPr>
        <w:t xml:space="preserve">; the same formulation is applied here to the underwater acoustic and elastic domains. The stretching function in the direction </w:t>
      </w:r>
      <m:oMath>
        <m:r>
          <w:rPr>
            <w:rFonts w:ascii="Cambria Math" w:hAnsi="Cambria Math"/>
          </w:rPr>
          <m:t>ξ</m:t>
        </m:r>
      </m:oMath>
      <w:r>
        <w:rPr>
          <w:rFonts w:ascii="Times New Roman" w:hAnsi="Times New Roman"/>
          <w:sz w:val="24"/>
        </w:rPr>
        <w:t xml:space="preserve"> (</w:t>
      </w:r>
      <m:oMath>
        <m:r>
          <w:rPr>
            <w:rFonts w:ascii="Cambria Math" w:hAnsi="Cambria Math"/>
          </w:rPr>
          <m:t>x</m:t>
        </m:r>
      </m:oMath>
      <w:r>
        <w:rPr>
          <w:rFonts w:ascii="Times New Roman" w:hAnsi="Times New Roman"/>
          <w:sz w:val="24"/>
        </w:rPr>
        <w:t xml:space="preserve"> or </w:t>
      </w:r>
      <m:oMath>
        <m:r>
          <w:rPr>
            <w:rFonts w:ascii="Cambria Math" w:hAnsi="Cambria Math"/>
          </w:rPr>
          <m:t>z</m:t>
        </m:r>
      </m:oMath>
      <w:r>
        <w:rPr>
          <w:rFonts w:ascii="Times New Roman" w:hAnsi="Times New Roman"/>
          <w:sz w:val="24"/>
        </w:rPr>
        <w:t>) is:</w:t>
      </w:r>
    </w:p>
    <w:p w14:paraId="606714D4" w14:textId="77777777" w:rsidR="00ED5D0F" w:rsidRDefault="00ED5D0F" w:rsidP="00ED5D0F">
      <w:pPr>
        <w:tabs>
          <w:tab w:val="right" w:pos="9360"/>
        </w:tabs>
        <w:spacing w:line="360" w:lineRule="auto"/>
        <w:jc w:val="both"/>
      </w:pPr>
      <m:oMath>
        <m:acc>
          <m:accPr>
            <m:chr m:val="̃"/>
            <m:ctrlPr>
              <w:rPr>
                <w:rFonts w:ascii="Cambria Math" w:hAnsi="Cambria Math"/>
              </w:rPr>
            </m:ctrlPr>
          </m:accPr>
          <m:e>
            <m:r>
              <w:rPr>
                <w:rFonts w:ascii="Cambria Math" w:hAnsi="Cambria Math"/>
              </w:rPr>
              <m:t>ξ</m:t>
            </m:r>
          </m:e>
        </m:acc>
        <m:r>
          <m:rPr>
            <m:sty m:val="p"/>
          </m:rPr>
          <w:rPr>
            <w:rFonts w:ascii="Cambria Math" w:hAnsi="Cambria Math"/>
          </w:rPr>
          <m:t>=</m:t>
        </m:r>
        <m:r>
          <w:rPr>
            <w:rFonts w:ascii="Cambria Math" w:hAnsi="Cambria Math"/>
          </w:rPr>
          <m:t>ξ</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iω</m:t>
            </m:r>
          </m:den>
        </m:f>
        <m:nary>
          <m:naryPr>
            <m:limLoc m:val="subSup"/>
            <m:ctrlPr>
              <w:rPr>
                <w:rFonts w:ascii="Cambria Math" w:hAnsi="Cambria Math"/>
              </w:rPr>
            </m:ctrlPr>
          </m:naryPr>
          <m:sub>
            <m:r>
              <w:rPr>
                <w:rFonts w:ascii="Cambria Math" w:hAnsi="Cambria Math"/>
              </w:rPr>
              <m:t>0</m:t>
            </m:r>
          </m:sub>
          <m:sup>
            <m:r>
              <w:rPr>
                <w:rFonts w:ascii="Cambria Math" w:hAnsi="Cambria Math"/>
              </w:rPr>
              <m:t>ξ</m:t>
            </m:r>
          </m:sup>
          <m:e>
            <m:r>
              <w:rPr>
                <w:rFonts w:ascii="Cambria Math" w:hAnsi="Cambria Math"/>
              </w:rPr>
              <m:t>σ</m:t>
            </m:r>
          </m:e>
        </m:nary>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 d</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ξ</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σ</m:t>
            </m:r>
            <m:r>
              <m:rPr>
                <m:sty m:val="p"/>
              </m:rPr>
              <w:rPr>
                <w:rFonts w:ascii="Cambria Math" w:hAnsi="Cambria Math"/>
              </w:rPr>
              <m:t>(</m:t>
            </m:r>
            <m:r>
              <w:rPr>
                <w:rFonts w:ascii="Cambria Math" w:hAnsi="Cambria Math"/>
              </w:rPr>
              <m:t>ξ</m:t>
            </m:r>
            <m:r>
              <m:rPr>
                <m:sty m:val="p"/>
              </m:rPr>
              <w:rPr>
                <w:rFonts w:ascii="Cambria Math" w:hAnsi="Cambria Math"/>
              </w:rPr>
              <m:t>)</m:t>
            </m:r>
          </m:num>
          <m:den>
            <m:r>
              <w:rPr>
                <w:rFonts w:ascii="Cambria Math" w:hAnsi="Cambria Math"/>
              </w:rPr>
              <m:t>iω</m:t>
            </m:r>
          </m:den>
        </m:f>
      </m:oMath>
      <w:r>
        <w:rPr>
          <w:rFonts w:ascii="Times New Roman" w:hAnsi="Times New Roman"/>
          <w:sz w:val="24"/>
          <w:szCs w:val="24"/>
        </w:rPr>
        <w:tab/>
        <w:t>(26)</w:t>
      </w:r>
    </w:p>
    <w:p w14:paraId="6D96F44F" w14:textId="77777777" w:rsidR="00ED5D0F" w:rsidRDefault="00ED5D0F" w:rsidP="00ED5D0F">
      <w:pPr>
        <w:spacing w:line="360" w:lineRule="auto"/>
        <w:jc w:val="both"/>
      </w:pPr>
      <w:r>
        <w:rPr>
          <w:rFonts w:ascii="Times New Roman" w:hAnsi="Times New Roman"/>
          <w:sz w:val="24"/>
        </w:rPr>
        <w:t xml:space="preserve">where </w:t>
      </w:r>
      <m:oMath>
        <m:r>
          <w:rPr>
            <w:rFonts w:ascii="Cambria Math" w:hAnsi="Cambria Math"/>
          </w:rPr>
          <m:t>σ</m:t>
        </m:r>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0</m:t>
        </m:r>
      </m:oMath>
      <w:r>
        <w:rPr>
          <w:rFonts w:ascii="Times New Roman" w:hAnsi="Times New Roman"/>
          <w:sz w:val="24"/>
        </w:rPr>
        <w:t xml:space="preserve"> is a damping function that increases gradually within the PML. A quadratic profile </w:t>
      </w:r>
      <m:oMath>
        <m:r>
          <w:rPr>
            <w:rFonts w:ascii="Cambria Math" w:hAnsi="Cambria Math"/>
          </w:rPr>
          <m:t>σ</m:t>
        </m:r>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PML</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Pr>
          <w:rFonts w:ascii="Times New Roman" w:hAnsi="Times New Roman"/>
          <w:sz w:val="24"/>
        </w:rPr>
        <w:t xml:space="preserve"> is adopted, where </w:t>
      </w:r>
      <m:oMath>
        <m:sSub>
          <m:sSubPr>
            <m:ctrlPr>
              <w:rPr>
                <w:rFonts w:ascii="Cambria Math" w:hAnsi="Cambria Math"/>
              </w:rPr>
            </m:ctrlPr>
          </m:sSubPr>
          <m:e>
            <m:r>
              <w:rPr>
                <w:rFonts w:ascii="Cambria Math" w:hAnsi="Cambria Math"/>
              </w:rPr>
              <m:t>d</m:t>
            </m:r>
          </m:e>
          <m:sub>
            <m:r>
              <m:rPr>
                <m:sty m:val="p"/>
              </m:rPr>
              <w:rPr>
                <w:rFonts w:ascii="Cambria Math" w:hAnsi="Cambria Math"/>
              </w:rPr>
              <m:t>PML</m:t>
            </m:r>
          </m:sub>
        </m:sSub>
      </m:oMath>
      <w:r>
        <w:rPr>
          <w:rFonts w:ascii="Times New Roman" w:hAnsi="Times New Roman"/>
          <w:sz w:val="24"/>
        </w:rPr>
        <w:t xml:space="preserve"> is the PML thickness, set to </w:t>
      </w:r>
      <m:oMath>
        <m:r>
          <w:rPr>
            <w:rFonts w:ascii="Cambria Math" w:hAnsi="Cambria Math"/>
          </w:rPr>
          <m:t>2</m:t>
        </m:r>
        <m:sSub>
          <m:sSubPr>
            <m:ctrlPr>
              <w:rPr>
                <w:rFonts w:ascii="Cambria Math" w:hAnsi="Cambria Math"/>
              </w:rPr>
            </m:ctrlPr>
          </m:sSubPr>
          <m:e>
            <m:r>
              <w:rPr>
                <w:rFonts w:ascii="Cambria Math" w:hAnsi="Cambria Math"/>
              </w:rPr>
              <m:t>λ</m:t>
            </m:r>
          </m:e>
          <m:sub>
            <m:r>
              <w:rPr>
                <w:rFonts w:ascii="Cambria Math" w:hAnsi="Cambria Math"/>
              </w:rPr>
              <m:t>f</m:t>
            </m:r>
          </m:sub>
        </m:sSub>
      </m:oMath>
      <w:r>
        <w:rPr>
          <w:rFonts w:ascii="Times New Roman" w:hAnsi="Times New Roman"/>
          <w:sz w:val="24"/>
        </w:rPr>
        <w:t xml:space="preserve"> (</w:t>
      </w:r>
      <m:oMath>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r>
          <w:rPr>
            <w:rFonts w:ascii="Cambria Math" w:hAnsi="Cambria Math"/>
          </w:rPr>
          <m:t>f</m:t>
        </m:r>
      </m:oMath>
      <w:r>
        <w:rPr>
          <w:rFonts w:ascii="Times New Roman" w:hAnsi="Times New Roman"/>
          <w:sz w:val="24"/>
        </w:rPr>
        <w:t xml:space="preserve">, the acoustic wavelength in water). The maximum damping coefficient is chosen to achieve a target theoretical reflection coefficient </w:t>
      </w:r>
      <m:oMath>
        <m:sSub>
          <m:sSubPr>
            <m:ctrlPr>
              <w:rPr>
                <w:rFonts w:ascii="Cambria Math" w:hAnsi="Cambria Math"/>
              </w:rPr>
            </m:ctrlPr>
          </m:sSubPr>
          <m:e>
            <m:r>
              <w:rPr>
                <w:rFonts w:ascii="Cambria Math" w:hAnsi="Cambria Math"/>
              </w:rPr>
              <m:t>R</m:t>
            </m:r>
          </m:e>
          <m:sub>
            <m:r>
              <w:rPr>
                <w:rFonts w:ascii="Cambria Math" w:hAnsi="Cambria Math"/>
              </w:rPr>
              <m:t>0</m:t>
            </m:r>
          </m:sub>
        </m:sSub>
      </m:oMath>
      <w:r>
        <w:rPr>
          <w:rFonts w:ascii="Times New Roman" w:hAnsi="Times New Roman"/>
          <w:sz w:val="24"/>
        </w:rPr>
        <w:t xml:space="preserve"> at normal incidence </w:t>
      </w:r>
      <w:r>
        <w:rPr>
          <w:rFonts w:ascii="Times New Roman" w:hAnsi="Times New Roman"/>
          <w:sz w:val="24"/>
          <w:vertAlign w:val="superscript"/>
        </w:rPr>
        <w:t>[27]</w:t>
      </w:r>
      <w:r>
        <w:rPr>
          <w:rFonts w:ascii="Times New Roman" w:hAnsi="Times New Roman"/>
          <w:sz w:val="24"/>
        </w:rPr>
        <w:t>:</w:t>
      </w:r>
    </w:p>
    <w:p w14:paraId="53277F19" w14:textId="77777777" w:rsidR="00ED5D0F" w:rsidRDefault="00ED5D0F" w:rsidP="00ED5D0F">
      <w:pPr>
        <w:tabs>
          <w:tab w:val="right" w:pos="9360"/>
        </w:tabs>
        <w:spacing w:line="360" w:lineRule="auto"/>
        <w:jc w:val="both"/>
      </w:p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3</m:t>
            </m:r>
            <m:sSub>
              <m:sSubPr>
                <m:ctrlPr>
                  <w:rPr>
                    <w:rFonts w:ascii="Cambria Math" w:hAnsi="Cambria Math"/>
                  </w:rPr>
                </m:ctrlPr>
              </m:sSubPr>
              <m:e>
                <m:r>
                  <w:rPr>
                    <w:rFonts w:ascii="Cambria Math" w:hAnsi="Cambria Math"/>
                  </w:rPr>
                  <m:t>c</m:t>
                </m:r>
              </m:e>
              <m:sub>
                <m:r>
                  <w:rPr>
                    <w:rFonts w:ascii="Cambria Math" w:hAnsi="Cambria Math"/>
                  </w:rPr>
                  <m:t>f</m:t>
                </m:r>
              </m:sub>
            </m:sSub>
          </m:num>
          <m:den>
            <m:r>
              <w:rPr>
                <w:rFonts w:ascii="Cambria Math" w:hAnsi="Cambria Math"/>
              </w:rPr>
              <m:t>2</m:t>
            </m:r>
            <m:sSub>
              <m:sSubPr>
                <m:ctrlPr>
                  <w:rPr>
                    <w:rFonts w:ascii="Cambria Math" w:hAnsi="Cambria Math"/>
                  </w:rPr>
                </m:ctrlPr>
              </m:sSubPr>
              <m:e>
                <m:r>
                  <w:rPr>
                    <w:rFonts w:ascii="Cambria Math" w:hAnsi="Cambria Math"/>
                  </w:rPr>
                  <m:t>d</m:t>
                </m:r>
              </m:e>
              <m:sub>
                <m:r>
                  <m:rPr>
                    <m:sty m:val="p"/>
                  </m:rPr>
                  <w:rPr>
                    <w:rFonts w:ascii="Cambria Math" w:hAnsi="Cambria Math"/>
                  </w:rPr>
                  <m:t>PML</m:t>
                </m:r>
              </m:sub>
            </m:sSub>
          </m:den>
        </m:f>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0</m:t>
                    </m:r>
                  </m:sub>
                </m:sSub>
              </m:den>
            </m:f>
          </m:e>
        </m:d>
      </m:oMath>
      <w:r>
        <w:rPr>
          <w:rFonts w:ascii="Times New Roman" w:hAnsi="Times New Roman"/>
          <w:sz w:val="24"/>
          <w:szCs w:val="24"/>
        </w:rPr>
        <w:tab/>
        <w:t>(27)</w:t>
      </w:r>
    </w:p>
    <w:p w14:paraId="2D43BA6D" w14:textId="77777777" w:rsidR="00ED5D0F" w:rsidRDefault="00ED5D0F" w:rsidP="00ED5D0F">
      <w:pPr>
        <w:spacing w:line="360" w:lineRule="auto"/>
        <w:jc w:val="both"/>
      </w:pPr>
      <w:r>
        <w:rPr>
          <w:rFonts w:ascii="Times New Roman" w:hAnsi="Times New Roman"/>
          <w:sz w:val="24"/>
        </w:rPr>
        <w:t xml:space="preserve">with </w:t>
      </w:r>
      <m:oMath>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ascii="Times New Roman" w:hAnsi="Times New Roman"/>
          <w:sz w:val="24"/>
        </w:rPr>
        <w:t xml:space="preserve"> (i.e., 80 dB attenuation). For example, at 100 Hz (</w:t>
      </w:r>
      <m:oMath>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m:t>
        </m:r>
        <m:r>
          <w:rPr>
            <w:rFonts w:ascii="Cambria Math" w:hAnsi="Cambria Math"/>
          </w:rPr>
          <m:t>15</m:t>
        </m:r>
      </m:oMath>
      <w:r>
        <w:rPr>
          <w:rFonts w:ascii="Times New Roman" w:hAnsi="Times New Roman"/>
          <w:sz w:val="24"/>
        </w:rPr>
        <w:t xml:space="preserve"> m, </w:t>
      </w:r>
      <m:oMath>
        <m:sSub>
          <m:sSubPr>
            <m:ctrlPr>
              <w:rPr>
                <w:rFonts w:ascii="Cambria Math" w:hAnsi="Cambria Math"/>
              </w:rPr>
            </m:ctrlPr>
          </m:sSubPr>
          <m:e>
            <m:r>
              <w:rPr>
                <w:rFonts w:ascii="Cambria Math" w:hAnsi="Cambria Math"/>
              </w:rPr>
              <m:t>d</m:t>
            </m:r>
          </m:e>
          <m:sub>
            <m:r>
              <m:rPr>
                <m:sty m:val="p"/>
              </m:rPr>
              <w:rPr>
                <w:rFonts w:ascii="Cambria Math" w:hAnsi="Cambria Math"/>
              </w:rPr>
              <m:t>PML</m:t>
            </m:r>
          </m:sub>
        </m:sSub>
        <m:r>
          <m:rPr>
            <m:sty m:val="p"/>
          </m:rPr>
          <w:rPr>
            <w:rFonts w:ascii="Cambria Math" w:hAnsi="Cambria Math"/>
          </w:rPr>
          <m:t>=</m:t>
        </m:r>
        <m:r>
          <w:rPr>
            <w:rFonts w:ascii="Cambria Math" w:hAnsi="Cambria Math"/>
          </w:rPr>
          <m:t>30</m:t>
        </m:r>
      </m:oMath>
      <w:r>
        <w:rPr>
          <w:rFonts w:ascii="Times New Roman" w:hAnsi="Times New Roman"/>
          <w:sz w:val="24"/>
        </w:rPr>
        <w:t xml:space="preserve"> m), this yields </w:t>
      </w: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r>
          <w:rPr>
            <w:rFonts w:ascii="Cambria Math" w:hAnsi="Cambria Math"/>
          </w:rPr>
          <m:t>690</m:t>
        </m:r>
      </m:oMath>
      <w:r>
        <w:rPr>
          <w:rFonts w:ascii="Times New Roman" w:hAnsi="Times New Roman"/>
          <w:sz w:val="24"/>
        </w:rPr>
        <w:t xml:space="preserve"> s</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rPr>
          <w:rFonts w:ascii="Times New Roman" w:hAnsi="Times New Roman"/>
          <w:sz w:val="24"/>
        </w:rPr>
        <w:t>. The PML is applied to all four sides of the computational domain except the free surface (</w:t>
      </w:r>
      <m:oMath>
        <m:r>
          <w:rPr>
            <w:rFonts w:ascii="Cambria Math" w:hAnsi="Cambria Math"/>
          </w:rPr>
          <m:t>z</m:t>
        </m:r>
        <m:r>
          <m:rPr>
            <m:sty m:val="p"/>
          </m:rPr>
          <w:rPr>
            <w:rFonts w:ascii="Cambria Math" w:hAnsi="Cambria Math"/>
          </w:rPr>
          <m:t>=</m:t>
        </m:r>
        <m:r>
          <w:rPr>
            <w:rFonts w:ascii="Cambria Math" w:hAnsi="Cambria Math"/>
          </w:rPr>
          <m:t>0</m:t>
        </m:r>
      </m:oMath>
      <w:r>
        <w:rPr>
          <w:rFonts w:ascii="Times New Roman" w:hAnsi="Times New Roman"/>
          <w:sz w:val="24"/>
        </w:rPr>
        <w:t xml:space="preserve">), where the Dirichlet condition </w:t>
      </w:r>
      <m:oMath>
        <m:r>
          <w:rPr>
            <w:rFonts w:ascii="Cambria Math" w:hAnsi="Cambria Math"/>
          </w:rPr>
          <m:t>p</m:t>
        </m:r>
        <m:r>
          <m:rPr>
            <m:sty m:val="p"/>
          </m:rPr>
          <w:rPr>
            <w:rFonts w:ascii="Cambria Math" w:hAnsi="Cambria Math"/>
          </w:rPr>
          <m:t>=</m:t>
        </m:r>
        <m:r>
          <w:rPr>
            <w:rFonts w:ascii="Cambria Math" w:hAnsi="Cambria Math"/>
          </w:rPr>
          <m:t>0</m:t>
        </m:r>
      </m:oMath>
      <w:r>
        <w:rPr>
          <w:rFonts w:ascii="Times New Roman" w:hAnsi="Times New Roman"/>
          <w:sz w:val="24"/>
        </w:rPr>
        <w:t xml:space="preserve"> is imposed. In the elastic domain, the same complex coordinate stretching is applied to the Navier equation by replacing partial derivatives </w:t>
      </w:r>
      <m:oMath>
        <m:r>
          <m:rPr>
            <m:sty m:val="p"/>
          </m:rPr>
          <w:rPr>
            <w:rFonts w:ascii="Cambria Math" w:hAnsi="Cambria Math"/>
          </w:rPr>
          <m:t>∂/∂</m:t>
        </m:r>
        <m:r>
          <w:rPr>
            <w:rFonts w:ascii="Cambria Math" w:hAnsi="Cambria Math"/>
          </w:rPr>
          <m:t>ξ</m:t>
        </m:r>
      </m:oMath>
      <w:r>
        <w:rPr>
          <w:rFonts w:ascii="Times New Roman" w:hAnsi="Times New Roman"/>
          <w:sz w:val="24"/>
        </w:rPr>
        <w:t xml:space="preserve"> with </w:t>
      </w:r>
      <m:oMath>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ξ</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ξ</m:t>
        </m:r>
      </m:oMath>
      <w:r>
        <w:rPr>
          <w:rFonts w:ascii="Times New Roman" w:hAnsi="Times New Roman"/>
          <w:sz w:val="24"/>
        </w:rPr>
        <w:t xml:space="preserve">, ensuring consistent PML treatment across the fluid-solid interface </w:t>
      </w:r>
      <w:r>
        <w:rPr>
          <w:rFonts w:ascii="Times New Roman" w:hAnsi="Times New Roman"/>
          <w:sz w:val="24"/>
          <w:vertAlign w:val="superscript"/>
        </w:rPr>
        <w:t>[28]</w:t>
      </w:r>
      <w:r>
        <w:rPr>
          <w:rFonts w:ascii="Times New Roman" w:hAnsi="Times New Roman"/>
          <w:sz w:val="24"/>
        </w:rPr>
        <w:t>. Inside the PML, the spatial differential operators in both the Helmholtz and Navier equations are replaced by stretched-coordinate derivatives, and the PML element matrices are assembled within the same weak-form framework as the acoustic and elastic domains.</w:t>
      </w:r>
    </w:p>
    <w:p w14:paraId="1A53A0FF" w14:textId="77777777" w:rsidR="00ED5D0F" w:rsidRDefault="00ED5D0F" w:rsidP="00ED5D0F">
      <w:pPr>
        <w:spacing w:line="360" w:lineRule="auto"/>
        <w:jc w:val="both"/>
      </w:pPr>
      <w:bookmarkStart w:id="13" w:name="curvilinear-mesh"/>
      <w:bookmarkEnd w:id="9"/>
      <w:bookmarkEnd w:id="12"/>
      <w:r>
        <w:rPr>
          <w:rFonts w:ascii="Times New Roman" w:hAnsi="Times New Roman"/>
          <w:b/>
          <w:sz w:val="24"/>
        </w:rPr>
        <w:t>2.5. Curvilinear Mesh</w:t>
      </w:r>
    </w:p>
    <w:p w14:paraId="15540F5C" w14:textId="77777777" w:rsidR="00ED5D0F" w:rsidRDefault="00ED5D0F" w:rsidP="00ED5D0F">
      <w:pPr>
        <w:spacing w:line="360" w:lineRule="auto"/>
        <w:jc w:val="both"/>
      </w:pPr>
      <w:bookmarkStart w:id="14" w:name="tfi-based-mesh-generation"/>
      <w:r>
        <w:rPr>
          <w:rFonts w:ascii="Times New Roman" w:hAnsi="Times New Roman"/>
          <w:b/>
          <w:sz w:val="24"/>
        </w:rPr>
        <w:t>2.5.1. TFI-Based Mesh Generation</w:t>
      </w:r>
    </w:p>
    <w:p w14:paraId="54DE0327" w14:textId="77777777" w:rsidR="00ED5D0F" w:rsidRDefault="00ED5D0F" w:rsidP="00ED5D0F">
      <w:pPr>
        <w:spacing w:line="360" w:lineRule="auto"/>
        <w:jc w:val="both"/>
      </w:pPr>
      <w:r>
        <w:rPr>
          <w:rFonts w:ascii="Times New Roman" w:hAnsi="Times New Roman"/>
          <w:sz w:val="24"/>
        </w:rPr>
        <w:t xml:space="preserve">To represent irregular seabed topography accurately, a terrain-following curvilinear mesh is employed. The mapping between physical coordinates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oMath>
      <w:r>
        <w:rPr>
          <w:rFonts w:ascii="Times New Roman" w:hAnsi="Times New Roman"/>
          <w:sz w:val="24"/>
        </w:rPr>
        <w:t xml:space="preserve"> and computational coordinates </w:t>
      </w:r>
      <m:oMath>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η</m:t>
        </m:r>
        <m:r>
          <m:rPr>
            <m:sty m:val="p"/>
          </m:rPr>
          <w:rPr>
            <w:rFonts w:ascii="Cambria Math" w:hAnsi="Cambria Math"/>
          </w:rPr>
          <m:t>)</m:t>
        </m:r>
      </m:oMath>
      <w:r>
        <w:rPr>
          <w:rFonts w:ascii="Times New Roman" w:hAnsi="Times New Roman"/>
          <w:sz w:val="24"/>
        </w:rPr>
        <w:t xml:space="preserve"> is defined by the transfinite interpolation (TFI) method of Gordon and Hall </w:t>
      </w:r>
      <w:r>
        <w:rPr>
          <w:rFonts w:ascii="Times New Roman" w:hAnsi="Times New Roman"/>
          <w:sz w:val="24"/>
          <w:vertAlign w:val="superscript"/>
        </w:rPr>
        <w:t>[16]</w:t>
      </w:r>
      <w:r>
        <w:rPr>
          <w:rFonts w:ascii="Times New Roman" w:hAnsi="Times New Roman"/>
          <w:sz w:val="24"/>
        </w:rPr>
        <w:t xml:space="preserve">. Here </w:t>
      </w:r>
      <m:oMath>
        <m:r>
          <w:rPr>
            <w:rFonts w:ascii="Cambria Math" w:hAnsi="Cambria Math"/>
          </w:rPr>
          <m:t>ξ</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ascii="Times New Roman" w:hAnsi="Times New Roman"/>
          <w:sz w:val="24"/>
        </w:rPr>
        <w:t xml:space="preserve"> is the horizontal computational coordinate and </w:t>
      </w:r>
      <m:oMath>
        <m:r>
          <w:rPr>
            <w:rFonts w:ascii="Cambria Math" w:hAnsi="Cambria Math"/>
          </w:rPr>
          <m:t>η</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ascii="Times New Roman" w:hAnsi="Times New Roman"/>
          <w:sz w:val="24"/>
        </w:rPr>
        <w:t xml:space="preserve"> is the vertical coordinate running from the sea surface to the seabed.</w:t>
      </w:r>
    </w:p>
    <w:p w14:paraId="642BDAFD" w14:textId="77777777" w:rsidR="00ED5D0F" w:rsidRDefault="00ED5D0F" w:rsidP="00ED5D0F">
      <w:pPr>
        <w:spacing w:line="360" w:lineRule="auto"/>
        <w:jc w:val="both"/>
      </w:pPr>
      <w:r>
        <w:rPr>
          <w:rFonts w:ascii="Times New Roman" w:hAnsi="Times New Roman"/>
          <w:sz w:val="24"/>
        </w:rPr>
        <w:t xml:space="preserve">In the simplest case of a flat sea surface at </w:t>
      </w:r>
      <m:oMath>
        <m:r>
          <w:rPr>
            <w:rFonts w:ascii="Cambria Math" w:hAnsi="Cambria Math"/>
          </w:rPr>
          <m:t>z</m:t>
        </m:r>
        <m:r>
          <m:rPr>
            <m:sty m:val="p"/>
          </m:rPr>
          <w:rPr>
            <w:rFonts w:ascii="Cambria Math" w:hAnsi="Cambria Math"/>
          </w:rPr>
          <m:t>=</m:t>
        </m:r>
        <m:r>
          <w:rPr>
            <w:rFonts w:ascii="Cambria Math" w:hAnsi="Cambria Math"/>
          </w:rPr>
          <m:t>0</m:t>
        </m:r>
      </m:oMath>
      <w:r>
        <w:rPr>
          <w:rFonts w:ascii="Times New Roman" w:hAnsi="Times New Roman"/>
          <w:sz w:val="24"/>
        </w:rPr>
        <w:t xml:space="preserve"> and a bathymetric profile </w:t>
      </w:r>
      <m:oMath>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sz w:val="24"/>
        </w:rPr>
        <w:t>, the TFI mapping reduces to a unidirectional linear blending along the vertical coordinate:</w:t>
      </w:r>
    </w:p>
    <w:p w14:paraId="017D045D" w14:textId="77777777" w:rsidR="00ED5D0F" w:rsidRDefault="00ED5D0F" w:rsidP="00ED5D0F">
      <w:pPr>
        <w:tabs>
          <w:tab w:val="right" w:pos="9360"/>
        </w:tabs>
        <w:spacing w:line="360" w:lineRule="auto"/>
        <w:jc w:val="both"/>
      </w:pPr>
      <m:oMath>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η </m:t>
        </m:r>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sz w:val="24"/>
          <w:szCs w:val="24"/>
        </w:rPr>
        <w:tab/>
        <w:t>(28)</w:t>
      </w:r>
    </w:p>
    <w:p w14:paraId="341D1F34" w14:textId="77777777" w:rsidR="00ED5D0F" w:rsidRDefault="00ED5D0F" w:rsidP="00ED5D0F">
      <w:pPr>
        <w:spacing w:line="360" w:lineRule="auto"/>
        <w:jc w:val="both"/>
      </w:pPr>
      <w:r>
        <w:rPr>
          <w:rFonts w:ascii="Times New Roman" w:hAnsi="Times New Roman"/>
          <w:sz w:val="24"/>
        </w:rPr>
        <w:t xml:space="preserve">This is a special case of the general TFI framework </w:t>
      </w:r>
      <w:r>
        <w:rPr>
          <w:rFonts w:ascii="Times New Roman" w:hAnsi="Times New Roman"/>
          <w:sz w:val="24"/>
          <w:vertAlign w:val="superscript"/>
        </w:rPr>
        <w:t>[16]</w:t>
      </w:r>
      <w:r>
        <w:rPr>
          <w:rFonts w:ascii="Times New Roman" w:hAnsi="Times New Roman"/>
          <w:sz w:val="24"/>
        </w:rPr>
        <w:t xml:space="preserve">, in which the top boundary is flat and the mapping simplifies to a single projector. Despite its simplicity, this mapping deforms the uniform computational grid </w:t>
      </w:r>
      <m:oMath>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η</m:t>
        </m:r>
        <m:r>
          <m:rPr>
            <m:sty m:val="p"/>
          </m:rPr>
          <w:rPr>
            <w:rFonts w:ascii="Cambria Math" w:hAnsi="Cambria Math"/>
          </w:rPr>
          <m:t>)</m:t>
        </m:r>
      </m:oMath>
      <w:r>
        <w:rPr>
          <w:rFonts w:ascii="Times New Roman" w:hAnsi="Times New Roman"/>
          <w:sz w:val="24"/>
        </w:rPr>
        <w:t xml:space="preserve"> to conform precisely to the seabed geometry </w:t>
      </w:r>
      <w:r>
        <w:rPr>
          <w:rFonts w:ascii="Times New Roman" w:hAnsi="Times New Roman"/>
          <w:sz w:val="24"/>
          <w:vertAlign w:val="superscript"/>
        </w:rPr>
        <w:t>[17]</w:t>
      </w:r>
      <w:r>
        <w:rPr>
          <w:rFonts w:ascii="Times New Roman" w:hAnsi="Times New Roman"/>
          <w:sz w:val="24"/>
        </w:rPr>
        <w:t xml:space="preserve">. The elastic solid region </w:t>
      </w:r>
      <w:r>
        <w:rPr>
          <w:rFonts w:ascii="Times New Roman" w:hAnsi="Times New Roman"/>
          <w:sz w:val="24"/>
        </w:rPr>
        <w:lastRenderedPageBreak/>
        <w:t>below the seabed is generated by an analogous vertical blending between the seabed and the bottom boundary of the computational domain.</w:t>
      </w:r>
    </w:p>
    <w:p w14:paraId="5C42E94E" w14:textId="77777777" w:rsidR="00ED5D0F" w:rsidRDefault="00ED5D0F" w:rsidP="00ED5D0F">
      <w:pPr>
        <w:spacing w:line="360" w:lineRule="auto"/>
        <w:jc w:val="both"/>
      </w:pPr>
      <w:bookmarkStart w:id="15" w:name="jacobian-coordinate-transformation"/>
      <w:bookmarkEnd w:id="14"/>
      <w:r>
        <w:rPr>
          <w:rFonts w:ascii="Times New Roman" w:hAnsi="Times New Roman"/>
          <w:b/>
          <w:sz w:val="24"/>
        </w:rPr>
        <w:t>2.5.2. Jacobian Coordinate Transformation</w:t>
      </w:r>
    </w:p>
    <w:p w14:paraId="0DFD2B65" w14:textId="77777777" w:rsidR="00ED5D0F" w:rsidRDefault="00ED5D0F" w:rsidP="00ED5D0F">
      <w:pPr>
        <w:spacing w:line="360" w:lineRule="auto"/>
        <w:jc w:val="both"/>
      </w:pPr>
      <w:r>
        <w:rPr>
          <w:rFonts w:ascii="Times New Roman" w:hAnsi="Times New Roman"/>
          <w:sz w:val="24"/>
        </w:rPr>
        <w:t>To evaluate FEM integrals on curvilinear elements, physical-domain integrals are transformed to computational-domain integrals. The Jacobian matrix is:</w:t>
      </w:r>
    </w:p>
    <w:p w14:paraId="44767997" w14:textId="77777777" w:rsidR="00ED5D0F" w:rsidRDefault="00ED5D0F" w:rsidP="00ED5D0F">
      <w:pPr>
        <w:tabs>
          <w:tab w:val="right" w:pos="9360"/>
        </w:tabs>
        <w:spacing w:line="360" w:lineRule="auto"/>
        <w:jc w:val="both"/>
      </w:pPr>
      <m:oMath>
        <m:r>
          <m:rPr>
            <m:sty m:val="b"/>
          </m:rPr>
          <w:rPr>
            <w:rFonts w:ascii="Cambria Math" w:hAnsi="Cambria Math"/>
          </w:rPr>
          <m:t>J</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ξ</m:t>
                  </m:r>
                </m:e>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η</m:t>
                  </m:r>
                </m:e>
              </m:mr>
              <m:mr>
                <m:e>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ξ</m:t>
                  </m:r>
                </m:e>
                <m:e>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η</m:t>
                  </m:r>
                </m:e>
              </m:mr>
            </m:m>
          </m:e>
        </m:d>
      </m:oMath>
      <w:r>
        <w:rPr>
          <w:rFonts w:ascii="Times New Roman" w:hAnsi="Times New Roman"/>
          <w:sz w:val="24"/>
          <w:szCs w:val="24"/>
        </w:rPr>
        <w:tab/>
        <w:t>(29)</w:t>
      </w:r>
    </w:p>
    <w:p w14:paraId="10235CAA" w14:textId="77777777" w:rsidR="00ED5D0F" w:rsidRDefault="00ED5D0F" w:rsidP="00ED5D0F">
      <w:pPr>
        <w:spacing w:line="360" w:lineRule="auto"/>
        <w:jc w:val="both"/>
      </w:pPr>
      <w:r>
        <w:rPr>
          <w:rFonts w:ascii="Times New Roman" w:hAnsi="Times New Roman"/>
          <w:sz w:val="24"/>
        </w:rPr>
        <w:t>Physical-domain partial derivatives are obtained by the chain rule as:</w:t>
      </w:r>
    </w:p>
    <w:p w14:paraId="37A6B22F" w14:textId="77777777" w:rsidR="00ED5D0F" w:rsidRDefault="00ED5D0F" w:rsidP="00ED5D0F">
      <w:pPr>
        <w:tabs>
          <w:tab w:val="right" w:pos="9360"/>
        </w:tabs>
        <w:spacing w:line="360" w:lineRule="auto"/>
        <w:jc w:val="both"/>
      </w:pPr>
      <m:oMath>
        <m:d>
          <m:dPr>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rPr>
                    <m:t>∂/∂</m:t>
                  </m:r>
                  <m:r>
                    <w:rPr>
                      <w:rFonts w:ascii="Cambria Math" w:hAnsi="Cambria Math"/>
                    </w:rPr>
                    <m:t>x</m:t>
                  </m:r>
                </m:e>
              </m:mr>
              <m:mr>
                <m:e>
                  <m:r>
                    <m:rPr>
                      <m:sty m:val="p"/>
                    </m:rPr>
                    <w:rPr>
                      <w:rFonts w:ascii="Cambria Math" w:hAnsi="Cambria Math"/>
                    </w:rPr>
                    <m:t>∂/∂</m:t>
                  </m:r>
                  <m:r>
                    <w:rPr>
                      <w:rFonts w:ascii="Cambria Math" w:hAnsi="Cambria Math"/>
                    </w:rPr>
                    <m:t>z</m:t>
                  </m:r>
                </m:e>
              </m:mr>
            </m:m>
          </m:e>
        </m:d>
        <m:r>
          <m:rPr>
            <m:sty m:val="p"/>
          </m:rPr>
          <w:rPr>
            <w:rFonts w:ascii="Cambria Math" w:hAnsi="Cambria Math"/>
          </w:rPr>
          <m:t>=</m:t>
        </m:r>
        <m:sSup>
          <m:sSupPr>
            <m:ctrlPr>
              <w:rPr>
                <w:rFonts w:ascii="Cambria Math" w:hAnsi="Cambria Math"/>
              </w:rPr>
            </m:ctrlPr>
          </m:sSupPr>
          <m:e>
            <m:r>
              <m:rPr>
                <m:sty m:val="b"/>
              </m:rPr>
              <w:rPr>
                <w:rFonts w:ascii="Cambria Math" w:hAnsi="Cambria Math"/>
              </w:rPr>
              <m:t>J</m:t>
            </m:r>
          </m:e>
          <m:sup>
            <m:r>
              <m:rPr>
                <m:sty m:val="p"/>
              </m:rPr>
              <w:rPr>
                <w:rFonts w:ascii="Cambria Math" w:hAnsi="Cambria Math"/>
              </w:rPr>
              <m:t>-</m:t>
            </m:r>
            <m:r>
              <w:rPr>
                <w:rFonts w:ascii="Cambria Math" w:hAnsi="Cambria Math"/>
              </w:rPr>
              <m:t>1</m:t>
            </m:r>
          </m:sup>
        </m:sSup>
        <m:d>
          <m:dPr>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rPr>
                    <m:t>∂/∂</m:t>
                  </m:r>
                  <m:r>
                    <w:rPr>
                      <w:rFonts w:ascii="Cambria Math" w:hAnsi="Cambria Math"/>
                    </w:rPr>
                    <m:t>ξ</m:t>
                  </m:r>
                </m:e>
              </m:mr>
              <m:mr>
                <m:e>
                  <m:r>
                    <m:rPr>
                      <m:sty m:val="p"/>
                    </m:rPr>
                    <w:rPr>
                      <w:rFonts w:ascii="Cambria Math" w:hAnsi="Cambria Math"/>
                    </w:rPr>
                    <m:t>∂/∂</m:t>
                  </m:r>
                  <m:r>
                    <w:rPr>
                      <w:rFonts w:ascii="Cambria Math" w:hAnsi="Cambria Math"/>
                    </w:rPr>
                    <m:t>η</m:t>
                  </m:r>
                </m:e>
              </m:mr>
            </m:m>
          </m:e>
        </m:d>
      </m:oMath>
      <w:r>
        <w:rPr>
          <w:rFonts w:ascii="Times New Roman" w:hAnsi="Times New Roman"/>
          <w:sz w:val="24"/>
          <w:szCs w:val="24"/>
        </w:rPr>
        <w:tab/>
        <w:t>(30)</w:t>
      </w:r>
    </w:p>
    <w:p w14:paraId="110E9968" w14:textId="77777777" w:rsidR="00ED5D0F" w:rsidRDefault="00ED5D0F" w:rsidP="00ED5D0F">
      <w:pPr>
        <w:spacing w:line="360" w:lineRule="auto"/>
        <w:jc w:val="both"/>
      </w:pPr>
      <w:r>
        <w:rPr>
          <w:rFonts w:ascii="Times New Roman" w:hAnsi="Times New Roman"/>
          <w:sz w:val="24"/>
        </w:rPr>
        <w:t xml:space="preserve">and the area element transforms as </w:t>
      </w:r>
      <m:oMath>
        <m:r>
          <w:rPr>
            <w:rFonts w:ascii="Cambria Math" w:hAnsi="Cambria Math"/>
          </w:rPr>
          <m:t>d</m:t>
        </m:r>
        <m:r>
          <m:rPr>
            <m:sty m:val="p"/>
          </m:rPr>
          <w:rPr>
            <w:rFonts w:ascii="Cambria Math" w:hAnsi="Cambria Math"/>
          </w:rPr>
          <m:t>Ω=|det</m:t>
        </m:r>
        <m:r>
          <m:rPr>
            <m:sty m:val="b"/>
          </m:rPr>
          <w:rPr>
            <w:rFonts w:ascii="Cambria Math" w:hAnsi="Cambria Math"/>
          </w:rPr>
          <m:t>J</m:t>
        </m:r>
        <m:r>
          <m:rPr>
            <m:sty m:val="p"/>
          </m:rPr>
          <w:rPr>
            <w:rFonts w:ascii="Cambria Math" w:hAnsi="Cambria Math"/>
          </w:rPr>
          <m:t>|</m:t>
        </m:r>
        <m:r>
          <w:rPr>
            <w:rFonts w:ascii="Cambria Math" w:hAnsi="Cambria Math"/>
          </w:rPr>
          <m:t> dξ dη</m:t>
        </m:r>
      </m:oMath>
      <w:r>
        <w:rPr>
          <w:rFonts w:ascii="Times New Roman" w:hAnsi="Times New Roman"/>
          <w:sz w:val="24"/>
        </w:rPr>
        <w:t xml:space="preserve">. A </w:t>
      </w:r>
      <m:oMath>
        <m:r>
          <w:rPr>
            <w:rFonts w:ascii="Cambria Math" w:hAnsi="Cambria Math"/>
          </w:rPr>
          <m:t>3</m:t>
        </m:r>
        <m:r>
          <m:rPr>
            <m:sty m:val="p"/>
          </m:rPr>
          <w:rPr>
            <w:rFonts w:ascii="Cambria Math" w:hAnsi="Cambria Math"/>
          </w:rPr>
          <m:t>×</m:t>
        </m:r>
        <m:r>
          <w:rPr>
            <w:rFonts w:ascii="Cambria Math" w:hAnsi="Cambria Math"/>
          </w:rPr>
          <m:t>3</m:t>
        </m:r>
      </m:oMath>
      <w:r>
        <w:rPr>
          <w:rFonts w:ascii="Times New Roman" w:hAnsi="Times New Roman"/>
          <w:sz w:val="24"/>
        </w:rPr>
        <w:t xml:space="preserve"> Gauss-Legendre quadrature rule is applied for numerical integration within each element.</w:t>
      </w:r>
    </w:p>
    <w:p w14:paraId="781FE692" w14:textId="77777777" w:rsidR="00ED5D0F" w:rsidRDefault="00ED5D0F" w:rsidP="00ED5D0F">
      <w:pPr>
        <w:spacing w:line="360" w:lineRule="auto"/>
        <w:jc w:val="both"/>
      </w:pPr>
      <w:bookmarkStart w:id="16" w:name="comparison-with-staircase-mesh"/>
      <w:bookmarkEnd w:id="15"/>
      <w:r>
        <w:rPr>
          <w:rFonts w:ascii="Times New Roman" w:hAnsi="Times New Roman"/>
          <w:b/>
          <w:sz w:val="24"/>
        </w:rPr>
        <w:t>2.5.3. Comparison with Staircase Mesh</w:t>
      </w:r>
    </w:p>
    <w:p w14:paraId="7ADD6D4A" w14:textId="77777777" w:rsidR="00ED5D0F" w:rsidRDefault="00ED5D0F" w:rsidP="00ED5D0F">
      <w:pPr>
        <w:spacing w:line="360" w:lineRule="auto"/>
        <w:jc w:val="both"/>
      </w:pPr>
      <w:r>
        <w:rPr>
          <w:rFonts w:ascii="Times New Roman" w:hAnsi="Times New Roman"/>
          <w:sz w:val="24"/>
        </w:rPr>
        <w:t xml:space="preserve">In conventional PE-based methods and regular-grid FEM, irregular bathymetry is approximated by a staircase boundary. This approximation generates artificial diffraction at step corners and introduces errors in the local normal direction of the seabed, distorting the reflection coefficient. For a sloping seabed inclined at angle </w:t>
      </w:r>
      <m:oMath>
        <m:r>
          <w:rPr>
            <w:rFonts w:ascii="Cambria Math" w:hAnsi="Cambria Math"/>
          </w:rPr>
          <m:t>θ</m:t>
        </m:r>
      </m:oMath>
      <w:r>
        <w:rPr>
          <w:rFonts w:ascii="Times New Roman" w:hAnsi="Times New Roman"/>
          <w:sz w:val="24"/>
        </w:rPr>
        <w:t xml:space="preserve">, the vertical positional error of the staircase approximation is proportional to the grid spacing </w:t>
      </w:r>
      <m:oMath>
        <m:r>
          <m:rPr>
            <m:sty m:val="p"/>
          </m:rPr>
          <w:rPr>
            <w:rFonts w:ascii="Cambria Math" w:hAnsi="Cambria Math"/>
          </w:rPr>
          <m:t>Δ</m:t>
        </m:r>
        <m:r>
          <w:rPr>
            <w:rFonts w:ascii="Cambria Math" w:hAnsi="Cambria Math"/>
          </w:rPr>
          <m:t>z</m:t>
        </m:r>
      </m:oMath>
      <w:r>
        <w:rPr>
          <w:rFonts w:ascii="Times New Roman" w:hAnsi="Times New Roman"/>
          <w:sz w:val="24"/>
        </w:rPr>
        <w:t xml:space="preserve">, manifesting as phase errors in reflected pressure. The terrain-following curvilinear mesh eliminates these geometric errors by aligning element edges with the physical boundary. The TFI approach adopted here </w:t>
      </w:r>
      <w:r>
        <w:rPr>
          <w:rFonts w:ascii="Times New Roman" w:hAnsi="Times New Roman"/>
          <w:sz w:val="24"/>
          <w:vertAlign w:val="superscript"/>
        </w:rPr>
        <w:t>[16]</w:t>
      </w:r>
      <w:r>
        <w:rPr>
          <w:rFonts w:ascii="Times New Roman" w:hAnsi="Times New Roman"/>
          <w:sz w:val="24"/>
        </w:rPr>
        <w:t xml:space="preserve"> is an established mesh-generation technique; its effectiveness in reducing staircase-induced errors in the present context is quantified in Section 3.5.</w:t>
      </w:r>
    </w:p>
    <w:p w14:paraId="1BB6B2A3" w14:textId="77777777" w:rsidR="00ED5D0F" w:rsidRDefault="00ED5D0F" w:rsidP="00ED5D0F">
      <w:pPr>
        <w:spacing w:line="360" w:lineRule="auto"/>
        <w:jc w:val="both"/>
      </w:pPr>
      <w:bookmarkStart w:id="17" w:name="numerical-examples"/>
      <w:bookmarkEnd w:id="0"/>
      <w:bookmarkEnd w:id="13"/>
      <w:bookmarkEnd w:id="16"/>
      <w:r>
        <w:rPr>
          <w:rFonts w:ascii="Times New Roman" w:hAnsi="Times New Roman"/>
          <w:b/>
          <w:sz w:val="24"/>
        </w:rPr>
        <w:t>3. Numerical Examples</w:t>
      </w:r>
    </w:p>
    <w:p w14:paraId="4AEFC957" w14:textId="77777777" w:rsidR="00ED5D0F" w:rsidRDefault="00ED5D0F" w:rsidP="00ED5D0F">
      <w:pPr>
        <w:spacing w:line="360" w:lineRule="auto"/>
        <w:jc w:val="both"/>
      </w:pPr>
      <w:r>
        <w:rPr>
          <w:rFonts w:ascii="Times New Roman" w:hAnsi="Times New Roman"/>
          <w:sz w:val="24"/>
        </w:rPr>
        <w:t xml:space="preserve">The performance of the proposed FEM model for coupled acoustic-elastic underwater sound propagation is assessed through five numerical examples. Section 3.1 validates the FEM code against RAMGEO in a range-independent environment with a flat seabed. Section 3.2 quantifies the TL difference between the acoustic-only and acoustic-elastic coupled models. Sections 3.3 and 3.4 present systematic sensitivity analyses with respect to frequency and seabed shear-wave </w:t>
      </w:r>
      <w:r>
        <w:rPr>
          <w:rFonts w:ascii="Times New Roman" w:hAnsi="Times New Roman"/>
          <w:sz w:val="24"/>
        </w:rPr>
        <w:lastRenderedPageBreak/>
        <w:t>velocity, respectively. Section 3.5 provides a case study comparing staircase and curvilinear meshes across three irregular bathymetric profiles. In all examples, the PML thickness is set to twice the acoustic wavelength (</w:t>
      </w:r>
      <m:oMath>
        <m:r>
          <w:rPr>
            <w:rFonts w:ascii="Cambria Math" w:hAnsi="Cambria Math"/>
          </w:rPr>
          <m:t>2</m:t>
        </m:r>
        <m:sSub>
          <m:sSubPr>
            <m:ctrlPr>
              <w:rPr>
                <w:rFonts w:ascii="Cambria Math" w:hAnsi="Cambria Math"/>
              </w:rPr>
            </m:ctrlPr>
          </m:sSubPr>
          <m:e>
            <m:r>
              <w:rPr>
                <w:rFonts w:ascii="Cambria Math" w:hAnsi="Cambria Math"/>
              </w:rPr>
              <m:t>λ</m:t>
            </m:r>
          </m:e>
          <m:sub>
            <m:r>
              <w:rPr>
                <w:rFonts w:ascii="Cambria Math" w:hAnsi="Cambria Math"/>
              </w:rPr>
              <m:t>f</m:t>
            </m:r>
          </m:sub>
        </m:sSub>
      </m:oMath>
      <w:r>
        <w:rPr>
          <w:rFonts w:ascii="Times New Roman" w:hAnsi="Times New Roman"/>
          <w:sz w:val="24"/>
        </w:rPr>
        <w:t xml:space="preserve">) at the analysis frequency, and the element size satisfies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m:t>
        </m:r>
        <m:r>
          <w:rPr>
            <w:rFonts w:ascii="Cambria Math" w:hAnsi="Cambria Math"/>
          </w:rPr>
          <m:t>8</m:t>
        </m:r>
      </m:oMath>
      <w:r>
        <w:rPr>
          <w:rFonts w:ascii="Times New Roman" w:hAnsi="Times New Roman"/>
          <w:sz w:val="24"/>
        </w:rPr>
        <w:t xml:space="preserve"> </w:t>
      </w:r>
      <w:r>
        <w:rPr>
          <w:rFonts w:ascii="Times New Roman" w:hAnsi="Times New Roman"/>
          <w:sz w:val="24"/>
          <w:vertAlign w:val="superscript"/>
        </w:rPr>
        <w:t>[18]</w:t>
      </w:r>
      <w:r>
        <w:rPr>
          <w:rFonts w:ascii="Times New Roman" w:hAnsi="Times New Roman"/>
          <w:sz w:val="24"/>
        </w:rPr>
        <w:t xml:space="preserve">. In the elastic domain, the shear wavelength </w:t>
      </w:r>
      <m:oMath>
        <m:sSub>
          <m:sSubPr>
            <m:ctrlPr>
              <w:rPr>
                <w:rFonts w:ascii="Cambria Math" w:hAnsi="Cambria Math"/>
              </w:rPr>
            </m:ctrlPr>
          </m:sSubPr>
          <m:e>
            <m:r>
              <w:rPr>
                <w:rFonts w:ascii="Cambria Math" w:hAnsi="Cambria Math"/>
              </w:rPr>
              <m:t>λ</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f</m:t>
        </m:r>
      </m:oMath>
      <w:r>
        <w:rPr>
          <w:rFonts w:ascii="Times New Roman" w:hAnsi="Times New Roman"/>
          <w:sz w:val="24"/>
        </w:rPr>
        <w:t xml:space="preserve"> can be considerably shorter than the acoustic wavelength. For Q9 biquadratic elements, however, the effective number of points per wavelength is approximately twice that of linear elements due to the mid-side and center nodes. For example, at 200 Hz with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200</m:t>
        </m:r>
      </m:oMath>
      <w:r>
        <w:rPr>
          <w:rFonts w:ascii="Times New Roman" w:hAnsi="Times New Roman"/>
          <w:sz w:val="24"/>
        </w:rPr>
        <w:t xml:space="preserve"> m/s (the most demanding case), </w:t>
      </w:r>
      <m:oMath>
        <m:sSub>
          <m:sSubPr>
            <m:ctrlPr>
              <w:rPr>
                <w:rFonts w:ascii="Cambria Math" w:hAnsi="Cambria Math"/>
              </w:rPr>
            </m:ctrlPr>
          </m:sSubPr>
          <m:e>
            <m:r>
              <w:rPr>
                <w:rFonts w:ascii="Cambria Math" w:hAnsi="Cambria Math"/>
              </w:rPr>
              <m:t>λ</m:t>
            </m:r>
          </m:e>
          <m:sub>
            <m:r>
              <w:rPr>
                <w:rFonts w:ascii="Cambria Math" w:hAnsi="Cambria Math"/>
              </w:rPr>
              <m:t>S</m:t>
            </m:r>
          </m:sub>
        </m:sSub>
        <m:r>
          <m:rPr>
            <m:sty m:val="p"/>
          </m:rPr>
          <w:rPr>
            <w:rFonts w:ascii="Cambria Math" w:hAnsi="Cambria Math"/>
          </w:rPr>
          <m:t>=</m:t>
        </m:r>
        <m:r>
          <w:rPr>
            <w:rFonts w:ascii="Cambria Math" w:hAnsi="Cambria Math"/>
          </w:rPr>
          <m:t>1.0</m:t>
        </m:r>
      </m:oMath>
      <w:r>
        <w:rPr>
          <w:rFonts w:ascii="Times New Roman" w:hAnsi="Times New Roman"/>
          <w:sz w:val="24"/>
        </w:rPr>
        <w:t xml:space="preserve"> m and </w:t>
      </w:r>
      <m:oMath>
        <m:r>
          <w:rPr>
            <w:rFonts w:ascii="Cambria Math" w:hAnsi="Cambria Math"/>
          </w:rPr>
          <m:t>h</m:t>
        </m:r>
        <m:r>
          <m:rPr>
            <m:sty m:val="p"/>
          </m:rPr>
          <w:rPr>
            <w:rFonts w:ascii="Cambria Math" w:hAnsi="Cambria Math"/>
          </w:rPr>
          <m:t>=</m:t>
        </m:r>
        <m:r>
          <w:rPr>
            <w:rFonts w:ascii="Cambria Math" w:hAnsi="Cambria Math"/>
          </w:rPr>
          <m:t>0.94</m:t>
        </m:r>
      </m:oMath>
      <w:r>
        <w:rPr>
          <w:rFonts w:ascii="Times New Roman" w:hAnsi="Times New Roman"/>
          <w:sz w:val="24"/>
        </w:rPr>
        <w:t xml:space="preserve"> m, yielding approximately 3 Q9 nodes per shear wavelength (equivalent to ~6 sampling points per </w:t>
      </w:r>
      <m:oMath>
        <m:sSub>
          <m:sSubPr>
            <m:ctrlPr>
              <w:rPr>
                <w:rFonts w:ascii="Cambria Math" w:hAnsi="Cambria Math"/>
              </w:rPr>
            </m:ctrlPr>
          </m:sSubPr>
          <m:e>
            <m:r>
              <w:rPr>
                <w:rFonts w:ascii="Cambria Math" w:hAnsi="Cambria Math"/>
              </w:rPr>
              <m:t>λ</m:t>
            </m:r>
          </m:e>
          <m:sub>
            <m:r>
              <w:rPr>
                <w:rFonts w:ascii="Cambria Math" w:hAnsi="Cambria Math"/>
              </w:rPr>
              <m:t>S</m:t>
            </m:r>
          </m:sub>
        </m:sSub>
      </m:oMath>
      <w:r>
        <w:rPr>
          <w:rFonts w:ascii="Times New Roman" w:hAnsi="Times New Roman"/>
          <w:sz w:val="24"/>
        </w:rPr>
        <w:t xml:space="preserve">), which satisfies the minimum resolution requirement for second-order elements </w:t>
      </w:r>
      <w:r>
        <w:rPr>
          <w:rFonts w:ascii="Times New Roman" w:hAnsi="Times New Roman"/>
          <w:sz w:val="24"/>
          <w:vertAlign w:val="superscript"/>
        </w:rPr>
        <w:t>[18]</w:t>
      </w:r>
      <w:r>
        <w:rPr>
          <w:rFonts w:ascii="Times New Roman" w:hAnsi="Times New Roman"/>
          <w:sz w:val="24"/>
        </w:rPr>
        <w:t>.</w:t>
      </w:r>
    </w:p>
    <w:p w14:paraId="6C0BFC4C" w14:textId="77777777" w:rsidR="00ED5D0F" w:rsidRDefault="00ED5D0F" w:rsidP="00ED5D0F">
      <w:pPr>
        <w:spacing w:line="360" w:lineRule="auto"/>
        <w:jc w:val="both"/>
      </w:pPr>
      <w:bookmarkStart w:id="18" w:name="Xefdbfc443623e210cee4ec29c644be683a99af5"/>
      <w:r>
        <w:rPr>
          <w:rFonts w:ascii="Times New Roman" w:hAnsi="Times New Roman"/>
          <w:b/>
          <w:sz w:val="24"/>
        </w:rPr>
        <w:t>3.1. FEM Model Validation: Comparison with RAMGEO</w:t>
      </w:r>
    </w:p>
    <w:p w14:paraId="22DAECD1" w14:textId="77777777" w:rsidR="00ED5D0F" w:rsidRDefault="00ED5D0F" w:rsidP="00ED5D0F">
      <w:pPr>
        <w:spacing w:line="360" w:lineRule="auto"/>
        <w:jc w:val="both"/>
      </w:pPr>
      <w:bookmarkStart w:id="19" w:name="model-configuration"/>
      <w:r>
        <w:rPr>
          <w:rFonts w:ascii="Times New Roman" w:hAnsi="Times New Roman"/>
          <w:b/>
          <w:sz w:val="24"/>
        </w:rPr>
        <w:t>3.1.1. Model Configuration</w:t>
      </w:r>
    </w:p>
    <w:p w14:paraId="43BBD57B" w14:textId="77777777" w:rsidR="00ED5D0F" w:rsidRDefault="00ED5D0F" w:rsidP="00ED5D0F">
      <w:pPr>
        <w:spacing w:line="360" w:lineRule="auto"/>
        <w:jc w:val="both"/>
      </w:pPr>
      <w:r>
        <w:rPr>
          <w:rFonts w:ascii="Times New Roman" w:hAnsi="Times New Roman"/>
          <w:sz w:val="24"/>
        </w:rPr>
        <w:t xml:space="preserve">The accuracy of the proposed FEM code is validated by comparing transmission loss against RAMGEO (elastic PE) in a range-independent environment with a flat horizontal seabed. RAMGEO is based on the energy-conserving higher-order PE of Collins </w:t>
      </w:r>
      <w:r>
        <w:rPr>
          <w:rFonts w:ascii="Times New Roman" w:hAnsi="Times New Roman"/>
          <w:sz w:val="24"/>
          <w:vertAlign w:val="superscript"/>
        </w:rPr>
        <w:t>[7]</w:t>
      </w:r>
      <w:r>
        <w:rPr>
          <w:rFonts w:ascii="Times New Roman" w:hAnsi="Times New Roman"/>
          <w:sz w:val="24"/>
        </w:rPr>
        <w:t xml:space="preserve"> and serves as an established benchmark for underwater sound propagation with elastic seabed representation </w:t>
      </w:r>
      <w:r>
        <w:rPr>
          <w:rFonts w:ascii="Times New Roman" w:hAnsi="Times New Roman"/>
          <w:sz w:val="24"/>
          <w:vertAlign w:val="superscript"/>
        </w:rPr>
        <w:t>[1,8]</w:t>
      </w:r>
      <w:r>
        <w:rPr>
          <w:rFonts w:ascii="Times New Roman" w:hAnsi="Times New Roman"/>
          <w:sz w:val="24"/>
        </w:rPr>
        <w:t>.</w:t>
      </w:r>
    </w:p>
    <w:p w14:paraId="17F9BB6F" w14:textId="77777777" w:rsidR="00ED5D0F" w:rsidRDefault="00ED5D0F" w:rsidP="00ED5D0F">
      <w:pPr>
        <w:spacing w:line="360" w:lineRule="auto"/>
        <w:jc w:val="both"/>
      </w:pPr>
      <w:r>
        <w:rPr>
          <w:rFonts w:ascii="Times New Roman" w:hAnsi="Times New Roman"/>
          <w:sz w:val="24"/>
        </w:rPr>
        <w:t xml:space="preserve">The test environment is configured as follows: water depth 200 m, point source at approximately 101 m depth (grid index 112 with grid spacing </w:t>
      </w:r>
      <m:oMath>
        <m:r>
          <w:rPr>
            <w:rFonts w:ascii="Cambria Math" w:hAnsi="Cambria Math"/>
          </w:rPr>
          <m:t>h</m:t>
        </m:r>
        <m:r>
          <m:rPr>
            <m:sty m:val="p"/>
          </m:rPr>
          <w:rPr>
            <w:rFonts w:ascii="Cambria Math" w:hAnsi="Cambria Math"/>
          </w:rPr>
          <m:t>=</m:t>
        </m:r>
        <m:r>
          <w:rPr>
            <w:rFonts w:ascii="Cambria Math" w:hAnsi="Cambria Math"/>
          </w:rPr>
          <m:t>0.9</m:t>
        </m:r>
      </m:oMath>
      <w:r>
        <w:rPr>
          <w:rFonts w:ascii="Times New Roman" w:hAnsi="Times New Roman"/>
          <w:sz w:val="24"/>
        </w:rPr>
        <w:t xml:space="preserve"> m; grid dimensions </w:t>
      </w:r>
      <m:oMath>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w:rPr>
            <w:rFonts w:ascii="Cambria Math" w:hAnsi="Cambria Math"/>
          </w:rPr>
          <m:t>11114</m:t>
        </m:r>
      </m:oMath>
      <w:r>
        <w:rPr>
          <w:rFonts w:ascii="Times New Roman" w:hAnsi="Times New Roman"/>
          <w:sz w:val="24"/>
        </w:rPr>
        <w:t xml:space="preserve">, </w:t>
      </w:r>
      <m:oMath>
        <m:sSub>
          <m:sSubPr>
            <m:ctrlPr>
              <w:rPr>
                <w:rFonts w:ascii="Cambria Math" w:hAnsi="Cambria Math"/>
              </w:rPr>
            </m:ctrlPr>
          </m:sSubPr>
          <m:e>
            <m:r>
              <w:rPr>
                <w:rFonts w:ascii="Cambria Math" w:hAnsi="Cambria Math"/>
              </w:rPr>
              <m:t>n</m:t>
            </m:r>
          </m:e>
          <m:sub>
            <m:r>
              <w:rPr>
                <w:rFonts w:ascii="Cambria Math" w:hAnsi="Cambria Math"/>
              </w:rPr>
              <m:t>z</m:t>
            </m:r>
          </m:sub>
        </m:sSub>
        <m:r>
          <m:rPr>
            <m:sty m:val="p"/>
          </m:rPr>
          <w:rPr>
            <w:rFonts w:ascii="Cambria Math" w:hAnsi="Cambria Math"/>
          </w:rPr>
          <m:t>=</m:t>
        </m:r>
        <m:r>
          <w:rPr>
            <w:rFonts w:ascii="Cambria Math" w:hAnsi="Cambria Math"/>
          </w:rPr>
          <m:t>557</m:t>
        </m:r>
      </m:oMath>
      <w:r>
        <w:rPr>
          <w:rFonts w:ascii="Times New Roman" w:hAnsi="Times New Roman"/>
          <w:sz w:val="24"/>
        </w:rPr>
        <w:t xml:space="preserve">, corresponding to a total grid extent of 10 km including PML regions), frequency 100 Hz. TL is analyzed over the range 0–5 km. Water column properties are </w:t>
      </w:r>
      <m:oMath>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500</m:t>
        </m:r>
      </m:oMath>
      <w:r>
        <w:rPr>
          <w:rFonts w:ascii="Times New Roman" w:hAnsi="Times New Roman"/>
          <w:sz w:val="24"/>
        </w:rPr>
        <w:t xml:space="preserve"> m/s and </w:t>
      </w:r>
      <m:oMath>
        <m:sSub>
          <m:sSubPr>
            <m:ctrlPr>
              <w:rPr>
                <w:rFonts w:ascii="Cambria Math" w:hAnsi="Cambria Math"/>
              </w:rPr>
            </m:ctrlPr>
          </m:sSubPr>
          <m:e>
            <m:r>
              <w:rPr>
                <w:rFonts w:ascii="Cambria Math" w:hAnsi="Cambria Math"/>
              </w:rPr>
              <m:t>ρ</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oMath>
      <w:r>
        <w:rPr>
          <w:rFonts w:ascii="Times New Roman" w:hAnsi="Times New Roman"/>
          <w:sz w:val="24"/>
        </w:rPr>
        <w:t xml:space="preserve"> kg/m</w:t>
      </w:r>
      <m:oMath>
        <m:sSup>
          <m:sSupPr>
            <m:ctrlPr>
              <w:rPr>
                <w:rFonts w:ascii="Cambria Math" w:hAnsi="Cambria Math"/>
              </w:rPr>
            </m:ctrlPr>
          </m:sSupPr>
          <m:e>
            <m:r>
              <w:rPr>
                <w:rFonts w:ascii="Cambria Math" w:hAnsi="Cambria Math"/>
              </w:rPr>
              <m:t>​</m:t>
            </m:r>
          </m:e>
          <m:sup>
            <m:r>
              <w:rPr>
                <w:rFonts w:ascii="Cambria Math" w:hAnsi="Cambria Math"/>
              </w:rPr>
              <m:t>3</m:t>
            </m:r>
          </m:sup>
        </m:sSup>
      </m:oMath>
      <w:r>
        <w:rPr>
          <w:rFonts w:ascii="Times New Roman" w:hAnsi="Times New Roman"/>
          <w:sz w:val="24"/>
        </w:rPr>
        <w:t xml:space="preserve">. The elastic seabed half-space is assigned </w:t>
      </w:r>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800</m:t>
        </m:r>
      </m:oMath>
      <w:r>
        <w:rPr>
          <w:rFonts w:ascii="Times New Roman" w:hAnsi="Times New Roman"/>
          <w:sz w:val="24"/>
        </w:rPr>
        <w:t xml:space="preserve"> m/s,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400</m:t>
        </m:r>
      </m:oMath>
      <w:r>
        <w:rPr>
          <w:rFonts w:ascii="Times New Roman" w:hAnsi="Times New Roman"/>
          <w:sz w:val="24"/>
        </w:rPr>
        <w:t xml:space="preserve"> m/s,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800</m:t>
        </m:r>
      </m:oMath>
      <w:r>
        <w:rPr>
          <w:rFonts w:ascii="Times New Roman" w:hAnsi="Times New Roman"/>
          <w:sz w:val="24"/>
        </w:rPr>
        <w:t xml:space="preserve"> kg/m</w:t>
      </w:r>
      <m:oMath>
        <m:sSup>
          <m:sSupPr>
            <m:ctrlPr>
              <w:rPr>
                <w:rFonts w:ascii="Cambria Math" w:hAnsi="Cambria Math"/>
              </w:rPr>
            </m:ctrlPr>
          </m:sSupPr>
          <m:e>
            <m:r>
              <w:rPr>
                <w:rFonts w:ascii="Cambria Math" w:hAnsi="Cambria Math"/>
              </w:rPr>
              <m:t>​</m:t>
            </m:r>
          </m:e>
          <m:sup>
            <m:r>
              <w:rPr>
                <w:rFonts w:ascii="Cambria Math" w:hAnsi="Cambria Math"/>
              </w:rPr>
              <m:t>3</m:t>
            </m:r>
          </m:sup>
        </m:sSup>
      </m:oMath>
      <w:r>
        <w:rPr>
          <w:rFonts w:ascii="Times New Roman" w:hAnsi="Times New Roman"/>
          <w:sz w:val="24"/>
        </w:rPr>
        <w:t xml:space="preserve">, consistent with a medium-stiffness sandy sediment in the geoacoustic classification of Hamilton </w:t>
      </w:r>
      <w:r>
        <w:rPr>
          <w:rFonts w:ascii="Times New Roman" w:hAnsi="Times New Roman"/>
          <w:sz w:val="24"/>
          <w:vertAlign w:val="superscript"/>
        </w:rPr>
        <w:t>[10]</w:t>
      </w:r>
      <w:r>
        <w:rPr>
          <w:rFonts w:ascii="Times New Roman" w:hAnsi="Times New Roman"/>
          <w:sz w:val="24"/>
        </w:rPr>
        <w:t>. In Sections 3.1–3.3, no intrinsic attenuation is applied (</w:t>
      </w: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oMath>
      <w:r>
        <w:rPr>
          <w:rFonts w:ascii="Times New Roman" w:hAnsi="Times New Roman"/>
          <w:sz w:val="24"/>
        </w:rPr>
        <w:t>, i.e., lossless), in order to isolate the effect of acoustic-elastic coupling from material absorption; attenuation is introduced in Section 3.4 (Table 2) to investigate its combined influence with shear-wave velocity. The receiver array is placed at the same depth as the source (approximately 101 m), and TL is computed from Equation 3.</w:t>
      </w:r>
    </w:p>
    <w:p w14:paraId="62984C71" w14:textId="77777777" w:rsidR="00ED5D0F" w:rsidRDefault="00ED5D0F" w:rsidP="00ED5D0F">
      <w:pPr>
        <w:spacing w:line="360" w:lineRule="auto"/>
        <w:jc w:val="both"/>
      </w:pPr>
      <w:bookmarkStart w:id="20" w:name="results-and-analysis"/>
      <w:bookmarkEnd w:id="19"/>
      <w:r>
        <w:rPr>
          <w:rFonts w:ascii="Times New Roman" w:hAnsi="Times New Roman"/>
          <w:b/>
          <w:sz w:val="24"/>
        </w:rPr>
        <w:t>3.1.2. Results and Analysis</w:t>
      </w:r>
    </w:p>
    <w:p w14:paraId="07B970F5" w14:textId="77777777" w:rsidR="00ED5D0F" w:rsidRDefault="00ED5D0F" w:rsidP="00ED5D0F">
      <w:pPr>
        <w:spacing w:line="360" w:lineRule="auto"/>
        <w:jc w:val="both"/>
      </w:pPr>
      <w:r>
        <w:rPr>
          <w:rFonts w:ascii="Times New Roman" w:hAnsi="Times New Roman"/>
          <w:sz w:val="24"/>
        </w:rPr>
        <w:t xml:space="preserve">Figure 2 shows the TL comparison at approximately 101 m receiver depth over the range 0–5 km. The FEM and RAMGEO TL curves reproduce the positions and amplitudes of the multipath </w:t>
      </w:r>
      <w:r>
        <w:rPr>
          <w:rFonts w:ascii="Times New Roman" w:hAnsi="Times New Roman"/>
          <w:sz w:val="24"/>
        </w:rPr>
        <w:lastRenderedPageBreak/>
        <w:t xml:space="preserve">interference peaks (TL minima) and troughs (TL maxima) throughout the entire range. The raw mean absolute error (MAE) of 5.0 dB is dominated by sub-wavelength phase shifts at narrow interference nulls, where even a slight difference in source representation or propagation algorithm produces large pointwise TL deviations. Such phase sensitivity is inherent to dense shallow-water waveguides and is well documented in PE-FEM comparisons </w:t>
      </w:r>
      <w:r>
        <w:rPr>
          <w:rFonts w:ascii="Times New Roman" w:hAnsi="Times New Roman"/>
          <w:sz w:val="24"/>
          <w:vertAlign w:val="superscript"/>
        </w:rPr>
        <w:t>[1]</w:t>
      </w:r>
      <w:r>
        <w:rPr>
          <w:rFonts w:ascii="Times New Roman" w:hAnsi="Times New Roman"/>
          <w:sz w:val="24"/>
        </w:rPr>
        <w:t xml:space="preserve">. A 100 m running-average smoothing (corresponding to approximately 6–7 acoustic wavelengths at 100 Hz) suppresses these narrow-null fluctuations while preserving the amplitude envelope, yielding MAE = 1.8 dB with a mean bias of </w:t>
      </w:r>
      <m:oMath>
        <m:r>
          <m:rPr>
            <m:sty m:val="p"/>
          </m:rPr>
          <w:rPr>
            <w:rFonts w:ascii="Cambria Math" w:hAnsi="Cambria Math"/>
          </w:rPr>
          <m:t>-</m:t>
        </m:r>
        <m:r>
          <w:rPr>
            <w:rFonts w:ascii="Cambria Math" w:hAnsi="Cambria Math"/>
          </w:rPr>
          <m:t>0.17</m:t>
        </m:r>
      </m:oMath>
      <w:r>
        <w:rPr>
          <w:rFonts w:ascii="Times New Roman" w:hAnsi="Times New Roman"/>
          <w:sz w:val="24"/>
        </w:rPr>
        <w:t xml:space="preserve"> dB, confirming that the envelope structure is accurately reproduced. The small discrepancy observed at ranges below 500 m (up to 1.2 dB) is attributed to the difference between RAMGEO’s PE starting-field approximation and the Green’s function-based source representation used in the FEM </w:t>
      </w:r>
      <w:r>
        <w:rPr>
          <w:rFonts w:ascii="Times New Roman" w:hAnsi="Times New Roman"/>
          <w:sz w:val="24"/>
          <w:vertAlign w:val="superscript"/>
        </w:rPr>
        <w:t>[1]</w:t>
      </w:r>
      <w:r>
        <w:rPr>
          <w:rFonts w:ascii="Times New Roman" w:hAnsi="Times New Roman"/>
          <w:sz w:val="24"/>
        </w:rPr>
        <w:t>.</w:t>
      </w:r>
    </w:p>
    <w:p w14:paraId="702F1BAD" w14:textId="77777777" w:rsidR="00ED5D0F" w:rsidRDefault="00ED5D0F" w:rsidP="00ED5D0F">
      <w:pPr>
        <w:spacing w:line="360" w:lineRule="auto"/>
        <w:jc w:val="both"/>
      </w:pPr>
      <w:r>
        <w:rPr>
          <w:rFonts w:ascii="Times New Roman" w:hAnsi="Times New Roman"/>
          <w:noProof/>
          <w:sz w:val="24"/>
        </w:rPr>
        <w:drawing>
          <wp:inline distT="0" distB="0" distL="0" distR="0" wp14:anchorId="581B9716" wp14:editId="35801E21">
            <wp:extent cx="5249785" cy="2540169"/>
            <wp:effectExtent l="0" t="0" r="0" b="0"/>
            <wp:docPr id="45" name="Picture" descr="Figure 2. Transmission loss comparison between the FEM acoustic-elastic coupled model (solid black) and RAMGEO (dashed red) at approximately 101 m receiver depth over range 0–5 km in a range-independent Pekeris waveguide at 100 Hz."/>
            <wp:cNvGraphicFramePr/>
            <a:graphic xmlns:a="http://schemas.openxmlformats.org/drawingml/2006/main">
              <a:graphicData uri="http://schemas.openxmlformats.org/drawingml/2006/picture">
                <pic:pic xmlns:pic="http://schemas.openxmlformats.org/drawingml/2006/picture">
                  <pic:nvPicPr>
                    <pic:cNvPr id="46" name="Picture" descr="fig02_fem_vs_ramgeo.png"/>
                    <pic:cNvPicPr>
                      <a:picLocks noChangeAspect="1" noChangeArrowheads="1"/>
                    </pic:cNvPicPr>
                  </pic:nvPicPr>
                  <pic:blipFill>
                    <a:blip r:embed="rId9"/>
                    <a:stretch>
                      <a:fillRect/>
                    </a:stretch>
                  </pic:blipFill>
                  <pic:spPr bwMode="auto">
                    <a:xfrm>
                      <a:off x="0" y="0"/>
                      <a:ext cx="5249785" cy="2540169"/>
                    </a:xfrm>
                    <a:prstGeom prst="rect">
                      <a:avLst/>
                    </a:prstGeom>
                    <a:noFill/>
                    <a:ln w="9525">
                      <a:noFill/>
                      <a:headEnd/>
                      <a:tailEnd/>
                    </a:ln>
                  </pic:spPr>
                </pic:pic>
              </a:graphicData>
            </a:graphic>
          </wp:inline>
        </w:drawing>
      </w:r>
    </w:p>
    <w:p w14:paraId="5A45B049" w14:textId="77777777" w:rsidR="00ED5D0F" w:rsidRDefault="00ED5D0F" w:rsidP="00ED5D0F">
      <w:pPr>
        <w:spacing w:line="360" w:lineRule="auto"/>
        <w:jc w:val="both"/>
      </w:pPr>
      <w:r>
        <w:rPr>
          <w:rFonts w:ascii="Times New Roman" w:hAnsi="Times New Roman"/>
          <w:b/>
          <w:bCs/>
          <w:sz w:val="24"/>
        </w:rPr>
        <w:t>Figure 2.</w:t>
      </w:r>
      <w:r>
        <w:rPr>
          <w:rFonts w:ascii="Times New Roman" w:hAnsi="Times New Roman"/>
          <w:sz w:val="24"/>
        </w:rPr>
        <w:t xml:space="preserve"> Transmission loss comparison between the FEM acoustic-elastic coupled model (solid black) and RAMGEO (dashed red) at approximately 101 m receiver depth over range 0–5 km in a range-independent Pekeris waveguide at 100 Hz.</w:t>
      </w:r>
    </w:p>
    <w:p w14:paraId="3E88C4B3" w14:textId="77777777" w:rsidR="00ED5D0F" w:rsidRDefault="00ED5D0F" w:rsidP="00ED5D0F">
      <w:pPr>
        <w:spacing w:line="360" w:lineRule="auto"/>
        <w:jc w:val="both"/>
      </w:pPr>
      <w:r>
        <w:rPr>
          <w:rFonts w:ascii="Times New Roman" w:hAnsi="Times New Roman"/>
          <w:sz w:val="24"/>
        </w:rPr>
        <w:t>The accurate reproduction of the interference envelope demonstrates that the FEM correctly captures the phase relationships among acoustic multipaths. These results confirm that the proposed FEM code provides reliable accuracy for underwater sound propagation problems involving elastic seabed representation.</w:t>
      </w:r>
    </w:p>
    <w:p w14:paraId="1FEEDB40" w14:textId="77777777" w:rsidR="00ED5D0F" w:rsidRDefault="00ED5D0F" w:rsidP="00ED5D0F">
      <w:pPr>
        <w:spacing w:line="360" w:lineRule="auto"/>
        <w:jc w:val="both"/>
      </w:pPr>
      <w:bookmarkStart w:id="21" w:name="X72d0d7f43b68395a18e2d142af326592f644365"/>
      <w:bookmarkEnd w:id="18"/>
      <w:bookmarkEnd w:id="20"/>
      <w:r>
        <w:rPr>
          <w:rFonts w:ascii="Times New Roman" w:hAnsi="Times New Roman"/>
          <w:b/>
          <w:sz w:val="24"/>
        </w:rPr>
        <w:t>3.2. Comparison of Acoustic-Only and Acoustic-Elastic Coupled Models</w:t>
      </w:r>
    </w:p>
    <w:p w14:paraId="295DE005" w14:textId="77777777" w:rsidR="00ED5D0F" w:rsidRDefault="00ED5D0F" w:rsidP="00ED5D0F">
      <w:pPr>
        <w:spacing w:line="360" w:lineRule="auto"/>
        <w:jc w:val="both"/>
      </w:pPr>
      <w:bookmarkStart w:id="22" w:name="model-configuration-1"/>
      <w:r>
        <w:rPr>
          <w:rFonts w:ascii="Times New Roman" w:hAnsi="Times New Roman"/>
          <w:b/>
          <w:sz w:val="24"/>
        </w:rPr>
        <w:lastRenderedPageBreak/>
        <w:t>3.2.1. Model Configuration</w:t>
      </w:r>
    </w:p>
    <w:p w14:paraId="1167FB62" w14:textId="77777777" w:rsidR="00ED5D0F" w:rsidRDefault="00ED5D0F" w:rsidP="00ED5D0F">
      <w:pPr>
        <w:spacing w:line="360" w:lineRule="auto"/>
        <w:jc w:val="both"/>
      </w:pPr>
      <w:r>
        <w:rPr>
          <w:rFonts w:ascii="Times New Roman" w:hAnsi="Times New Roman"/>
          <w:sz w:val="24"/>
        </w:rPr>
        <w:t>To quantify the influence of seabed elastic properties on transmission loss, the acoustic-only and coupled models are compared in the same environment. The acoustic-only model treats the seabed as an ideal fluid half-space, ignoring shear-wave transmission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0</m:t>
        </m:r>
      </m:oMath>
      <w:r>
        <w:rPr>
          <w:rFonts w:ascii="Times New Roman" w:hAnsi="Times New Roman"/>
          <w:sz w:val="24"/>
        </w:rPr>
        <w:t xml:space="preserve">), while the coupled model fully accounts for elastic seabed properties. The configuration is identical to Section 3.1. The TL difference </w:t>
      </w:r>
      <m:oMath>
        <m:r>
          <m:rPr>
            <m:sty m:val="p"/>
          </m:rPr>
          <w:rPr>
            <w:rFonts w:ascii="Cambria Math" w:hAnsi="Cambria Math"/>
          </w:rPr>
          <m:t>ΔTL=</m:t>
        </m:r>
        <m:sSub>
          <m:sSubPr>
            <m:ctrlPr>
              <w:rPr>
                <w:rFonts w:ascii="Cambria Math" w:hAnsi="Cambria Math"/>
              </w:rPr>
            </m:ctrlPr>
          </m:sSubPr>
          <m:e>
            <m:r>
              <m:rPr>
                <m:sty m:val="p"/>
              </m:rPr>
              <w:rPr>
                <w:rFonts w:ascii="Cambria Math" w:hAnsi="Cambria Math"/>
              </w:rPr>
              <m:t>TL</m:t>
            </m:r>
          </m:e>
          <m:sub>
            <m:r>
              <m:rPr>
                <m:sty m:val="p"/>
              </m:rPr>
              <w:rPr>
                <w:rFonts w:ascii="Cambria Math" w:hAnsi="Cambria Math"/>
              </w:rPr>
              <m:t>coupled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TL</m:t>
            </m:r>
          </m:e>
          <m:sub>
            <m:r>
              <m:rPr>
                <m:sty m:val="p"/>
              </m:rPr>
              <w:rPr>
                <w:rFonts w:ascii="Cambria Math" w:hAnsi="Cambria Math"/>
              </w:rPr>
              <m:t>acoustic</m:t>
            </m:r>
          </m:sub>
        </m:sSub>
      </m:oMath>
      <w:r>
        <w:rPr>
          <w:rFonts w:ascii="Times New Roman" w:hAnsi="Times New Roman"/>
          <w:sz w:val="24"/>
        </w:rPr>
        <w:t xml:space="preserve"> is computed over the 2D range-depth space. Positive </w:t>
      </w:r>
      <m:oMath>
        <m:r>
          <m:rPr>
            <m:sty m:val="p"/>
          </m:rPr>
          <w:rPr>
            <w:rFonts w:ascii="Cambria Math" w:hAnsi="Cambria Math"/>
          </w:rPr>
          <m:t>ΔTL</m:t>
        </m:r>
      </m:oMath>
      <w:r>
        <w:rPr>
          <w:rFonts w:ascii="Times New Roman" w:hAnsi="Times New Roman"/>
          <w:sz w:val="24"/>
        </w:rPr>
        <w:t xml:space="preserve"> indicates greater attenuation in the coupled model, reflecting additional acoustic energy loss due to P-to-S mode conversion at the fluid-solid interface.</w:t>
      </w:r>
    </w:p>
    <w:p w14:paraId="5D2390BA" w14:textId="77777777" w:rsidR="00ED5D0F" w:rsidRDefault="00ED5D0F" w:rsidP="00ED5D0F">
      <w:pPr>
        <w:spacing w:line="360" w:lineRule="auto"/>
        <w:jc w:val="both"/>
      </w:pPr>
      <w:bookmarkStart w:id="23" w:name="results-and-analysis-1"/>
      <w:bookmarkEnd w:id="22"/>
      <w:r>
        <w:rPr>
          <w:rFonts w:ascii="Times New Roman" w:hAnsi="Times New Roman"/>
          <w:b/>
          <w:sz w:val="24"/>
        </w:rPr>
        <w:t>3.2.2. Results and Analysis</w:t>
      </w:r>
    </w:p>
    <w:p w14:paraId="38741D44" w14:textId="77777777" w:rsidR="00ED5D0F" w:rsidRDefault="00ED5D0F" w:rsidP="00ED5D0F">
      <w:pPr>
        <w:spacing w:line="360" w:lineRule="auto"/>
        <w:jc w:val="both"/>
      </w:pPr>
      <w:r>
        <w:rPr>
          <w:rFonts w:ascii="Times New Roman" w:hAnsi="Times New Roman"/>
          <w:sz w:val="24"/>
        </w:rPr>
        <w:t>Figure 3 compares the TL curves of the acoustic-elastic coupled model (solid) and the acoustic-only model (dashed) at three receiver depths: 50 m, 101 m, and 150 m. The acoustic-only model consistently underestimates TL relative to the coupled model across all depths and ranges, confirming that neglecting shear-wave interactions in the seabed leads to a systematic bias. The mean absolute TL difference (</w:t>
      </w:r>
      <m:oMath>
        <m:r>
          <m:rPr>
            <m:sty m:val="p"/>
          </m:rPr>
          <w:rPr>
            <w:rFonts w:ascii="Cambria Math" w:hAnsi="Cambria Math"/>
          </w:rPr>
          <m:t>|ΔTL|</m:t>
        </m:r>
      </m:oMath>
      <w:r>
        <w:rPr>
          <w:rFonts w:ascii="Times New Roman" w:hAnsi="Times New Roman"/>
          <w:sz w:val="24"/>
        </w:rPr>
        <w:t>) is 5.89 dB at 50 m, 5.97 dB at 101 m, and 5.59 dB at 150 m. Note that these values are obtained under the lossless assumption (</w:t>
      </w: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oMath>
      <w:r>
        <w:rPr>
          <w:rFonts w:ascii="Times New Roman" w:hAnsi="Times New Roman"/>
          <w:sz w:val="24"/>
        </w:rPr>
        <w:t xml:space="preserve">) to isolate the pure coupling effect; under realistic attenuation conditions (Section 3.4), the </w:t>
      </w:r>
      <m:oMath>
        <m:r>
          <m:rPr>
            <m:sty m:val="p"/>
          </m:rPr>
          <w:rPr>
            <w:rFonts w:ascii="Cambria Math" w:hAnsi="Cambria Math"/>
          </w:rPr>
          <m:t>|ΔTL|</m:t>
        </m:r>
      </m:oMath>
      <w:r>
        <w:rPr>
          <w:rFonts w:ascii="Times New Roman" w:hAnsi="Times New Roman"/>
          <w:sz w:val="24"/>
        </w:rPr>
        <w:t xml:space="preserve"> is reduced. Nevertheless, these results demonstrate that the coupling effect persists throughout the water column with relatively uniform magnitude.</w:t>
      </w:r>
    </w:p>
    <w:p w14:paraId="5993908B" w14:textId="77777777" w:rsidR="00ED5D0F" w:rsidRDefault="00ED5D0F" w:rsidP="00ED5D0F">
      <w:pPr>
        <w:spacing w:line="360" w:lineRule="auto"/>
        <w:jc w:val="both"/>
      </w:pPr>
      <w:r>
        <w:rPr>
          <w:rFonts w:ascii="Times New Roman" w:hAnsi="Times New Roman"/>
          <w:noProof/>
          <w:sz w:val="24"/>
        </w:rPr>
        <w:lastRenderedPageBreak/>
        <w:drawing>
          <wp:inline distT="0" distB="0" distL="0" distR="0" wp14:anchorId="0F10AA7D" wp14:editId="0D69305D">
            <wp:extent cx="5943600" cy="7130494"/>
            <wp:effectExtent l="0" t="0" r="0" b="0"/>
            <wp:docPr id="51" name="Picture" descr="Figure 3. Transmission loss comparison between coupled (solid) and acoustic-only (dashed) models at three receiver depths: (a) 50 m, (b) 101 m, and (c) 150 m over range 0–5 km at 100 Hz."/>
            <wp:cNvGraphicFramePr/>
            <a:graphic xmlns:a="http://schemas.openxmlformats.org/drawingml/2006/main">
              <a:graphicData uri="http://schemas.openxmlformats.org/drawingml/2006/picture">
                <pic:pic xmlns:pic="http://schemas.openxmlformats.org/drawingml/2006/picture">
                  <pic:nvPicPr>
                    <pic:cNvPr id="52" name="Picture" descr="fig03_multi_depth_tl.png"/>
                    <pic:cNvPicPr>
                      <a:picLocks noChangeAspect="1" noChangeArrowheads="1"/>
                    </pic:cNvPicPr>
                  </pic:nvPicPr>
                  <pic:blipFill>
                    <a:blip r:embed="rId10"/>
                    <a:stretch>
                      <a:fillRect/>
                    </a:stretch>
                  </pic:blipFill>
                  <pic:spPr bwMode="auto">
                    <a:xfrm>
                      <a:off x="0" y="0"/>
                      <a:ext cx="5943600" cy="7130494"/>
                    </a:xfrm>
                    <a:prstGeom prst="rect">
                      <a:avLst/>
                    </a:prstGeom>
                    <a:noFill/>
                    <a:ln w="9525">
                      <a:noFill/>
                      <a:headEnd/>
                      <a:tailEnd/>
                    </a:ln>
                  </pic:spPr>
                </pic:pic>
              </a:graphicData>
            </a:graphic>
          </wp:inline>
        </w:drawing>
      </w:r>
    </w:p>
    <w:p w14:paraId="0D1D1258" w14:textId="77777777" w:rsidR="00ED5D0F" w:rsidRDefault="00ED5D0F" w:rsidP="00ED5D0F">
      <w:pPr>
        <w:spacing w:line="360" w:lineRule="auto"/>
        <w:jc w:val="both"/>
      </w:pPr>
      <w:r>
        <w:rPr>
          <w:rFonts w:ascii="Times New Roman" w:hAnsi="Times New Roman"/>
          <w:b/>
          <w:bCs/>
          <w:sz w:val="24"/>
        </w:rPr>
        <w:t>Figure 3.</w:t>
      </w:r>
      <w:r>
        <w:rPr>
          <w:rFonts w:ascii="Times New Roman" w:hAnsi="Times New Roman"/>
          <w:sz w:val="24"/>
        </w:rPr>
        <w:t xml:space="preserve"> Transmission loss comparison between coupled (solid) and acoustic-only (dashed) models at three receiver depths: (a) 50 m, (b) 101 m, and (c) 150 m over range 0–5 km at 100 Hz.</w:t>
      </w:r>
    </w:p>
    <w:p w14:paraId="2F557863" w14:textId="77777777" w:rsidR="00ED5D0F" w:rsidRDefault="00ED5D0F" w:rsidP="00ED5D0F">
      <w:pPr>
        <w:spacing w:line="360" w:lineRule="auto"/>
        <w:jc w:val="both"/>
      </w:pPr>
      <w:r>
        <w:rPr>
          <w:rFonts w:ascii="Times New Roman" w:hAnsi="Times New Roman"/>
          <w:sz w:val="24"/>
        </w:rPr>
        <w:lastRenderedPageBreak/>
        <w:t xml:space="preserve">At ranges below 1 km, direct-path energy dominates and the elastic seabed effect is comparatively small. At ranges of 1–5 km, the number of bottom reflections increases and the cumulative energy loss from P-to-S mode conversion grows progressively, so </w:t>
      </w:r>
      <m:oMath>
        <m:r>
          <m:rPr>
            <m:sty m:val="p"/>
          </m:rPr>
          <w:rPr>
            <w:rFonts w:ascii="Cambria Math" w:hAnsi="Cambria Math"/>
          </w:rPr>
          <m:t>ΔTL</m:t>
        </m:r>
      </m:oMath>
      <w:r>
        <w:rPr>
          <w:rFonts w:ascii="Times New Roman" w:hAnsi="Times New Roman"/>
          <w:sz w:val="24"/>
        </w:rPr>
        <w:t xml:space="preserve"> increases with range. At the mid-water depth (101 m), where the source is located, the </w:t>
      </w:r>
      <m:oMath>
        <m:r>
          <m:rPr>
            <m:sty m:val="p"/>
          </m:rPr>
          <w:rPr>
            <w:rFonts w:ascii="Cambria Math" w:hAnsi="Cambria Math"/>
          </w:rPr>
          <m:t>|ΔTL|</m:t>
        </m:r>
      </m:oMath>
      <w:r>
        <w:rPr>
          <w:rFonts w:ascii="Times New Roman" w:hAnsi="Times New Roman"/>
          <w:sz w:val="24"/>
        </w:rPr>
        <w:t xml:space="preserve"> is largest (5.97 dB), consistent with the stronger bottom interaction of ray paths near the source depth. Near the surface (50 m) and closer to the seabed (150 m), the slightly lower </w:t>
      </w:r>
      <m:oMath>
        <m:r>
          <m:rPr>
            <m:sty m:val="p"/>
          </m:rPr>
          <w:rPr>
            <w:rFonts w:ascii="Cambria Math" w:hAnsi="Cambria Math"/>
          </w:rPr>
          <m:t>|ΔTL|</m:t>
        </m:r>
      </m:oMath>
      <w:r>
        <w:rPr>
          <w:rFonts w:ascii="Times New Roman" w:hAnsi="Times New Roman"/>
          <w:sz w:val="24"/>
        </w:rPr>
        <w:t xml:space="preserve"> values reflect the different modal excitation patterns at each depth </w:t>
      </w:r>
      <w:r>
        <w:rPr>
          <w:rFonts w:ascii="Times New Roman" w:hAnsi="Times New Roman"/>
          <w:sz w:val="24"/>
          <w:vertAlign w:val="superscript"/>
        </w:rPr>
        <w:t>[1]</w:t>
      </w:r>
      <w:r>
        <w:rPr>
          <w:rFonts w:ascii="Times New Roman" w:hAnsi="Times New Roman"/>
          <w:sz w:val="24"/>
        </w:rPr>
        <w:t>. These results indicate that acoustic-only models may underestimate TL by approximately 5–6 dB on average under lossless conditions.</w:t>
      </w:r>
    </w:p>
    <w:p w14:paraId="7CF82D33" w14:textId="77777777" w:rsidR="00ED5D0F" w:rsidRDefault="00ED5D0F" w:rsidP="00ED5D0F">
      <w:pPr>
        <w:spacing w:line="360" w:lineRule="auto"/>
        <w:jc w:val="both"/>
      </w:pPr>
      <w:bookmarkStart w:id="24" w:name="frequency-sensitivity-analysis"/>
      <w:bookmarkEnd w:id="21"/>
      <w:bookmarkEnd w:id="23"/>
      <w:r>
        <w:rPr>
          <w:rFonts w:ascii="Times New Roman" w:hAnsi="Times New Roman"/>
          <w:b/>
          <w:sz w:val="24"/>
        </w:rPr>
        <w:t>3.3. Frequency Sensitivity Analysis</w:t>
      </w:r>
    </w:p>
    <w:p w14:paraId="57EB096B" w14:textId="77777777" w:rsidR="00ED5D0F" w:rsidRDefault="00ED5D0F" w:rsidP="00ED5D0F">
      <w:pPr>
        <w:spacing w:line="360" w:lineRule="auto"/>
        <w:jc w:val="both"/>
      </w:pPr>
      <w:bookmarkStart w:id="25" w:name="model-configuration-2"/>
      <w:r>
        <w:rPr>
          <w:rFonts w:ascii="Times New Roman" w:hAnsi="Times New Roman"/>
          <w:b/>
          <w:sz w:val="24"/>
        </w:rPr>
        <w:t>3.3.1. Model Configuration</w:t>
      </w:r>
    </w:p>
    <w:p w14:paraId="6ED52C81" w14:textId="77777777" w:rsidR="00ED5D0F" w:rsidRDefault="00ED5D0F" w:rsidP="00ED5D0F">
      <w:pPr>
        <w:spacing w:line="360" w:lineRule="auto"/>
        <w:jc w:val="both"/>
      </w:pPr>
      <w:r>
        <w:rPr>
          <w:rFonts w:ascii="Times New Roman" w:hAnsi="Times New Roman"/>
          <w:sz w:val="24"/>
        </w:rPr>
        <w:t xml:space="preserve">To investigate the influence of frequency on the acoustic-elastic coupling effect and the numerical properties of the FEM, the coupled FEM model is compared with the acoustic-only FEM model at three frequencies: 50, 100, and 200 Hz. All other settings follow Section 3.1. For each frequency, the element size and total number of degrees of freedom (DOF) are adjusted proportionally to the wavelength to maintain the consistent discretization condition </w:t>
      </w:r>
      <m:oMath>
        <m:r>
          <w:rPr>
            <w:rFonts w:ascii="Cambria Math" w:hAnsi="Cambria Math"/>
          </w:rPr>
          <m:t>h</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8</m:t>
        </m:r>
      </m:oMath>
      <w:r>
        <w:rPr>
          <w:rFonts w:ascii="Times New Roman" w:hAnsi="Times New Roman"/>
          <w:sz w:val="24"/>
        </w:rPr>
        <w:t>. Computational parameters are summarized in Table 1.</w:t>
      </w:r>
    </w:p>
    <w:p w14:paraId="03193A84" w14:textId="77777777" w:rsidR="00ED5D0F" w:rsidRDefault="00ED5D0F" w:rsidP="00ED5D0F">
      <w:pPr>
        <w:spacing w:line="360" w:lineRule="auto"/>
        <w:jc w:val="both"/>
      </w:pPr>
      <w:r>
        <w:rPr>
          <w:rFonts w:ascii="Times New Roman" w:hAnsi="Times New Roman"/>
          <w:b/>
          <w:bCs/>
          <w:sz w:val="24"/>
        </w:rPr>
        <w:t>Table 1.</w:t>
      </w:r>
      <w:r>
        <w:rPr>
          <w:rFonts w:ascii="Times New Roman" w:hAnsi="Times New Roman"/>
          <w:sz w:val="24"/>
        </w:rPr>
        <w:t xml:space="preserve"> Computational parameters of the FEM model at three analysis frequencies. DOF: degrees of freedom; </w:t>
      </w:r>
      <m:oMath>
        <m:sSub>
          <m:sSubPr>
            <m:ctrlPr>
              <w:rPr>
                <w:rFonts w:ascii="Cambria Math" w:hAnsi="Cambria Math"/>
              </w:rPr>
            </m:ctrlPr>
          </m:sSubPr>
          <m:e>
            <m:r>
              <w:rPr>
                <w:rFonts w:ascii="Cambria Math" w:hAnsi="Cambria Math"/>
              </w:rPr>
              <m:t>h</m:t>
            </m:r>
          </m:e>
          <m:sub>
            <m:r>
              <m:rPr>
                <m:sty m:val="p"/>
              </m:rPr>
              <w:rPr>
                <w:rFonts w:ascii="Cambria Math" w:hAnsi="Cambria Math"/>
              </w:rPr>
              <m:t>max</m:t>
            </m:r>
          </m:sub>
        </m:sSub>
      </m:oMath>
      <w:r>
        <w:rPr>
          <w:rFonts w:ascii="Times New Roman" w:hAnsi="Times New Roman"/>
          <w:sz w:val="24"/>
        </w:rPr>
        <w:t>: maximum element size.</w:t>
      </w:r>
    </w:p>
    <w:tbl>
      <w:tblPr>
        <w:tblW w:w="5000" w:type="pct"/>
        <w:tblLayout w:type="fixed"/>
        <w:tblLook w:val="0020" w:firstRow="1" w:lastRow="0" w:firstColumn="0" w:lastColumn="0" w:noHBand="0" w:noVBand="0"/>
      </w:tblPr>
      <w:tblGrid>
        <w:gridCol w:w="1609"/>
        <w:gridCol w:w="2614"/>
        <w:gridCol w:w="1608"/>
        <w:gridCol w:w="1307"/>
        <w:gridCol w:w="2212"/>
      </w:tblGrid>
      <w:tr w:rsidR="00ED5D0F" w14:paraId="6ED0B275" w14:textId="77777777" w:rsidTr="000E42A7">
        <w:trPr>
          <w:tblHeader/>
        </w:trPr>
        <w:tc>
          <w:tcPr>
            <w:tcW w:w="1362" w:type="dxa"/>
            <w:tcBorders>
              <w:top w:val="single" w:sz="4" w:space="0" w:color="000000"/>
              <w:left w:val="single" w:sz="4" w:space="0" w:color="000000"/>
              <w:bottom w:val="single" w:sz="4" w:space="0" w:color="000000"/>
              <w:right w:val="single" w:sz="4" w:space="0" w:color="000000"/>
            </w:tcBorders>
          </w:tcPr>
          <w:p w14:paraId="79E691C6" w14:textId="77777777" w:rsidR="00ED5D0F" w:rsidRDefault="00ED5D0F" w:rsidP="000E42A7">
            <w:pPr>
              <w:jc w:val="center"/>
            </w:pPr>
            <w:r>
              <w:rPr>
                <w:rFonts w:ascii="Times New Roman" w:hAnsi="Times New Roman"/>
                <w:sz w:val="20"/>
              </w:rPr>
              <w:t>Frequency (Hz)</w:t>
            </w:r>
          </w:p>
        </w:tc>
        <w:tc>
          <w:tcPr>
            <w:tcW w:w="2214" w:type="dxa"/>
            <w:tcBorders>
              <w:top w:val="single" w:sz="4" w:space="0" w:color="000000"/>
              <w:left w:val="single" w:sz="4" w:space="0" w:color="000000"/>
              <w:bottom w:val="single" w:sz="4" w:space="0" w:color="000000"/>
              <w:right w:val="single" w:sz="4" w:space="0" w:color="000000"/>
            </w:tcBorders>
          </w:tcPr>
          <w:p w14:paraId="1D733F23" w14:textId="77777777" w:rsidR="00ED5D0F" w:rsidRDefault="00ED5D0F" w:rsidP="000E42A7">
            <w:pPr>
              <w:jc w:val="center"/>
            </w:pPr>
            <w:r>
              <w:rPr>
                <w:rFonts w:ascii="Times New Roman" w:hAnsi="Times New Roman"/>
                <w:sz w:val="20"/>
              </w:rPr>
              <w:t xml:space="preserve">Wavelength </w:t>
            </w:r>
            <m:oMath>
              <m:r>
                <w:rPr>
                  <w:rFonts w:ascii="Cambria Math" w:hAnsi="Cambria Math"/>
                </w:rPr>
                <m:t>λ</m:t>
              </m:r>
            </m:oMath>
            <w:r>
              <w:rPr>
                <w:rFonts w:ascii="Times New Roman" w:hAnsi="Times New Roman"/>
                <w:sz w:val="20"/>
              </w:rPr>
              <w:t xml:space="preserve"> (m)</w:t>
            </w:r>
          </w:p>
        </w:tc>
        <w:tc>
          <w:tcPr>
            <w:tcW w:w="1362" w:type="dxa"/>
            <w:tcBorders>
              <w:top w:val="single" w:sz="4" w:space="0" w:color="000000"/>
              <w:left w:val="single" w:sz="4" w:space="0" w:color="000000"/>
              <w:bottom w:val="single" w:sz="4" w:space="0" w:color="000000"/>
              <w:right w:val="single" w:sz="4" w:space="0" w:color="000000"/>
            </w:tcBorders>
          </w:tcPr>
          <w:p w14:paraId="6949E2D3" w14:textId="77777777" w:rsidR="00ED5D0F" w:rsidRDefault="00ED5D0F" w:rsidP="000E42A7">
            <w:pPr>
              <w:jc w:val="center"/>
            </w:pPr>
            <m:oMath>
              <m:sSub>
                <m:sSubPr>
                  <m:ctrlPr>
                    <w:rPr>
                      <w:rFonts w:ascii="Cambria Math" w:hAnsi="Cambria Math"/>
                    </w:rPr>
                  </m:ctrlPr>
                </m:sSubPr>
                <m:e>
                  <m:r>
                    <w:rPr>
                      <w:rFonts w:ascii="Cambria Math" w:hAnsi="Cambria Math"/>
                    </w:rPr>
                    <m:t>h</m:t>
                  </m:r>
                </m:e>
                <m:sub>
                  <m:r>
                    <m:rPr>
                      <m:sty m:val="p"/>
                    </m:rPr>
                    <w:rPr>
                      <w:rFonts w:ascii="Cambria Math" w:hAnsi="Cambria Math"/>
                    </w:rPr>
                    <m:t>max</m:t>
                  </m:r>
                </m:sub>
              </m:sSub>
            </m:oMath>
            <w:r>
              <w:rPr>
                <w:rFonts w:ascii="Times New Roman" w:hAnsi="Times New Roman"/>
                <w:sz w:val="20"/>
              </w:rPr>
              <w:t xml:space="preserve"> (m)</w:t>
            </w:r>
          </w:p>
        </w:tc>
        <w:tc>
          <w:tcPr>
            <w:tcW w:w="1107" w:type="dxa"/>
            <w:tcBorders>
              <w:top w:val="single" w:sz="4" w:space="0" w:color="000000"/>
              <w:left w:val="single" w:sz="4" w:space="0" w:color="000000"/>
              <w:bottom w:val="single" w:sz="4" w:space="0" w:color="000000"/>
              <w:right w:val="single" w:sz="4" w:space="0" w:color="000000"/>
            </w:tcBorders>
          </w:tcPr>
          <w:p w14:paraId="528FB2EF" w14:textId="77777777" w:rsidR="00ED5D0F" w:rsidRDefault="00ED5D0F" w:rsidP="000E42A7">
            <w:pPr>
              <w:jc w:val="center"/>
            </w:pPr>
            <w:r>
              <w:rPr>
                <w:rFonts w:ascii="Times New Roman" w:hAnsi="Times New Roman"/>
                <w:sz w:val="20"/>
              </w:rPr>
              <w:t>Approx. DOF</w:t>
            </w:r>
          </w:p>
        </w:tc>
        <w:tc>
          <w:tcPr>
            <w:tcW w:w="1873" w:type="dxa"/>
            <w:tcBorders>
              <w:top w:val="single" w:sz="4" w:space="0" w:color="000000"/>
              <w:left w:val="single" w:sz="4" w:space="0" w:color="000000"/>
              <w:bottom w:val="single" w:sz="4" w:space="0" w:color="000000"/>
              <w:right w:val="single" w:sz="4" w:space="0" w:color="000000"/>
            </w:tcBorders>
          </w:tcPr>
          <w:p w14:paraId="6DD06572" w14:textId="77777777" w:rsidR="00ED5D0F" w:rsidRDefault="00ED5D0F" w:rsidP="000E42A7">
            <w:pPr>
              <w:jc w:val="center"/>
            </w:pPr>
            <w:r>
              <w:rPr>
                <w:rFonts w:ascii="Times New Roman" w:hAnsi="Times New Roman"/>
                <w:sz w:val="20"/>
              </w:rPr>
              <w:t>Computation time (s)</w:t>
            </w:r>
          </w:p>
        </w:tc>
      </w:tr>
      <w:tr w:rsidR="00ED5D0F" w14:paraId="697FBB7F" w14:textId="77777777" w:rsidTr="000E42A7">
        <w:tc>
          <w:tcPr>
            <w:tcW w:w="1362" w:type="dxa"/>
            <w:tcBorders>
              <w:top w:val="single" w:sz="4" w:space="0" w:color="000000"/>
              <w:left w:val="single" w:sz="4" w:space="0" w:color="000000"/>
              <w:bottom w:val="single" w:sz="4" w:space="0" w:color="000000"/>
              <w:right w:val="single" w:sz="4" w:space="0" w:color="000000"/>
            </w:tcBorders>
          </w:tcPr>
          <w:p w14:paraId="575B2FDC" w14:textId="77777777" w:rsidR="00ED5D0F" w:rsidRDefault="00ED5D0F" w:rsidP="000E42A7">
            <w:pPr>
              <w:jc w:val="center"/>
            </w:pPr>
            <w:r>
              <w:rPr>
                <w:rFonts w:ascii="Times New Roman" w:hAnsi="Times New Roman"/>
                <w:sz w:val="20"/>
              </w:rPr>
              <w:t>50</w:t>
            </w:r>
          </w:p>
        </w:tc>
        <w:tc>
          <w:tcPr>
            <w:tcW w:w="2214" w:type="dxa"/>
            <w:tcBorders>
              <w:top w:val="single" w:sz="4" w:space="0" w:color="000000"/>
              <w:left w:val="single" w:sz="4" w:space="0" w:color="000000"/>
              <w:bottom w:val="single" w:sz="4" w:space="0" w:color="000000"/>
              <w:right w:val="single" w:sz="4" w:space="0" w:color="000000"/>
            </w:tcBorders>
          </w:tcPr>
          <w:p w14:paraId="6047E06A" w14:textId="77777777" w:rsidR="00ED5D0F" w:rsidRDefault="00ED5D0F" w:rsidP="000E42A7">
            <w:pPr>
              <w:jc w:val="center"/>
            </w:pPr>
            <w:r>
              <w:rPr>
                <w:rFonts w:ascii="Times New Roman" w:hAnsi="Times New Roman"/>
                <w:sz w:val="20"/>
              </w:rPr>
              <w:t>30.0</w:t>
            </w:r>
          </w:p>
        </w:tc>
        <w:tc>
          <w:tcPr>
            <w:tcW w:w="1362" w:type="dxa"/>
            <w:tcBorders>
              <w:top w:val="single" w:sz="4" w:space="0" w:color="000000"/>
              <w:left w:val="single" w:sz="4" w:space="0" w:color="000000"/>
              <w:bottom w:val="single" w:sz="4" w:space="0" w:color="000000"/>
              <w:right w:val="single" w:sz="4" w:space="0" w:color="000000"/>
            </w:tcBorders>
          </w:tcPr>
          <w:p w14:paraId="40792603" w14:textId="77777777" w:rsidR="00ED5D0F" w:rsidRDefault="00ED5D0F" w:rsidP="000E42A7">
            <w:pPr>
              <w:jc w:val="center"/>
            </w:pPr>
            <w:r>
              <w:rPr>
                <w:rFonts w:ascii="Times New Roman" w:hAnsi="Times New Roman"/>
                <w:sz w:val="20"/>
              </w:rPr>
              <w:t>3.75</w:t>
            </w:r>
          </w:p>
        </w:tc>
        <w:tc>
          <w:tcPr>
            <w:tcW w:w="1107" w:type="dxa"/>
            <w:tcBorders>
              <w:top w:val="single" w:sz="4" w:space="0" w:color="000000"/>
              <w:left w:val="single" w:sz="4" w:space="0" w:color="000000"/>
              <w:bottom w:val="single" w:sz="4" w:space="0" w:color="000000"/>
              <w:right w:val="single" w:sz="4" w:space="0" w:color="000000"/>
            </w:tcBorders>
          </w:tcPr>
          <w:p w14:paraId="02B42353" w14:textId="77777777" w:rsidR="00ED5D0F" w:rsidRDefault="00ED5D0F" w:rsidP="000E42A7">
            <w:pPr>
              <w:jc w:val="center"/>
            </w:pPr>
            <w:r>
              <w:rPr>
                <w:rFonts w:ascii="Times New Roman" w:hAnsi="Times New Roman"/>
                <w:sz w:val="20"/>
              </w:rPr>
              <w:t>~28,000</w:t>
            </w:r>
          </w:p>
        </w:tc>
        <w:tc>
          <w:tcPr>
            <w:tcW w:w="1873" w:type="dxa"/>
            <w:tcBorders>
              <w:top w:val="single" w:sz="4" w:space="0" w:color="000000"/>
              <w:left w:val="single" w:sz="4" w:space="0" w:color="000000"/>
              <w:bottom w:val="single" w:sz="4" w:space="0" w:color="000000"/>
              <w:right w:val="single" w:sz="4" w:space="0" w:color="000000"/>
            </w:tcBorders>
          </w:tcPr>
          <w:p w14:paraId="53BBDFA6" w14:textId="77777777" w:rsidR="00ED5D0F" w:rsidRDefault="00ED5D0F" w:rsidP="000E42A7">
            <w:pPr>
              <w:jc w:val="center"/>
            </w:pPr>
            <w:r>
              <w:rPr>
                <w:rFonts w:ascii="Times New Roman" w:hAnsi="Times New Roman"/>
                <w:sz w:val="20"/>
              </w:rPr>
              <w:t>~12</w:t>
            </w:r>
          </w:p>
        </w:tc>
      </w:tr>
      <w:tr w:rsidR="00ED5D0F" w14:paraId="420D49BD" w14:textId="77777777" w:rsidTr="000E42A7">
        <w:tc>
          <w:tcPr>
            <w:tcW w:w="1362" w:type="dxa"/>
            <w:tcBorders>
              <w:top w:val="single" w:sz="4" w:space="0" w:color="000000"/>
              <w:left w:val="single" w:sz="4" w:space="0" w:color="000000"/>
              <w:bottom w:val="single" w:sz="4" w:space="0" w:color="000000"/>
              <w:right w:val="single" w:sz="4" w:space="0" w:color="000000"/>
            </w:tcBorders>
          </w:tcPr>
          <w:p w14:paraId="6448DFF6" w14:textId="77777777" w:rsidR="00ED5D0F" w:rsidRDefault="00ED5D0F" w:rsidP="000E42A7">
            <w:pPr>
              <w:jc w:val="center"/>
            </w:pPr>
            <w:r>
              <w:rPr>
                <w:rFonts w:ascii="Times New Roman" w:hAnsi="Times New Roman"/>
                <w:sz w:val="20"/>
              </w:rPr>
              <w:t>100</w:t>
            </w:r>
          </w:p>
        </w:tc>
        <w:tc>
          <w:tcPr>
            <w:tcW w:w="2214" w:type="dxa"/>
            <w:tcBorders>
              <w:top w:val="single" w:sz="4" w:space="0" w:color="000000"/>
              <w:left w:val="single" w:sz="4" w:space="0" w:color="000000"/>
              <w:bottom w:val="single" w:sz="4" w:space="0" w:color="000000"/>
              <w:right w:val="single" w:sz="4" w:space="0" w:color="000000"/>
            </w:tcBorders>
          </w:tcPr>
          <w:p w14:paraId="5AC4BEA0" w14:textId="77777777" w:rsidR="00ED5D0F" w:rsidRDefault="00ED5D0F" w:rsidP="000E42A7">
            <w:pPr>
              <w:jc w:val="center"/>
            </w:pPr>
            <w:r>
              <w:rPr>
                <w:rFonts w:ascii="Times New Roman" w:hAnsi="Times New Roman"/>
                <w:sz w:val="20"/>
              </w:rPr>
              <w:t>15.0</w:t>
            </w:r>
          </w:p>
        </w:tc>
        <w:tc>
          <w:tcPr>
            <w:tcW w:w="1362" w:type="dxa"/>
            <w:tcBorders>
              <w:top w:val="single" w:sz="4" w:space="0" w:color="000000"/>
              <w:left w:val="single" w:sz="4" w:space="0" w:color="000000"/>
              <w:bottom w:val="single" w:sz="4" w:space="0" w:color="000000"/>
              <w:right w:val="single" w:sz="4" w:space="0" w:color="000000"/>
            </w:tcBorders>
          </w:tcPr>
          <w:p w14:paraId="48D1ED4C" w14:textId="77777777" w:rsidR="00ED5D0F" w:rsidRDefault="00ED5D0F" w:rsidP="000E42A7">
            <w:pPr>
              <w:jc w:val="center"/>
            </w:pPr>
            <w:r>
              <w:rPr>
                <w:rFonts w:ascii="Times New Roman" w:hAnsi="Times New Roman"/>
                <w:sz w:val="20"/>
              </w:rPr>
              <w:t>1.875</w:t>
            </w:r>
          </w:p>
        </w:tc>
        <w:tc>
          <w:tcPr>
            <w:tcW w:w="1107" w:type="dxa"/>
            <w:tcBorders>
              <w:top w:val="single" w:sz="4" w:space="0" w:color="000000"/>
              <w:left w:val="single" w:sz="4" w:space="0" w:color="000000"/>
              <w:bottom w:val="single" w:sz="4" w:space="0" w:color="000000"/>
              <w:right w:val="single" w:sz="4" w:space="0" w:color="000000"/>
            </w:tcBorders>
          </w:tcPr>
          <w:p w14:paraId="38894909" w14:textId="77777777" w:rsidR="00ED5D0F" w:rsidRDefault="00ED5D0F" w:rsidP="000E42A7">
            <w:pPr>
              <w:jc w:val="center"/>
            </w:pPr>
            <w:r>
              <w:rPr>
                <w:rFonts w:ascii="Times New Roman" w:hAnsi="Times New Roman"/>
                <w:sz w:val="20"/>
              </w:rPr>
              <w:t>~110,000</w:t>
            </w:r>
          </w:p>
        </w:tc>
        <w:tc>
          <w:tcPr>
            <w:tcW w:w="1873" w:type="dxa"/>
            <w:tcBorders>
              <w:top w:val="single" w:sz="4" w:space="0" w:color="000000"/>
              <w:left w:val="single" w:sz="4" w:space="0" w:color="000000"/>
              <w:bottom w:val="single" w:sz="4" w:space="0" w:color="000000"/>
              <w:right w:val="single" w:sz="4" w:space="0" w:color="000000"/>
            </w:tcBorders>
          </w:tcPr>
          <w:p w14:paraId="05C3C29A" w14:textId="77777777" w:rsidR="00ED5D0F" w:rsidRDefault="00ED5D0F" w:rsidP="000E42A7">
            <w:pPr>
              <w:jc w:val="center"/>
            </w:pPr>
            <w:r>
              <w:rPr>
                <w:rFonts w:ascii="Times New Roman" w:hAnsi="Times New Roman"/>
                <w:sz w:val="20"/>
              </w:rPr>
              <w:t>~48</w:t>
            </w:r>
          </w:p>
        </w:tc>
      </w:tr>
      <w:tr w:rsidR="00ED5D0F" w14:paraId="4F617CF0" w14:textId="77777777" w:rsidTr="000E42A7">
        <w:tc>
          <w:tcPr>
            <w:tcW w:w="1362" w:type="dxa"/>
            <w:tcBorders>
              <w:top w:val="single" w:sz="4" w:space="0" w:color="000000"/>
              <w:left w:val="single" w:sz="4" w:space="0" w:color="000000"/>
              <w:bottom w:val="single" w:sz="4" w:space="0" w:color="000000"/>
              <w:right w:val="single" w:sz="4" w:space="0" w:color="000000"/>
            </w:tcBorders>
          </w:tcPr>
          <w:p w14:paraId="12D2AF8E" w14:textId="77777777" w:rsidR="00ED5D0F" w:rsidRDefault="00ED5D0F" w:rsidP="000E42A7">
            <w:pPr>
              <w:jc w:val="center"/>
            </w:pPr>
            <w:r>
              <w:rPr>
                <w:rFonts w:ascii="Times New Roman" w:hAnsi="Times New Roman"/>
                <w:sz w:val="20"/>
              </w:rPr>
              <w:t>200</w:t>
            </w:r>
          </w:p>
        </w:tc>
        <w:tc>
          <w:tcPr>
            <w:tcW w:w="2214" w:type="dxa"/>
            <w:tcBorders>
              <w:top w:val="single" w:sz="4" w:space="0" w:color="000000"/>
              <w:left w:val="single" w:sz="4" w:space="0" w:color="000000"/>
              <w:bottom w:val="single" w:sz="4" w:space="0" w:color="000000"/>
              <w:right w:val="single" w:sz="4" w:space="0" w:color="000000"/>
            </w:tcBorders>
          </w:tcPr>
          <w:p w14:paraId="37A59089" w14:textId="77777777" w:rsidR="00ED5D0F" w:rsidRDefault="00ED5D0F" w:rsidP="000E42A7">
            <w:pPr>
              <w:jc w:val="center"/>
            </w:pPr>
            <w:r>
              <w:rPr>
                <w:rFonts w:ascii="Times New Roman" w:hAnsi="Times New Roman"/>
                <w:sz w:val="20"/>
              </w:rPr>
              <w:t>7.5</w:t>
            </w:r>
          </w:p>
        </w:tc>
        <w:tc>
          <w:tcPr>
            <w:tcW w:w="1362" w:type="dxa"/>
            <w:tcBorders>
              <w:top w:val="single" w:sz="4" w:space="0" w:color="000000"/>
              <w:left w:val="single" w:sz="4" w:space="0" w:color="000000"/>
              <w:bottom w:val="single" w:sz="4" w:space="0" w:color="000000"/>
              <w:right w:val="single" w:sz="4" w:space="0" w:color="000000"/>
            </w:tcBorders>
          </w:tcPr>
          <w:p w14:paraId="65A6A937" w14:textId="77777777" w:rsidR="00ED5D0F" w:rsidRDefault="00ED5D0F" w:rsidP="000E42A7">
            <w:pPr>
              <w:jc w:val="center"/>
            </w:pPr>
            <w:r>
              <w:rPr>
                <w:rFonts w:ascii="Times New Roman" w:hAnsi="Times New Roman"/>
                <w:sz w:val="20"/>
              </w:rPr>
              <w:t>0.94</w:t>
            </w:r>
          </w:p>
        </w:tc>
        <w:tc>
          <w:tcPr>
            <w:tcW w:w="1107" w:type="dxa"/>
            <w:tcBorders>
              <w:top w:val="single" w:sz="4" w:space="0" w:color="000000"/>
              <w:left w:val="single" w:sz="4" w:space="0" w:color="000000"/>
              <w:bottom w:val="single" w:sz="4" w:space="0" w:color="000000"/>
              <w:right w:val="single" w:sz="4" w:space="0" w:color="000000"/>
            </w:tcBorders>
          </w:tcPr>
          <w:p w14:paraId="45B68DD4" w14:textId="77777777" w:rsidR="00ED5D0F" w:rsidRDefault="00ED5D0F" w:rsidP="000E42A7">
            <w:pPr>
              <w:jc w:val="center"/>
            </w:pPr>
            <w:r>
              <w:rPr>
                <w:rFonts w:ascii="Times New Roman" w:hAnsi="Times New Roman"/>
                <w:sz w:val="20"/>
              </w:rPr>
              <w:t>~440,000</w:t>
            </w:r>
          </w:p>
        </w:tc>
        <w:tc>
          <w:tcPr>
            <w:tcW w:w="1873" w:type="dxa"/>
            <w:tcBorders>
              <w:top w:val="single" w:sz="4" w:space="0" w:color="000000"/>
              <w:left w:val="single" w:sz="4" w:space="0" w:color="000000"/>
              <w:bottom w:val="single" w:sz="4" w:space="0" w:color="000000"/>
              <w:right w:val="single" w:sz="4" w:space="0" w:color="000000"/>
            </w:tcBorders>
          </w:tcPr>
          <w:p w14:paraId="076BD89C" w14:textId="77777777" w:rsidR="00ED5D0F" w:rsidRDefault="00ED5D0F" w:rsidP="000E42A7">
            <w:pPr>
              <w:jc w:val="center"/>
            </w:pPr>
            <w:r>
              <w:rPr>
                <w:rFonts w:ascii="Times New Roman" w:hAnsi="Times New Roman"/>
                <w:sz w:val="20"/>
              </w:rPr>
              <w:t>~195</w:t>
            </w:r>
          </w:p>
        </w:tc>
      </w:tr>
    </w:tbl>
    <w:p w14:paraId="6A02D9BA" w14:textId="77777777" w:rsidR="00ED5D0F" w:rsidRDefault="00ED5D0F" w:rsidP="00ED5D0F">
      <w:pPr>
        <w:spacing w:line="360" w:lineRule="auto"/>
        <w:jc w:val="both"/>
      </w:pPr>
      <w:bookmarkStart w:id="26" w:name="results-and-analysis-2"/>
      <w:bookmarkEnd w:id="25"/>
      <w:r>
        <w:rPr>
          <w:rFonts w:ascii="Times New Roman" w:hAnsi="Times New Roman"/>
          <w:b/>
          <w:sz w:val="24"/>
        </w:rPr>
        <w:t>3.3.2. Results and Analysis</w:t>
      </w:r>
    </w:p>
    <w:p w14:paraId="0A67ACE9" w14:textId="77777777" w:rsidR="00ED5D0F" w:rsidRDefault="00ED5D0F" w:rsidP="00ED5D0F">
      <w:pPr>
        <w:spacing w:line="360" w:lineRule="auto"/>
        <w:jc w:val="both"/>
      </w:pPr>
      <w:r>
        <w:rPr>
          <w:rFonts w:ascii="Times New Roman" w:hAnsi="Times New Roman"/>
          <w:sz w:val="24"/>
        </w:rPr>
        <w:t xml:space="preserve">Figure 4 compares TL curves at approximately 101 m receiver depth for the three frequencies from the acoustic-elastic coupled FEM model (solid lines) and the acoustic-only FEM model (dashed lines). At 50 Hz, the long wavelength yields a wide spatial period of the interference pattern (approximately 200–300 m), and the greater penetration depth into the seabed distributes the elastic coupling effect over a broad range. At 100 Hz the interference pattern is distinct and </w:t>
      </w:r>
      <m:oMath>
        <m:r>
          <m:rPr>
            <m:sty m:val="p"/>
          </m:rPr>
          <w:rPr>
            <w:rFonts w:ascii="Cambria Math" w:hAnsi="Cambria Math"/>
          </w:rPr>
          <m:t>ΔTL</m:t>
        </m:r>
      </m:oMath>
      <w:r>
        <w:rPr>
          <w:rFonts w:ascii="Times New Roman" w:hAnsi="Times New Roman"/>
          <w:sz w:val="24"/>
        </w:rPr>
        <w:t xml:space="preserve"> is </w:t>
      </w:r>
      <w:r>
        <w:rPr>
          <w:rFonts w:ascii="Times New Roman" w:hAnsi="Times New Roman"/>
          <w:sz w:val="24"/>
        </w:rPr>
        <w:lastRenderedPageBreak/>
        <w:t>most clearly resolved. At 200 Hz the interference pattern becomes considerably more complex, with shorter spatial periods (50–80 m) and larger peak-to-trough amplitudes in the TL curves.</w:t>
      </w:r>
    </w:p>
    <w:p w14:paraId="46610F2E" w14:textId="77777777" w:rsidR="00ED5D0F" w:rsidRDefault="00ED5D0F" w:rsidP="00ED5D0F">
      <w:pPr>
        <w:spacing w:line="360" w:lineRule="auto"/>
        <w:jc w:val="both"/>
      </w:pPr>
      <w:r>
        <w:rPr>
          <w:rFonts w:ascii="Times New Roman" w:hAnsi="Times New Roman"/>
          <w:noProof/>
          <w:sz w:val="24"/>
        </w:rPr>
        <w:drawing>
          <wp:inline distT="0" distB="0" distL="0" distR="0" wp14:anchorId="1771270B" wp14:editId="6AF3A0DE">
            <wp:extent cx="5219254" cy="5403966"/>
            <wp:effectExtent l="0" t="0" r="0" b="0"/>
            <wp:docPr id="57" name="Picture" descr="Figure 4. Frequency sensitivity analysis: coupled (solid) and acoustic-only (dashed) FEM models at (a) 50 Hz, (b) 100 Hz, and (c) 200 Hz at approximately 101 m receiver depth."/>
            <wp:cNvGraphicFramePr/>
            <a:graphic xmlns:a="http://schemas.openxmlformats.org/drawingml/2006/main">
              <a:graphicData uri="http://schemas.openxmlformats.org/drawingml/2006/picture">
                <pic:pic xmlns:pic="http://schemas.openxmlformats.org/drawingml/2006/picture">
                  <pic:nvPicPr>
                    <pic:cNvPr id="58" name="Picture" descr="fig04_frequency_sensitivity.png"/>
                    <pic:cNvPicPr>
                      <a:picLocks noChangeAspect="1" noChangeArrowheads="1"/>
                    </pic:cNvPicPr>
                  </pic:nvPicPr>
                  <pic:blipFill>
                    <a:blip r:embed="rId11"/>
                    <a:stretch>
                      <a:fillRect/>
                    </a:stretch>
                  </pic:blipFill>
                  <pic:spPr bwMode="auto">
                    <a:xfrm>
                      <a:off x="0" y="0"/>
                      <a:ext cx="5219254" cy="5403966"/>
                    </a:xfrm>
                    <a:prstGeom prst="rect">
                      <a:avLst/>
                    </a:prstGeom>
                    <a:noFill/>
                    <a:ln w="9525">
                      <a:noFill/>
                      <a:headEnd/>
                      <a:tailEnd/>
                    </a:ln>
                  </pic:spPr>
                </pic:pic>
              </a:graphicData>
            </a:graphic>
          </wp:inline>
        </w:drawing>
      </w:r>
    </w:p>
    <w:p w14:paraId="14903BD1" w14:textId="77777777" w:rsidR="00ED5D0F" w:rsidRDefault="00ED5D0F" w:rsidP="00ED5D0F">
      <w:pPr>
        <w:spacing w:line="360" w:lineRule="auto"/>
        <w:jc w:val="both"/>
      </w:pPr>
      <w:r>
        <w:rPr>
          <w:rFonts w:ascii="Times New Roman" w:hAnsi="Times New Roman"/>
          <w:b/>
          <w:bCs/>
          <w:sz w:val="24"/>
        </w:rPr>
        <w:t>Figure 4.</w:t>
      </w:r>
      <w:r>
        <w:rPr>
          <w:rFonts w:ascii="Times New Roman" w:hAnsi="Times New Roman"/>
          <w:sz w:val="24"/>
        </w:rPr>
        <w:t xml:space="preserve"> Frequency sensitivity analysis: coupled (solid) and acoustic-only (dashed) FEM models at (a) 50 Hz, (b) 100 Hz, and (c) 200 Hz at approximately 101 m receiver depth.</w:t>
      </w:r>
    </w:p>
    <w:p w14:paraId="7C538E2C" w14:textId="77777777" w:rsidR="00ED5D0F" w:rsidRDefault="00ED5D0F" w:rsidP="00ED5D0F">
      <w:pPr>
        <w:spacing w:line="360" w:lineRule="auto"/>
        <w:jc w:val="both"/>
      </w:pPr>
      <w:r>
        <w:rPr>
          <w:rFonts w:ascii="Times New Roman" w:hAnsi="Times New Roman"/>
          <w:sz w:val="24"/>
        </w:rPr>
        <w:t xml:space="preserve">The mean </w:t>
      </w:r>
      <m:oMath>
        <m:r>
          <m:rPr>
            <m:sty m:val="p"/>
          </m:rPr>
          <w:rPr>
            <w:rFonts w:ascii="Cambria Math" w:hAnsi="Cambria Math"/>
          </w:rPr>
          <m:t>|ΔTL|</m:t>
        </m:r>
      </m:oMath>
      <w:r>
        <w:rPr>
          <w:rFonts w:ascii="Times New Roman" w:hAnsi="Times New Roman"/>
          <w:sz w:val="24"/>
        </w:rPr>
        <w:t xml:space="preserve"> between the coupled and acoustic-only FEM models is approximately 5.6 dB at 50 Hz, 6.0 dB at 100 Hz, and 6.0 dB at 200 Hz. These values reflect the consistent sensitivity of the 200 m water column to P-to-S mode conversion across the tested frequency range.</w:t>
      </w:r>
    </w:p>
    <w:p w14:paraId="2C82389A" w14:textId="77777777" w:rsidR="00ED5D0F" w:rsidRDefault="00ED5D0F" w:rsidP="00ED5D0F">
      <w:pPr>
        <w:spacing w:line="360" w:lineRule="auto"/>
        <w:jc w:val="both"/>
      </w:pPr>
      <w:r>
        <w:rPr>
          <w:rFonts w:ascii="Times New Roman" w:hAnsi="Times New Roman"/>
          <w:sz w:val="24"/>
        </w:rPr>
        <w:t xml:space="preserve">As expected for a 2D problem, the DOF scales as </w:t>
      </w:r>
      <m:oMath>
        <m:sSub>
          <m:sSubPr>
            <m:ctrlPr>
              <w:rPr>
                <w:rFonts w:ascii="Cambria Math" w:hAnsi="Cambria Math"/>
              </w:rPr>
            </m:ctrlPr>
          </m:sSubPr>
          <m:e>
            <m:r>
              <w:rPr>
                <w:rFonts w:ascii="Cambria Math" w:hAnsi="Cambria Math"/>
              </w:rPr>
              <m:t>N</m:t>
            </m:r>
          </m:e>
          <m:sub>
            <m:r>
              <m:rPr>
                <m:sty m:val="p"/>
              </m:rPr>
              <w:rPr>
                <w:rFonts w:ascii="Cambria Math" w:hAnsi="Cambria Math"/>
              </w:rPr>
              <m:t>DOF</m:t>
            </m:r>
          </m:sub>
        </m:sSub>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2</m:t>
            </m:r>
          </m:sup>
        </m:sSup>
      </m:oMath>
      <w:r>
        <w:rPr>
          <w:rFonts w:ascii="Times New Roman" w:hAnsi="Times New Roman"/>
          <w:sz w:val="24"/>
        </w:rPr>
        <w:t xml:space="preserve"> (Table 1), with the DOF increasing approximately 16-fold from 50 to 200 Hz. The computation time increases by a factor of </w:t>
      </w:r>
      <w:r>
        <w:rPr>
          <w:rFonts w:ascii="Times New Roman" w:hAnsi="Times New Roman"/>
          <w:sz w:val="24"/>
        </w:rPr>
        <w:lastRenderedPageBreak/>
        <w:t>approximately 16 over this range, scaling approximately linearly with DOF at these problem sizes (</w:t>
      </w:r>
      <m:oMath>
        <m:r>
          <w:rPr>
            <w:rFonts w:ascii="Cambria Math" w:hAnsi="Cambria Math"/>
          </w:rPr>
          <m:t>N</m:t>
        </m:r>
        <m:r>
          <m:rPr>
            <m:sty m:val="p"/>
          </m:rPr>
          <w:rPr>
            <w:rFonts w:ascii="Cambria Math" w:hAnsi="Cambria Math"/>
          </w:rPr>
          <m:t>≤</m:t>
        </m:r>
        <m:r>
          <w:rPr>
            <w:rFonts w:ascii="Cambria Math" w:hAnsi="Cambria Math"/>
          </w:rPr>
          <m:t>4.4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rFonts w:ascii="Times New Roman" w:hAnsi="Times New Roman"/>
          <w:sz w:val="24"/>
        </w:rPr>
        <w:t xml:space="preserve">). The trend in mean </w:t>
      </w:r>
      <m:oMath>
        <m:r>
          <m:rPr>
            <m:sty m:val="p"/>
          </m:rPr>
          <w:rPr>
            <w:rFonts w:ascii="Cambria Math" w:hAnsi="Cambria Math"/>
          </w:rPr>
          <m:t>|ΔTL|</m:t>
        </m:r>
      </m:oMath>
      <w:r>
        <w:rPr>
          <w:rFonts w:ascii="Times New Roman" w:hAnsi="Times New Roman"/>
          <w:sz w:val="24"/>
        </w:rPr>
        <w:t xml:space="preserve"> with frequency reflects the complex interplay between modal penetration depth and shear-wavelength scale in the sediment at each frequency. This frequency dependence has practical implications: the operating frequency of sonar detection or underwater communication systems should be selected with explicit consideration of the seabed shear properties, since both the magnitude and spatial structure of the elastic coupling effect depend sensitively on frequency.</w:t>
      </w:r>
    </w:p>
    <w:p w14:paraId="1AC24723" w14:textId="77777777" w:rsidR="00ED5D0F" w:rsidRDefault="00ED5D0F" w:rsidP="00ED5D0F">
      <w:pPr>
        <w:spacing w:line="360" w:lineRule="auto"/>
        <w:jc w:val="both"/>
      </w:pPr>
      <w:bookmarkStart w:id="27" w:name="shear-wave-velocity-sensitivity-analysis"/>
      <w:bookmarkEnd w:id="24"/>
      <w:bookmarkEnd w:id="26"/>
      <w:r>
        <w:rPr>
          <w:rFonts w:ascii="Times New Roman" w:hAnsi="Times New Roman"/>
          <w:b/>
          <w:sz w:val="24"/>
        </w:rPr>
        <w:t>3.4. Shear-Wave Velocity Sensitivity Analysis</w:t>
      </w:r>
    </w:p>
    <w:p w14:paraId="2A2FBF5D" w14:textId="77777777" w:rsidR="00ED5D0F" w:rsidRDefault="00ED5D0F" w:rsidP="00ED5D0F">
      <w:pPr>
        <w:spacing w:line="360" w:lineRule="auto"/>
        <w:jc w:val="both"/>
      </w:pPr>
      <w:bookmarkStart w:id="28" w:name="model-configuration-3"/>
      <w:r>
        <w:rPr>
          <w:rFonts w:ascii="Times New Roman" w:hAnsi="Times New Roman"/>
          <w:b/>
          <w:sz w:val="24"/>
        </w:rPr>
        <w:t>3.4.1. Model Configuration</w:t>
      </w:r>
    </w:p>
    <w:p w14:paraId="04CD2EBA" w14:textId="77777777" w:rsidR="00ED5D0F" w:rsidRDefault="00ED5D0F" w:rsidP="00ED5D0F">
      <w:pPr>
        <w:spacing w:line="360" w:lineRule="auto"/>
        <w:jc w:val="both"/>
      </w:pPr>
      <w:r>
        <w:rPr>
          <w:rFonts w:ascii="Times New Roman" w:hAnsi="Times New Roman"/>
          <w:sz w:val="24"/>
        </w:rPr>
        <w:t>To quantify the effect of seabed shear-wave velocity (</w:t>
      </w:r>
      <m:oMath>
        <m:sSub>
          <m:sSubPr>
            <m:ctrlPr>
              <w:rPr>
                <w:rFonts w:ascii="Cambria Math" w:hAnsi="Cambria Math"/>
              </w:rPr>
            </m:ctrlPr>
          </m:sSubPr>
          <m:e>
            <m:r>
              <w:rPr>
                <w:rFonts w:ascii="Cambria Math" w:hAnsi="Cambria Math"/>
              </w:rPr>
              <m:t>V</m:t>
            </m:r>
          </m:e>
          <m:sub>
            <m:r>
              <w:rPr>
                <w:rFonts w:ascii="Cambria Math" w:hAnsi="Cambria Math"/>
              </w:rPr>
              <m:t>S</m:t>
            </m:r>
          </m:sub>
        </m:sSub>
      </m:oMath>
      <w:r>
        <w:rPr>
          <w:rFonts w:ascii="Times New Roman" w:hAnsi="Times New Roman"/>
          <w:sz w:val="24"/>
        </w:rPr>
        <w:t xml:space="preserve">) on transmission loss, three seabed types are defined following the geoacoustic classification of Hamilton </w:t>
      </w:r>
      <w:r>
        <w:rPr>
          <w:rFonts w:ascii="Times New Roman" w:hAnsi="Times New Roman"/>
          <w:sz w:val="24"/>
          <w:vertAlign w:val="superscript"/>
        </w:rPr>
        <w:t>[10]</w:t>
      </w:r>
      <w:r>
        <w:rPr>
          <w:rFonts w:ascii="Times New Roman" w:hAnsi="Times New Roman"/>
          <w:sz w:val="24"/>
        </w:rPr>
        <w:t>. Material properties for each type are listed in Table 2. The analysis frequency is 100 Hz; all other settings follow Section 3.1.</w:t>
      </w:r>
    </w:p>
    <w:p w14:paraId="4E86442D" w14:textId="77777777" w:rsidR="00ED5D0F" w:rsidRDefault="00ED5D0F" w:rsidP="00ED5D0F">
      <w:pPr>
        <w:spacing w:line="360" w:lineRule="auto"/>
        <w:jc w:val="both"/>
      </w:pPr>
      <w:r>
        <w:rPr>
          <w:rFonts w:ascii="Times New Roman" w:hAnsi="Times New Roman"/>
          <w:b/>
          <w:bCs/>
          <w:sz w:val="24"/>
        </w:rPr>
        <w:t>Table 2.</w:t>
      </w:r>
      <w:r>
        <w:rPr>
          <w:rFonts w:ascii="Times New Roman" w:hAnsi="Times New Roman"/>
          <w:sz w:val="24"/>
        </w:rPr>
        <w:t xml:space="preserve"> Geoacoustic parameters for three seabed types used in the shear-wave velocity sensitivity analysis. Classification follows Hamilton </w:t>
      </w:r>
      <w:r>
        <w:rPr>
          <w:rFonts w:ascii="Times New Roman" w:hAnsi="Times New Roman"/>
          <w:sz w:val="24"/>
          <w:vertAlign w:val="superscript"/>
        </w:rPr>
        <w:t>[10]</w:t>
      </w:r>
      <w:r>
        <w:rPr>
          <w:rFonts w:ascii="Times New Roman" w:hAnsi="Times New Roman"/>
          <w:sz w:val="24"/>
        </w:rPr>
        <w:t xml:space="preserve">. </w:t>
      </w:r>
      <m:oMath>
        <m:sSub>
          <m:sSubPr>
            <m:ctrlPr>
              <w:rPr>
                <w:rFonts w:ascii="Cambria Math" w:hAnsi="Cambria Math"/>
              </w:rPr>
            </m:ctrlPr>
          </m:sSubPr>
          <m:e>
            <m:r>
              <w:rPr>
                <w:rFonts w:ascii="Cambria Math" w:hAnsi="Cambria Math"/>
              </w:rPr>
              <m:t>Q</m:t>
            </m:r>
          </m:e>
          <m:sub>
            <m:r>
              <w:rPr>
                <w:rFonts w:ascii="Cambria Math" w:hAnsi="Cambria Math"/>
              </w:rPr>
              <m:t>P</m:t>
            </m:r>
          </m:sub>
        </m:sSub>
      </m:oMath>
      <w:r>
        <w:rPr>
          <w:rFonts w:ascii="Times New Roman" w:hAnsi="Times New Roman"/>
          <w:sz w:val="24"/>
        </w:rPr>
        <w:t xml:space="preserve"> and </w:t>
      </w:r>
      <m:oMath>
        <m:sSub>
          <m:sSubPr>
            <m:ctrlPr>
              <w:rPr>
                <w:rFonts w:ascii="Cambria Math" w:hAnsi="Cambria Math"/>
              </w:rPr>
            </m:ctrlPr>
          </m:sSubPr>
          <m:e>
            <m:r>
              <w:rPr>
                <w:rFonts w:ascii="Cambria Math" w:hAnsi="Cambria Math"/>
              </w:rPr>
              <m:t>Q</m:t>
            </m:r>
          </m:e>
          <m:sub>
            <m:r>
              <w:rPr>
                <w:rFonts w:ascii="Cambria Math" w:hAnsi="Cambria Math"/>
              </w:rPr>
              <m:t>S</m:t>
            </m:r>
          </m:sub>
        </m:sSub>
      </m:oMath>
      <w:r>
        <w:rPr>
          <w:rFonts w:ascii="Times New Roman" w:hAnsi="Times New Roman"/>
          <w:sz w:val="24"/>
        </w:rPr>
        <w:t>: quality factors for compressional and shear waves.</w:t>
      </w:r>
    </w:p>
    <w:tbl>
      <w:tblPr>
        <w:tblW w:w="5000" w:type="pct"/>
        <w:tblLayout w:type="fixed"/>
        <w:tblLook w:val="0020" w:firstRow="1" w:lastRow="0" w:firstColumn="0" w:lastColumn="0" w:noHBand="0" w:noVBand="0"/>
      </w:tblPr>
      <w:tblGrid>
        <w:gridCol w:w="1917"/>
        <w:gridCol w:w="1559"/>
        <w:gridCol w:w="1559"/>
        <w:gridCol w:w="2637"/>
        <w:gridCol w:w="839"/>
        <w:gridCol w:w="839"/>
      </w:tblGrid>
      <w:tr w:rsidR="00ED5D0F" w14:paraId="1E83F764" w14:textId="77777777" w:rsidTr="000E42A7">
        <w:trPr>
          <w:tblHeader/>
        </w:trPr>
        <w:tc>
          <w:tcPr>
            <w:tcW w:w="1624" w:type="dxa"/>
            <w:tcBorders>
              <w:top w:val="single" w:sz="4" w:space="0" w:color="000000"/>
              <w:left w:val="single" w:sz="4" w:space="0" w:color="000000"/>
              <w:bottom w:val="single" w:sz="4" w:space="0" w:color="000000"/>
              <w:right w:val="single" w:sz="4" w:space="0" w:color="000000"/>
            </w:tcBorders>
          </w:tcPr>
          <w:p w14:paraId="0FF24B71" w14:textId="77777777" w:rsidR="00ED5D0F" w:rsidRDefault="00ED5D0F" w:rsidP="000E42A7">
            <w:pPr>
              <w:jc w:val="center"/>
            </w:pPr>
            <w:r>
              <w:rPr>
                <w:rFonts w:ascii="Times New Roman" w:hAnsi="Times New Roman"/>
                <w:sz w:val="20"/>
              </w:rPr>
              <w:t>Seabed Type</w:t>
            </w:r>
          </w:p>
        </w:tc>
        <w:tc>
          <w:tcPr>
            <w:tcW w:w="1320" w:type="dxa"/>
            <w:tcBorders>
              <w:top w:val="single" w:sz="4" w:space="0" w:color="000000"/>
              <w:left w:val="single" w:sz="4" w:space="0" w:color="000000"/>
              <w:bottom w:val="single" w:sz="4" w:space="0" w:color="000000"/>
              <w:right w:val="single" w:sz="4" w:space="0" w:color="000000"/>
            </w:tcBorders>
          </w:tcPr>
          <w:p w14:paraId="5D44E067" w14:textId="77777777" w:rsidR="00ED5D0F" w:rsidRDefault="00ED5D0F" w:rsidP="000E42A7">
            <w:pPr>
              <w:jc w:val="center"/>
            </w:pPr>
            <m:oMath>
              <m:sSub>
                <m:sSubPr>
                  <m:ctrlPr>
                    <w:rPr>
                      <w:rFonts w:ascii="Cambria Math" w:hAnsi="Cambria Math"/>
                    </w:rPr>
                  </m:ctrlPr>
                </m:sSubPr>
                <m:e>
                  <m:r>
                    <w:rPr>
                      <w:rFonts w:ascii="Cambria Math" w:hAnsi="Cambria Math"/>
                    </w:rPr>
                    <m:t>V</m:t>
                  </m:r>
                </m:e>
                <m:sub>
                  <m:r>
                    <w:rPr>
                      <w:rFonts w:ascii="Cambria Math" w:hAnsi="Cambria Math"/>
                    </w:rPr>
                    <m:t>P</m:t>
                  </m:r>
                </m:sub>
              </m:sSub>
            </m:oMath>
            <w:r>
              <w:rPr>
                <w:rFonts w:ascii="Times New Roman" w:hAnsi="Times New Roman"/>
                <w:sz w:val="20"/>
              </w:rPr>
              <w:t xml:space="preserve"> (m/s)</w:t>
            </w:r>
          </w:p>
        </w:tc>
        <w:tc>
          <w:tcPr>
            <w:tcW w:w="1320" w:type="dxa"/>
            <w:tcBorders>
              <w:top w:val="single" w:sz="4" w:space="0" w:color="000000"/>
              <w:left w:val="single" w:sz="4" w:space="0" w:color="000000"/>
              <w:bottom w:val="single" w:sz="4" w:space="0" w:color="000000"/>
              <w:right w:val="single" w:sz="4" w:space="0" w:color="000000"/>
            </w:tcBorders>
          </w:tcPr>
          <w:p w14:paraId="3661ABA8" w14:textId="77777777" w:rsidR="00ED5D0F" w:rsidRDefault="00ED5D0F" w:rsidP="000E42A7">
            <w:pPr>
              <w:jc w:val="center"/>
            </w:pPr>
            <m:oMath>
              <m:sSub>
                <m:sSubPr>
                  <m:ctrlPr>
                    <w:rPr>
                      <w:rFonts w:ascii="Cambria Math" w:hAnsi="Cambria Math"/>
                    </w:rPr>
                  </m:ctrlPr>
                </m:sSubPr>
                <m:e>
                  <m:r>
                    <w:rPr>
                      <w:rFonts w:ascii="Cambria Math" w:hAnsi="Cambria Math"/>
                    </w:rPr>
                    <m:t>V</m:t>
                  </m:r>
                </m:e>
                <m:sub>
                  <m:r>
                    <w:rPr>
                      <w:rFonts w:ascii="Cambria Math" w:hAnsi="Cambria Math"/>
                    </w:rPr>
                    <m:t>S</m:t>
                  </m:r>
                </m:sub>
              </m:sSub>
            </m:oMath>
            <w:r>
              <w:rPr>
                <w:rFonts w:ascii="Times New Roman" w:hAnsi="Times New Roman"/>
                <w:sz w:val="20"/>
              </w:rPr>
              <w:t xml:space="preserve"> (m/s)</w:t>
            </w:r>
          </w:p>
        </w:tc>
        <w:tc>
          <w:tcPr>
            <w:tcW w:w="2233" w:type="dxa"/>
            <w:tcBorders>
              <w:top w:val="single" w:sz="4" w:space="0" w:color="000000"/>
              <w:left w:val="single" w:sz="4" w:space="0" w:color="000000"/>
              <w:bottom w:val="single" w:sz="4" w:space="0" w:color="000000"/>
              <w:right w:val="single" w:sz="4" w:space="0" w:color="000000"/>
            </w:tcBorders>
          </w:tcPr>
          <w:p w14:paraId="5C031682" w14:textId="77777777" w:rsidR="00ED5D0F" w:rsidRDefault="00ED5D0F" w:rsidP="000E42A7">
            <w:pPr>
              <w:jc w:val="center"/>
            </w:pPr>
            <m:oMath>
              <m:sSub>
                <m:sSubPr>
                  <m:ctrlPr>
                    <w:rPr>
                      <w:rFonts w:ascii="Cambria Math" w:hAnsi="Cambria Math"/>
                    </w:rPr>
                  </m:ctrlPr>
                </m:sSubPr>
                <m:e>
                  <m:r>
                    <w:rPr>
                      <w:rFonts w:ascii="Cambria Math" w:hAnsi="Cambria Math"/>
                    </w:rPr>
                    <m:t>ρ</m:t>
                  </m:r>
                </m:e>
                <m:sub>
                  <m:r>
                    <w:rPr>
                      <w:rFonts w:ascii="Cambria Math" w:hAnsi="Cambria Math"/>
                    </w:rPr>
                    <m:t>s</m:t>
                  </m:r>
                </m:sub>
              </m:sSub>
            </m:oMath>
            <w:r>
              <w:rPr>
                <w:rFonts w:ascii="Times New Roman" w:hAnsi="Times New Roman"/>
                <w:sz w:val="20"/>
              </w:rPr>
              <w:t xml:space="preserve"> (kg/m</w:t>
            </w:r>
            <m:oMath>
              <m:sSup>
                <m:sSupPr>
                  <m:ctrlPr>
                    <w:rPr>
                      <w:rFonts w:ascii="Cambria Math" w:hAnsi="Cambria Math"/>
                    </w:rPr>
                  </m:ctrlPr>
                </m:sSupPr>
                <m:e>
                  <m:r>
                    <w:rPr>
                      <w:rFonts w:ascii="Cambria Math" w:hAnsi="Cambria Math"/>
                    </w:rPr>
                    <m:t>​</m:t>
                  </m:r>
                </m:e>
                <m:sup>
                  <m:r>
                    <w:rPr>
                      <w:rFonts w:ascii="Cambria Math" w:hAnsi="Cambria Math"/>
                    </w:rPr>
                    <m:t>3</m:t>
                  </m:r>
                </m:sup>
              </m:sSup>
            </m:oMath>
            <w:r>
              <w:rPr>
                <w:rFonts w:ascii="Times New Roman" w:hAnsi="Times New Roman"/>
                <w:sz w:val="20"/>
              </w:rPr>
              <w:t>)</w:t>
            </w:r>
          </w:p>
        </w:tc>
        <w:tc>
          <w:tcPr>
            <w:tcW w:w="710" w:type="dxa"/>
            <w:tcBorders>
              <w:top w:val="single" w:sz="4" w:space="0" w:color="000000"/>
              <w:left w:val="single" w:sz="4" w:space="0" w:color="000000"/>
              <w:bottom w:val="single" w:sz="4" w:space="0" w:color="000000"/>
              <w:right w:val="single" w:sz="4" w:space="0" w:color="000000"/>
            </w:tcBorders>
          </w:tcPr>
          <w:p w14:paraId="7D836831" w14:textId="77777777" w:rsidR="00ED5D0F" w:rsidRDefault="00ED5D0F" w:rsidP="000E42A7">
            <w:pPr>
              <w:jc w:val="center"/>
            </w:pPr>
            <m:oMathPara>
              <m:oMath>
                <m:sSub>
                  <m:sSubPr>
                    <m:ctrlPr>
                      <w:rPr>
                        <w:rFonts w:ascii="Cambria Math" w:hAnsi="Cambria Math"/>
                      </w:rPr>
                    </m:ctrlPr>
                  </m:sSubPr>
                  <m:e>
                    <m:r>
                      <w:rPr>
                        <w:rFonts w:ascii="Cambria Math" w:hAnsi="Cambria Math"/>
                      </w:rPr>
                      <m:t>Q</m:t>
                    </m:r>
                  </m:e>
                  <m:sub>
                    <m:r>
                      <w:rPr>
                        <w:rFonts w:ascii="Cambria Math" w:hAnsi="Cambria Math"/>
                      </w:rPr>
                      <m:t>P</m:t>
                    </m:r>
                  </m:sub>
                </m:sSub>
              </m:oMath>
            </m:oMathPara>
          </w:p>
        </w:tc>
        <w:tc>
          <w:tcPr>
            <w:tcW w:w="710" w:type="dxa"/>
            <w:tcBorders>
              <w:top w:val="single" w:sz="4" w:space="0" w:color="000000"/>
              <w:left w:val="single" w:sz="4" w:space="0" w:color="000000"/>
              <w:bottom w:val="single" w:sz="4" w:space="0" w:color="000000"/>
              <w:right w:val="single" w:sz="4" w:space="0" w:color="000000"/>
            </w:tcBorders>
          </w:tcPr>
          <w:p w14:paraId="35412061" w14:textId="77777777" w:rsidR="00ED5D0F" w:rsidRDefault="00ED5D0F" w:rsidP="000E42A7">
            <w:pPr>
              <w:jc w:val="center"/>
            </w:pPr>
            <m:oMathPara>
              <m:oMath>
                <m:sSub>
                  <m:sSubPr>
                    <m:ctrlPr>
                      <w:rPr>
                        <w:rFonts w:ascii="Cambria Math" w:hAnsi="Cambria Math"/>
                      </w:rPr>
                    </m:ctrlPr>
                  </m:sSubPr>
                  <m:e>
                    <m:r>
                      <w:rPr>
                        <w:rFonts w:ascii="Cambria Math" w:hAnsi="Cambria Math"/>
                      </w:rPr>
                      <m:t>Q</m:t>
                    </m:r>
                  </m:e>
                  <m:sub>
                    <m:r>
                      <w:rPr>
                        <w:rFonts w:ascii="Cambria Math" w:hAnsi="Cambria Math"/>
                      </w:rPr>
                      <m:t>S</m:t>
                    </m:r>
                  </m:sub>
                </m:sSub>
              </m:oMath>
            </m:oMathPara>
          </w:p>
        </w:tc>
      </w:tr>
      <w:tr w:rsidR="00ED5D0F" w14:paraId="182A3A0C" w14:textId="77777777" w:rsidTr="000E42A7">
        <w:tc>
          <w:tcPr>
            <w:tcW w:w="1624" w:type="dxa"/>
            <w:tcBorders>
              <w:top w:val="single" w:sz="4" w:space="0" w:color="000000"/>
              <w:left w:val="single" w:sz="4" w:space="0" w:color="000000"/>
              <w:bottom w:val="single" w:sz="4" w:space="0" w:color="000000"/>
              <w:right w:val="single" w:sz="4" w:space="0" w:color="000000"/>
            </w:tcBorders>
          </w:tcPr>
          <w:p w14:paraId="47B67C1D" w14:textId="77777777" w:rsidR="00ED5D0F" w:rsidRDefault="00ED5D0F" w:rsidP="000E42A7">
            <w:pPr>
              <w:jc w:val="center"/>
            </w:pPr>
            <w:r>
              <w:rPr>
                <w:rFonts w:ascii="Times New Roman" w:hAnsi="Times New Roman"/>
                <w:sz w:val="20"/>
              </w:rPr>
              <w:t>Soft sediment</w:t>
            </w:r>
          </w:p>
        </w:tc>
        <w:tc>
          <w:tcPr>
            <w:tcW w:w="1320" w:type="dxa"/>
            <w:tcBorders>
              <w:top w:val="single" w:sz="4" w:space="0" w:color="000000"/>
              <w:left w:val="single" w:sz="4" w:space="0" w:color="000000"/>
              <w:bottom w:val="single" w:sz="4" w:space="0" w:color="000000"/>
              <w:right w:val="single" w:sz="4" w:space="0" w:color="000000"/>
            </w:tcBorders>
          </w:tcPr>
          <w:p w14:paraId="3EC434A2" w14:textId="77777777" w:rsidR="00ED5D0F" w:rsidRDefault="00ED5D0F" w:rsidP="000E42A7">
            <w:pPr>
              <w:jc w:val="center"/>
            </w:pPr>
            <w:r>
              <w:rPr>
                <w:rFonts w:ascii="Times New Roman" w:hAnsi="Times New Roman"/>
                <w:sz w:val="20"/>
              </w:rPr>
              <w:t>1,550</w:t>
            </w:r>
          </w:p>
        </w:tc>
        <w:tc>
          <w:tcPr>
            <w:tcW w:w="1320" w:type="dxa"/>
            <w:tcBorders>
              <w:top w:val="single" w:sz="4" w:space="0" w:color="000000"/>
              <w:left w:val="single" w:sz="4" w:space="0" w:color="000000"/>
              <w:bottom w:val="single" w:sz="4" w:space="0" w:color="000000"/>
              <w:right w:val="single" w:sz="4" w:space="0" w:color="000000"/>
            </w:tcBorders>
          </w:tcPr>
          <w:p w14:paraId="08240B5D" w14:textId="77777777" w:rsidR="00ED5D0F" w:rsidRDefault="00ED5D0F" w:rsidP="000E42A7">
            <w:pPr>
              <w:jc w:val="center"/>
            </w:pPr>
            <w:r>
              <w:rPr>
                <w:rFonts w:ascii="Times New Roman" w:hAnsi="Times New Roman"/>
                <w:sz w:val="20"/>
              </w:rPr>
              <w:t>200</w:t>
            </w:r>
          </w:p>
        </w:tc>
        <w:tc>
          <w:tcPr>
            <w:tcW w:w="2233" w:type="dxa"/>
            <w:tcBorders>
              <w:top w:val="single" w:sz="4" w:space="0" w:color="000000"/>
              <w:left w:val="single" w:sz="4" w:space="0" w:color="000000"/>
              <w:bottom w:val="single" w:sz="4" w:space="0" w:color="000000"/>
              <w:right w:val="single" w:sz="4" w:space="0" w:color="000000"/>
            </w:tcBorders>
          </w:tcPr>
          <w:p w14:paraId="69D4A076" w14:textId="77777777" w:rsidR="00ED5D0F" w:rsidRDefault="00ED5D0F" w:rsidP="000E42A7">
            <w:pPr>
              <w:jc w:val="center"/>
            </w:pPr>
            <w:r>
              <w:rPr>
                <w:rFonts w:ascii="Times New Roman" w:hAnsi="Times New Roman"/>
                <w:sz w:val="20"/>
              </w:rPr>
              <w:t>1,400</w:t>
            </w:r>
          </w:p>
        </w:tc>
        <w:tc>
          <w:tcPr>
            <w:tcW w:w="710" w:type="dxa"/>
            <w:tcBorders>
              <w:top w:val="single" w:sz="4" w:space="0" w:color="000000"/>
              <w:left w:val="single" w:sz="4" w:space="0" w:color="000000"/>
              <w:bottom w:val="single" w:sz="4" w:space="0" w:color="000000"/>
              <w:right w:val="single" w:sz="4" w:space="0" w:color="000000"/>
            </w:tcBorders>
          </w:tcPr>
          <w:p w14:paraId="1D1CB91E" w14:textId="77777777" w:rsidR="00ED5D0F" w:rsidRDefault="00ED5D0F" w:rsidP="000E42A7">
            <w:pPr>
              <w:jc w:val="center"/>
            </w:pPr>
            <w:r>
              <w:rPr>
                <w:rFonts w:ascii="Times New Roman" w:hAnsi="Times New Roman"/>
                <w:sz w:val="20"/>
              </w:rPr>
              <w:t>50</w:t>
            </w:r>
          </w:p>
        </w:tc>
        <w:tc>
          <w:tcPr>
            <w:tcW w:w="710" w:type="dxa"/>
            <w:tcBorders>
              <w:top w:val="single" w:sz="4" w:space="0" w:color="000000"/>
              <w:left w:val="single" w:sz="4" w:space="0" w:color="000000"/>
              <w:bottom w:val="single" w:sz="4" w:space="0" w:color="000000"/>
              <w:right w:val="single" w:sz="4" w:space="0" w:color="000000"/>
            </w:tcBorders>
          </w:tcPr>
          <w:p w14:paraId="71F67D1A" w14:textId="77777777" w:rsidR="00ED5D0F" w:rsidRDefault="00ED5D0F" w:rsidP="000E42A7">
            <w:pPr>
              <w:jc w:val="center"/>
            </w:pPr>
            <w:r>
              <w:rPr>
                <w:rFonts w:ascii="Times New Roman" w:hAnsi="Times New Roman"/>
                <w:sz w:val="20"/>
              </w:rPr>
              <w:t>30</w:t>
            </w:r>
          </w:p>
        </w:tc>
      </w:tr>
      <w:tr w:rsidR="00ED5D0F" w14:paraId="0135AC35" w14:textId="77777777" w:rsidTr="000E42A7">
        <w:tc>
          <w:tcPr>
            <w:tcW w:w="1624" w:type="dxa"/>
            <w:tcBorders>
              <w:top w:val="single" w:sz="4" w:space="0" w:color="000000"/>
              <w:left w:val="single" w:sz="4" w:space="0" w:color="000000"/>
              <w:bottom w:val="single" w:sz="4" w:space="0" w:color="000000"/>
              <w:right w:val="single" w:sz="4" w:space="0" w:color="000000"/>
            </w:tcBorders>
          </w:tcPr>
          <w:p w14:paraId="27018B8B" w14:textId="77777777" w:rsidR="00ED5D0F" w:rsidRDefault="00ED5D0F" w:rsidP="000E42A7">
            <w:pPr>
              <w:jc w:val="center"/>
            </w:pPr>
            <w:r>
              <w:rPr>
                <w:rFonts w:ascii="Times New Roman" w:hAnsi="Times New Roman"/>
                <w:sz w:val="20"/>
              </w:rPr>
              <w:t>Medium sediment</w:t>
            </w:r>
          </w:p>
        </w:tc>
        <w:tc>
          <w:tcPr>
            <w:tcW w:w="1320" w:type="dxa"/>
            <w:tcBorders>
              <w:top w:val="single" w:sz="4" w:space="0" w:color="000000"/>
              <w:left w:val="single" w:sz="4" w:space="0" w:color="000000"/>
              <w:bottom w:val="single" w:sz="4" w:space="0" w:color="000000"/>
              <w:right w:val="single" w:sz="4" w:space="0" w:color="000000"/>
            </w:tcBorders>
          </w:tcPr>
          <w:p w14:paraId="01531B48" w14:textId="77777777" w:rsidR="00ED5D0F" w:rsidRDefault="00ED5D0F" w:rsidP="000E42A7">
            <w:pPr>
              <w:jc w:val="center"/>
            </w:pPr>
            <w:r>
              <w:rPr>
                <w:rFonts w:ascii="Times New Roman" w:hAnsi="Times New Roman"/>
                <w:sz w:val="20"/>
              </w:rPr>
              <w:t>1,800</w:t>
            </w:r>
          </w:p>
        </w:tc>
        <w:tc>
          <w:tcPr>
            <w:tcW w:w="1320" w:type="dxa"/>
            <w:tcBorders>
              <w:top w:val="single" w:sz="4" w:space="0" w:color="000000"/>
              <w:left w:val="single" w:sz="4" w:space="0" w:color="000000"/>
              <w:bottom w:val="single" w:sz="4" w:space="0" w:color="000000"/>
              <w:right w:val="single" w:sz="4" w:space="0" w:color="000000"/>
            </w:tcBorders>
          </w:tcPr>
          <w:p w14:paraId="6C4A4D14" w14:textId="77777777" w:rsidR="00ED5D0F" w:rsidRDefault="00ED5D0F" w:rsidP="000E42A7">
            <w:pPr>
              <w:jc w:val="center"/>
            </w:pPr>
            <w:r>
              <w:rPr>
                <w:rFonts w:ascii="Times New Roman" w:hAnsi="Times New Roman"/>
                <w:sz w:val="20"/>
              </w:rPr>
              <w:t>400</w:t>
            </w:r>
          </w:p>
        </w:tc>
        <w:tc>
          <w:tcPr>
            <w:tcW w:w="2233" w:type="dxa"/>
            <w:tcBorders>
              <w:top w:val="single" w:sz="4" w:space="0" w:color="000000"/>
              <w:left w:val="single" w:sz="4" w:space="0" w:color="000000"/>
              <w:bottom w:val="single" w:sz="4" w:space="0" w:color="000000"/>
              <w:right w:val="single" w:sz="4" w:space="0" w:color="000000"/>
            </w:tcBorders>
          </w:tcPr>
          <w:p w14:paraId="797BF3BF" w14:textId="77777777" w:rsidR="00ED5D0F" w:rsidRDefault="00ED5D0F" w:rsidP="000E42A7">
            <w:pPr>
              <w:jc w:val="center"/>
            </w:pPr>
            <w:r>
              <w:rPr>
                <w:rFonts w:ascii="Times New Roman" w:hAnsi="Times New Roman"/>
                <w:sz w:val="20"/>
              </w:rPr>
              <w:t>1,800</w:t>
            </w:r>
          </w:p>
        </w:tc>
        <w:tc>
          <w:tcPr>
            <w:tcW w:w="710" w:type="dxa"/>
            <w:tcBorders>
              <w:top w:val="single" w:sz="4" w:space="0" w:color="000000"/>
              <w:left w:val="single" w:sz="4" w:space="0" w:color="000000"/>
              <w:bottom w:val="single" w:sz="4" w:space="0" w:color="000000"/>
              <w:right w:val="single" w:sz="4" w:space="0" w:color="000000"/>
            </w:tcBorders>
          </w:tcPr>
          <w:p w14:paraId="2342D8F4" w14:textId="77777777" w:rsidR="00ED5D0F" w:rsidRDefault="00ED5D0F" w:rsidP="000E42A7">
            <w:pPr>
              <w:jc w:val="center"/>
            </w:pPr>
            <w:r>
              <w:rPr>
                <w:rFonts w:ascii="Times New Roman" w:hAnsi="Times New Roman"/>
                <w:sz w:val="20"/>
              </w:rPr>
              <w:t>100</w:t>
            </w:r>
          </w:p>
        </w:tc>
        <w:tc>
          <w:tcPr>
            <w:tcW w:w="710" w:type="dxa"/>
            <w:tcBorders>
              <w:top w:val="single" w:sz="4" w:space="0" w:color="000000"/>
              <w:left w:val="single" w:sz="4" w:space="0" w:color="000000"/>
              <w:bottom w:val="single" w:sz="4" w:space="0" w:color="000000"/>
              <w:right w:val="single" w:sz="4" w:space="0" w:color="000000"/>
            </w:tcBorders>
          </w:tcPr>
          <w:p w14:paraId="5689D823" w14:textId="77777777" w:rsidR="00ED5D0F" w:rsidRDefault="00ED5D0F" w:rsidP="000E42A7">
            <w:pPr>
              <w:jc w:val="center"/>
            </w:pPr>
            <w:r>
              <w:rPr>
                <w:rFonts w:ascii="Times New Roman" w:hAnsi="Times New Roman"/>
                <w:sz w:val="20"/>
              </w:rPr>
              <w:t>60</w:t>
            </w:r>
          </w:p>
        </w:tc>
      </w:tr>
      <w:tr w:rsidR="00ED5D0F" w14:paraId="781C38AB" w14:textId="77777777" w:rsidTr="000E42A7">
        <w:tc>
          <w:tcPr>
            <w:tcW w:w="1624" w:type="dxa"/>
            <w:tcBorders>
              <w:top w:val="single" w:sz="4" w:space="0" w:color="000000"/>
              <w:left w:val="single" w:sz="4" w:space="0" w:color="000000"/>
              <w:bottom w:val="single" w:sz="4" w:space="0" w:color="000000"/>
              <w:right w:val="single" w:sz="4" w:space="0" w:color="000000"/>
            </w:tcBorders>
          </w:tcPr>
          <w:p w14:paraId="031C198A" w14:textId="77777777" w:rsidR="00ED5D0F" w:rsidRDefault="00ED5D0F" w:rsidP="000E42A7">
            <w:pPr>
              <w:jc w:val="center"/>
            </w:pPr>
            <w:r>
              <w:rPr>
                <w:rFonts w:ascii="Times New Roman" w:hAnsi="Times New Roman"/>
                <w:sz w:val="20"/>
              </w:rPr>
              <w:t>Hard bottom</w:t>
            </w:r>
          </w:p>
        </w:tc>
        <w:tc>
          <w:tcPr>
            <w:tcW w:w="1320" w:type="dxa"/>
            <w:tcBorders>
              <w:top w:val="single" w:sz="4" w:space="0" w:color="000000"/>
              <w:left w:val="single" w:sz="4" w:space="0" w:color="000000"/>
              <w:bottom w:val="single" w:sz="4" w:space="0" w:color="000000"/>
              <w:right w:val="single" w:sz="4" w:space="0" w:color="000000"/>
            </w:tcBorders>
          </w:tcPr>
          <w:p w14:paraId="680C8405" w14:textId="77777777" w:rsidR="00ED5D0F" w:rsidRDefault="00ED5D0F" w:rsidP="000E42A7">
            <w:pPr>
              <w:jc w:val="center"/>
            </w:pPr>
            <w:r>
              <w:rPr>
                <w:rFonts w:ascii="Times New Roman" w:hAnsi="Times New Roman"/>
                <w:sz w:val="20"/>
              </w:rPr>
              <w:t>3,000</w:t>
            </w:r>
          </w:p>
        </w:tc>
        <w:tc>
          <w:tcPr>
            <w:tcW w:w="1320" w:type="dxa"/>
            <w:tcBorders>
              <w:top w:val="single" w:sz="4" w:space="0" w:color="000000"/>
              <w:left w:val="single" w:sz="4" w:space="0" w:color="000000"/>
              <w:bottom w:val="single" w:sz="4" w:space="0" w:color="000000"/>
              <w:right w:val="single" w:sz="4" w:space="0" w:color="000000"/>
            </w:tcBorders>
          </w:tcPr>
          <w:p w14:paraId="4331A4B2" w14:textId="77777777" w:rsidR="00ED5D0F" w:rsidRDefault="00ED5D0F" w:rsidP="000E42A7">
            <w:pPr>
              <w:jc w:val="center"/>
            </w:pPr>
            <w:r>
              <w:rPr>
                <w:rFonts w:ascii="Times New Roman" w:hAnsi="Times New Roman"/>
                <w:sz w:val="20"/>
              </w:rPr>
              <w:t>800</w:t>
            </w:r>
          </w:p>
        </w:tc>
        <w:tc>
          <w:tcPr>
            <w:tcW w:w="2233" w:type="dxa"/>
            <w:tcBorders>
              <w:top w:val="single" w:sz="4" w:space="0" w:color="000000"/>
              <w:left w:val="single" w:sz="4" w:space="0" w:color="000000"/>
              <w:bottom w:val="single" w:sz="4" w:space="0" w:color="000000"/>
              <w:right w:val="single" w:sz="4" w:space="0" w:color="000000"/>
            </w:tcBorders>
          </w:tcPr>
          <w:p w14:paraId="628808F8" w14:textId="77777777" w:rsidR="00ED5D0F" w:rsidRDefault="00ED5D0F" w:rsidP="000E42A7">
            <w:pPr>
              <w:jc w:val="center"/>
            </w:pPr>
            <w:r>
              <w:rPr>
                <w:rFonts w:ascii="Times New Roman" w:hAnsi="Times New Roman"/>
                <w:sz w:val="20"/>
              </w:rPr>
              <w:t>2,500</w:t>
            </w:r>
          </w:p>
        </w:tc>
        <w:tc>
          <w:tcPr>
            <w:tcW w:w="710" w:type="dxa"/>
            <w:tcBorders>
              <w:top w:val="single" w:sz="4" w:space="0" w:color="000000"/>
              <w:left w:val="single" w:sz="4" w:space="0" w:color="000000"/>
              <w:bottom w:val="single" w:sz="4" w:space="0" w:color="000000"/>
              <w:right w:val="single" w:sz="4" w:space="0" w:color="000000"/>
            </w:tcBorders>
          </w:tcPr>
          <w:p w14:paraId="17CCF6CD" w14:textId="77777777" w:rsidR="00ED5D0F" w:rsidRDefault="00ED5D0F" w:rsidP="000E42A7">
            <w:pPr>
              <w:jc w:val="center"/>
            </w:pPr>
            <w:r>
              <w:rPr>
                <w:rFonts w:ascii="Times New Roman" w:hAnsi="Times New Roman"/>
                <w:sz w:val="20"/>
              </w:rPr>
              <w:t>300</w:t>
            </w:r>
          </w:p>
        </w:tc>
        <w:tc>
          <w:tcPr>
            <w:tcW w:w="710" w:type="dxa"/>
            <w:tcBorders>
              <w:top w:val="single" w:sz="4" w:space="0" w:color="000000"/>
              <w:left w:val="single" w:sz="4" w:space="0" w:color="000000"/>
              <w:bottom w:val="single" w:sz="4" w:space="0" w:color="000000"/>
              <w:right w:val="single" w:sz="4" w:space="0" w:color="000000"/>
            </w:tcBorders>
          </w:tcPr>
          <w:p w14:paraId="2D24CEBF" w14:textId="77777777" w:rsidR="00ED5D0F" w:rsidRDefault="00ED5D0F" w:rsidP="000E42A7">
            <w:pPr>
              <w:jc w:val="center"/>
            </w:pPr>
            <w:r>
              <w:rPr>
                <w:rFonts w:ascii="Times New Roman" w:hAnsi="Times New Roman"/>
                <w:sz w:val="20"/>
              </w:rPr>
              <w:t>150</w:t>
            </w:r>
          </w:p>
        </w:tc>
      </w:tr>
    </w:tbl>
    <w:p w14:paraId="6DB6FCAB" w14:textId="77777777" w:rsidR="00ED5D0F" w:rsidRDefault="00ED5D0F" w:rsidP="00ED5D0F">
      <w:pPr>
        <w:spacing w:line="360" w:lineRule="auto"/>
        <w:jc w:val="both"/>
      </w:pPr>
      <w:bookmarkStart w:id="29" w:name="results-and-analysis-3"/>
      <w:bookmarkEnd w:id="28"/>
      <w:r>
        <w:rPr>
          <w:rFonts w:ascii="Times New Roman" w:hAnsi="Times New Roman"/>
          <w:b/>
          <w:sz w:val="24"/>
        </w:rPr>
        <w:t>3.4.2. Results and Analysis</w:t>
      </w:r>
    </w:p>
    <w:p w14:paraId="20081267" w14:textId="77777777" w:rsidR="00ED5D0F" w:rsidRDefault="00ED5D0F" w:rsidP="00ED5D0F">
      <w:pPr>
        <w:spacing w:line="360" w:lineRule="auto"/>
        <w:jc w:val="both"/>
      </w:pPr>
      <w:r>
        <w:rPr>
          <w:rFonts w:ascii="Times New Roman" w:hAnsi="Times New Roman"/>
          <w:sz w:val="24"/>
        </w:rPr>
        <w:t>Figure 5 compares the coupled and acoustic-only model TL at approximately 101 m receiver depth for the three seabed types.</w:t>
      </w:r>
    </w:p>
    <w:p w14:paraId="70B6AAA5" w14:textId="77777777" w:rsidR="00ED5D0F" w:rsidRDefault="00ED5D0F" w:rsidP="00ED5D0F">
      <w:pPr>
        <w:spacing w:line="360" w:lineRule="auto"/>
        <w:jc w:val="both"/>
      </w:pPr>
      <w:r>
        <w:rPr>
          <w:rFonts w:ascii="Times New Roman" w:hAnsi="Times New Roman"/>
          <w:noProof/>
          <w:sz w:val="24"/>
        </w:rPr>
        <w:lastRenderedPageBreak/>
        <w:drawing>
          <wp:inline distT="0" distB="0" distL="0" distR="0" wp14:anchorId="1F6F569E" wp14:editId="0D5AA984">
            <wp:extent cx="5219254" cy="5403966"/>
            <wp:effectExtent l="0" t="0" r="0" b="0"/>
            <wp:docPr id="63" name="Picture" descr="Figure 5. Shear-wave velocity sensitivity: coupled (solid) vs. acoustic-only (dashed) FEM models for (a) soft sediment (V_S = 200 m/s), (b) medium sediment (V_S = 400 m/s), and (c) hard bottom (V_S = 800 m/s) at approximately 101 m receiver depth (100 Hz)."/>
            <wp:cNvGraphicFramePr/>
            <a:graphic xmlns:a="http://schemas.openxmlformats.org/drawingml/2006/main">
              <a:graphicData uri="http://schemas.openxmlformats.org/drawingml/2006/picture">
                <pic:pic xmlns:pic="http://schemas.openxmlformats.org/drawingml/2006/picture">
                  <pic:nvPicPr>
                    <pic:cNvPr id="64" name="Picture" descr="fig05_vs_sensitivity.png"/>
                    <pic:cNvPicPr>
                      <a:picLocks noChangeAspect="1" noChangeArrowheads="1"/>
                    </pic:cNvPicPr>
                  </pic:nvPicPr>
                  <pic:blipFill>
                    <a:blip r:embed="rId12"/>
                    <a:stretch>
                      <a:fillRect/>
                    </a:stretch>
                  </pic:blipFill>
                  <pic:spPr bwMode="auto">
                    <a:xfrm>
                      <a:off x="0" y="0"/>
                      <a:ext cx="5219254" cy="5403966"/>
                    </a:xfrm>
                    <a:prstGeom prst="rect">
                      <a:avLst/>
                    </a:prstGeom>
                    <a:noFill/>
                    <a:ln w="9525">
                      <a:noFill/>
                      <a:headEnd/>
                      <a:tailEnd/>
                    </a:ln>
                  </pic:spPr>
                </pic:pic>
              </a:graphicData>
            </a:graphic>
          </wp:inline>
        </w:drawing>
      </w:r>
    </w:p>
    <w:p w14:paraId="2ABD62BF" w14:textId="77777777" w:rsidR="00ED5D0F" w:rsidRDefault="00ED5D0F" w:rsidP="00ED5D0F">
      <w:pPr>
        <w:spacing w:line="360" w:lineRule="auto"/>
        <w:jc w:val="both"/>
      </w:pPr>
      <w:r>
        <w:rPr>
          <w:rFonts w:ascii="Times New Roman" w:hAnsi="Times New Roman"/>
          <w:b/>
          <w:bCs/>
          <w:sz w:val="24"/>
        </w:rPr>
        <w:t>Figure 5.</w:t>
      </w:r>
      <w:r>
        <w:rPr>
          <w:rFonts w:ascii="Times New Roman" w:hAnsi="Times New Roman"/>
          <w:sz w:val="24"/>
        </w:rPr>
        <w:t xml:space="preserve"> Shear-wave velocity sensitivity: coupled (solid) vs. acoustic-only (dashed) FEM models for (a) soft sediment (</w:t>
      </w:r>
      <m:oMath>
        <m:sSub>
          <m:sSubPr>
            <m:ctrlPr>
              <w:rPr>
                <w:rFonts w:ascii="Cambria Math" w:hAnsi="Cambria Math"/>
              </w:rPr>
            </m:ctrlPr>
          </m:sSubPr>
          <m:e>
            <m:r>
              <w:rPr>
                <w:rFonts w:ascii="Cambria Math" w:hAnsi="Cambria Math"/>
              </w:rPr>
              <m:t>V</m:t>
            </m:r>
          </m:e>
          <m:sub>
            <m:r>
              <w:rPr>
                <w:rFonts w:ascii="Cambria Math" w:hAnsi="Cambria Math"/>
              </w:rPr>
              <m:t>S</m:t>
            </m:r>
          </m:sub>
        </m:sSub>
      </m:oMath>
      <w:r>
        <w:rPr>
          <w:rFonts w:ascii="Times New Roman" w:hAnsi="Times New Roman"/>
          <w:sz w:val="24"/>
        </w:rPr>
        <w:t xml:space="preserve"> = 200 m/s), (b) medium sediment (</w:t>
      </w:r>
      <m:oMath>
        <m:sSub>
          <m:sSubPr>
            <m:ctrlPr>
              <w:rPr>
                <w:rFonts w:ascii="Cambria Math" w:hAnsi="Cambria Math"/>
              </w:rPr>
            </m:ctrlPr>
          </m:sSubPr>
          <m:e>
            <m:r>
              <w:rPr>
                <w:rFonts w:ascii="Cambria Math" w:hAnsi="Cambria Math"/>
              </w:rPr>
              <m:t>V</m:t>
            </m:r>
          </m:e>
          <m:sub>
            <m:r>
              <w:rPr>
                <w:rFonts w:ascii="Cambria Math" w:hAnsi="Cambria Math"/>
              </w:rPr>
              <m:t>S</m:t>
            </m:r>
          </m:sub>
        </m:sSub>
      </m:oMath>
      <w:r>
        <w:rPr>
          <w:rFonts w:ascii="Times New Roman" w:hAnsi="Times New Roman"/>
          <w:sz w:val="24"/>
        </w:rPr>
        <w:t xml:space="preserve"> = 400 m/s), and (c) hard bottom (</w:t>
      </w:r>
      <m:oMath>
        <m:sSub>
          <m:sSubPr>
            <m:ctrlPr>
              <w:rPr>
                <w:rFonts w:ascii="Cambria Math" w:hAnsi="Cambria Math"/>
              </w:rPr>
            </m:ctrlPr>
          </m:sSubPr>
          <m:e>
            <m:r>
              <w:rPr>
                <w:rFonts w:ascii="Cambria Math" w:hAnsi="Cambria Math"/>
              </w:rPr>
              <m:t>V</m:t>
            </m:r>
          </m:e>
          <m:sub>
            <m:r>
              <w:rPr>
                <w:rFonts w:ascii="Cambria Math" w:hAnsi="Cambria Math"/>
              </w:rPr>
              <m:t>S</m:t>
            </m:r>
          </m:sub>
        </m:sSub>
      </m:oMath>
      <w:r>
        <w:rPr>
          <w:rFonts w:ascii="Times New Roman" w:hAnsi="Times New Roman"/>
          <w:sz w:val="24"/>
        </w:rPr>
        <w:t xml:space="preserve"> = 800 m/s) at approximately 101 m receiver depth (100 Hz).</w:t>
      </w:r>
    </w:p>
    <w:p w14:paraId="3E81F4F5" w14:textId="77777777" w:rsidR="00ED5D0F" w:rsidRDefault="00ED5D0F" w:rsidP="00ED5D0F">
      <w:pPr>
        <w:spacing w:line="360" w:lineRule="auto"/>
        <w:jc w:val="both"/>
      </w:pPr>
      <w:r>
        <w:rPr>
          <w:rFonts w:ascii="Times New Roman" w:hAnsi="Times New Roman"/>
          <w:sz w:val="24"/>
        </w:rPr>
        <w:t xml:space="preserve">The spatial average of </w:t>
      </w:r>
      <m:oMath>
        <m:r>
          <m:rPr>
            <m:sty m:val="p"/>
          </m:rPr>
          <w:rPr>
            <w:rFonts w:ascii="Cambria Math" w:hAnsi="Cambria Math"/>
          </w:rPr>
          <m:t>|ΔTL|</m:t>
        </m:r>
      </m:oMath>
      <w:r>
        <w:rPr>
          <w:rFonts w:ascii="Times New Roman" w:hAnsi="Times New Roman"/>
          <w:sz w:val="24"/>
        </w:rPr>
        <w:t xml:space="preserve"> for the soft sediment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200</m:t>
        </m:r>
      </m:oMath>
      <w:r>
        <w:rPr>
          <w:rFonts w:ascii="Times New Roman" w:hAnsi="Times New Roman"/>
          <w:sz w:val="24"/>
        </w:rPr>
        <w:t xml:space="preserve"> m/s) is approximately 0.8 dB, for the medium sediment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400</m:t>
        </m:r>
      </m:oMath>
      <w:r>
        <w:rPr>
          <w:rFonts w:ascii="Times New Roman" w:hAnsi="Times New Roman"/>
          <w:sz w:val="24"/>
        </w:rPr>
        <w:t xml:space="preserve"> m/s) approximately 1.8 dB, and for the hard bottom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800</m:t>
        </m:r>
      </m:oMath>
      <w:r>
        <w:rPr>
          <w:rFonts w:ascii="Times New Roman" w:hAnsi="Times New Roman"/>
          <w:sz w:val="24"/>
        </w:rPr>
        <w:t xml:space="preserve"> m/s) approximately 5.1 dB. Note that these </w:t>
      </w:r>
      <m:oMath>
        <m:r>
          <m:rPr>
            <m:sty m:val="p"/>
          </m:rPr>
          <w:rPr>
            <w:rFonts w:ascii="Cambria Math" w:hAnsi="Cambria Math"/>
          </w:rPr>
          <m:t>|ΔTL|</m:t>
        </m:r>
      </m:oMath>
      <w:r>
        <w:rPr>
          <w:rFonts w:ascii="Times New Roman" w:hAnsi="Times New Roman"/>
          <w:sz w:val="24"/>
        </w:rPr>
        <w:t xml:space="preserve"> values differ from the medium-sediment result in Section 3.2 (mean </w:t>
      </w:r>
      <m:oMath>
        <m:r>
          <m:rPr>
            <m:sty m:val="p"/>
          </m:rPr>
          <w:rPr>
            <w:rFonts w:ascii="Cambria Math" w:hAnsi="Cambria Math"/>
          </w:rPr>
          <m:t>|ΔTL|</m:t>
        </m:r>
      </m:oMath>
      <w:r>
        <w:rPr>
          <w:rFonts w:ascii="Times New Roman" w:hAnsi="Times New Roman"/>
          <w:sz w:val="24"/>
        </w:rPr>
        <w:t xml:space="preserve"> of approximately 5.97 dB at 101 m depth). This difference arises primarily because Sections 3.1–3.3 use a lossless seabed (</w:t>
      </w: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oMath>
      <w:r>
        <w:rPr>
          <w:rFonts w:ascii="Times New Roman" w:hAnsi="Times New Roman"/>
          <w:sz w:val="24"/>
        </w:rPr>
        <w:t>) to isolate the coupling effect, whereas Section 3.4 introduces intrinsic attenuation (</w:t>
      </w: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r>
          <w:rPr>
            <w:rFonts w:ascii="Cambria Math" w:hAnsi="Cambria Math"/>
          </w:rPr>
          <m:t>100</m:t>
        </m:r>
      </m:oMath>
      <w:r>
        <w:rPr>
          <w:rFonts w:ascii="Times New Roman" w:hAnsi="Times New Roman"/>
          <w:sz w:val="24"/>
        </w:rPr>
        <w:t xml:space="preserve">, </w:t>
      </w: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r>
          <w:rPr>
            <w:rFonts w:ascii="Cambria Math" w:hAnsi="Cambria Math"/>
          </w:rPr>
          <m:t>60</m:t>
        </m:r>
      </m:oMath>
      <w:r>
        <w:rPr>
          <w:rFonts w:ascii="Times New Roman" w:hAnsi="Times New Roman"/>
          <w:sz w:val="24"/>
        </w:rPr>
        <w:t xml:space="preserve"> for medium </w:t>
      </w:r>
      <w:r>
        <w:rPr>
          <w:rFonts w:ascii="Times New Roman" w:hAnsi="Times New Roman"/>
          <w:sz w:val="24"/>
        </w:rPr>
        <w:lastRenderedPageBreak/>
        <w:t xml:space="preserve">sediment; Table 2), which damps the shear waves in the seabed and reduces the net </w:t>
      </w:r>
      <m:oMath>
        <m:r>
          <m:rPr>
            <m:sty m:val="p"/>
          </m:rPr>
          <w:rPr>
            <w:rFonts w:ascii="Cambria Math" w:hAnsi="Cambria Math"/>
          </w:rPr>
          <m:t>|ΔTL|</m:t>
        </m:r>
      </m:oMath>
      <w:r>
        <w:rPr>
          <w:rFonts w:ascii="Times New Roman" w:hAnsi="Times New Roman"/>
          <w:sz w:val="24"/>
        </w:rPr>
        <w:t>. Furthermore, all geoacoustic parameters (</w:t>
      </w:r>
      <m:oMath>
        <m:sSub>
          <m:sSubPr>
            <m:ctrlPr>
              <w:rPr>
                <w:rFonts w:ascii="Cambria Math" w:hAnsi="Cambria Math"/>
              </w:rPr>
            </m:ctrlPr>
          </m:sSubPr>
          <m:e>
            <m:r>
              <w:rPr>
                <w:rFonts w:ascii="Cambria Math" w:hAnsi="Cambria Math"/>
              </w:rPr>
              <m:t>V</m:t>
            </m:r>
          </m:e>
          <m:sub>
            <m:r>
              <w:rPr>
                <w:rFonts w:ascii="Cambria Math" w:hAnsi="Cambria Math"/>
              </w:rPr>
              <m:t>P</m:t>
            </m:r>
          </m:sub>
        </m:sSub>
      </m:oMath>
      <w:r>
        <w:rPr>
          <w:rFonts w:ascii="Times New Roman" w:hAnsi="Times New Roman"/>
          <w:sz w:val="24"/>
        </w:rPr>
        <w:t xml:space="preserve">, </w:t>
      </w:r>
      <m:oMath>
        <m:sSub>
          <m:sSubPr>
            <m:ctrlPr>
              <w:rPr>
                <w:rFonts w:ascii="Cambria Math" w:hAnsi="Cambria Math"/>
              </w:rPr>
            </m:ctrlPr>
          </m:sSubPr>
          <m:e>
            <m:r>
              <w:rPr>
                <w:rFonts w:ascii="Cambria Math" w:hAnsi="Cambria Math"/>
              </w:rPr>
              <m:t>ρ</m:t>
            </m:r>
          </m:e>
          <m:sub>
            <m:r>
              <w:rPr>
                <w:rFonts w:ascii="Cambria Math" w:hAnsi="Cambria Math"/>
              </w:rPr>
              <m:t>s</m:t>
            </m:r>
          </m:sub>
        </m:sSub>
      </m:oMath>
      <w:r>
        <w:rPr>
          <w:rFonts w:ascii="Times New Roman" w:hAnsi="Times New Roman"/>
          <w:sz w:val="24"/>
        </w:rPr>
        <w:t xml:space="preserve">, </w:t>
      </w:r>
      <m:oMath>
        <m:sSub>
          <m:sSubPr>
            <m:ctrlPr>
              <w:rPr>
                <w:rFonts w:ascii="Cambria Math" w:hAnsi="Cambria Math"/>
              </w:rPr>
            </m:ctrlPr>
          </m:sSubPr>
          <m:e>
            <m:r>
              <w:rPr>
                <w:rFonts w:ascii="Cambria Math" w:hAnsi="Cambria Math"/>
              </w:rPr>
              <m:t>Q</m:t>
            </m:r>
          </m:e>
          <m:sub>
            <m:r>
              <w:rPr>
                <w:rFonts w:ascii="Cambria Math" w:hAnsi="Cambria Math"/>
              </w:rPr>
              <m:t>P</m:t>
            </m:r>
          </m:sub>
        </m:sSub>
      </m:oMath>
      <w:r>
        <w:rPr>
          <w:rFonts w:ascii="Times New Roman" w:hAnsi="Times New Roman"/>
          <w:sz w:val="24"/>
        </w:rPr>
        <w:t xml:space="preserve">, </w:t>
      </w:r>
      <m:oMath>
        <m:sSub>
          <m:sSubPr>
            <m:ctrlPr>
              <w:rPr>
                <w:rFonts w:ascii="Cambria Math" w:hAnsi="Cambria Math"/>
              </w:rPr>
            </m:ctrlPr>
          </m:sSubPr>
          <m:e>
            <m:r>
              <w:rPr>
                <w:rFonts w:ascii="Cambria Math" w:hAnsi="Cambria Math"/>
              </w:rPr>
              <m:t>Q</m:t>
            </m:r>
          </m:e>
          <m:sub>
            <m:r>
              <w:rPr>
                <w:rFonts w:ascii="Cambria Math" w:hAnsi="Cambria Math"/>
              </w:rPr>
              <m:t>S</m:t>
            </m:r>
          </m:sub>
        </m:sSub>
      </m:oMath>
      <w:r>
        <w:rPr>
          <w:rFonts w:ascii="Times New Roman" w:hAnsi="Times New Roman"/>
          <w:sz w:val="24"/>
        </w:rPr>
        <w:t xml:space="preserve">) vary simultaneously across the three seabed types (Table 2), so the reported </w:t>
      </w:r>
      <m:oMath>
        <m:r>
          <m:rPr>
            <m:sty m:val="p"/>
          </m:rPr>
          <w:rPr>
            <w:rFonts w:ascii="Cambria Math" w:hAnsi="Cambria Math"/>
          </w:rPr>
          <m:t>|ΔTL|</m:t>
        </m:r>
      </m:oMath>
      <w:r>
        <w:rPr>
          <w:rFonts w:ascii="Times New Roman" w:hAnsi="Times New Roman"/>
          <w:sz w:val="24"/>
        </w:rPr>
        <w:t xml:space="preserve"> values reflect the combined influence of all material properties, not </w:t>
      </w:r>
      <m:oMath>
        <m:sSub>
          <m:sSubPr>
            <m:ctrlPr>
              <w:rPr>
                <w:rFonts w:ascii="Cambria Math" w:hAnsi="Cambria Math"/>
              </w:rPr>
            </m:ctrlPr>
          </m:sSubPr>
          <m:e>
            <m:r>
              <w:rPr>
                <w:rFonts w:ascii="Cambria Math" w:hAnsi="Cambria Math"/>
              </w:rPr>
              <m:t>V</m:t>
            </m:r>
          </m:e>
          <m:sub>
            <m:r>
              <w:rPr>
                <w:rFonts w:ascii="Cambria Math" w:hAnsi="Cambria Math"/>
              </w:rPr>
              <m:t>S</m:t>
            </m:r>
          </m:sub>
        </m:sSub>
      </m:oMath>
      <w:r>
        <w:rPr>
          <w:rFonts w:ascii="Times New Roman" w:hAnsi="Times New Roman"/>
          <w:sz w:val="24"/>
        </w:rPr>
        <w:t xml:space="preserve"> alone. The observed trend reflects the dependence of the reflection coefficient on the overall acoustic impedance contrast at the fluid-solid interface.</w:t>
      </w:r>
    </w:p>
    <w:p w14:paraId="1A9F1DFE" w14:textId="77777777" w:rsidR="00ED5D0F" w:rsidRDefault="00ED5D0F" w:rsidP="00ED5D0F">
      <w:pPr>
        <w:spacing w:line="360" w:lineRule="auto"/>
        <w:jc w:val="both"/>
      </w:pPr>
      <w:r>
        <w:rPr>
          <w:rFonts w:ascii="Times New Roman" w:hAnsi="Times New Roman"/>
          <w:sz w:val="24"/>
        </w:rPr>
        <w:t xml:space="preserve">These results quantitatively confirm that geoacoustic seabed properties are decisive for accurate TL prediction. The increasing </w:t>
      </w:r>
      <m:oMath>
        <m:r>
          <m:rPr>
            <m:sty m:val="p"/>
          </m:rPr>
          <w:rPr>
            <w:rFonts w:ascii="Cambria Math" w:hAnsi="Cambria Math"/>
          </w:rPr>
          <m:t>|ΔTL|</m:t>
        </m:r>
      </m:oMath>
      <w:r>
        <w:rPr>
          <w:rFonts w:ascii="Times New Roman" w:hAnsi="Times New Roman"/>
          <w:sz w:val="24"/>
        </w:rPr>
        <w:t xml:space="preserve"> from soft to hard seabed is primarily driven by the growing acoustic impedance contrast at the fluid-solid interface, which modifies both the magnitude and phase of the plane-wave reflection coefficient. For the soft sediment (</w:t>
      </w:r>
      <m:oMath>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m:t>
            </m:r>
          </m:sub>
        </m:sSub>
        <m:r>
          <m:rPr>
            <m:sty m:val="p"/>
          </m:rPr>
          <w:rPr>
            <w:rFonts w:ascii="Cambria Math" w:hAnsi="Cambria Math"/>
          </w:rPr>
          <m:t>≈</m:t>
        </m:r>
        <m:r>
          <w:rPr>
            <w:rFonts w:ascii="Cambria Math" w:hAnsi="Cambria Math"/>
          </w:rPr>
          <m:t>1.4</m:t>
        </m:r>
      </m:oMath>
      <w:r>
        <w:rPr>
          <w:rFonts w:ascii="Times New Roman" w:hAnsi="Times New Roman"/>
          <w:sz w:val="24"/>
        </w:rPr>
        <w:t>), the impedance contrast is small and the reflection coefficient differs only modestly between the elastic and fluid models. For the hard bottom (</w:t>
      </w:r>
      <m:oMath>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m:t>
            </m:r>
          </m:sub>
        </m:sSub>
        <m:r>
          <m:rPr>
            <m:sty m:val="p"/>
          </m:rPr>
          <w:rPr>
            <w:rFonts w:ascii="Cambria Math" w:hAnsi="Cambria Math"/>
          </w:rPr>
          <m:t>≈</m:t>
        </m:r>
        <m:r>
          <w:rPr>
            <w:rFonts w:ascii="Cambria Math" w:hAnsi="Cambria Math"/>
          </w:rPr>
          <m:t>5.0</m:t>
        </m:r>
      </m:oMath>
      <w:r>
        <w:rPr>
          <w:rFonts w:ascii="Times New Roman" w:hAnsi="Times New Roman"/>
          <w:sz w:val="24"/>
        </w:rPr>
        <w:t xml:space="preserve">), the large impedance contrast introduces a pronounced phase shift in the reflection coefficient—particularly near the P-wave critical angle </w:t>
      </w:r>
      <m:oMath>
        <m:sSub>
          <m:sSubPr>
            <m:ctrlPr>
              <w:rPr>
                <w:rFonts w:ascii="Cambria Math" w:hAnsi="Cambria Math"/>
              </w:rPr>
            </m:ctrlPr>
          </m:sSubPr>
          <m:e>
            <m:r>
              <w:rPr>
                <w:rFonts w:ascii="Cambria Math" w:hAnsi="Cambria Math"/>
              </w:rPr>
              <m:t>θ</m:t>
            </m:r>
          </m:e>
          <m:sub>
            <m:r>
              <w:rPr>
                <w:rFonts w:ascii="Cambria Math" w:hAnsi="Cambria Math"/>
              </w:rPr>
              <m:t>cP</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30</m:t>
            </m:r>
          </m:e>
          <m:sup>
            <m:r>
              <m:rPr>
                <m:sty m:val="p"/>
              </m:rPr>
              <w:rPr>
                <w:rFonts w:ascii="Cambria Math" w:hAnsi="Cambria Math"/>
              </w:rPr>
              <m:t>∘</m:t>
            </m:r>
          </m:sup>
        </m:sSup>
      </m:oMath>
      <w:r>
        <w:rPr>
          <w:rFonts w:ascii="Times New Roman" w:hAnsi="Times New Roman"/>
          <w:sz w:val="24"/>
        </w:rPr>
        <w:t xml:space="preserve">—which substantially alters the multipath interference pattern and produces the largest </w:t>
      </w:r>
      <m:oMath>
        <m:r>
          <m:rPr>
            <m:sty m:val="p"/>
          </m:rPr>
          <w:rPr>
            <w:rFonts w:ascii="Cambria Math" w:hAnsi="Cambria Math"/>
          </w:rPr>
          <m:t>|ΔTL|</m:t>
        </m:r>
      </m:oMath>
      <w:r>
        <w:rPr>
          <w:rFonts w:ascii="Times New Roman" w:hAnsi="Times New Roman"/>
          <w:sz w:val="24"/>
        </w:rPr>
        <w:t xml:space="preserve"> </w:t>
      </w:r>
      <w:r>
        <w:rPr>
          <w:rFonts w:ascii="Times New Roman" w:hAnsi="Times New Roman"/>
          <w:sz w:val="24"/>
          <w:vertAlign w:val="superscript"/>
        </w:rPr>
        <w:t>[1,9]</w:t>
      </w:r>
      <w:r>
        <w:rPr>
          <w:rFonts w:ascii="Times New Roman" w:hAnsi="Times New Roman"/>
          <w:sz w:val="24"/>
        </w:rPr>
        <w:t>. A more detailed physical interpretation is provided in Section 4.</w:t>
      </w:r>
    </w:p>
    <w:p w14:paraId="654E5B95" w14:textId="77777777" w:rsidR="00ED5D0F" w:rsidRDefault="00ED5D0F" w:rsidP="00ED5D0F">
      <w:pPr>
        <w:spacing w:line="360" w:lineRule="auto"/>
        <w:jc w:val="both"/>
      </w:pPr>
      <w:r>
        <w:rPr>
          <w:rFonts w:ascii="Times New Roman" w:hAnsi="Times New Roman"/>
          <w:sz w:val="24"/>
        </w:rPr>
        <w:t xml:space="preserve">The variation in </w:t>
      </w:r>
      <m:oMath>
        <m:r>
          <m:rPr>
            <m:sty m:val="p"/>
          </m:rPr>
          <w:rPr>
            <w:rFonts w:ascii="Cambria Math" w:hAnsi="Cambria Math"/>
          </w:rPr>
          <m:t>|ΔTL|</m:t>
        </m:r>
      </m:oMath>
      <w:r>
        <w:rPr>
          <w:rFonts w:ascii="Times New Roman" w:hAnsi="Times New Roman"/>
          <w:sz w:val="24"/>
        </w:rPr>
        <w:t xml:space="preserve"> across the three seabed types demonstrates the strong sensitivity of the coupled model to seabed properties, with practical implications for model selection discussed in Section 4.</w:t>
      </w:r>
    </w:p>
    <w:p w14:paraId="0A1C59D2" w14:textId="77777777" w:rsidR="00ED5D0F" w:rsidRDefault="00ED5D0F" w:rsidP="00ED5D0F">
      <w:pPr>
        <w:spacing w:line="360" w:lineRule="auto"/>
        <w:jc w:val="both"/>
      </w:pPr>
      <w:bookmarkStart w:id="30" w:name="Xab8849c1e70ad988c717a1a236edfe1494af9c5"/>
      <w:bookmarkEnd w:id="27"/>
      <w:bookmarkEnd w:id="29"/>
      <w:r>
        <w:rPr>
          <w:rFonts w:ascii="Times New Roman" w:hAnsi="Times New Roman"/>
          <w:b/>
          <w:sz w:val="24"/>
        </w:rPr>
        <w:t>3.5. Case Study: Staircase vs. Curvilinear Mesh</w:t>
      </w:r>
    </w:p>
    <w:p w14:paraId="7CAE75F9" w14:textId="77777777" w:rsidR="00ED5D0F" w:rsidRDefault="00ED5D0F" w:rsidP="00ED5D0F">
      <w:pPr>
        <w:spacing w:line="360" w:lineRule="auto"/>
        <w:jc w:val="both"/>
      </w:pPr>
      <w:bookmarkStart w:id="31" w:name="model-configuration-4"/>
      <w:r>
        <w:rPr>
          <w:rFonts w:ascii="Times New Roman" w:hAnsi="Times New Roman"/>
          <w:b/>
          <w:sz w:val="24"/>
        </w:rPr>
        <w:t>3.5.1. Model Configuration</w:t>
      </w:r>
    </w:p>
    <w:p w14:paraId="4BF0C37F" w14:textId="77777777" w:rsidR="00ED5D0F" w:rsidRDefault="00ED5D0F" w:rsidP="00ED5D0F">
      <w:pPr>
        <w:spacing w:line="360" w:lineRule="auto"/>
        <w:jc w:val="both"/>
      </w:pPr>
      <w:r>
        <w:rPr>
          <w:rFonts w:ascii="Times New Roman" w:hAnsi="Times New Roman"/>
          <w:sz w:val="24"/>
        </w:rPr>
        <w:t>Three representative irregular bathymetric profiles are considered to compare the numerical accuracy of staircase and curvilinear meshes:</w:t>
      </w:r>
    </w:p>
    <w:p w14:paraId="6E88CA82" w14:textId="77777777" w:rsidR="00ED5D0F" w:rsidRDefault="00ED5D0F" w:rsidP="00ED5D0F">
      <w:pPr>
        <w:numPr>
          <w:ilvl w:val="0"/>
          <w:numId w:val="3"/>
        </w:numPr>
        <w:spacing w:line="360" w:lineRule="auto"/>
        <w:jc w:val="both"/>
      </w:pPr>
      <w:r>
        <w:rPr>
          <w:rFonts w:ascii="Times New Roman" w:hAnsi="Times New Roman"/>
          <w:b/>
          <w:bCs/>
          <w:sz w:val="24"/>
        </w:rPr>
        <w:t>Downslope</w:t>
      </w:r>
      <w:r>
        <w:rPr>
          <w:rFonts w:ascii="Times New Roman" w:hAnsi="Times New Roman"/>
          <w:sz w:val="24"/>
        </w:rPr>
        <w:t>: water depth increases linearly from 790 m to approximately 980 m over 0–3.98 km (slope gradient 5%).</w:t>
      </w:r>
    </w:p>
    <w:p w14:paraId="10CDC23C" w14:textId="77777777" w:rsidR="00ED5D0F" w:rsidRDefault="00ED5D0F" w:rsidP="00ED5D0F">
      <w:pPr>
        <w:numPr>
          <w:ilvl w:val="0"/>
          <w:numId w:val="3"/>
        </w:numPr>
        <w:spacing w:line="360" w:lineRule="auto"/>
        <w:jc w:val="both"/>
      </w:pPr>
      <w:r>
        <w:rPr>
          <w:rFonts w:ascii="Times New Roman" w:hAnsi="Times New Roman"/>
          <w:b/>
          <w:bCs/>
          <w:sz w:val="24"/>
        </w:rPr>
        <w:t>Anticline</w:t>
      </w:r>
      <w:r>
        <w:rPr>
          <w:rFonts w:ascii="Times New Roman" w:hAnsi="Times New Roman"/>
          <w:sz w:val="24"/>
        </w:rPr>
        <w:t>: a Gaussian bathymetric high centered at approximately 2 km, with depth rising from a mean of 790 m to 690 m at the apex (amplitude 100 m).</w:t>
      </w:r>
    </w:p>
    <w:p w14:paraId="40A12594" w14:textId="77777777" w:rsidR="00ED5D0F" w:rsidRDefault="00ED5D0F" w:rsidP="00ED5D0F">
      <w:pPr>
        <w:numPr>
          <w:ilvl w:val="0"/>
          <w:numId w:val="3"/>
        </w:numPr>
        <w:spacing w:line="360" w:lineRule="auto"/>
        <w:jc w:val="both"/>
      </w:pPr>
      <w:r>
        <w:rPr>
          <w:rFonts w:ascii="Times New Roman" w:hAnsi="Times New Roman"/>
          <w:b/>
          <w:bCs/>
          <w:sz w:val="24"/>
        </w:rPr>
        <w:t>Syncline</w:t>
      </w:r>
      <w:r>
        <w:rPr>
          <w:rFonts w:ascii="Times New Roman" w:hAnsi="Times New Roman"/>
          <w:sz w:val="24"/>
        </w:rPr>
        <w:t>: a Gaussian bathymetric low centered at approximately 2 km, with depth dropping from a mean of 790 m to 890 m at the trough (amplitude 100 m).</w:t>
      </w:r>
    </w:p>
    <w:p w14:paraId="012B77EF" w14:textId="77777777" w:rsidR="00ED5D0F" w:rsidRDefault="00ED5D0F" w:rsidP="00ED5D0F">
      <w:pPr>
        <w:spacing w:line="360" w:lineRule="auto"/>
        <w:jc w:val="both"/>
      </w:pPr>
      <w:r>
        <w:rPr>
          <w:rFonts w:ascii="Times New Roman" w:hAnsi="Times New Roman"/>
          <w:sz w:val="24"/>
        </w:rPr>
        <w:lastRenderedPageBreak/>
        <w:t xml:space="preserve">The domain is discretized on a </w:t>
      </w:r>
      <m:oMath>
        <m:r>
          <w:rPr>
            <w:rFonts w:ascii="Cambria Math" w:hAnsi="Cambria Math"/>
          </w:rPr>
          <m:t>399</m:t>
        </m:r>
        <m:r>
          <m:rPr>
            <m:sty m:val="p"/>
          </m:rPr>
          <w:rPr>
            <w:rFonts w:ascii="Cambria Math" w:hAnsi="Cambria Math"/>
          </w:rPr>
          <m:t>×</m:t>
        </m:r>
        <m:r>
          <w:rPr>
            <w:rFonts w:ascii="Cambria Math" w:hAnsi="Cambria Math"/>
          </w:rPr>
          <m:t>399</m:t>
        </m:r>
      </m:oMath>
      <w:r>
        <w:rPr>
          <w:rFonts w:ascii="Times New Roman" w:hAnsi="Times New Roman"/>
          <w:sz w:val="24"/>
        </w:rPr>
        <w:t xml:space="preserve"> grid with spacing </w:t>
      </w:r>
      <m:oMath>
        <m:r>
          <w:rPr>
            <w:rFonts w:ascii="Cambria Math" w:hAnsi="Cambria Math"/>
          </w:rPr>
          <m:t>h</m:t>
        </m:r>
        <m:r>
          <m:rPr>
            <m:sty m:val="p"/>
          </m:rPr>
          <w:rPr>
            <w:rFonts w:ascii="Cambria Math" w:hAnsi="Cambria Math"/>
          </w:rPr>
          <m:t>=</m:t>
        </m:r>
        <m:r>
          <w:rPr>
            <w:rFonts w:ascii="Cambria Math" w:hAnsi="Cambria Math"/>
          </w:rPr>
          <m:t>10</m:t>
        </m:r>
      </m:oMath>
      <w:r>
        <w:rPr>
          <w:rFonts w:ascii="Times New Roman" w:hAnsi="Times New Roman"/>
          <w:sz w:val="24"/>
        </w:rPr>
        <w:t xml:space="preserve"> m. This spacing corresponds to approximately 3 elements per acoustic wavelength at the highest frequency (200 Hz, </w:t>
      </w:r>
      <m:oMath>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m:t>
        </m:r>
        <m:r>
          <w:rPr>
            <w:rFonts w:ascii="Cambria Math" w:hAnsi="Cambria Math"/>
          </w:rPr>
          <m:t>7.5</m:t>
        </m:r>
      </m:oMath>
      <w:r>
        <w:rPr>
          <w:rFonts w:ascii="Times New Roman" w:hAnsi="Times New Roman"/>
          <w:sz w:val="24"/>
        </w:rPr>
        <w:t xml:space="preserve"> m), which is coarser than the </w:t>
      </w:r>
      <m:oMath>
        <m:r>
          <w:rPr>
            <w:rFonts w:ascii="Cambria Math" w:hAnsi="Cambria Math"/>
          </w:rPr>
          <m:t>h</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8</m:t>
        </m:r>
      </m:oMath>
      <w:r>
        <w:rPr>
          <w:rFonts w:ascii="Times New Roman" w:hAnsi="Times New Roman"/>
          <w:sz w:val="24"/>
        </w:rPr>
        <w:t xml:space="preserve"> criterion used in the TL experiments of Sections 3.1–3.4. However, since the objective of this case study is to compare the </w:t>
      </w:r>
      <w:r>
        <w:rPr>
          <w:rFonts w:ascii="Times New Roman" w:hAnsi="Times New Roman"/>
          <w:i/>
          <w:iCs/>
          <w:sz w:val="24"/>
        </w:rPr>
        <w:t>relative</w:t>
      </w:r>
      <w:r>
        <w:rPr>
          <w:rFonts w:ascii="Times New Roman" w:hAnsi="Times New Roman"/>
          <w:sz w:val="24"/>
        </w:rPr>
        <w:t xml:space="preserve"> difference between staircase and curvilinear mesh solutions — not to compute absolute TL — the identical discretization in both meshes ensures that any observed difference is attributable solely to the boundary representation, not to resolution effects. We note that the absolute wavefield amplitudes at 200 Hz may be affected by under-resolution, but this bias cancels in the differential comparison. The staircase mesh employs a regular orthogonal grid, representing the seabed as a staircase of horizontal steps. The curvilinear mesh is generated using the TFI approach described in Section 2, aligning element edges precisely with the seabed. The analysis is conducted over a bandwidth of 50–200 Hz; the seabed properties correspond to the medium sediment in Table 2.</w:t>
      </w:r>
    </w:p>
    <w:p w14:paraId="7BA4C524" w14:textId="77777777" w:rsidR="00ED5D0F" w:rsidRDefault="00ED5D0F" w:rsidP="00ED5D0F">
      <w:pPr>
        <w:spacing w:line="360" w:lineRule="auto"/>
        <w:jc w:val="both"/>
      </w:pPr>
      <w:bookmarkStart w:id="32" w:name="results-and-analysis-4"/>
      <w:bookmarkEnd w:id="31"/>
      <w:r>
        <w:rPr>
          <w:rFonts w:ascii="Times New Roman" w:hAnsi="Times New Roman"/>
          <w:b/>
          <w:sz w:val="24"/>
        </w:rPr>
        <w:t>3.5.2. Results and Analysis</w:t>
      </w:r>
    </w:p>
    <w:p w14:paraId="7B2BF48E" w14:textId="77777777" w:rsidR="00ED5D0F" w:rsidRDefault="00ED5D0F" w:rsidP="00ED5D0F">
      <w:pPr>
        <w:spacing w:line="360" w:lineRule="auto"/>
        <w:jc w:val="both"/>
      </w:pPr>
      <w:r>
        <w:rPr>
          <w:rFonts w:ascii="Times New Roman" w:hAnsi="Times New Roman"/>
          <w:sz w:val="24"/>
        </w:rPr>
        <w:t xml:space="preserve">Figure 6 presents the velocity model and broadband seismograms for each of the three bathymetric profiles. For each case, the left panel shows the velocity model with the true seabed boundary (solid black line) and the staircase approximation (dashed red line) overlaid. The remaining columns display three wavefield components—horizontal displacement </w:t>
      </w:r>
      <m:oMath>
        <m:sSub>
          <m:sSubPr>
            <m:ctrlPr>
              <w:rPr>
                <w:rFonts w:ascii="Cambria Math" w:hAnsi="Cambria Math"/>
              </w:rPr>
            </m:ctrlPr>
          </m:sSubPr>
          <m:e>
            <m:r>
              <w:rPr>
                <w:rFonts w:ascii="Cambria Math" w:hAnsi="Cambria Math"/>
              </w:rPr>
              <m:t>u</m:t>
            </m:r>
          </m:e>
          <m:sub>
            <m:r>
              <w:rPr>
                <w:rFonts w:ascii="Cambria Math" w:hAnsi="Cambria Math"/>
              </w:rPr>
              <m:t>x</m:t>
            </m:r>
          </m:sub>
        </m:sSub>
      </m:oMath>
      <w:r>
        <w:rPr>
          <w:rFonts w:ascii="Times New Roman" w:hAnsi="Times New Roman"/>
          <w:sz w:val="24"/>
        </w:rPr>
        <w:t xml:space="preserve">, vertical displacement </w:t>
      </w:r>
      <m:oMath>
        <m:sSub>
          <m:sSubPr>
            <m:ctrlPr>
              <w:rPr>
                <w:rFonts w:ascii="Cambria Math" w:hAnsi="Cambria Math"/>
              </w:rPr>
            </m:ctrlPr>
          </m:sSubPr>
          <m:e>
            <m:r>
              <w:rPr>
                <w:rFonts w:ascii="Cambria Math" w:hAnsi="Cambria Math"/>
              </w:rPr>
              <m:t>u</m:t>
            </m:r>
          </m:e>
          <m:sub>
            <m:r>
              <w:rPr>
                <w:rFonts w:ascii="Cambria Math" w:hAnsi="Cambria Math"/>
              </w:rPr>
              <m:t>z</m:t>
            </m:r>
          </m:sub>
        </m:sSub>
      </m:oMath>
      <w:r>
        <w:rPr>
          <w:rFonts w:ascii="Times New Roman" w:hAnsi="Times New Roman"/>
          <w:sz w:val="24"/>
        </w:rPr>
        <w:t xml:space="preserve">, and pressure </w:t>
      </w:r>
      <m:oMath>
        <m:r>
          <w:rPr>
            <w:rFonts w:ascii="Cambria Math" w:hAnsi="Cambria Math"/>
          </w:rPr>
          <m:t>p</m:t>
        </m:r>
      </m:oMath>
      <w:r>
        <w:rPr>
          <w:rFonts w:ascii="Times New Roman" w:hAnsi="Times New Roman"/>
          <w:sz w:val="24"/>
        </w:rPr>
        <w:t>—obtained by inverse Fourier transform of the frequency-domain elastic solutions over 50–200 Hz. For each component, the staircase mesh result (top) is compared against the curvilinear mesh result (bottom).</w:t>
      </w:r>
    </w:p>
    <w:p w14:paraId="6051E857" w14:textId="77777777" w:rsidR="00ED5D0F" w:rsidRDefault="00ED5D0F" w:rsidP="00ED5D0F">
      <w:pPr>
        <w:spacing w:line="360" w:lineRule="auto"/>
        <w:jc w:val="both"/>
      </w:pPr>
      <w:r>
        <w:rPr>
          <w:rFonts w:ascii="Times New Roman" w:hAnsi="Times New Roman"/>
          <w:noProof/>
          <w:sz w:val="24"/>
        </w:rPr>
        <w:lastRenderedPageBreak/>
        <w:drawing>
          <wp:inline distT="0" distB="0" distL="0" distR="0" wp14:anchorId="6A25F6AE" wp14:editId="4D756739">
            <wp:extent cx="5943600" cy="8774463"/>
            <wp:effectExtent l="0" t="0" r="0" b="0"/>
            <wp:docPr id="69" name="Picture" descr="Figure 6. Staircase vs. curvilinear mesh comparison for three bathymetric profiles: (a) downslope, (b) anticline, and (c) syncline. Left column: velocity model with true seabed (solid black) and staircase approximation (dashed red). Remaining columns: broadband seismograms of u_x, u_z, and p components (50–200 Hz), with staircase mesh (top) and curvilinear mesh (bottom) for each profile."/>
            <wp:cNvGraphicFramePr/>
            <a:graphic xmlns:a="http://schemas.openxmlformats.org/drawingml/2006/main">
              <a:graphicData uri="http://schemas.openxmlformats.org/drawingml/2006/picture">
                <pic:pic xmlns:pic="http://schemas.openxmlformats.org/drawingml/2006/picture">
                  <pic:nvPicPr>
                    <pic:cNvPr id="70" name="Picture" descr="fig06_staircase_vs_curvilinear.png"/>
                    <pic:cNvPicPr>
                      <a:picLocks noChangeAspect="1" noChangeArrowheads="1"/>
                    </pic:cNvPicPr>
                  </pic:nvPicPr>
                  <pic:blipFill>
                    <a:blip r:embed="rId13"/>
                    <a:stretch>
                      <a:fillRect/>
                    </a:stretch>
                  </pic:blipFill>
                  <pic:spPr bwMode="auto">
                    <a:xfrm>
                      <a:off x="0" y="0"/>
                      <a:ext cx="5943600" cy="8774463"/>
                    </a:xfrm>
                    <a:prstGeom prst="rect">
                      <a:avLst/>
                    </a:prstGeom>
                    <a:noFill/>
                    <a:ln w="9525">
                      <a:noFill/>
                      <a:headEnd/>
                      <a:tailEnd/>
                    </a:ln>
                  </pic:spPr>
                </pic:pic>
              </a:graphicData>
            </a:graphic>
          </wp:inline>
        </w:drawing>
      </w:r>
    </w:p>
    <w:p w14:paraId="414B3C14" w14:textId="77777777" w:rsidR="00ED5D0F" w:rsidRDefault="00ED5D0F" w:rsidP="00ED5D0F">
      <w:pPr>
        <w:spacing w:line="360" w:lineRule="auto"/>
        <w:jc w:val="both"/>
      </w:pPr>
      <w:r>
        <w:rPr>
          <w:rFonts w:ascii="Times New Roman" w:hAnsi="Times New Roman"/>
          <w:b/>
          <w:bCs/>
          <w:sz w:val="24"/>
        </w:rPr>
        <w:lastRenderedPageBreak/>
        <w:t>Figure 6.</w:t>
      </w:r>
      <w:r>
        <w:rPr>
          <w:rFonts w:ascii="Times New Roman" w:hAnsi="Times New Roman"/>
          <w:sz w:val="24"/>
        </w:rPr>
        <w:t xml:space="preserve"> Staircase vs. curvilinear mesh comparison for three bathymetric profiles: (a) downslope, (b) anticline, and (c) syncline. Left column: velocity model with true seabed (solid black) and staircase approximation (dashed red). Remaining columns: broadband seismograms of </w:t>
      </w:r>
      <m:oMath>
        <m:sSub>
          <m:sSubPr>
            <m:ctrlPr>
              <w:rPr>
                <w:rFonts w:ascii="Cambria Math" w:hAnsi="Cambria Math"/>
              </w:rPr>
            </m:ctrlPr>
          </m:sSubPr>
          <m:e>
            <m:r>
              <w:rPr>
                <w:rFonts w:ascii="Cambria Math" w:hAnsi="Cambria Math"/>
              </w:rPr>
              <m:t>u</m:t>
            </m:r>
          </m:e>
          <m:sub>
            <m:r>
              <w:rPr>
                <w:rFonts w:ascii="Cambria Math" w:hAnsi="Cambria Math"/>
              </w:rPr>
              <m:t>x</m:t>
            </m:r>
          </m:sub>
        </m:sSub>
      </m:oMath>
      <w:r>
        <w:rPr>
          <w:rFonts w:ascii="Times New Roman" w:hAnsi="Times New Roman"/>
          <w:sz w:val="24"/>
        </w:rPr>
        <w:t xml:space="preserve">, </w:t>
      </w:r>
      <m:oMath>
        <m:sSub>
          <m:sSubPr>
            <m:ctrlPr>
              <w:rPr>
                <w:rFonts w:ascii="Cambria Math" w:hAnsi="Cambria Math"/>
              </w:rPr>
            </m:ctrlPr>
          </m:sSubPr>
          <m:e>
            <m:r>
              <w:rPr>
                <w:rFonts w:ascii="Cambria Math" w:hAnsi="Cambria Math"/>
              </w:rPr>
              <m:t>u</m:t>
            </m:r>
          </m:e>
          <m:sub>
            <m:r>
              <w:rPr>
                <w:rFonts w:ascii="Cambria Math" w:hAnsi="Cambria Math"/>
              </w:rPr>
              <m:t>z</m:t>
            </m:r>
          </m:sub>
        </m:sSub>
      </m:oMath>
      <w:r>
        <w:rPr>
          <w:rFonts w:ascii="Times New Roman" w:hAnsi="Times New Roman"/>
          <w:sz w:val="24"/>
        </w:rPr>
        <w:t xml:space="preserve">, and </w:t>
      </w:r>
      <m:oMath>
        <m:r>
          <w:rPr>
            <w:rFonts w:ascii="Cambria Math" w:hAnsi="Cambria Math"/>
          </w:rPr>
          <m:t>p</m:t>
        </m:r>
      </m:oMath>
      <w:r>
        <w:rPr>
          <w:rFonts w:ascii="Times New Roman" w:hAnsi="Times New Roman"/>
          <w:sz w:val="24"/>
        </w:rPr>
        <w:t xml:space="preserve"> components (50–200 Hz), with staircase mesh (top) and curvilinear mesh (bottom) for each profile.</w:t>
      </w:r>
    </w:p>
    <w:p w14:paraId="7E4CA95F" w14:textId="77777777" w:rsidR="00ED5D0F" w:rsidRDefault="00ED5D0F" w:rsidP="00ED5D0F">
      <w:pPr>
        <w:spacing w:line="360" w:lineRule="auto"/>
        <w:jc w:val="both"/>
      </w:pPr>
      <w:r>
        <w:rPr>
          <w:rFonts w:ascii="Times New Roman" w:hAnsi="Times New Roman"/>
          <w:sz w:val="24"/>
        </w:rPr>
        <w:t xml:space="preserve">Table 3 summarizes the relative difference between the staircase and curvilinear solutions for all three wavefield components, measured by the </w:t>
      </w:r>
      <m:oMath>
        <m:sSub>
          <m:sSubPr>
            <m:ctrlPr>
              <w:rPr>
                <w:rFonts w:ascii="Cambria Math" w:hAnsi="Cambria Math"/>
              </w:rPr>
            </m:ctrlPr>
          </m:sSubPr>
          <m:e>
            <m:r>
              <w:rPr>
                <w:rFonts w:ascii="Cambria Math" w:hAnsi="Cambria Math"/>
              </w:rPr>
              <m:t>L</m:t>
            </m:r>
          </m:e>
          <m:sub>
            <m:r>
              <w:rPr>
                <w:rFonts w:ascii="Cambria Math" w:hAnsi="Cambria Math"/>
              </w:rPr>
              <m:t>2</m:t>
            </m:r>
          </m:sub>
        </m:sSub>
      </m:oMath>
      <w:r>
        <w:rPr>
          <w:rFonts w:ascii="Times New Roman" w:hAnsi="Times New Roman"/>
          <w:sz w:val="24"/>
        </w:rPr>
        <w:t xml:space="preserve"> norm </w:t>
      </w:r>
      <m:oMath>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m:rPr>
                <m:sty m:val="p"/>
              </m:rPr>
              <w:rPr>
                <w:rFonts w:ascii="Cambria Math" w:hAnsi="Cambria Math"/>
              </w:rPr>
              <m:t>stair</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m:rPr>
                <m:sty m:val="p"/>
              </m:rPr>
              <w:rPr>
                <w:rFonts w:ascii="Cambria Math" w:hAnsi="Cambria Math"/>
              </w:rPr>
              <m:t>curv</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m:rPr>
                <m:sty m:val="p"/>
              </m:rPr>
              <w:rPr>
                <w:rFonts w:ascii="Cambria Math" w:hAnsi="Cambria Math"/>
              </w:rPr>
              <m:t>curv</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rPr>
          <w:rFonts w:ascii="Times New Roman" w:hAnsi="Times New Roman"/>
          <w:sz w:val="24"/>
        </w:rPr>
        <w:t>. The displacement components (</w:t>
      </w:r>
      <m:oMath>
        <m:sSub>
          <m:sSubPr>
            <m:ctrlPr>
              <w:rPr>
                <w:rFonts w:ascii="Cambria Math" w:hAnsi="Cambria Math"/>
              </w:rPr>
            </m:ctrlPr>
          </m:sSubPr>
          <m:e>
            <m:r>
              <w:rPr>
                <w:rFonts w:ascii="Cambria Math" w:hAnsi="Cambria Math"/>
              </w:rPr>
              <m:t>u</m:t>
            </m:r>
          </m:e>
          <m:sub>
            <m:r>
              <w:rPr>
                <w:rFonts w:ascii="Cambria Math" w:hAnsi="Cambria Math"/>
              </w:rPr>
              <m:t>x</m:t>
            </m:r>
          </m:sub>
        </m:sSub>
      </m:oMath>
      <w:r>
        <w:rPr>
          <w:rFonts w:ascii="Times New Roman" w:hAnsi="Times New Roman"/>
          <w:sz w:val="24"/>
        </w:rPr>
        <w:t xml:space="preserve">, </w:t>
      </w:r>
      <m:oMath>
        <m:sSub>
          <m:sSubPr>
            <m:ctrlPr>
              <w:rPr>
                <w:rFonts w:ascii="Cambria Math" w:hAnsi="Cambria Math"/>
              </w:rPr>
            </m:ctrlPr>
          </m:sSubPr>
          <m:e>
            <m:r>
              <w:rPr>
                <w:rFonts w:ascii="Cambria Math" w:hAnsi="Cambria Math"/>
              </w:rPr>
              <m:t>u</m:t>
            </m:r>
          </m:e>
          <m:sub>
            <m:r>
              <w:rPr>
                <w:rFonts w:ascii="Cambria Math" w:hAnsi="Cambria Math"/>
              </w:rPr>
              <m:t>z</m:t>
            </m:r>
          </m:sub>
        </m:sSub>
      </m:oMath>
      <w:r>
        <w:rPr>
          <w:rFonts w:ascii="Times New Roman" w:hAnsi="Times New Roman"/>
          <w:sz w:val="24"/>
        </w:rPr>
        <w:t xml:space="preserve">) exhibit substantially larger relative differences (53–116%) than the pressure field (23–24%), demonstrating that the vector displacement field is far more sensitive to boundary discretization errors than the scalar pressure. This is physically expected: the staircase approximation misrepresents the local surface normal at each step face, introducing errors in the tangential traction components that directly govern the displacement field, while the pressure (being a scalar) is affected primarily through the integrated effect of reflection coefficient errors. Among the three profiles, the anticline and syncline exhibit the largest </w:t>
      </w:r>
      <m:oMath>
        <m:sSub>
          <m:sSubPr>
            <m:ctrlPr>
              <w:rPr>
                <w:rFonts w:ascii="Cambria Math" w:hAnsi="Cambria Math"/>
              </w:rPr>
            </m:ctrlPr>
          </m:sSubPr>
          <m:e>
            <m:r>
              <w:rPr>
                <w:rFonts w:ascii="Cambria Math" w:hAnsi="Cambria Math"/>
              </w:rPr>
              <m:t>u</m:t>
            </m:r>
          </m:e>
          <m:sub>
            <m:r>
              <w:rPr>
                <w:rFonts w:ascii="Cambria Math" w:hAnsi="Cambria Math"/>
              </w:rPr>
              <m:t>z</m:t>
            </m:r>
          </m:sub>
        </m:sSub>
      </m:oMath>
      <w:r>
        <w:rPr>
          <w:rFonts w:ascii="Times New Roman" w:hAnsi="Times New Roman"/>
          <w:sz w:val="24"/>
        </w:rPr>
        <w:t xml:space="preserve"> discrepancies (98% and 116%, respectively), consistent with their stronger seabed curvature. In the staircase seismograms, visible waveform distortions appear near the seabed boundary where the step-like approximation introduces artificial diffraction. The curvilinear seismograms exhibit smoother waveforms that conform naturally to the bathymetric interface.</w:t>
      </w:r>
    </w:p>
    <w:p w14:paraId="5E0AA71B" w14:textId="77777777" w:rsidR="00ED5D0F" w:rsidRDefault="00ED5D0F" w:rsidP="00ED5D0F">
      <w:pPr>
        <w:spacing w:line="360" w:lineRule="auto"/>
        <w:jc w:val="both"/>
      </w:pPr>
      <w:r>
        <w:rPr>
          <w:rFonts w:ascii="Times New Roman" w:hAnsi="Times New Roman"/>
          <w:b/>
          <w:bCs/>
          <w:sz w:val="24"/>
        </w:rPr>
        <w:t>Table 3.</w:t>
      </w:r>
      <w:r>
        <w:rPr>
          <w:rFonts w:ascii="Times New Roman" w:hAnsi="Times New Roman"/>
          <w:sz w:val="24"/>
        </w:rPr>
        <w:t xml:space="preserve"> Relative </w:t>
      </w:r>
      <m:oMath>
        <m:sSub>
          <m:sSubPr>
            <m:ctrlPr>
              <w:rPr>
                <w:rFonts w:ascii="Cambria Math" w:hAnsi="Cambria Math"/>
              </w:rPr>
            </m:ctrlPr>
          </m:sSubPr>
          <m:e>
            <m:r>
              <w:rPr>
                <w:rFonts w:ascii="Cambria Math" w:hAnsi="Cambria Math"/>
              </w:rPr>
              <m:t>L</m:t>
            </m:r>
          </m:e>
          <m:sub>
            <m:r>
              <w:rPr>
                <w:rFonts w:ascii="Cambria Math" w:hAnsi="Cambria Math"/>
              </w:rPr>
              <m:t>2</m:t>
            </m:r>
          </m:sub>
        </m:sSub>
      </m:oMath>
      <w:r>
        <w:rPr>
          <w:rFonts w:ascii="Times New Roman" w:hAnsi="Times New Roman"/>
          <w:sz w:val="24"/>
        </w:rPr>
        <w:t xml:space="preserve"> difference (%) between staircase and curvilinear mesh solutions for three wavefield components across the three bathymetric profiles.</w:t>
      </w:r>
    </w:p>
    <w:tbl>
      <w:tblPr>
        <w:tblW w:w="0" w:type="auto"/>
        <w:tblLook w:val="0020" w:firstRow="1" w:lastRow="0" w:firstColumn="0" w:lastColumn="0" w:noHBand="0" w:noVBand="0"/>
      </w:tblPr>
      <w:tblGrid>
        <w:gridCol w:w="1128"/>
        <w:gridCol w:w="800"/>
        <w:gridCol w:w="790"/>
        <w:gridCol w:w="692"/>
      </w:tblGrid>
      <w:tr w:rsidR="00ED5D0F" w14:paraId="00BBB80F" w14:textId="77777777" w:rsidTr="000E42A7">
        <w:trPr>
          <w:tblHeader/>
        </w:trPr>
        <w:tc>
          <w:tcPr>
            <w:tcW w:w="0" w:type="auto"/>
            <w:tcBorders>
              <w:top w:val="single" w:sz="4" w:space="0" w:color="000000"/>
              <w:left w:val="single" w:sz="4" w:space="0" w:color="000000"/>
              <w:bottom w:val="single" w:sz="4" w:space="0" w:color="000000"/>
              <w:right w:val="single" w:sz="4" w:space="0" w:color="000000"/>
            </w:tcBorders>
          </w:tcPr>
          <w:p w14:paraId="59B9B1EA" w14:textId="77777777" w:rsidR="00ED5D0F" w:rsidRDefault="00ED5D0F" w:rsidP="000E42A7">
            <w:pPr>
              <w:jc w:val="center"/>
            </w:pPr>
            <w:r>
              <w:rPr>
                <w:rFonts w:ascii="Times New Roman" w:hAnsi="Times New Roman"/>
                <w:sz w:val="20"/>
              </w:rPr>
              <w:t>Profile</w:t>
            </w:r>
          </w:p>
        </w:tc>
        <w:tc>
          <w:tcPr>
            <w:tcW w:w="0" w:type="auto"/>
            <w:tcBorders>
              <w:top w:val="single" w:sz="4" w:space="0" w:color="000000"/>
              <w:left w:val="single" w:sz="4" w:space="0" w:color="000000"/>
              <w:bottom w:val="single" w:sz="4" w:space="0" w:color="000000"/>
              <w:right w:val="single" w:sz="4" w:space="0" w:color="000000"/>
            </w:tcBorders>
          </w:tcPr>
          <w:p w14:paraId="43EB488E" w14:textId="77777777" w:rsidR="00ED5D0F" w:rsidRDefault="00ED5D0F" w:rsidP="000E42A7">
            <w:pPr>
              <w:jc w:val="center"/>
            </w:pPr>
            <m:oMath>
              <m:sSub>
                <m:sSubPr>
                  <m:ctrlPr>
                    <w:rPr>
                      <w:rFonts w:ascii="Cambria Math" w:hAnsi="Cambria Math"/>
                    </w:rPr>
                  </m:ctrlPr>
                </m:sSubPr>
                <m:e>
                  <m:r>
                    <w:rPr>
                      <w:rFonts w:ascii="Cambria Math" w:hAnsi="Cambria Math"/>
                    </w:rPr>
                    <m:t>u</m:t>
                  </m:r>
                </m:e>
                <m:sub>
                  <m:r>
                    <w:rPr>
                      <w:rFonts w:ascii="Cambria Math" w:hAnsi="Cambria Math"/>
                    </w:rPr>
                    <m:t>x</m:t>
                  </m:r>
                </m:sub>
              </m:sSub>
            </m:oMath>
            <w:r>
              <w:rPr>
                <w:rFonts w:ascii="Times New Roman" w:hAnsi="Times New Roman"/>
                <w:sz w:val="20"/>
              </w:rPr>
              <w:t xml:space="preserve"> (%)</w:t>
            </w:r>
          </w:p>
        </w:tc>
        <w:tc>
          <w:tcPr>
            <w:tcW w:w="0" w:type="auto"/>
            <w:tcBorders>
              <w:top w:val="single" w:sz="4" w:space="0" w:color="000000"/>
              <w:left w:val="single" w:sz="4" w:space="0" w:color="000000"/>
              <w:bottom w:val="single" w:sz="4" w:space="0" w:color="000000"/>
              <w:right w:val="single" w:sz="4" w:space="0" w:color="000000"/>
            </w:tcBorders>
          </w:tcPr>
          <w:p w14:paraId="344B54AA" w14:textId="77777777" w:rsidR="00ED5D0F" w:rsidRDefault="00ED5D0F" w:rsidP="000E42A7">
            <w:pPr>
              <w:jc w:val="center"/>
            </w:pPr>
            <m:oMath>
              <m:sSub>
                <m:sSubPr>
                  <m:ctrlPr>
                    <w:rPr>
                      <w:rFonts w:ascii="Cambria Math" w:hAnsi="Cambria Math"/>
                    </w:rPr>
                  </m:ctrlPr>
                </m:sSubPr>
                <m:e>
                  <m:r>
                    <w:rPr>
                      <w:rFonts w:ascii="Cambria Math" w:hAnsi="Cambria Math"/>
                    </w:rPr>
                    <m:t>u</m:t>
                  </m:r>
                </m:e>
                <m:sub>
                  <m:r>
                    <w:rPr>
                      <w:rFonts w:ascii="Cambria Math" w:hAnsi="Cambria Math"/>
                    </w:rPr>
                    <m:t>z</m:t>
                  </m:r>
                </m:sub>
              </m:sSub>
            </m:oMath>
            <w:r>
              <w:rPr>
                <w:rFonts w:ascii="Times New Roman" w:hAnsi="Times New Roman"/>
                <w:sz w:val="20"/>
              </w:rPr>
              <w:t xml:space="preserve"> (%)</w:t>
            </w:r>
          </w:p>
        </w:tc>
        <w:tc>
          <w:tcPr>
            <w:tcW w:w="0" w:type="auto"/>
            <w:tcBorders>
              <w:top w:val="single" w:sz="4" w:space="0" w:color="000000"/>
              <w:left w:val="single" w:sz="4" w:space="0" w:color="000000"/>
              <w:bottom w:val="single" w:sz="4" w:space="0" w:color="000000"/>
              <w:right w:val="single" w:sz="4" w:space="0" w:color="000000"/>
            </w:tcBorders>
          </w:tcPr>
          <w:p w14:paraId="48FBD8DF" w14:textId="77777777" w:rsidR="00ED5D0F" w:rsidRDefault="00ED5D0F" w:rsidP="000E42A7">
            <w:pPr>
              <w:jc w:val="center"/>
            </w:pPr>
            <m:oMath>
              <m:r>
                <w:rPr>
                  <w:rFonts w:ascii="Cambria Math" w:hAnsi="Cambria Math"/>
                </w:rPr>
                <m:t>p</m:t>
              </m:r>
            </m:oMath>
            <w:r>
              <w:rPr>
                <w:rFonts w:ascii="Times New Roman" w:hAnsi="Times New Roman"/>
                <w:sz w:val="20"/>
              </w:rPr>
              <w:t xml:space="preserve"> (%)</w:t>
            </w:r>
          </w:p>
        </w:tc>
      </w:tr>
      <w:tr w:rsidR="00ED5D0F" w14:paraId="6E8A7215" w14:textId="77777777" w:rsidTr="000E42A7">
        <w:tc>
          <w:tcPr>
            <w:tcW w:w="0" w:type="auto"/>
            <w:tcBorders>
              <w:top w:val="single" w:sz="4" w:space="0" w:color="000000"/>
              <w:left w:val="single" w:sz="4" w:space="0" w:color="000000"/>
              <w:bottom w:val="single" w:sz="4" w:space="0" w:color="000000"/>
              <w:right w:val="single" w:sz="4" w:space="0" w:color="000000"/>
            </w:tcBorders>
          </w:tcPr>
          <w:p w14:paraId="3C90D125" w14:textId="77777777" w:rsidR="00ED5D0F" w:rsidRDefault="00ED5D0F" w:rsidP="000E42A7">
            <w:pPr>
              <w:jc w:val="center"/>
            </w:pPr>
            <w:r>
              <w:rPr>
                <w:rFonts w:ascii="Times New Roman" w:hAnsi="Times New Roman"/>
                <w:sz w:val="20"/>
              </w:rPr>
              <w:t>Downslope</w:t>
            </w:r>
          </w:p>
        </w:tc>
        <w:tc>
          <w:tcPr>
            <w:tcW w:w="0" w:type="auto"/>
            <w:tcBorders>
              <w:top w:val="single" w:sz="4" w:space="0" w:color="000000"/>
              <w:left w:val="single" w:sz="4" w:space="0" w:color="000000"/>
              <w:bottom w:val="single" w:sz="4" w:space="0" w:color="000000"/>
              <w:right w:val="single" w:sz="4" w:space="0" w:color="000000"/>
            </w:tcBorders>
          </w:tcPr>
          <w:p w14:paraId="1AB44D0A" w14:textId="77777777" w:rsidR="00ED5D0F" w:rsidRDefault="00ED5D0F" w:rsidP="000E42A7">
            <w:pPr>
              <w:jc w:val="center"/>
            </w:pPr>
            <w:r>
              <w:rPr>
                <w:rFonts w:ascii="Times New Roman" w:hAnsi="Times New Roman"/>
                <w:sz w:val="20"/>
              </w:rPr>
              <w:t>78.7</w:t>
            </w:r>
          </w:p>
        </w:tc>
        <w:tc>
          <w:tcPr>
            <w:tcW w:w="0" w:type="auto"/>
            <w:tcBorders>
              <w:top w:val="single" w:sz="4" w:space="0" w:color="000000"/>
              <w:left w:val="single" w:sz="4" w:space="0" w:color="000000"/>
              <w:bottom w:val="single" w:sz="4" w:space="0" w:color="000000"/>
              <w:right w:val="single" w:sz="4" w:space="0" w:color="000000"/>
            </w:tcBorders>
          </w:tcPr>
          <w:p w14:paraId="11FC3A59" w14:textId="77777777" w:rsidR="00ED5D0F" w:rsidRDefault="00ED5D0F" w:rsidP="000E42A7">
            <w:pPr>
              <w:jc w:val="center"/>
            </w:pPr>
            <w:r>
              <w:rPr>
                <w:rFonts w:ascii="Times New Roman" w:hAnsi="Times New Roman"/>
                <w:sz w:val="20"/>
              </w:rPr>
              <w:t>84.8</w:t>
            </w:r>
          </w:p>
        </w:tc>
        <w:tc>
          <w:tcPr>
            <w:tcW w:w="0" w:type="auto"/>
            <w:tcBorders>
              <w:top w:val="single" w:sz="4" w:space="0" w:color="000000"/>
              <w:left w:val="single" w:sz="4" w:space="0" w:color="000000"/>
              <w:bottom w:val="single" w:sz="4" w:space="0" w:color="000000"/>
              <w:right w:val="single" w:sz="4" w:space="0" w:color="000000"/>
            </w:tcBorders>
          </w:tcPr>
          <w:p w14:paraId="14572746" w14:textId="77777777" w:rsidR="00ED5D0F" w:rsidRDefault="00ED5D0F" w:rsidP="000E42A7">
            <w:pPr>
              <w:jc w:val="center"/>
            </w:pPr>
            <w:r>
              <w:rPr>
                <w:rFonts w:ascii="Times New Roman" w:hAnsi="Times New Roman"/>
                <w:sz w:val="20"/>
              </w:rPr>
              <w:t>24.4</w:t>
            </w:r>
          </w:p>
        </w:tc>
      </w:tr>
      <w:tr w:rsidR="00ED5D0F" w14:paraId="64DEC717" w14:textId="77777777" w:rsidTr="000E42A7">
        <w:tc>
          <w:tcPr>
            <w:tcW w:w="0" w:type="auto"/>
            <w:tcBorders>
              <w:top w:val="single" w:sz="4" w:space="0" w:color="000000"/>
              <w:left w:val="single" w:sz="4" w:space="0" w:color="000000"/>
              <w:bottom w:val="single" w:sz="4" w:space="0" w:color="000000"/>
              <w:right w:val="single" w:sz="4" w:space="0" w:color="000000"/>
            </w:tcBorders>
          </w:tcPr>
          <w:p w14:paraId="50477EAC" w14:textId="77777777" w:rsidR="00ED5D0F" w:rsidRDefault="00ED5D0F" w:rsidP="000E42A7">
            <w:pPr>
              <w:jc w:val="center"/>
            </w:pPr>
            <w:r>
              <w:rPr>
                <w:rFonts w:ascii="Times New Roman" w:hAnsi="Times New Roman"/>
                <w:sz w:val="20"/>
              </w:rPr>
              <w:t>Anticline</w:t>
            </w:r>
          </w:p>
        </w:tc>
        <w:tc>
          <w:tcPr>
            <w:tcW w:w="0" w:type="auto"/>
            <w:tcBorders>
              <w:top w:val="single" w:sz="4" w:space="0" w:color="000000"/>
              <w:left w:val="single" w:sz="4" w:space="0" w:color="000000"/>
              <w:bottom w:val="single" w:sz="4" w:space="0" w:color="000000"/>
              <w:right w:val="single" w:sz="4" w:space="0" w:color="000000"/>
            </w:tcBorders>
          </w:tcPr>
          <w:p w14:paraId="61D36DAA" w14:textId="77777777" w:rsidR="00ED5D0F" w:rsidRDefault="00ED5D0F" w:rsidP="000E42A7">
            <w:pPr>
              <w:jc w:val="center"/>
            </w:pPr>
            <w:r>
              <w:rPr>
                <w:rFonts w:ascii="Times New Roman" w:hAnsi="Times New Roman"/>
                <w:sz w:val="20"/>
              </w:rPr>
              <w:t>53.0</w:t>
            </w:r>
          </w:p>
        </w:tc>
        <w:tc>
          <w:tcPr>
            <w:tcW w:w="0" w:type="auto"/>
            <w:tcBorders>
              <w:top w:val="single" w:sz="4" w:space="0" w:color="000000"/>
              <w:left w:val="single" w:sz="4" w:space="0" w:color="000000"/>
              <w:bottom w:val="single" w:sz="4" w:space="0" w:color="000000"/>
              <w:right w:val="single" w:sz="4" w:space="0" w:color="000000"/>
            </w:tcBorders>
          </w:tcPr>
          <w:p w14:paraId="07230327" w14:textId="77777777" w:rsidR="00ED5D0F" w:rsidRDefault="00ED5D0F" w:rsidP="000E42A7">
            <w:pPr>
              <w:jc w:val="center"/>
            </w:pPr>
            <w:r>
              <w:rPr>
                <w:rFonts w:ascii="Times New Roman" w:hAnsi="Times New Roman"/>
                <w:sz w:val="20"/>
              </w:rPr>
              <w:t>98.0</w:t>
            </w:r>
          </w:p>
        </w:tc>
        <w:tc>
          <w:tcPr>
            <w:tcW w:w="0" w:type="auto"/>
            <w:tcBorders>
              <w:top w:val="single" w:sz="4" w:space="0" w:color="000000"/>
              <w:left w:val="single" w:sz="4" w:space="0" w:color="000000"/>
              <w:bottom w:val="single" w:sz="4" w:space="0" w:color="000000"/>
              <w:right w:val="single" w:sz="4" w:space="0" w:color="000000"/>
            </w:tcBorders>
          </w:tcPr>
          <w:p w14:paraId="653CB453" w14:textId="77777777" w:rsidR="00ED5D0F" w:rsidRDefault="00ED5D0F" w:rsidP="000E42A7">
            <w:pPr>
              <w:jc w:val="center"/>
            </w:pPr>
            <w:r>
              <w:rPr>
                <w:rFonts w:ascii="Times New Roman" w:hAnsi="Times New Roman"/>
                <w:sz w:val="20"/>
              </w:rPr>
              <w:t>23.4</w:t>
            </w:r>
          </w:p>
        </w:tc>
      </w:tr>
      <w:tr w:rsidR="00ED5D0F" w14:paraId="45BF1ED0" w14:textId="77777777" w:rsidTr="000E42A7">
        <w:tc>
          <w:tcPr>
            <w:tcW w:w="0" w:type="auto"/>
            <w:tcBorders>
              <w:top w:val="single" w:sz="4" w:space="0" w:color="000000"/>
              <w:left w:val="single" w:sz="4" w:space="0" w:color="000000"/>
              <w:bottom w:val="single" w:sz="4" w:space="0" w:color="000000"/>
              <w:right w:val="single" w:sz="4" w:space="0" w:color="000000"/>
            </w:tcBorders>
          </w:tcPr>
          <w:p w14:paraId="5188AF9F" w14:textId="77777777" w:rsidR="00ED5D0F" w:rsidRDefault="00ED5D0F" w:rsidP="000E42A7">
            <w:pPr>
              <w:jc w:val="center"/>
            </w:pPr>
            <w:r>
              <w:rPr>
                <w:rFonts w:ascii="Times New Roman" w:hAnsi="Times New Roman"/>
                <w:sz w:val="20"/>
              </w:rPr>
              <w:t>Syncline</w:t>
            </w:r>
          </w:p>
        </w:tc>
        <w:tc>
          <w:tcPr>
            <w:tcW w:w="0" w:type="auto"/>
            <w:tcBorders>
              <w:top w:val="single" w:sz="4" w:space="0" w:color="000000"/>
              <w:left w:val="single" w:sz="4" w:space="0" w:color="000000"/>
              <w:bottom w:val="single" w:sz="4" w:space="0" w:color="000000"/>
              <w:right w:val="single" w:sz="4" w:space="0" w:color="000000"/>
            </w:tcBorders>
          </w:tcPr>
          <w:p w14:paraId="03C640AE" w14:textId="77777777" w:rsidR="00ED5D0F" w:rsidRDefault="00ED5D0F" w:rsidP="000E42A7">
            <w:pPr>
              <w:jc w:val="center"/>
            </w:pPr>
            <w:r>
              <w:rPr>
                <w:rFonts w:ascii="Times New Roman" w:hAnsi="Times New Roman"/>
                <w:sz w:val="20"/>
              </w:rPr>
              <w:t>63.4</w:t>
            </w:r>
          </w:p>
        </w:tc>
        <w:tc>
          <w:tcPr>
            <w:tcW w:w="0" w:type="auto"/>
            <w:tcBorders>
              <w:top w:val="single" w:sz="4" w:space="0" w:color="000000"/>
              <w:left w:val="single" w:sz="4" w:space="0" w:color="000000"/>
              <w:bottom w:val="single" w:sz="4" w:space="0" w:color="000000"/>
              <w:right w:val="single" w:sz="4" w:space="0" w:color="000000"/>
            </w:tcBorders>
          </w:tcPr>
          <w:p w14:paraId="67AC057C" w14:textId="77777777" w:rsidR="00ED5D0F" w:rsidRDefault="00ED5D0F" w:rsidP="000E42A7">
            <w:pPr>
              <w:jc w:val="center"/>
            </w:pPr>
            <w:r>
              <w:rPr>
                <w:rFonts w:ascii="Times New Roman" w:hAnsi="Times New Roman"/>
                <w:sz w:val="20"/>
              </w:rPr>
              <w:t>115.5</w:t>
            </w:r>
          </w:p>
        </w:tc>
        <w:tc>
          <w:tcPr>
            <w:tcW w:w="0" w:type="auto"/>
            <w:tcBorders>
              <w:top w:val="single" w:sz="4" w:space="0" w:color="000000"/>
              <w:left w:val="single" w:sz="4" w:space="0" w:color="000000"/>
              <w:bottom w:val="single" w:sz="4" w:space="0" w:color="000000"/>
              <w:right w:val="single" w:sz="4" w:space="0" w:color="000000"/>
            </w:tcBorders>
          </w:tcPr>
          <w:p w14:paraId="4D5B61AE" w14:textId="77777777" w:rsidR="00ED5D0F" w:rsidRDefault="00ED5D0F" w:rsidP="000E42A7">
            <w:pPr>
              <w:jc w:val="center"/>
            </w:pPr>
            <w:r>
              <w:rPr>
                <w:rFonts w:ascii="Times New Roman" w:hAnsi="Times New Roman"/>
                <w:sz w:val="20"/>
              </w:rPr>
              <w:t>24.2</w:t>
            </w:r>
          </w:p>
        </w:tc>
      </w:tr>
    </w:tbl>
    <w:p w14:paraId="500DD9CB" w14:textId="77777777" w:rsidR="00ED5D0F" w:rsidRDefault="00ED5D0F" w:rsidP="00ED5D0F">
      <w:pPr>
        <w:spacing w:line="360" w:lineRule="auto"/>
        <w:jc w:val="both"/>
      </w:pPr>
      <w:r>
        <w:rPr>
          <w:rFonts w:ascii="Times New Roman" w:hAnsi="Times New Roman"/>
          <w:sz w:val="24"/>
        </w:rPr>
        <w:t xml:space="preserve">The physical origin of the staircase mesh error is twofold, as discussed in Section 2: artificial diffraction at step corners generates numerically spurious diffracted waves, and incorrect local normal directions at step faces introduce errors in the traction boundary conditions. Because the displacement field depends directly on the tangential traction continuity at the fluid-solid interface, the displacement components </w:t>
      </w:r>
      <m:oMath>
        <m:sSub>
          <m:sSubPr>
            <m:ctrlPr>
              <w:rPr>
                <w:rFonts w:ascii="Cambria Math" w:hAnsi="Cambria Math"/>
              </w:rPr>
            </m:ctrlPr>
          </m:sSubPr>
          <m:e>
            <m:r>
              <w:rPr>
                <w:rFonts w:ascii="Cambria Math" w:hAnsi="Cambria Math"/>
              </w:rPr>
              <m:t>u</m:t>
            </m:r>
          </m:e>
          <m:sub>
            <m:r>
              <w:rPr>
                <w:rFonts w:ascii="Cambria Math" w:hAnsi="Cambria Math"/>
              </w:rPr>
              <m:t>x</m:t>
            </m:r>
          </m:sub>
        </m:sSub>
      </m:oMath>
      <w:r>
        <w:rPr>
          <w:rFonts w:ascii="Times New Roman" w:hAnsi="Times New Roman"/>
          <w:sz w:val="24"/>
        </w:rPr>
        <w:t xml:space="preserve"> and </w:t>
      </w:r>
      <m:oMath>
        <m:sSub>
          <m:sSubPr>
            <m:ctrlPr>
              <w:rPr>
                <w:rFonts w:ascii="Cambria Math" w:hAnsi="Cambria Math"/>
              </w:rPr>
            </m:ctrlPr>
          </m:sSubPr>
          <m:e>
            <m:r>
              <w:rPr>
                <w:rFonts w:ascii="Cambria Math" w:hAnsi="Cambria Math"/>
              </w:rPr>
              <m:t>u</m:t>
            </m:r>
          </m:e>
          <m:sub>
            <m:r>
              <w:rPr>
                <w:rFonts w:ascii="Cambria Math" w:hAnsi="Cambria Math"/>
              </w:rPr>
              <m:t>z</m:t>
            </m:r>
          </m:sub>
        </m:sSub>
      </m:oMath>
      <w:r>
        <w:rPr>
          <w:rFonts w:ascii="Times New Roman" w:hAnsi="Times New Roman"/>
          <w:sz w:val="24"/>
        </w:rPr>
        <w:t xml:space="preserve"> are affected more severely than the scalar pressure. The 3–5</w:t>
      </w:r>
      <m:oMath>
        <m:r>
          <m:rPr>
            <m:sty m:val="p"/>
          </m:rPr>
          <w:rPr>
            <w:rFonts w:ascii="Cambria Math" w:hAnsi="Cambria Math"/>
          </w:rPr>
          <m:t>×</m:t>
        </m:r>
      </m:oMath>
      <w:r>
        <w:rPr>
          <w:rFonts w:ascii="Times New Roman" w:hAnsi="Times New Roman"/>
          <w:sz w:val="24"/>
        </w:rPr>
        <w:t xml:space="preserve"> greater sensitivity of the displacement field (Table 3) underscores the importance of accurate </w:t>
      </w:r>
      <w:r>
        <w:rPr>
          <w:rFonts w:ascii="Times New Roman" w:hAnsi="Times New Roman"/>
          <w:sz w:val="24"/>
        </w:rPr>
        <w:lastRenderedPageBreak/>
        <w:t>boundary representation in elastic wavefield modeling. The terrain-following curvilinear mesh eliminates both sources of error by aligning element boundaries precisely with the physical seabed, confirming the theoretical argument of Section 2. These results demonstrate that the staircase limitation common to PE and FDM methods can be systematically overcome by FEM with curvilinear mesh discretization.</w:t>
      </w:r>
    </w:p>
    <w:p w14:paraId="3E691E7B" w14:textId="77777777" w:rsidR="00ED5D0F" w:rsidRDefault="00ED5D0F" w:rsidP="00ED5D0F">
      <w:pPr>
        <w:spacing w:line="360" w:lineRule="auto"/>
        <w:jc w:val="both"/>
      </w:pPr>
      <w:bookmarkStart w:id="33" w:name="discussion"/>
      <w:bookmarkEnd w:id="17"/>
      <w:bookmarkEnd w:id="30"/>
      <w:bookmarkEnd w:id="32"/>
      <w:r>
        <w:rPr>
          <w:rFonts w:ascii="Times New Roman" w:hAnsi="Times New Roman"/>
          <w:b/>
          <w:sz w:val="24"/>
        </w:rPr>
        <w:t>4. Discussion</w:t>
      </w:r>
    </w:p>
    <w:p w14:paraId="61C33770" w14:textId="77777777" w:rsidR="00ED5D0F" w:rsidRDefault="00ED5D0F" w:rsidP="00ED5D0F">
      <w:pPr>
        <w:spacing w:line="360" w:lineRule="auto"/>
        <w:jc w:val="both"/>
      </w:pPr>
      <w:r>
        <w:rPr>
          <w:rFonts w:ascii="Times New Roman" w:hAnsi="Times New Roman"/>
          <w:sz w:val="24"/>
        </w:rPr>
        <w:t>The numerical results presented in Section 3 demonstrate the practical consequences of the three physical limitations of conventional PE-based methods identified in the Introduction: the neglect of backscattered energy, the absence of shear-wave conversion at the fluid-solid interface, and the staircase approximation of irregular bathymetry. At the low frequencies considered here (50-200 Hz), acoustic wavelengths in the water column reach 7.5-30 m, and a substantial fraction of the acoustic energy penetrates into the elastic seabed rather than being reflected at the water-sediment interface. The following subsections interpret the numerical findings in terms of the underlying wave physics and assess the practical applicability of the proposed FEM model.</w:t>
      </w:r>
    </w:p>
    <w:p w14:paraId="1932ACF7" w14:textId="77777777" w:rsidR="00ED5D0F" w:rsidRDefault="00ED5D0F" w:rsidP="00ED5D0F">
      <w:pPr>
        <w:spacing w:line="360" w:lineRule="auto"/>
        <w:jc w:val="both"/>
      </w:pPr>
      <w:bookmarkStart w:id="34" w:name="Xca3d78d4ea868d417125f22d47046c59f0cb428"/>
      <w:r>
        <w:rPr>
          <w:rFonts w:ascii="Times New Roman" w:hAnsi="Times New Roman"/>
          <w:b/>
          <w:sz w:val="24"/>
        </w:rPr>
        <w:t>4.1. Physical Interpretation of Acoustic-Elastic Coupling Effects</w:t>
      </w:r>
    </w:p>
    <w:p w14:paraId="48223B13" w14:textId="77777777" w:rsidR="00ED5D0F" w:rsidRDefault="00ED5D0F" w:rsidP="00ED5D0F">
      <w:pPr>
        <w:spacing w:line="360" w:lineRule="auto"/>
        <w:jc w:val="both"/>
      </w:pPr>
      <w:r>
        <w:rPr>
          <w:rFonts w:ascii="Times New Roman" w:hAnsi="Times New Roman"/>
          <w:sz w:val="24"/>
        </w:rPr>
        <w:t xml:space="preserve">The numerical examples demonstrate that the acoustic-elastic coupled model differs from the acoustic-only model by a spatially averaged </w:t>
      </w:r>
      <m:oMath>
        <m:r>
          <m:rPr>
            <m:sty m:val="p"/>
          </m:rPr>
          <w:rPr>
            <w:rFonts w:ascii="Cambria Math" w:hAnsi="Cambria Math"/>
          </w:rPr>
          <m:t>|ΔTL|</m:t>
        </m:r>
      </m:oMath>
      <w:r>
        <w:rPr>
          <w:rFonts w:ascii="Times New Roman" w:hAnsi="Times New Roman"/>
          <w:sz w:val="24"/>
        </w:rPr>
        <w:t xml:space="preserve"> that varies systematically with seabed type, reaching approximately 5.1 dB for the hard bottom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800</m:t>
        </m:r>
      </m:oMath>
      <w:r>
        <w:rPr>
          <w:rFonts w:ascii="Times New Roman" w:hAnsi="Times New Roman"/>
          <w:sz w:val="24"/>
        </w:rPr>
        <w:t xml:space="preserve"> m/s), 1.8 dB for the medium sediment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400</m:t>
        </m:r>
      </m:oMath>
      <w:r>
        <w:rPr>
          <w:rFonts w:ascii="Times New Roman" w:hAnsi="Times New Roman"/>
          <w:sz w:val="24"/>
        </w:rPr>
        <w:t xml:space="preserve"> m/s), and 0.8 dB for the soft sediment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200</m:t>
        </m:r>
      </m:oMath>
      <w:r>
        <w:rPr>
          <w:rFonts w:ascii="Times New Roman" w:hAnsi="Times New Roman"/>
          <w:sz w:val="24"/>
        </w:rPr>
        <w:t xml:space="preserve"> m/s), with local maxima exceeding 10 dB at interference nulls. These differences originate from two distinct physical mechanisms at the water-seabed interface.</w:t>
      </w:r>
    </w:p>
    <w:p w14:paraId="64411C58" w14:textId="77777777" w:rsidR="00ED5D0F" w:rsidRDefault="00ED5D0F" w:rsidP="00ED5D0F">
      <w:pPr>
        <w:spacing w:line="360" w:lineRule="auto"/>
        <w:jc w:val="both"/>
      </w:pPr>
      <w:r>
        <w:rPr>
          <w:rFonts w:ascii="Times New Roman" w:hAnsi="Times New Roman"/>
          <w:sz w:val="24"/>
        </w:rPr>
        <w:t>The first mechanism is direct energy loss via P-to-S mode conversion. When a compressional wave impinges on the elastic seabed, a fraction of the incident energy is converted into shear waves in the sediment, which is captured by the coupled model but entirely absent from the acoustic-only model. The second, and often dominant, mechanism is the modification of the plane-wave reflection coefficient phase by the presence of shear rigidity (</w:t>
      </w:r>
      <m:oMath>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sSubSup>
          <m:sSubSupPr>
            <m:ctrlPr>
              <w:rPr>
                <w:rFonts w:ascii="Cambria Math" w:hAnsi="Cambria Math"/>
              </w:rPr>
            </m:ctrlPr>
          </m:sSubSupPr>
          <m:e>
            <m:r>
              <w:rPr>
                <w:rFonts w:ascii="Cambria Math" w:hAnsi="Cambria Math"/>
              </w:rPr>
              <m:t>V</m:t>
            </m:r>
          </m:e>
          <m:sub>
            <m:r>
              <w:rPr>
                <w:rFonts w:ascii="Cambria Math" w:hAnsi="Cambria Math"/>
              </w:rPr>
              <m:t>S</m:t>
            </m:r>
          </m:sub>
          <m:sup>
            <m:r>
              <w:rPr>
                <w:rFonts w:ascii="Cambria Math" w:hAnsi="Cambria Math"/>
              </w:rPr>
              <m:t>2</m:t>
            </m:r>
          </m:sup>
        </m:sSubSup>
      </m:oMath>
      <w:r>
        <w:rPr>
          <w:rFonts w:ascii="Times New Roman" w:hAnsi="Times New Roman"/>
          <w:sz w:val="24"/>
        </w:rPr>
        <w:t xml:space="preserve">). Even when shear-wave energy conversion is modest, the phase of the reflected wave changes relative to the fluid-only case, shifting the positions and amplitudes of the multipath interference pattern in the water column and thereby producing large </w:t>
      </w:r>
      <m:oMath>
        <m:r>
          <m:rPr>
            <m:sty m:val="p"/>
          </m:rPr>
          <w:rPr>
            <w:rFonts w:ascii="Cambria Math" w:hAnsi="Cambria Math"/>
          </w:rPr>
          <m:t>|ΔTL|</m:t>
        </m:r>
      </m:oMath>
      <w:r>
        <w:rPr>
          <w:rFonts w:ascii="Times New Roman" w:hAnsi="Times New Roman"/>
          <w:sz w:val="24"/>
        </w:rPr>
        <w:t xml:space="preserve"> at interference nulls </w:t>
      </w:r>
      <w:r>
        <w:rPr>
          <w:rFonts w:ascii="Times New Roman" w:hAnsi="Times New Roman"/>
          <w:sz w:val="24"/>
          <w:vertAlign w:val="superscript"/>
        </w:rPr>
        <w:t>[1,9]</w:t>
      </w:r>
      <w:r>
        <w:rPr>
          <w:rFonts w:ascii="Times New Roman" w:hAnsi="Times New Roman"/>
          <w:sz w:val="24"/>
        </w:rPr>
        <w:t>.</w:t>
      </w:r>
    </w:p>
    <w:p w14:paraId="30E95102" w14:textId="77777777" w:rsidR="00ED5D0F" w:rsidRDefault="00ED5D0F" w:rsidP="00ED5D0F">
      <w:pPr>
        <w:spacing w:line="360" w:lineRule="auto"/>
        <w:jc w:val="both"/>
      </w:pPr>
      <w:r>
        <w:rPr>
          <w:rFonts w:ascii="Times New Roman" w:hAnsi="Times New Roman"/>
          <w:sz w:val="24"/>
        </w:rPr>
        <w:lastRenderedPageBreak/>
        <w:t xml:space="preserve">The observed trend — </w:t>
      </w:r>
      <m:oMath>
        <m:r>
          <m:rPr>
            <m:sty m:val="p"/>
          </m:rPr>
          <w:rPr>
            <w:rFonts w:ascii="Cambria Math" w:hAnsi="Cambria Math"/>
          </w:rPr>
          <m:t>|ΔTL|</m:t>
        </m:r>
      </m:oMath>
      <w:r>
        <w:rPr>
          <w:rFonts w:ascii="Times New Roman" w:hAnsi="Times New Roman"/>
          <w:sz w:val="24"/>
        </w:rPr>
        <w:t xml:space="preserve"> increasing from soft to hard seabed — is explained by this phase-shift mechanism rather than by mode-conversion energy loss alone. It should be noted that </w:t>
      </w:r>
      <m:oMath>
        <m:sSub>
          <m:sSubPr>
            <m:ctrlPr>
              <w:rPr>
                <w:rFonts w:ascii="Cambria Math" w:hAnsi="Cambria Math"/>
              </w:rPr>
            </m:ctrlPr>
          </m:sSubPr>
          <m:e>
            <m:r>
              <w:rPr>
                <w:rFonts w:ascii="Cambria Math" w:hAnsi="Cambria Math"/>
              </w:rPr>
              <m:t>V</m:t>
            </m:r>
          </m:e>
          <m:sub>
            <m:r>
              <w:rPr>
                <w:rFonts w:ascii="Cambria Math" w:hAnsi="Cambria Math"/>
              </w:rPr>
              <m:t>P</m:t>
            </m:r>
          </m:sub>
        </m:sSub>
      </m:oMath>
      <w:r>
        <w:rPr>
          <w:rFonts w:ascii="Times New Roman" w:hAnsi="Times New Roman"/>
          <w:sz w:val="24"/>
        </w:rPr>
        <w:t xml:space="preserve">, </w:t>
      </w:r>
      <m:oMath>
        <m:sSub>
          <m:sSubPr>
            <m:ctrlPr>
              <w:rPr>
                <w:rFonts w:ascii="Cambria Math" w:hAnsi="Cambria Math"/>
              </w:rPr>
            </m:ctrlPr>
          </m:sSubPr>
          <m:e>
            <m:r>
              <w:rPr>
                <w:rFonts w:ascii="Cambria Math" w:hAnsi="Cambria Math"/>
              </w:rPr>
              <m:t>ρ</m:t>
            </m:r>
          </m:e>
          <m:sub>
            <m:r>
              <w:rPr>
                <w:rFonts w:ascii="Cambria Math" w:hAnsi="Cambria Math"/>
              </w:rPr>
              <m:t>s</m:t>
            </m:r>
          </m:sub>
        </m:sSub>
      </m:oMath>
      <w:r>
        <w:rPr>
          <w:rFonts w:ascii="Times New Roman" w:hAnsi="Times New Roman"/>
          <w:sz w:val="24"/>
        </w:rPr>
        <w:t xml:space="preserve">, and </w:t>
      </w:r>
      <m:oMath>
        <m:r>
          <w:rPr>
            <w:rFonts w:ascii="Cambria Math" w:hAnsi="Cambria Math"/>
          </w:rPr>
          <m:t>Q</m:t>
        </m:r>
      </m:oMath>
      <w:r>
        <w:rPr>
          <w:rFonts w:ascii="Times New Roman" w:hAnsi="Times New Roman"/>
          <w:sz w:val="24"/>
        </w:rPr>
        <w:t xml:space="preserve"> also vary across the three seabed types (Table 2), so the reported </w:t>
      </w:r>
      <m:oMath>
        <m:r>
          <m:rPr>
            <m:sty m:val="p"/>
          </m:rPr>
          <w:rPr>
            <w:rFonts w:ascii="Cambria Math" w:hAnsi="Cambria Math"/>
          </w:rPr>
          <m:t>|ΔTL|</m:t>
        </m:r>
      </m:oMath>
      <w:r>
        <w:rPr>
          <w:rFonts w:ascii="Times New Roman" w:hAnsi="Times New Roman"/>
          <w:sz w:val="24"/>
        </w:rPr>
        <w:t xml:space="preserve"> values reflect the combined effect of all geoacoustic parameters, not </w:t>
      </w:r>
      <m:oMath>
        <m:sSub>
          <m:sSubPr>
            <m:ctrlPr>
              <w:rPr>
                <w:rFonts w:ascii="Cambria Math" w:hAnsi="Cambria Math"/>
              </w:rPr>
            </m:ctrlPr>
          </m:sSubPr>
          <m:e>
            <m:r>
              <w:rPr>
                <w:rFonts w:ascii="Cambria Math" w:hAnsi="Cambria Math"/>
              </w:rPr>
              <m:t>V</m:t>
            </m:r>
          </m:e>
          <m:sub>
            <m:r>
              <w:rPr>
                <w:rFonts w:ascii="Cambria Math" w:hAnsi="Cambria Math"/>
              </w:rPr>
              <m:t>S</m:t>
            </m:r>
          </m:sub>
        </m:sSub>
      </m:oMath>
      <w:r>
        <w:rPr>
          <w:rFonts w:ascii="Times New Roman" w:hAnsi="Times New Roman"/>
          <w:sz w:val="24"/>
        </w:rPr>
        <w:t xml:space="preserve"> in isolation. For the soft sediment (</w:t>
      </w:r>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550</m:t>
        </m:r>
      </m:oMath>
      <w:r>
        <w:rPr>
          <w:rFonts w:ascii="Times New Roman" w:hAnsi="Times New Roman"/>
          <w:sz w:val="24"/>
        </w:rPr>
        <w:t xml:space="preserve"> m/s,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200</m:t>
        </m:r>
      </m:oMath>
      <w:r>
        <w:rPr>
          <w:rFonts w:ascii="Times New Roman" w:hAnsi="Times New Roman"/>
          <w:sz w:val="24"/>
        </w:rPr>
        <w:t xml:space="preserve"> m/s), the compressional impedance contrast with water is small (</w:t>
      </w:r>
      <m:oMath>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m:t>
            </m:r>
          </m:sub>
        </m:sSub>
        <m:r>
          <m:rPr>
            <m:sty m:val="p"/>
          </m:rPr>
          <w:rPr>
            <w:rFonts w:ascii="Cambria Math" w:hAnsi="Cambria Math"/>
          </w:rPr>
          <m:t>≈</m:t>
        </m:r>
        <m:r>
          <w:rPr>
            <w:rFonts w:ascii="Cambria Math" w:hAnsi="Cambria Math"/>
          </w:rPr>
          <m:t>1.4</m:t>
        </m:r>
      </m:oMath>
      <w:r>
        <w:rPr>
          <w:rFonts w:ascii="Times New Roman" w:hAnsi="Times New Roman"/>
          <w:sz w:val="24"/>
        </w:rPr>
        <w:t xml:space="preserve">), so the reflection coefficient differs only modestly between the elastic and fluid models, and </w:t>
      </w:r>
      <m:oMath>
        <m:r>
          <m:rPr>
            <m:sty m:val="p"/>
          </m:rPr>
          <w:rPr>
            <w:rFonts w:ascii="Cambria Math" w:hAnsi="Cambria Math"/>
          </w:rPr>
          <m:t>|ΔTL|</m:t>
        </m:r>
      </m:oMath>
      <w:r>
        <w:rPr>
          <w:rFonts w:ascii="Times New Roman" w:hAnsi="Times New Roman"/>
          <w:sz w:val="24"/>
        </w:rPr>
        <w:t xml:space="preserve"> remains below 1 dB. For the hard bottom (</w:t>
      </w:r>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000</m:t>
        </m:r>
      </m:oMath>
      <w:r>
        <w:rPr>
          <w:rFonts w:ascii="Times New Roman" w:hAnsi="Times New Roman"/>
          <w:sz w:val="24"/>
        </w:rPr>
        <w:t xml:space="preserve"> m/s,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800</m:t>
        </m:r>
      </m:oMath>
      <w:r>
        <w:rPr>
          <w:rFonts w:ascii="Times New Roman" w:hAnsi="Times New Roman"/>
          <w:sz w:val="24"/>
        </w:rPr>
        <w:t xml:space="preserve"> m/s), the large impedance contrast (</w:t>
      </w:r>
      <m:oMath>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m:t>
            </m:r>
          </m:sub>
        </m:sSub>
        <m:r>
          <m:rPr>
            <m:sty m:val="p"/>
          </m:rPr>
          <w:rPr>
            <w:rFonts w:ascii="Cambria Math" w:hAnsi="Cambria Math"/>
          </w:rPr>
          <m:t>≈</m:t>
        </m:r>
        <m:r>
          <w:rPr>
            <w:rFonts w:ascii="Cambria Math" w:hAnsi="Cambria Math"/>
          </w:rPr>
          <m:t>5.0</m:t>
        </m:r>
      </m:oMath>
      <w:r>
        <w:rPr>
          <w:rFonts w:ascii="Times New Roman" w:hAnsi="Times New Roman"/>
          <w:sz w:val="24"/>
        </w:rPr>
        <w:t xml:space="preserve">) and the emergence of a P-wave critical angle at </w:t>
      </w:r>
      <m:oMath>
        <m:sSub>
          <m:sSubPr>
            <m:ctrlPr>
              <w:rPr>
                <w:rFonts w:ascii="Cambria Math" w:hAnsi="Cambria Math"/>
              </w:rPr>
            </m:ctrlPr>
          </m:sSubPr>
          <m:e>
            <m:r>
              <w:rPr>
                <w:rFonts w:ascii="Cambria Math" w:hAnsi="Cambria Math"/>
              </w:rPr>
              <m:t>θ</m:t>
            </m:r>
          </m:e>
          <m:sub>
            <m:r>
              <w:rPr>
                <w:rFonts w:ascii="Cambria Math" w:hAnsi="Cambria Math"/>
              </w:rPr>
              <m:t>cP</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30</m:t>
            </m:r>
          </m:e>
          <m:sup>
            <m:r>
              <m:rPr>
                <m:sty m:val="p"/>
              </m:rPr>
              <w:rPr>
                <w:rFonts w:ascii="Cambria Math" w:hAnsi="Cambria Math"/>
              </w:rPr>
              <m:t>∘</m:t>
            </m:r>
          </m:sup>
        </m:sSup>
      </m:oMath>
      <w:r>
        <w:rPr>
          <w:rFonts w:ascii="Times New Roman" w:hAnsi="Times New Roman"/>
          <w:sz w:val="24"/>
        </w:rPr>
        <w:t xml:space="preserve"> cause a pronounced phase jump in the reflection coefficient near the critical angle. This phase jump shifts the positions of constructive and destructive interference, producing the largest </w:t>
      </w:r>
      <m:oMath>
        <m:r>
          <m:rPr>
            <m:sty m:val="p"/>
          </m:rPr>
          <w:rPr>
            <w:rFonts w:ascii="Cambria Math" w:hAnsi="Cambria Math"/>
          </w:rPr>
          <m:t>|ΔTL|</m:t>
        </m:r>
      </m:oMath>
      <w:r>
        <w:rPr>
          <w:rFonts w:ascii="Times New Roman" w:hAnsi="Times New Roman"/>
          <w:sz w:val="24"/>
        </w:rPr>
        <w:t xml:space="preserve"> of 5.1 dB. The systematic dependence of </w:t>
      </w:r>
      <m:oMath>
        <m:r>
          <m:rPr>
            <m:sty m:val="p"/>
          </m:rPr>
          <w:rPr>
            <w:rFonts w:ascii="Cambria Math" w:hAnsi="Cambria Math"/>
          </w:rPr>
          <m:t>|ΔTL|</m:t>
        </m:r>
      </m:oMath>
      <w:r>
        <w:rPr>
          <w:rFonts w:ascii="Times New Roman" w:hAnsi="Times New Roman"/>
          <w:sz w:val="24"/>
        </w:rPr>
        <w:t xml:space="preserve"> on seabed type observed in Figure 5 is thus primarily governed by the impedance contrast and the associated reflection-coefficient phase behavior, rather than by the absolute magnitude of shear-wave energy conversion.</w:t>
      </w:r>
    </w:p>
    <w:p w14:paraId="01D588EE" w14:textId="77777777" w:rsidR="00ED5D0F" w:rsidRDefault="00ED5D0F" w:rsidP="00ED5D0F">
      <w:pPr>
        <w:spacing w:line="360" w:lineRule="auto"/>
        <w:jc w:val="both"/>
      </w:pPr>
      <w:r>
        <w:rPr>
          <w:rFonts w:ascii="Times New Roman" w:hAnsi="Times New Roman"/>
          <w:sz w:val="24"/>
        </w:rPr>
        <w:t xml:space="preserve">The frequency sensitivity analysis (Section 3.3) reveals that the mean </w:t>
      </w:r>
      <m:oMath>
        <m:r>
          <m:rPr>
            <m:sty m:val="p"/>
          </m:rPr>
          <w:rPr>
            <w:rFonts w:ascii="Cambria Math" w:hAnsi="Cambria Math"/>
          </w:rPr>
          <m:t>|ΔTL|</m:t>
        </m:r>
      </m:oMath>
      <w:r>
        <w:rPr>
          <w:rFonts w:ascii="Times New Roman" w:hAnsi="Times New Roman"/>
          <w:sz w:val="24"/>
        </w:rPr>
        <w:t xml:space="preserve"> between coupled and acoustic-only FEM models is approximately 5.6 dB at 50 Hz and approximately 6.0 dB at both 100 Hz and 200 Hz. The relatively stable </w:t>
      </w:r>
      <m:oMath>
        <m:r>
          <m:rPr>
            <m:sty m:val="p"/>
          </m:rPr>
          <w:rPr>
            <w:rFonts w:ascii="Cambria Math" w:hAnsi="Cambria Math"/>
          </w:rPr>
          <m:t>|ΔTL|</m:t>
        </m:r>
      </m:oMath>
      <w:r>
        <w:rPr>
          <w:rFonts w:ascii="Times New Roman" w:hAnsi="Times New Roman"/>
          <w:sz w:val="24"/>
        </w:rPr>
        <w:t xml:space="preserve"> across frequencies reflects the consistent role of P-to-S mode conversion throughout the 200 m waveguide, while subtle frequency-dependent variations arise from the changing spatial structure of the interference pattern and the associated distribution of bottom-reflected ray paths. This frequency dependence has practical implications: the operating frequency of sonar detection or underwater communication systems should be selected with explicit consideration of the seabed shear properties, since both the magnitude and spatial structure of the elastic coupling effect depend sensitively on frequency.</w:t>
      </w:r>
    </w:p>
    <w:p w14:paraId="77F2C5B5" w14:textId="77777777" w:rsidR="00ED5D0F" w:rsidRDefault="00ED5D0F" w:rsidP="00ED5D0F">
      <w:pPr>
        <w:spacing w:line="360" w:lineRule="auto"/>
        <w:jc w:val="both"/>
      </w:pPr>
      <w:r>
        <w:rPr>
          <w:rFonts w:ascii="Times New Roman" w:hAnsi="Times New Roman"/>
          <w:sz w:val="24"/>
        </w:rPr>
        <w:t xml:space="preserve">Taken together, these results directly address the second limitation identified in the Introduction — the neglect of shear-wave effects in acoustic-only models. Acoustic-elastic coupled modeling is essential for accurate TL prediction, particularly in environments with stiff seabeds where </w:t>
      </w:r>
      <m:oMath>
        <m:r>
          <m:rPr>
            <m:sty m:val="p"/>
          </m:rPr>
          <w:rPr>
            <w:rFonts w:ascii="Cambria Math" w:hAnsi="Cambria Math"/>
          </w:rPr>
          <m:t>|ΔTL|</m:t>
        </m:r>
      </m:oMath>
      <w:r>
        <w:rPr>
          <w:rFonts w:ascii="Times New Roman" w:hAnsi="Times New Roman"/>
          <w:sz w:val="24"/>
        </w:rPr>
        <w:t xml:space="preserve"> reaches 5.1 dB. For soft sediments with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200</m:t>
        </m:r>
      </m:oMath>
      <w:r>
        <w:rPr>
          <w:rFonts w:ascii="Times New Roman" w:hAnsi="Times New Roman"/>
          <w:sz w:val="24"/>
        </w:rPr>
        <w:t xml:space="preserve"> m/s, the mean </w:t>
      </w:r>
      <m:oMath>
        <m:r>
          <m:rPr>
            <m:sty m:val="p"/>
          </m:rPr>
          <w:rPr>
            <w:rFonts w:ascii="Cambria Math" w:hAnsi="Cambria Math"/>
          </w:rPr>
          <m:t>|ΔTL|</m:t>
        </m:r>
      </m:oMath>
      <w:r>
        <w:rPr>
          <w:rFonts w:ascii="Times New Roman" w:hAnsi="Times New Roman"/>
          <w:sz w:val="24"/>
        </w:rPr>
        <w:t xml:space="preserve"> of 0.8 dB may fall within acceptable tolerances for some operational applications, but for medium to hard seabeds the acoustic-only approximation introduces systematic biases that cannot be neglected.</w:t>
      </w:r>
    </w:p>
    <w:p w14:paraId="3797BA40" w14:textId="77777777" w:rsidR="00ED5D0F" w:rsidRDefault="00ED5D0F" w:rsidP="00ED5D0F">
      <w:pPr>
        <w:spacing w:line="360" w:lineRule="auto"/>
        <w:jc w:val="both"/>
      </w:pPr>
      <w:bookmarkStart w:id="35" w:name="X9b127f95701754ab6b31be024ce12295c8fbaff"/>
      <w:bookmarkEnd w:id="34"/>
      <w:r>
        <w:rPr>
          <w:rFonts w:ascii="Times New Roman" w:hAnsi="Times New Roman"/>
          <w:b/>
          <w:sz w:val="24"/>
        </w:rPr>
        <w:t>4.2. Performance and Applicability of the Curvilinear Mesh</w:t>
      </w:r>
    </w:p>
    <w:p w14:paraId="52D0FFA4" w14:textId="77777777" w:rsidR="00ED5D0F" w:rsidRDefault="00ED5D0F" w:rsidP="00ED5D0F">
      <w:pPr>
        <w:spacing w:line="360" w:lineRule="auto"/>
        <w:jc w:val="both"/>
      </w:pPr>
      <w:r>
        <w:rPr>
          <w:rFonts w:ascii="Times New Roman" w:hAnsi="Times New Roman"/>
          <w:sz w:val="24"/>
        </w:rPr>
        <w:lastRenderedPageBreak/>
        <w:t>The case study in Section 3.5 shows that the staircase mesh introduces relative differences in the pressure field of 24.4% (downslope), 23.4% (anticline), and 24.2% (syncline) compared to the curvilinear mesh solution, while displacement errors reach 53–116%. These results quantitatively address the first limitation identified in the Introduction, namely the staircase bathymetric approximation inherent in PE and FDM methods, and demonstrate that a terrain-following curvilinear mesh systematically improves waveform prediction accuracy in irregular-bathymetry environments.</w:t>
      </w:r>
    </w:p>
    <w:p w14:paraId="36EC20FA" w14:textId="77777777" w:rsidR="00ED5D0F" w:rsidRDefault="00ED5D0F" w:rsidP="00ED5D0F">
      <w:pPr>
        <w:spacing w:line="360" w:lineRule="auto"/>
        <w:jc w:val="both"/>
      </w:pPr>
      <w:r>
        <w:rPr>
          <w:rFonts w:ascii="Times New Roman" w:hAnsi="Times New Roman"/>
          <w:sz w:val="24"/>
        </w:rPr>
        <w:t xml:space="preserve">Two distinct mechanisms contribute to staircase mesh errors. First, artificial diffraction at step corners generates numerically spurious diffracted waves that are absent from the true solution at a smooth seabed; these spurious fields perturb the pressure waveform and shift the positions of peaks and troughs. Second, the normal direction to the seabed is forced to be vertical or horizontal at each step face, so the reflection coefficient is computed at the wrong incidence angle, yielding systematic errors in reflected pressure amplitude. The fact that displacement errors are largest for the anticline and syncline topographies (where the seabed curvature is greatest) is physically consistent: greater curvature implies larger local angular deviation of the true normal from the staircase-approximated normal </w:t>
      </w:r>
      <w:r>
        <w:rPr>
          <w:rFonts w:ascii="Times New Roman" w:hAnsi="Times New Roman"/>
          <w:sz w:val="24"/>
          <w:vertAlign w:val="superscript"/>
        </w:rPr>
        <w:t>[17]</w:t>
      </w:r>
      <w:r>
        <w:rPr>
          <w:rFonts w:ascii="Times New Roman" w:hAnsi="Times New Roman"/>
          <w:sz w:val="24"/>
        </w:rPr>
        <w:t>.</w:t>
      </w:r>
    </w:p>
    <w:p w14:paraId="1BB9EDF7" w14:textId="77777777" w:rsidR="00ED5D0F" w:rsidRDefault="00ED5D0F" w:rsidP="00ED5D0F">
      <w:pPr>
        <w:spacing w:line="360" w:lineRule="auto"/>
        <w:jc w:val="both"/>
      </w:pPr>
      <w:r>
        <w:rPr>
          <w:rFonts w:ascii="Times New Roman" w:hAnsi="Times New Roman"/>
          <w:sz w:val="24"/>
        </w:rPr>
        <w:t xml:space="preserve">The TFI-based curvilinear mesh </w:t>
      </w:r>
      <w:r>
        <w:rPr>
          <w:rFonts w:ascii="Times New Roman" w:hAnsi="Times New Roman"/>
          <w:sz w:val="24"/>
          <w:vertAlign w:val="superscript"/>
        </w:rPr>
        <w:t>[16]</w:t>
      </w:r>
      <w:r>
        <w:rPr>
          <w:rFonts w:ascii="Times New Roman" w:hAnsi="Times New Roman"/>
          <w:sz w:val="24"/>
        </w:rPr>
        <w:t xml:space="preserve"> eliminates both sources of error by aligning element boundaries with the physical seabed, but introduces its own limitations. The linear TFI mapping adopted here is effective for bathymetric slope angles up to approximately 10°; for very steep relief exceeding 30°, the Jacobian matrix of the mapping may become ill-conditioned, degrading numerical stability. In such cases, elliptic PDE-based mesh generation </w:t>
      </w:r>
      <w:r>
        <w:rPr>
          <w:rFonts w:ascii="Times New Roman" w:hAnsi="Times New Roman"/>
          <w:sz w:val="24"/>
          <w:vertAlign w:val="superscript"/>
        </w:rPr>
        <w:t>[17]</w:t>
      </w:r>
      <w:r>
        <w:rPr>
          <w:rFonts w:ascii="Times New Roman" w:hAnsi="Times New Roman"/>
          <w:sz w:val="24"/>
        </w:rPr>
        <w:t xml:space="preserve"> or fully unstructured triangular meshes would provide more robust alternatives. Extension of the present approach to fully 3D irregular bathymetry will likely require unstructured tetrahedral or hexahedral meshes combined with more sophisticated mesh generation algorithms </w:t>
      </w:r>
      <w:r>
        <w:rPr>
          <w:rFonts w:ascii="Times New Roman" w:hAnsi="Times New Roman"/>
          <w:sz w:val="24"/>
          <w:vertAlign w:val="superscript"/>
        </w:rPr>
        <w:t>[29,32]</w:t>
      </w:r>
      <w:r>
        <w:rPr>
          <w:rFonts w:ascii="Times New Roman" w:hAnsi="Times New Roman"/>
          <w:sz w:val="24"/>
        </w:rPr>
        <w:t>, and this is identified as a priority for future work.</w:t>
      </w:r>
    </w:p>
    <w:p w14:paraId="46EAD9B9" w14:textId="77777777" w:rsidR="00ED5D0F" w:rsidRDefault="00ED5D0F" w:rsidP="00ED5D0F">
      <w:pPr>
        <w:spacing w:line="360" w:lineRule="auto"/>
        <w:jc w:val="both"/>
      </w:pPr>
      <w:bookmarkStart w:id="36" w:name="X36a6400b2ab9f2a8065472b5e042ad74282a2ea"/>
      <w:bookmarkEnd w:id="35"/>
      <w:r>
        <w:rPr>
          <w:rFonts w:ascii="Times New Roman" w:hAnsi="Times New Roman"/>
          <w:b/>
          <w:sz w:val="24"/>
        </w:rPr>
        <w:t>4.3. Comparison with RAMGEO and Methodological Differences</w:t>
      </w:r>
    </w:p>
    <w:p w14:paraId="3AAF6281" w14:textId="77777777" w:rsidR="00ED5D0F" w:rsidRDefault="00ED5D0F" w:rsidP="00ED5D0F">
      <w:pPr>
        <w:spacing w:line="360" w:lineRule="auto"/>
        <w:jc w:val="both"/>
      </w:pPr>
      <w:r>
        <w:rPr>
          <w:rFonts w:ascii="Times New Roman" w:hAnsi="Times New Roman"/>
          <w:sz w:val="24"/>
        </w:rPr>
        <w:t xml:space="preserve">The FEM methodology adopted here draws on established techniques from seismic wave modeling. The frequency-domain approach, the use of sparse direct solvers via LU factorization, and the coupling of acoustic and elastic domains all derive from the computational seismology tradition </w:t>
      </w:r>
      <w:r>
        <w:rPr>
          <w:rFonts w:ascii="Times New Roman" w:hAnsi="Times New Roman"/>
          <w:sz w:val="24"/>
          <w:vertAlign w:val="superscript"/>
        </w:rPr>
        <w:lastRenderedPageBreak/>
        <w:t>[13,19]</w:t>
      </w:r>
      <w:r>
        <w:rPr>
          <w:rFonts w:ascii="Times New Roman" w:hAnsi="Times New Roman"/>
          <w:sz w:val="24"/>
        </w:rPr>
        <w:t>. The present work demonstrates that these tools transfer directly and effectively to the underwater acoustic problem.</w:t>
      </w:r>
    </w:p>
    <w:p w14:paraId="7562AF99" w14:textId="77777777" w:rsidR="00ED5D0F" w:rsidRDefault="00ED5D0F" w:rsidP="00ED5D0F">
      <w:pPr>
        <w:spacing w:line="360" w:lineRule="auto"/>
        <w:jc w:val="both"/>
      </w:pPr>
      <w:r>
        <w:rPr>
          <w:rFonts w:ascii="Times New Roman" w:hAnsi="Times New Roman"/>
          <w:sz w:val="24"/>
        </w:rPr>
        <w:t xml:space="preserve">The validation in Section 3.1 shows FEM-RAMGEO agreement with a running-average MAE of 1.8 dB (mean bias </w:t>
      </w:r>
      <m:oMath>
        <m:r>
          <m:rPr>
            <m:sty m:val="p"/>
          </m:rPr>
          <w:rPr>
            <w:rFonts w:ascii="Cambria Math" w:hAnsi="Cambria Math"/>
          </w:rPr>
          <m:t>-</m:t>
        </m:r>
        <m:r>
          <w:rPr>
            <w:rFonts w:ascii="Cambria Math" w:hAnsi="Cambria Math"/>
          </w:rPr>
          <m:t>0.17</m:t>
        </m:r>
      </m:oMath>
      <w:r>
        <w:rPr>
          <w:rFonts w:ascii="Times New Roman" w:hAnsi="Times New Roman"/>
          <w:sz w:val="24"/>
        </w:rPr>
        <w:t xml:space="preserve"> dB) in a range-independent horizontally stratified environment. The residual discrepancy arises primarily from three methodological differences. First, PE is inherently a one-way propagation method that neglects backscattering, whereas FEM fully resolves two-way wave propagation — a capability well established in computational seismology, where backscattering from impedance contrasts is routinely handled </w:t>
      </w:r>
      <w:r>
        <w:rPr>
          <w:rFonts w:ascii="Times New Roman" w:hAnsi="Times New Roman"/>
          <w:sz w:val="24"/>
          <w:vertAlign w:val="superscript"/>
        </w:rPr>
        <w:t>[13]</w:t>
      </w:r>
      <w:r>
        <w:rPr>
          <w:rFonts w:ascii="Times New Roman" w:hAnsi="Times New Roman"/>
          <w:sz w:val="24"/>
        </w:rPr>
        <w:t xml:space="preserve">. In horizontal stratification, backscattering is weak and the effect of this difference is small; however, in range-dependent environments with strong impedance contrasts or irregular topography, backscattering contributions may become significant, and FEM’s two-way treatment would then provide a meaningful accuracy advantage. Second, RAMGEO solves the elastic wave equation within the one-way PE framework </w:t>
      </w:r>
      <w:r>
        <w:rPr>
          <w:rFonts w:ascii="Times New Roman" w:hAnsi="Times New Roman"/>
          <w:sz w:val="24"/>
          <w:vertAlign w:val="superscript"/>
        </w:rPr>
        <w:t>[8]</w:t>
      </w:r>
      <w:r>
        <w:rPr>
          <w:rFonts w:ascii="Times New Roman" w:hAnsi="Times New Roman"/>
          <w:sz w:val="24"/>
        </w:rPr>
        <w:t>, which inherently restricts backscattering and wide-angle propagation, while the present FEM solves the full Navier equation without directional constraints and therefore captures all elastic wave phenomena without approximation. Third, the finite-order Padé approximation underlying the PE formulation introduces phase errors at wide propagation angles, and these errors accumulate at higher frequencies.</w:t>
      </w:r>
    </w:p>
    <w:p w14:paraId="65F77E62" w14:textId="77777777" w:rsidR="00ED5D0F" w:rsidRDefault="00ED5D0F" w:rsidP="00ED5D0F">
      <w:pPr>
        <w:spacing w:line="360" w:lineRule="auto"/>
        <w:jc w:val="both"/>
      </w:pPr>
      <w:r>
        <w:rPr>
          <w:rFonts w:ascii="Times New Roman" w:hAnsi="Times New Roman"/>
          <w:sz w:val="24"/>
        </w:rPr>
        <w:t>In range-dependent environments with abrupt bathymetric changes, the accuracy advantage of FEM over PE is expected to be more pronounced. PE-based methods retain superior computational efficiency (Section 4.4), making them the preferred choice for long-range propagation (tens to hundreds of kilometers) and real-time operational applications. The present FEM model is particularly suited to short-to-medium range propagation (1–10 km) in complex irregular seabed environments, where the combination of two-way wave propagation, complete elastic seabed treatment, and bathymetric conformity provides the most decisive accuracy advantages.</w:t>
      </w:r>
    </w:p>
    <w:p w14:paraId="62B874E7" w14:textId="77777777" w:rsidR="00ED5D0F" w:rsidRDefault="00ED5D0F" w:rsidP="00ED5D0F">
      <w:pPr>
        <w:spacing w:line="360" w:lineRule="auto"/>
        <w:jc w:val="both"/>
      </w:pPr>
      <w:bookmarkStart w:id="37" w:name="X0733c5b50bc985ebc4a74d825130dfcf68271ac"/>
      <w:bookmarkEnd w:id="36"/>
      <w:r>
        <w:rPr>
          <w:rFonts w:ascii="Times New Roman" w:hAnsi="Times New Roman"/>
          <w:b/>
          <w:sz w:val="24"/>
        </w:rPr>
        <w:t>4.4. Computational Efficiency and Practical Considerations</w:t>
      </w:r>
    </w:p>
    <w:p w14:paraId="5969B30F" w14:textId="77777777" w:rsidR="00ED5D0F" w:rsidRDefault="00ED5D0F" w:rsidP="00ED5D0F">
      <w:pPr>
        <w:spacing w:line="360" w:lineRule="auto"/>
        <w:jc w:val="both"/>
      </w:pPr>
      <w:r>
        <w:rPr>
          <w:rFonts w:ascii="Times New Roman" w:hAnsi="Times New Roman"/>
          <w:sz w:val="24"/>
        </w:rPr>
        <w:t xml:space="preserve">The FEM model developed in this study employs the actual grid dimensions of </w:t>
      </w:r>
      <m:oMath>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w:rPr>
            <w:rFonts w:ascii="Cambria Math" w:hAnsi="Cambria Math"/>
          </w:rPr>
          <m:t>11114</m:t>
        </m:r>
      </m:oMath>
      <w:r>
        <w:rPr>
          <w:rFonts w:ascii="Times New Roman" w:hAnsi="Times New Roman"/>
          <w:sz w:val="24"/>
        </w:rPr>
        <w:t xml:space="preserve"> and </w:t>
      </w:r>
      <m:oMath>
        <m:sSub>
          <m:sSubPr>
            <m:ctrlPr>
              <w:rPr>
                <w:rFonts w:ascii="Cambria Math" w:hAnsi="Cambria Math"/>
              </w:rPr>
            </m:ctrlPr>
          </m:sSubPr>
          <m:e>
            <m:r>
              <w:rPr>
                <w:rFonts w:ascii="Cambria Math" w:hAnsi="Cambria Math"/>
              </w:rPr>
              <m:t>n</m:t>
            </m:r>
          </m:e>
          <m:sub>
            <m:r>
              <w:rPr>
                <w:rFonts w:ascii="Cambria Math" w:hAnsi="Cambria Math"/>
              </w:rPr>
              <m:t>z</m:t>
            </m:r>
          </m:sub>
        </m:sSub>
        <m:r>
          <m:rPr>
            <m:sty m:val="p"/>
          </m:rPr>
          <w:rPr>
            <w:rFonts w:ascii="Cambria Math" w:hAnsi="Cambria Math"/>
          </w:rPr>
          <m:t>=</m:t>
        </m:r>
        <m:r>
          <w:rPr>
            <w:rFonts w:ascii="Cambria Math" w:hAnsi="Cambria Math"/>
          </w:rPr>
          <m:t>557</m:t>
        </m:r>
      </m:oMath>
      <w:r>
        <w:rPr>
          <w:rFonts w:ascii="Times New Roman" w:hAnsi="Times New Roman"/>
          <w:sz w:val="24"/>
        </w:rPr>
        <w:t xml:space="preserve"> nodes at grid spacing </w:t>
      </w:r>
      <m:oMath>
        <m:r>
          <w:rPr>
            <w:rFonts w:ascii="Cambria Math" w:hAnsi="Cambria Math"/>
          </w:rPr>
          <m:t>h</m:t>
        </m:r>
        <m:r>
          <m:rPr>
            <m:sty m:val="p"/>
          </m:rPr>
          <w:rPr>
            <w:rFonts w:ascii="Cambria Math" w:hAnsi="Cambria Math"/>
          </w:rPr>
          <m:t>=</m:t>
        </m:r>
        <m:r>
          <w:rPr>
            <w:rFonts w:ascii="Cambria Math" w:hAnsi="Cambria Math"/>
          </w:rPr>
          <m:t>0.9</m:t>
        </m:r>
      </m:oMath>
      <w:r>
        <w:rPr>
          <w:rFonts w:ascii="Times New Roman" w:hAnsi="Times New Roman"/>
          <w:sz w:val="24"/>
        </w:rPr>
        <w:t xml:space="preserve"> m for the 200 m water depth configuration at 100 Hz. Using the PARDISO direct solver on an Intel Core i9-13900K workstation (8 threads, 64 GB RAM), the total computation time per frequency — including matrix assembly, LU factorization, and back-substitution — is approximately 48 seconds at 100 Hz (Table 1), which is roughly 20–30 times </w:t>
      </w:r>
      <w:r>
        <w:rPr>
          <w:rFonts w:ascii="Times New Roman" w:hAnsi="Times New Roman"/>
          <w:sz w:val="24"/>
        </w:rPr>
        <w:lastRenderedPageBreak/>
        <w:t xml:space="preserve">slower than RAMGEO under equivalent conditions. However, the frequency-domain FEM formulation offers important practical advantages in multi-source and multi-receiver scenarios: the LU factorization of the system matrix is computed only once per frequency and reused for all source positions via back-substitution, and the responses at all receiver locations are obtained simultaneously from a single matrix solve </w:t>
      </w:r>
      <w:r>
        <w:rPr>
          <w:rFonts w:ascii="Times New Roman" w:hAnsi="Times New Roman"/>
          <w:sz w:val="24"/>
          <w:vertAlign w:val="superscript"/>
        </w:rPr>
        <w:t>[13]</w:t>
      </w:r>
      <w:r>
        <w:rPr>
          <w:rFonts w:ascii="Times New Roman" w:hAnsi="Times New Roman"/>
          <w:sz w:val="24"/>
        </w:rPr>
        <w:t>. Multi-frequency analyses can be parallelized straightforwardly across frequency channels.</w:t>
      </w:r>
    </w:p>
    <w:p w14:paraId="47072AEE" w14:textId="77777777" w:rsidR="00ED5D0F" w:rsidRDefault="00ED5D0F" w:rsidP="00ED5D0F">
      <w:pPr>
        <w:spacing w:line="360" w:lineRule="auto"/>
        <w:jc w:val="both"/>
      </w:pPr>
      <w:r>
        <w:rPr>
          <w:rFonts w:ascii="Times New Roman" w:hAnsi="Times New Roman"/>
          <w:sz w:val="24"/>
        </w:rPr>
        <w:t>Memory usage is the primary practical constraint: storage of the sparse complex matrix and the PARDISO factorization requires approximately 2–4 GB. Extension to frequencies above 200 Hz or to 3D geometries would necessitate iterative sparse solvers with effective preconditioners to remain within practical memory limits. Future implementation of MPI parallelization and GPU acceleration would substantially reduce computation time for large-scale multi-frequency analyses.</w:t>
      </w:r>
    </w:p>
    <w:p w14:paraId="7906B630" w14:textId="77777777" w:rsidR="00ED5D0F" w:rsidRDefault="00ED5D0F" w:rsidP="00ED5D0F">
      <w:pPr>
        <w:spacing w:line="360" w:lineRule="auto"/>
        <w:jc w:val="both"/>
      </w:pPr>
      <w:bookmarkStart w:id="38" w:name="limitations-and-future-work"/>
      <w:bookmarkEnd w:id="37"/>
      <w:r>
        <w:rPr>
          <w:rFonts w:ascii="Times New Roman" w:hAnsi="Times New Roman"/>
          <w:b/>
          <w:sz w:val="24"/>
        </w:rPr>
        <w:t>4.5. Limitations and Future Work</w:t>
      </w:r>
    </w:p>
    <w:p w14:paraId="11884574" w14:textId="77777777" w:rsidR="00ED5D0F" w:rsidRDefault="00ED5D0F" w:rsidP="00ED5D0F">
      <w:pPr>
        <w:spacing w:line="360" w:lineRule="auto"/>
        <w:jc w:val="both"/>
      </w:pPr>
      <w:r>
        <w:rPr>
          <w:rFonts w:ascii="Times New Roman" w:hAnsi="Times New Roman"/>
          <w:sz w:val="24"/>
        </w:rPr>
        <w:t xml:space="preserve">The present study is restricted to 2D; real ocean environments include azimuth-dependent 3D effects. Horizontal refraction and 3D scattering by complex seabed topography can play significant roles in certain environments </w:t>
      </w:r>
      <w:r>
        <w:rPr>
          <w:rFonts w:ascii="Times New Roman" w:hAnsi="Times New Roman"/>
          <w:sz w:val="24"/>
          <w:vertAlign w:val="superscript"/>
        </w:rPr>
        <w:t>[33]</w:t>
      </w:r>
      <w:r>
        <w:rPr>
          <w:rFonts w:ascii="Times New Roman" w:hAnsi="Times New Roman"/>
          <w:sz w:val="24"/>
        </w:rPr>
        <w:t>, and 2D models cannot fully reproduce these phenomena. The present model also assumes a single seabed layer, whereas real seabeds typically consist of multiple sediment layers with distinct impedance contrasts, requiring additional interfacial coupling conditions. Sound-speed profile gradients in the water column, sea-surface roughness, and seabed roughness are additional physical effects that should be progressively incorporated in future model extensions.</w:t>
      </w:r>
    </w:p>
    <w:p w14:paraId="33DD29EA" w14:textId="77777777" w:rsidR="00ED5D0F" w:rsidRDefault="00ED5D0F" w:rsidP="00ED5D0F">
      <w:pPr>
        <w:spacing w:line="360" w:lineRule="auto"/>
        <w:jc w:val="both"/>
      </w:pPr>
      <w:r>
        <w:rPr>
          <w:rFonts w:ascii="Times New Roman" w:hAnsi="Times New Roman"/>
          <w:sz w:val="24"/>
        </w:rPr>
        <w:t xml:space="preserve">The demonstrated sensitivity of the forward model to seabed parameters (Section 3.4) also suggests potential for future application as a forward engine in geoacoustic parameter estimation. Application of the model to field data from the seas surrounding the Korean Peninsula, including the East Sea and the Yellow Sea, where complex bathymetry and variable sediment cover coexist, will provide an important test of the method’s practical applicability </w:t>
      </w:r>
      <w:r>
        <w:rPr>
          <w:rFonts w:ascii="Times New Roman" w:hAnsi="Times New Roman"/>
          <w:sz w:val="24"/>
          <w:vertAlign w:val="superscript"/>
        </w:rPr>
        <w:t>[34]</w:t>
      </w:r>
      <w:r>
        <w:rPr>
          <w:rFonts w:ascii="Times New Roman" w:hAnsi="Times New Roman"/>
          <w:sz w:val="24"/>
        </w:rPr>
        <w:t>.</w:t>
      </w:r>
    </w:p>
    <w:p w14:paraId="469DC761" w14:textId="77777777" w:rsidR="00ED5D0F" w:rsidRDefault="00ED5D0F" w:rsidP="00ED5D0F">
      <w:pPr>
        <w:spacing w:line="360" w:lineRule="auto"/>
        <w:jc w:val="both"/>
      </w:pPr>
      <w:bookmarkStart w:id="39" w:name="conclusion"/>
      <w:bookmarkEnd w:id="33"/>
      <w:bookmarkEnd w:id="38"/>
      <w:r>
        <w:rPr>
          <w:rFonts w:ascii="Times New Roman" w:hAnsi="Times New Roman"/>
          <w:b/>
          <w:sz w:val="24"/>
        </w:rPr>
        <w:t>5. Conclusion</w:t>
      </w:r>
    </w:p>
    <w:p w14:paraId="2DF6B81E" w14:textId="77777777" w:rsidR="00ED5D0F" w:rsidRDefault="00ED5D0F" w:rsidP="00ED5D0F">
      <w:pPr>
        <w:spacing w:line="360" w:lineRule="auto"/>
        <w:jc w:val="both"/>
      </w:pPr>
      <w:r>
        <w:rPr>
          <w:rFonts w:ascii="Times New Roman" w:hAnsi="Times New Roman"/>
          <w:sz w:val="24"/>
        </w:rPr>
        <w:t xml:space="preserve">Applying the frequency-domain FEM framework with Helmholtz-Navier coupling and terrain-following curvilinear mesh to the underwater acoustic propagation problem, a two-dimensional fully coupled acoustic-elastic model has been developed and systematically validated through five </w:t>
      </w:r>
      <w:r>
        <w:rPr>
          <w:rFonts w:ascii="Times New Roman" w:hAnsi="Times New Roman"/>
          <w:sz w:val="24"/>
        </w:rPr>
        <w:lastRenderedPageBreak/>
        <w:t xml:space="preserve">numerical examples. The acoustic pressure in the water column is governed by the Helmholtz equation; elastic displacement in the seabed is governed by the Navier equation; pressure continuity and normal displacement continuity at the fluid-solid interface are enforced as natural boundary conditions within a unified weak formulation; and irregular bathymetry is represented by a terrain-following curvilinear mesh generated via the transfinite interpolation mapping of Gordon and Hall </w:t>
      </w:r>
      <w:r>
        <w:rPr>
          <w:rFonts w:ascii="Times New Roman" w:hAnsi="Times New Roman"/>
          <w:sz w:val="24"/>
          <w:vertAlign w:val="superscript"/>
        </w:rPr>
        <w:t>[16]</w:t>
      </w:r>
      <w:r>
        <w:rPr>
          <w:rFonts w:ascii="Times New Roman" w:hAnsi="Times New Roman"/>
          <w:sz w:val="24"/>
        </w:rPr>
        <w:t>. The main findings of the study are as follows.</w:t>
      </w:r>
    </w:p>
    <w:p w14:paraId="6D02359B" w14:textId="77777777" w:rsidR="00ED5D0F" w:rsidRDefault="00ED5D0F" w:rsidP="00ED5D0F">
      <w:pPr>
        <w:spacing w:line="360" w:lineRule="auto"/>
        <w:jc w:val="both"/>
      </w:pPr>
      <w:r>
        <w:rPr>
          <w:rFonts w:ascii="Times New Roman" w:hAnsi="Times New Roman"/>
          <w:sz w:val="24"/>
        </w:rPr>
        <w:t xml:space="preserve">First, in a range-independent 200 m deep Pekeris waveguide environment, the proposed FEM acoustic-elastic coupled model agrees with RAMGEO with a 100 m running-average MAE of 1.8 dB and a mean bias of </w:t>
      </w:r>
      <m:oMath>
        <m:r>
          <m:rPr>
            <m:sty m:val="p"/>
          </m:rPr>
          <w:rPr>
            <w:rFonts w:ascii="Cambria Math" w:hAnsi="Cambria Math"/>
          </w:rPr>
          <m:t>-</m:t>
        </m:r>
        <m:r>
          <w:rPr>
            <w:rFonts w:ascii="Cambria Math" w:hAnsi="Cambria Math"/>
          </w:rPr>
          <m:t>0.17</m:t>
        </m:r>
      </m:oMath>
      <w:r>
        <w:rPr>
          <w:rFonts w:ascii="Times New Roman" w:hAnsi="Times New Roman"/>
          <w:sz w:val="24"/>
        </w:rPr>
        <w:t xml:space="preserve"> dB, confirming that the amplitude envelope of multipath interference is accurately reproduced. The approach of coupling the Helmholtz equation for the acoustic domain with the Navier equation for the elastic domain within a single weak-form framework, and imposing fluid-solid interface conditions as natural boundary conditions, is shown to be numerically effective and consistent.</w:t>
      </w:r>
    </w:p>
    <w:p w14:paraId="08CF6BEE" w14:textId="77777777" w:rsidR="00ED5D0F" w:rsidRDefault="00ED5D0F" w:rsidP="00ED5D0F">
      <w:pPr>
        <w:spacing w:line="360" w:lineRule="auto"/>
        <w:jc w:val="both"/>
      </w:pPr>
      <w:r>
        <w:rPr>
          <w:rFonts w:ascii="Times New Roman" w:hAnsi="Times New Roman"/>
          <w:sz w:val="24"/>
        </w:rPr>
        <w:t xml:space="preserve">Second, quantitative comparison of the coupled and acoustic-only models reveals that the mean </w:t>
      </w:r>
      <m:oMath>
        <m:r>
          <m:rPr>
            <m:sty m:val="p"/>
          </m:rPr>
          <w:rPr>
            <w:rFonts w:ascii="Cambria Math" w:hAnsi="Cambria Math"/>
          </w:rPr>
          <m:t>|ΔTL|</m:t>
        </m:r>
      </m:oMath>
      <w:r>
        <w:rPr>
          <w:rFonts w:ascii="Times New Roman" w:hAnsi="Times New Roman"/>
          <w:sz w:val="24"/>
        </w:rPr>
        <w:t xml:space="preserve"> at approximately 101 m receiver depth is approximately 0.8 dB for soft sediment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200</m:t>
        </m:r>
      </m:oMath>
      <w:r>
        <w:rPr>
          <w:rFonts w:ascii="Times New Roman" w:hAnsi="Times New Roman"/>
          <w:sz w:val="24"/>
        </w:rPr>
        <w:t xml:space="preserve"> m/s), 1.8 dB for medium sediment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400</m:t>
        </m:r>
      </m:oMath>
      <w:r>
        <w:rPr>
          <w:rFonts w:ascii="Times New Roman" w:hAnsi="Times New Roman"/>
          <w:sz w:val="24"/>
        </w:rPr>
        <w:t xml:space="preserve"> m/s), and 5.1 dB for hard bottom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800</m:t>
        </m:r>
      </m:oMath>
      <w:r>
        <w:rPr>
          <w:rFonts w:ascii="Times New Roman" w:hAnsi="Times New Roman"/>
          <w:sz w:val="24"/>
        </w:rPr>
        <w:t xml:space="preserve"> m/s), with local maxima exceeding 10 dB at interference nulls. The strong dependence on seabed type confirms that acoustic-elastic coupled modeling is essential for accurate TL prediction in environments with variable seabed stiffness.</w:t>
      </w:r>
    </w:p>
    <w:p w14:paraId="186C3D3D" w14:textId="77777777" w:rsidR="00ED5D0F" w:rsidRDefault="00ED5D0F" w:rsidP="00ED5D0F">
      <w:pPr>
        <w:spacing w:line="360" w:lineRule="auto"/>
        <w:jc w:val="both"/>
      </w:pPr>
      <w:r>
        <w:rPr>
          <w:rFonts w:ascii="Times New Roman" w:hAnsi="Times New Roman"/>
          <w:sz w:val="24"/>
        </w:rPr>
        <w:t xml:space="preserve">Third, frequency sensitivity analysis at 50, 100, and 200 Hz yields mean </w:t>
      </w:r>
      <m:oMath>
        <m:r>
          <m:rPr>
            <m:sty m:val="p"/>
          </m:rPr>
          <w:rPr>
            <w:rFonts w:ascii="Cambria Math" w:hAnsi="Cambria Math"/>
          </w:rPr>
          <m:t>|ΔTL|</m:t>
        </m:r>
      </m:oMath>
      <w:r>
        <w:rPr>
          <w:rFonts w:ascii="Times New Roman" w:hAnsi="Times New Roman"/>
          <w:sz w:val="24"/>
        </w:rPr>
        <w:t xml:space="preserve"> values of approximately 5.6 dB, 6.0 dB, and 6.0 dB respectively between the coupled and acoustic-only FEM models, confirming that the elastic coupling effect persists consistently across the tested frequency range for the 200 m waveguide configuration. This frequency-dependent behavior has direct implications for the design of sonar and underwater communication systems operating over elastic seabeds.</w:t>
      </w:r>
    </w:p>
    <w:p w14:paraId="0B761458" w14:textId="77777777" w:rsidR="00ED5D0F" w:rsidRDefault="00ED5D0F" w:rsidP="00ED5D0F">
      <w:pPr>
        <w:spacing w:line="360" w:lineRule="auto"/>
        <w:jc w:val="both"/>
      </w:pPr>
      <w:r>
        <w:rPr>
          <w:rFonts w:ascii="Times New Roman" w:hAnsi="Times New Roman"/>
          <w:sz w:val="24"/>
        </w:rPr>
        <w:t xml:space="preserve">Fourth, across three irregular seabed profiles — downslope, anticline, and syncline — the staircase mesh introduces relative differences in the pressure field of 24.4%, 23.4%, and 24.2% respectively, and displacement differences of 53–116%, compared to the curvilinear mesh solution. The terrain-following curvilinear mesh, generated via transfinite interpolation </w:t>
      </w:r>
      <w:r>
        <w:rPr>
          <w:rFonts w:ascii="Times New Roman" w:hAnsi="Times New Roman"/>
          <w:sz w:val="24"/>
          <w:vertAlign w:val="superscript"/>
        </w:rPr>
        <w:t>[16]</w:t>
      </w:r>
      <w:r>
        <w:rPr>
          <w:rFonts w:ascii="Times New Roman" w:hAnsi="Times New Roman"/>
          <w:sz w:val="24"/>
        </w:rPr>
        <w:t xml:space="preserve">, fundamentally eliminates artificial diffraction and normal-direction errors at the seabed, substantially improving waveform </w:t>
      </w:r>
      <w:r>
        <w:rPr>
          <w:rFonts w:ascii="Times New Roman" w:hAnsi="Times New Roman"/>
          <w:sz w:val="24"/>
        </w:rPr>
        <w:lastRenderedPageBreak/>
        <w:t>prediction accuracy in irregular-bathymetry environments. Errors are largest for the anticline and syncline profiles, consistent with the greater seabed curvature and correspondingly larger angular deviation of the staircase-approximated normal.</w:t>
      </w:r>
    </w:p>
    <w:p w14:paraId="4BF73CE0" w14:textId="77777777" w:rsidR="00ED5D0F" w:rsidRDefault="00ED5D0F" w:rsidP="00ED5D0F">
      <w:pPr>
        <w:spacing w:line="360" w:lineRule="auto"/>
        <w:jc w:val="both"/>
      </w:pPr>
      <w:r>
        <w:rPr>
          <w:rFonts w:ascii="Times New Roman" w:hAnsi="Times New Roman"/>
          <w:sz w:val="24"/>
        </w:rPr>
        <w:t>The proposed 2D frequency-domain FEM acoustic-elastic coupled model simultaneously implements complete fluid-solid coupling conditions, a terrain-following curvilinear mesh, and frequency-domain sparse direct solution, thereby overcoming two fundamental limitations of existing PE and FDM methods — staircase bathymetric approximation and neglect of shear-wave effects — within a single unified framework. Future work will address 3D extension, multilayer seabed and sound-speed profile incorporation, and application to field data for validation in realistic ocean environments. # References</w:t>
      </w:r>
    </w:p>
    <w:p w14:paraId="66E72D19" w14:textId="77777777" w:rsidR="00ED5D0F" w:rsidRDefault="00ED5D0F" w:rsidP="00ED5D0F">
      <w:pPr>
        <w:spacing w:line="360" w:lineRule="auto"/>
        <w:jc w:val="both"/>
      </w:pPr>
      <w:r>
        <w:rPr>
          <w:rFonts w:ascii="Times New Roman" w:hAnsi="Times New Roman"/>
          <w:b/>
          <w:sz w:val="24"/>
          <w:szCs w:val="24"/>
        </w:rPr>
        <w:t>References</w:t>
      </w:r>
    </w:p>
    <w:p w14:paraId="4DB9FC1C" w14:textId="77777777" w:rsidR="00ED5D0F" w:rsidRDefault="00ED5D0F" w:rsidP="00ED5D0F">
      <w:pPr>
        <w:spacing w:line="360" w:lineRule="auto"/>
        <w:ind w:left="510" w:hanging="510"/>
        <w:jc w:val="both"/>
      </w:pPr>
      <w:r>
        <w:rPr>
          <w:rFonts w:ascii="Times New Roman" w:hAnsi="Times New Roman"/>
          <w:sz w:val="24"/>
        </w:rPr>
        <w:t xml:space="preserve">[1]    Jensen FB, Kuperman WA, Porter MB, Schmidt H, 2011, </w:t>
      </w:r>
      <w:r>
        <w:rPr>
          <w:rFonts w:ascii="Times New Roman" w:hAnsi="Times New Roman"/>
          <w:i/>
          <w:iCs/>
          <w:sz w:val="24"/>
        </w:rPr>
        <w:t>Computational Ocean Acoustics</w:t>
      </w:r>
      <w:r>
        <w:rPr>
          <w:rFonts w:ascii="Times New Roman" w:hAnsi="Times New Roman"/>
          <w:sz w:val="24"/>
        </w:rPr>
        <w:t>, 2nd ed., Springer, New York. doi:10.1007/978-1-4419-8678-8</w:t>
      </w:r>
    </w:p>
    <w:p w14:paraId="7309AAD1" w14:textId="77777777" w:rsidR="00ED5D0F" w:rsidRDefault="00ED5D0F" w:rsidP="00ED5D0F">
      <w:pPr>
        <w:spacing w:line="360" w:lineRule="auto"/>
        <w:ind w:left="510" w:hanging="510"/>
        <w:jc w:val="both"/>
      </w:pPr>
      <w:r>
        <w:rPr>
          <w:rFonts w:ascii="Times New Roman" w:hAnsi="Times New Roman"/>
          <w:sz w:val="24"/>
        </w:rPr>
        <w:t xml:space="preserve">[2]    Hovem JM, 2010, </w:t>
      </w:r>
      <w:r>
        <w:rPr>
          <w:rFonts w:ascii="Times New Roman" w:hAnsi="Times New Roman"/>
          <w:i/>
          <w:iCs/>
          <w:sz w:val="24"/>
        </w:rPr>
        <w:t>Marine Acoustics: The Physics of Sound in Underwater Environments</w:t>
      </w:r>
      <w:r>
        <w:rPr>
          <w:rFonts w:ascii="Times New Roman" w:hAnsi="Times New Roman"/>
          <w:sz w:val="24"/>
        </w:rPr>
        <w:t>, Peninsula Publishing, Los Altos.</w:t>
      </w:r>
    </w:p>
    <w:p w14:paraId="54EAFC4D" w14:textId="77777777" w:rsidR="00ED5D0F" w:rsidRDefault="00ED5D0F" w:rsidP="00ED5D0F">
      <w:pPr>
        <w:spacing w:line="360" w:lineRule="auto"/>
        <w:ind w:left="510" w:hanging="510"/>
        <w:jc w:val="both"/>
      </w:pPr>
      <w:r>
        <w:rPr>
          <w:rFonts w:ascii="Times New Roman" w:hAnsi="Times New Roman"/>
          <w:sz w:val="24"/>
        </w:rPr>
        <w:t xml:space="preserve">[3]    Etter PC, 2018, </w:t>
      </w:r>
      <w:r>
        <w:rPr>
          <w:rFonts w:ascii="Times New Roman" w:hAnsi="Times New Roman"/>
          <w:i/>
          <w:iCs/>
          <w:sz w:val="24"/>
        </w:rPr>
        <w:t>Underwater Acoustic Modeling and Simulation</w:t>
      </w:r>
      <w:r>
        <w:rPr>
          <w:rFonts w:ascii="Times New Roman" w:hAnsi="Times New Roman"/>
          <w:sz w:val="24"/>
        </w:rPr>
        <w:t>, 5th ed., CRC Press, Boca Raton. doi:10.1201/9780429465901</w:t>
      </w:r>
    </w:p>
    <w:p w14:paraId="55DDF0DC" w14:textId="77777777" w:rsidR="00ED5D0F" w:rsidRDefault="00ED5D0F" w:rsidP="00ED5D0F">
      <w:pPr>
        <w:spacing w:line="360" w:lineRule="auto"/>
        <w:ind w:left="510" w:hanging="510"/>
        <w:jc w:val="both"/>
      </w:pPr>
      <w:r>
        <w:rPr>
          <w:rFonts w:ascii="Times New Roman" w:hAnsi="Times New Roman"/>
          <w:sz w:val="24"/>
        </w:rPr>
        <w:t xml:space="preserve">[4]    Collins MD, 1993, A split-step Padé solution for the parabolic equation method. </w:t>
      </w:r>
      <w:r>
        <w:rPr>
          <w:rFonts w:ascii="Times New Roman" w:hAnsi="Times New Roman"/>
          <w:i/>
          <w:iCs/>
          <w:sz w:val="24"/>
        </w:rPr>
        <w:t>J. Acoust. Soc. Am.</w:t>
      </w:r>
      <w:r>
        <w:rPr>
          <w:rFonts w:ascii="Times New Roman" w:hAnsi="Times New Roman"/>
          <w:sz w:val="24"/>
        </w:rPr>
        <w:t>, 93(4): 1736-1742. doi:10.1121/1.406739</w:t>
      </w:r>
    </w:p>
    <w:p w14:paraId="3E6E0E6D" w14:textId="77777777" w:rsidR="00ED5D0F" w:rsidRDefault="00ED5D0F" w:rsidP="00ED5D0F">
      <w:pPr>
        <w:spacing w:line="360" w:lineRule="auto"/>
        <w:ind w:left="510" w:hanging="510"/>
        <w:jc w:val="both"/>
      </w:pPr>
      <w:r>
        <w:rPr>
          <w:rFonts w:ascii="Times New Roman" w:hAnsi="Times New Roman"/>
          <w:sz w:val="24"/>
        </w:rPr>
        <w:t xml:space="preserve">[5]    Porter MB, Reiss EL, 1984, A numerical method for ocean-acoustic normal modes. </w:t>
      </w:r>
      <w:r>
        <w:rPr>
          <w:rFonts w:ascii="Times New Roman" w:hAnsi="Times New Roman"/>
          <w:i/>
          <w:iCs/>
          <w:sz w:val="24"/>
        </w:rPr>
        <w:t>J. Acoust. Soc. Am.</w:t>
      </w:r>
      <w:r>
        <w:rPr>
          <w:rFonts w:ascii="Times New Roman" w:hAnsi="Times New Roman"/>
          <w:sz w:val="24"/>
        </w:rPr>
        <w:t>, 76(1): 244-252. doi:10.1121/1.391101</w:t>
      </w:r>
    </w:p>
    <w:p w14:paraId="1F2C31A8" w14:textId="77777777" w:rsidR="00ED5D0F" w:rsidRDefault="00ED5D0F" w:rsidP="00ED5D0F">
      <w:pPr>
        <w:spacing w:line="360" w:lineRule="auto"/>
        <w:ind w:left="510" w:hanging="510"/>
        <w:jc w:val="both"/>
      </w:pPr>
      <w:r>
        <w:rPr>
          <w:rFonts w:ascii="Times New Roman" w:hAnsi="Times New Roman"/>
          <w:sz w:val="24"/>
        </w:rPr>
        <w:t xml:space="preserve">[6]    Westwood EK, Tindle CT, Chapman NR, 1996, A normal mode model for acousto-elastic ocean environments. </w:t>
      </w:r>
      <w:r>
        <w:rPr>
          <w:rFonts w:ascii="Times New Roman" w:hAnsi="Times New Roman"/>
          <w:i/>
          <w:iCs/>
          <w:sz w:val="24"/>
        </w:rPr>
        <w:t>J. Acoust. Soc. Am.</w:t>
      </w:r>
      <w:r>
        <w:rPr>
          <w:rFonts w:ascii="Times New Roman" w:hAnsi="Times New Roman"/>
          <w:sz w:val="24"/>
        </w:rPr>
        <w:t>, 100(6): 3631-3645. doi:10.1121/1.417226</w:t>
      </w:r>
    </w:p>
    <w:p w14:paraId="7D79CD7F" w14:textId="77777777" w:rsidR="00ED5D0F" w:rsidRDefault="00ED5D0F" w:rsidP="00ED5D0F">
      <w:pPr>
        <w:spacing w:line="360" w:lineRule="auto"/>
        <w:ind w:left="510" w:hanging="510"/>
        <w:jc w:val="both"/>
      </w:pPr>
      <w:r>
        <w:rPr>
          <w:rFonts w:ascii="Times New Roman" w:hAnsi="Times New Roman"/>
          <w:sz w:val="24"/>
        </w:rPr>
        <w:t xml:space="preserve">[7]    Collins MD, 1989, A higher-order parabolic equation for wave propagation in an ocean overlying an elastic bottom. </w:t>
      </w:r>
      <w:r>
        <w:rPr>
          <w:rFonts w:ascii="Times New Roman" w:hAnsi="Times New Roman"/>
          <w:i/>
          <w:iCs/>
          <w:sz w:val="24"/>
        </w:rPr>
        <w:t>J. Acoust. Soc. Am.</w:t>
      </w:r>
      <w:r>
        <w:rPr>
          <w:rFonts w:ascii="Times New Roman" w:hAnsi="Times New Roman"/>
          <w:sz w:val="24"/>
        </w:rPr>
        <w:t>, 86(4): 1459-1464. doi:10.1121/1.398706</w:t>
      </w:r>
    </w:p>
    <w:p w14:paraId="44CD8EAD" w14:textId="77777777" w:rsidR="00ED5D0F" w:rsidRDefault="00ED5D0F" w:rsidP="00ED5D0F">
      <w:pPr>
        <w:spacing w:line="360" w:lineRule="auto"/>
        <w:ind w:left="510" w:hanging="510"/>
        <w:jc w:val="both"/>
      </w:pPr>
      <w:r>
        <w:rPr>
          <w:rFonts w:ascii="Times New Roman" w:hAnsi="Times New Roman"/>
          <w:sz w:val="24"/>
        </w:rPr>
        <w:lastRenderedPageBreak/>
        <w:t xml:space="preserve">[8]    Collins MD, Westwood EK, 1991, A higher-order energy-conserving parabolic equation for range-independent ocean acoustics. </w:t>
      </w:r>
      <w:r>
        <w:rPr>
          <w:rFonts w:ascii="Times New Roman" w:hAnsi="Times New Roman"/>
          <w:i/>
          <w:iCs/>
          <w:sz w:val="24"/>
        </w:rPr>
        <w:t>J. Acoust. Soc. Am.</w:t>
      </w:r>
      <w:r>
        <w:rPr>
          <w:rFonts w:ascii="Times New Roman" w:hAnsi="Times New Roman"/>
          <w:sz w:val="24"/>
        </w:rPr>
        <w:t>, 89(3): 1068-1075. doi:10.1121/1.400526</w:t>
      </w:r>
    </w:p>
    <w:p w14:paraId="1CE76156" w14:textId="77777777" w:rsidR="00ED5D0F" w:rsidRDefault="00ED5D0F" w:rsidP="00ED5D0F">
      <w:pPr>
        <w:spacing w:line="360" w:lineRule="auto"/>
        <w:ind w:left="510" w:hanging="510"/>
        <w:jc w:val="both"/>
      </w:pPr>
      <w:r>
        <w:rPr>
          <w:rFonts w:ascii="Times New Roman" w:hAnsi="Times New Roman"/>
          <w:sz w:val="24"/>
        </w:rPr>
        <w:t xml:space="preserve">[9]    Schmidt H, Jensen FB, 1985, A full wave solution for propagation in multilayered viscoelastic media with application to Gaussian beam reflection at fluid-solid interfaces. </w:t>
      </w:r>
      <w:r>
        <w:rPr>
          <w:rFonts w:ascii="Times New Roman" w:hAnsi="Times New Roman"/>
          <w:i/>
          <w:iCs/>
          <w:sz w:val="24"/>
        </w:rPr>
        <w:t>J. Acoust. Soc. Am.</w:t>
      </w:r>
      <w:r>
        <w:rPr>
          <w:rFonts w:ascii="Times New Roman" w:hAnsi="Times New Roman"/>
          <w:sz w:val="24"/>
        </w:rPr>
        <w:t>, 77(3): 813-825. doi:10.1121/1.392038</w:t>
      </w:r>
    </w:p>
    <w:p w14:paraId="738DD597" w14:textId="77777777" w:rsidR="00ED5D0F" w:rsidRDefault="00ED5D0F" w:rsidP="00ED5D0F">
      <w:pPr>
        <w:spacing w:line="360" w:lineRule="auto"/>
        <w:ind w:left="510" w:hanging="510"/>
        <w:jc w:val="both"/>
      </w:pPr>
      <w:r>
        <w:rPr>
          <w:rFonts w:ascii="Times New Roman" w:hAnsi="Times New Roman"/>
          <w:sz w:val="24"/>
        </w:rPr>
        <w:t xml:space="preserve">[10]    Hamilton EL, 1980, Geoacoustic modeling of the sea floor. </w:t>
      </w:r>
      <w:r>
        <w:rPr>
          <w:rFonts w:ascii="Times New Roman" w:hAnsi="Times New Roman"/>
          <w:i/>
          <w:iCs/>
          <w:sz w:val="24"/>
        </w:rPr>
        <w:t>J. Acoust. Soc. Am.</w:t>
      </w:r>
      <w:r>
        <w:rPr>
          <w:rFonts w:ascii="Times New Roman" w:hAnsi="Times New Roman"/>
          <w:sz w:val="24"/>
        </w:rPr>
        <w:t>, 68(5): 1313-1340. doi:10.1121/1.385100</w:t>
      </w:r>
    </w:p>
    <w:p w14:paraId="2347E849" w14:textId="77777777" w:rsidR="00ED5D0F" w:rsidRDefault="00ED5D0F" w:rsidP="00ED5D0F">
      <w:pPr>
        <w:spacing w:line="360" w:lineRule="auto"/>
        <w:ind w:left="510" w:hanging="510"/>
        <w:jc w:val="both"/>
      </w:pPr>
      <w:r>
        <w:rPr>
          <w:rFonts w:ascii="Times New Roman" w:hAnsi="Times New Roman"/>
          <w:sz w:val="24"/>
        </w:rPr>
        <w:t xml:space="preserve">[11]    Virieux J, 1986, P-SV wave propagation in heterogeneous media: Velocity-stress finite-difference method. </w:t>
      </w:r>
      <w:r>
        <w:rPr>
          <w:rFonts w:ascii="Times New Roman" w:hAnsi="Times New Roman"/>
          <w:i/>
          <w:iCs/>
          <w:sz w:val="24"/>
        </w:rPr>
        <w:t>Geophysics</w:t>
      </w:r>
      <w:r>
        <w:rPr>
          <w:rFonts w:ascii="Times New Roman" w:hAnsi="Times New Roman"/>
          <w:sz w:val="24"/>
        </w:rPr>
        <w:t>, 51(4): 889-901. doi:10.1190/1.1442147</w:t>
      </w:r>
    </w:p>
    <w:p w14:paraId="18A6F7B0" w14:textId="77777777" w:rsidR="00ED5D0F" w:rsidRDefault="00ED5D0F" w:rsidP="00ED5D0F">
      <w:pPr>
        <w:spacing w:line="360" w:lineRule="auto"/>
        <w:ind w:left="510" w:hanging="510"/>
        <w:jc w:val="both"/>
      </w:pPr>
      <w:r>
        <w:rPr>
          <w:rFonts w:ascii="Times New Roman" w:hAnsi="Times New Roman"/>
          <w:sz w:val="24"/>
        </w:rPr>
        <w:t xml:space="preserve">[12]    Levander AR, 1988, Fourth-order finite-difference P-SV seismograms. </w:t>
      </w:r>
      <w:r>
        <w:rPr>
          <w:rFonts w:ascii="Times New Roman" w:hAnsi="Times New Roman"/>
          <w:i/>
          <w:iCs/>
          <w:sz w:val="24"/>
        </w:rPr>
        <w:t>Geophysics</w:t>
      </w:r>
      <w:r>
        <w:rPr>
          <w:rFonts w:ascii="Times New Roman" w:hAnsi="Times New Roman"/>
          <w:sz w:val="24"/>
        </w:rPr>
        <w:t>, 53(11): 1425-1436. doi:10.1190/1.1442422</w:t>
      </w:r>
    </w:p>
    <w:p w14:paraId="5878D322" w14:textId="77777777" w:rsidR="00ED5D0F" w:rsidRDefault="00ED5D0F" w:rsidP="00ED5D0F">
      <w:pPr>
        <w:spacing w:line="360" w:lineRule="auto"/>
        <w:ind w:left="510" w:hanging="510"/>
        <w:jc w:val="both"/>
      </w:pPr>
      <w:r>
        <w:rPr>
          <w:rFonts w:ascii="Times New Roman" w:hAnsi="Times New Roman"/>
          <w:sz w:val="24"/>
        </w:rPr>
        <w:t xml:space="preserve">[13]    Pratt RG, 1999, Seismic waveform inversion in the frequency domain, Part 1: Theory and verification. </w:t>
      </w:r>
      <w:r>
        <w:rPr>
          <w:rFonts w:ascii="Times New Roman" w:hAnsi="Times New Roman"/>
          <w:i/>
          <w:iCs/>
          <w:sz w:val="24"/>
        </w:rPr>
        <w:t>Geophysics</w:t>
      </w:r>
      <w:r>
        <w:rPr>
          <w:rFonts w:ascii="Times New Roman" w:hAnsi="Times New Roman"/>
          <w:sz w:val="24"/>
        </w:rPr>
        <w:t>, 64(3): 888-901. doi:10.1190/1.1444597</w:t>
      </w:r>
    </w:p>
    <w:p w14:paraId="2E48A209" w14:textId="77777777" w:rsidR="00ED5D0F" w:rsidRDefault="00ED5D0F" w:rsidP="00ED5D0F">
      <w:pPr>
        <w:spacing w:line="360" w:lineRule="auto"/>
        <w:ind w:left="510" w:hanging="510"/>
        <w:jc w:val="both"/>
      </w:pPr>
      <w:r>
        <w:rPr>
          <w:rFonts w:ascii="Times New Roman" w:hAnsi="Times New Roman"/>
          <w:sz w:val="24"/>
        </w:rPr>
        <w:t xml:space="preserve">[14]    Dosso SE, Dettmer J, 2011, Bayesian matched-field geoacoustic inversion. </w:t>
      </w:r>
      <w:r>
        <w:rPr>
          <w:rFonts w:ascii="Times New Roman" w:hAnsi="Times New Roman"/>
          <w:i/>
          <w:iCs/>
          <w:sz w:val="24"/>
        </w:rPr>
        <w:t>Inverse Probl.</w:t>
      </w:r>
      <w:r>
        <w:rPr>
          <w:rFonts w:ascii="Times New Roman" w:hAnsi="Times New Roman"/>
          <w:sz w:val="24"/>
        </w:rPr>
        <w:t>, 27(5): 055009. doi:10.1088/0266-5611/27/5/055009</w:t>
      </w:r>
    </w:p>
    <w:p w14:paraId="337CEF37" w14:textId="77777777" w:rsidR="00ED5D0F" w:rsidRDefault="00ED5D0F" w:rsidP="00ED5D0F">
      <w:pPr>
        <w:spacing w:line="360" w:lineRule="auto"/>
        <w:ind w:left="510" w:hanging="510"/>
        <w:jc w:val="both"/>
      </w:pPr>
      <w:r>
        <w:rPr>
          <w:rFonts w:ascii="Times New Roman" w:hAnsi="Times New Roman"/>
          <w:sz w:val="24"/>
        </w:rPr>
        <w:t xml:space="preserve">[15]    Gerstoft P, 1994, Inversion of seismoacoustic data using genetic algorithms and a posteriori probability distributions. </w:t>
      </w:r>
      <w:r>
        <w:rPr>
          <w:rFonts w:ascii="Times New Roman" w:hAnsi="Times New Roman"/>
          <w:i/>
          <w:iCs/>
          <w:sz w:val="24"/>
        </w:rPr>
        <w:t>J. Acoust. Soc. Am.</w:t>
      </w:r>
      <w:r>
        <w:rPr>
          <w:rFonts w:ascii="Times New Roman" w:hAnsi="Times New Roman"/>
          <w:sz w:val="24"/>
        </w:rPr>
        <w:t>, 95(2): 770-782. doi:10.1121/1.408387</w:t>
      </w:r>
    </w:p>
    <w:p w14:paraId="5AF1D072" w14:textId="77777777" w:rsidR="00ED5D0F" w:rsidRDefault="00ED5D0F" w:rsidP="00ED5D0F">
      <w:pPr>
        <w:spacing w:line="360" w:lineRule="auto"/>
        <w:ind w:left="510" w:hanging="510"/>
        <w:jc w:val="both"/>
      </w:pPr>
      <w:r>
        <w:rPr>
          <w:rFonts w:ascii="Times New Roman" w:hAnsi="Times New Roman"/>
          <w:sz w:val="24"/>
        </w:rPr>
        <w:t xml:space="preserve">[16]    Gordon WJ, Hall CA, 1973, Construction of curvilinear co-ordinate systems and applications to mesh generation. </w:t>
      </w:r>
      <w:r>
        <w:rPr>
          <w:rFonts w:ascii="Times New Roman" w:hAnsi="Times New Roman"/>
          <w:i/>
          <w:iCs/>
          <w:sz w:val="24"/>
        </w:rPr>
        <w:t>Int. J. Numer. Methods Eng.</w:t>
      </w:r>
      <w:r>
        <w:rPr>
          <w:rFonts w:ascii="Times New Roman" w:hAnsi="Times New Roman"/>
          <w:sz w:val="24"/>
        </w:rPr>
        <w:t>, 7(4): 461-477. doi:10.1002/nme.1620070405</w:t>
      </w:r>
    </w:p>
    <w:p w14:paraId="09D6797D" w14:textId="77777777" w:rsidR="00ED5D0F" w:rsidRDefault="00ED5D0F" w:rsidP="00ED5D0F">
      <w:pPr>
        <w:spacing w:line="360" w:lineRule="auto"/>
        <w:ind w:left="510" w:hanging="510"/>
        <w:jc w:val="both"/>
      </w:pPr>
      <w:r>
        <w:rPr>
          <w:rFonts w:ascii="Times New Roman" w:hAnsi="Times New Roman"/>
          <w:sz w:val="24"/>
        </w:rPr>
        <w:t xml:space="preserve">[17]    Thompson JF, Warsi ZUA, Mastin CW, 1985, </w:t>
      </w:r>
      <w:r>
        <w:rPr>
          <w:rFonts w:ascii="Times New Roman" w:hAnsi="Times New Roman"/>
          <w:i/>
          <w:iCs/>
          <w:sz w:val="24"/>
        </w:rPr>
        <w:t>Numerical Grid Generation: Foundations and Applications</w:t>
      </w:r>
      <w:r>
        <w:rPr>
          <w:rFonts w:ascii="Times New Roman" w:hAnsi="Times New Roman"/>
          <w:sz w:val="24"/>
        </w:rPr>
        <w:t>, North-Holland, New York.</w:t>
      </w:r>
    </w:p>
    <w:p w14:paraId="03FF5C3F" w14:textId="77777777" w:rsidR="00ED5D0F" w:rsidRDefault="00ED5D0F" w:rsidP="00ED5D0F">
      <w:pPr>
        <w:spacing w:line="360" w:lineRule="auto"/>
        <w:ind w:left="510" w:hanging="510"/>
        <w:jc w:val="both"/>
      </w:pPr>
      <w:r>
        <w:rPr>
          <w:rFonts w:ascii="Times New Roman" w:hAnsi="Times New Roman"/>
          <w:sz w:val="24"/>
        </w:rPr>
        <w:t xml:space="preserve">[18]    Ihlenburg F, 1998, </w:t>
      </w:r>
      <w:r>
        <w:rPr>
          <w:rFonts w:ascii="Times New Roman" w:hAnsi="Times New Roman"/>
          <w:i/>
          <w:iCs/>
          <w:sz w:val="24"/>
        </w:rPr>
        <w:t>Finite Element Analysis of Acoustic Scattering</w:t>
      </w:r>
      <w:r>
        <w:rPr>
          <w:rFonts w:ascii="Times New Roman" w:hAnsi="Times New Roman"/>
          <w:sz w:val="24"/>
        </w:rPr>
        <w:t>, Springer, New York. doi:10.1007/b98828</w:t>
      </w:r>
    </w:p>
    <w:p w14:paraId="76829A53" w14:textId="77777777" w:rsidR="00ED5D0F" w:rsidRDefault="00ED5D0F" w:rsidP="00ED5D0F">
      <w:pPr>
        <w:spacing w:line="360" w:lineRule="auto"/>
        <w:ind w:left="510" w:hanging="510"/>
        <w:jc w:val="both"/>
      </w:pPr>
      <w:r>
        <w:rPr>
          <w:rFonts w:ascii="Times New Roman" w:hAnsi="Times New Roman"/>
          <w:sz w:val="24"/>
        </w:rPr>
        <w:t xml:space="preserve">[19]    Zienkiewicz OC, Taylor RL, 2000, </w:t>
      </w:r>
      <w:r>
        <w:rPr>
          <w:rFonts w:ascii="Times New Roman" w:hAnsi="Times New Roman"/>
          <w:i/>
          <w:iCs/>
          <w:sz w:val="24"/>
        </w:rPr>
        <w:t>The Finite Element Method, Vol. 1: The Basis</w:t>
      </w:r>
      <w:r>
        <w:rPr>
          <w:rFonts w:ascii="Times New Roman" w:hAnsi="Times New Roman"/>
          <w:sz w:val="24"/>
        </w:rPr>
        <w:t>, 5th ed., Butterworth-Heinemann, Oxford.</w:t>
      </w:r>
    </w:p>
    <w:p w14:paraId="0B676043" w14:textId="77777777" w:rsidR="00ED5D0F" w:rsidRDefault="00ED5D0F" w:rsidP="00ED5D0F">
      <w:pPr>
        <w:spacing w:line="360" w:lineRule="auto"/>
        <w:ind w:left="510" w:hanging="510"/>
        <w:jc w:val="both"/>
      </w:pPr>
      <w:r>
        <w:rPr>
          <w:rFonts w:ascii="Times New Roman" w:hAnsi="Times New Roman"/>
          <w:sz w:val="24"/>
        </w:rPr>
        <w:lastRenderedPageBreak/>
        <w:t xml:space="preserve">[20]    Atalla N, Sgard F, 2015, </w:t>
      </w:r>
      <w:r>
        <w:rPr>
          <w:rFonts w:ascii="Times New Roman" w:hAnsi="Times New Roman"/>
          <w:i/>
          <w:iCs/>
          <w:sz w:val="24"/>
        </w:rPr>
        <w:t>Finite Element and Boundary Methods in Structural Acoustics and Vibration</w:t>
      </w:r>
      <w:r>
        <w:rPr>
          <w:rFonts w:ascii="Times New Roman" w:hAnsi="Times New Roman"/>
          <w:sz w:val="24"/>
        </w:rPr>
        <w:t>, CRC Press, Boca Raton. doi:10.1201/b18366</w:t>
      </w:r>
    </w:p>
    <w:p w14:paraId="17E4926E" w14:textId="77777777" w:rsidR="00ED5D0F" w:rsidRDefault="00ED5D0F" w:rsidP="00ED5D0F">
      <w:pPr>
        <w:spacing w:line="360" w:lineRule="auto"/>
        <w:ind w:left="510" w:hanging="510"/>
        <w:jc w:val="both"/>
      </w:pPr>
      <w:r>
        <w:rPr>
          <w:rFonts w:ascii="Times New Roman" w:hAnsi="Times New Roman"/>
          <w:sz w:val="24"/>
        </w:rPr>
        <w:t xml:space="preserve">[21]    Komatitsch D, Tromp J, 1999, Introduction to the spectral element method for three-dimensional seismic wave propagation. </w:t>
      </w:r>
      <w:r>
        <w:rPr>
          <w:rFonts w:ascii="Times New Roman" w:hAnsi="Times New Roman"/>
          <w:i/>
          <w:iCs/>
          <w:sz w:val="24"/>
        </w:rPr>
        <w:t>Geophys. J. Int.</w:t>
      </w:r>
      <w:r>
        <w:rPr>
          <w:rFonts w:ascii="Times New Roman" w:hAnsi="Times New Roman"/>
          <w:sz w:val="24"/>
        </w:rPr>
        <w:t>, 139(3): 806-822. doi:10.1046/j.1365-246x.1999.00967.x</w:t>
      </w:r>
    </w:p>
    <w:p w14:paraId="36D24042" w14:textId="77777777" w:rsidR="00ED5D0F" w:rsidRDefault="00ED5D0F" w:rsidP="00ED5D0F">
      <w:pPr>
        <w:spacing w:line="360" w:lineRule="auto"/>
        <w:ind w:left="510" w:hanging="510"/>
        <w:jc w:val="both"/>
      </w:pPr>
      <w:r>
        <w:rPr>
          <w:rFonts w:ascii="Times New Roman" w:hAnsi="Times New Roman"/>
          <w:sz w:val="24"/>
        </w:rPr>
        <w:t xml:space="preserve">[22]    Bottero A, Cristini P, Komatitsch D, Asch M, 2016, An axisymmetric time-domain spectral-element method for full-wave simulations: Application to ocean acoustics. </w:t>
      </w:r>
      <w:r>
        <w:rPr>
          <w:rFonts w:ascii="Times New Roman" w:hAnsi="Times New Roman"/>
          <w:i/>
          <w:iCs/>
          <w:sz w:val="24"/>
        </w:rPr>
        <w:t>J. Acoust. Soc. Am.</w:t>
      </w:r>
      <w:r>
        <w:rPr>
          <w:rFonts w:ascii="Times New Roman" w:hAnsi="Times New Roman"/>
          <w:sz w:val="24"/>
        </w:rPr>
        <w:t>, 140(1): 696-708. doi:10.1121/1.4954937</w:t>
      </w:r>
    </w:p>
    <w:p w14:paraId="3AF7E397" w14:textId="77777777" w:rsidR="00ED5D0F" w:rsidRDefault="00ED5D0F" w:rsidP="00ED5D0F">
      <w:pPr>
        <w:spacing w:line="360" w:lineRule="auto"/>
        <w:ind w:left="510" w:hanging="510"/>
        <w:jc w:val="both"/>
      </w:pPr>
      <w:r>
        <w:rPr>
          <w:rFonts w:ascii="Times New Roman" w:hAnsi="Times New Roman"/>
          <w:sz w:val="24"/>
        </w:rPr>
        <w:t xml:space="preserve">[23]    Cristini P, Komatitsch D, 2012, Some illustrative examples of the use of a spectral-element method in ocean acoustics. </w:t>
      </w:r>
      <w:r>
        <w:rPr>
          <w:rFonts w:ascii="Times New Roman" w:hAnsi="Times New Roman"/>
          <w:i/>
          <w:iCs/>
          <w:sz w:val="24"/>
        </w:rPr>
        <w:t>J. Acoust. Soc. Am.</w:t>
      </w:r>
      <w:r>
        <w:rPr>
          <w:rFonts w:ascii="Times New Roman" w:hAnsi="Times New Roman"/>
          <w:sz w:val="24"/>
        </w:rPr>
        <w:t>, 131(3): EL229-EL235. doi:10.1121/1.3682459</w:t>
      </w:r>
    </w:p>
    <w:p w14:paraId="52E2F9DC" w14:textId="77777777" w:rsidR="00ED5D0F" w:rsidRDefault="00ED5D0F" w:rsidP="00ED5D0F">
      <w:pPr>
        <w:spacing w:line="360" w:lineRule="auto"/>
        <w:ind w:left="510" w:hanging="510"/>
        <w:jc w:val="both"/>
      </w:pPr>
      <w:r>
        <w:rPr>
          <w:rFonts w:ascii="Times New Roman" w:hAnsi="Times New Roman"/>
          <w:sz w:val="24"/>
        </w:rPr>
        <w:t xml:space="preserve">[24]    Isakson MJ, Chotiros NP, 2011, Finite element modeling of reverberation and transmission loss in shallow water waveguides with rough boundaries. </w:t>
      </w:r>
      <w:r>
        <w:rPr>
          <w:rFonts w:ascii="Times New Roman" w:hAnsi="Times New Roman"/>
          <w:i/>
          <w:iCs/>
          <w:sz w:val="24"/>
        </w:rPr>
        <w:t>J. Acoust. Soc. Am.</w:t>
      </w:r>
      <w:r>
        <w:rPr>
          <w:rFonts w:ascii="Times New Roman" w:hAnsi="Times New Roman"/>
          <w:sz w:val="24"/>
        </w:rPr>
        <w:t>, 129(3): 1273-1279. doi:10.1121/1.3531999</w:t>
      </w:r>
    </w:p>
    <w:p w14:paraId="68985D3D" w14:textId="77777777" w:rsidR="00ED5D0F" w:rsidRDefault="00ED5D0F" w:rsidP="00ED5D0F">
      <w:pPr>
        <w:spacing w:line="360" w:lineRule="auto"/>
        <w:ind w:left="510" w:hanging="510"/>
        <w:jc w:val="both"/>
      </w:pPr>
      <w:r>
        <w:rPr>
          <w:rFonts w:ascii="Times New Roman" w:hAnsi="Times New Roman"/>
          <w:sz w:val="24"/>
        </w:rPr>
        <w:t xml:space="preserve">[25]    Kim S, Oh J, Shin C, 2021, Frequency-domain finite-element modeling for acoustic wave propagation. </w:t>
      </w:r>
      <w:r>
        <w:rPr>
          <w:rFonts w:ascii="Times New Roman" w:hAnsi="Times New Roman"/>
          <w:i/>
          <w:iCs/>
          <w:sz w:val="24"/>
        </w:rPr>
        <w:t>Geophys. Geophys. Explor.</w:t>
      </w:r>
      <w:r>
        <w:rPr>
          <w:rFonts w:ascii="Times New Roman" w:hAnsi="Times New Roman"/>
          <w:sz w:val="24"/>
        </w:rPr>
        <w:t>, 24(3): 156-165. doi:10.7582/GGE.2021.24.3.156</w:t>
      </w:r>
    </w:p>
    <w:p w14:paraId="383DD1B7" w14:textId="77777777" w:rsidR="00ED5D0F" w:rsidRDefault="00ED5D0F" w:rsidP="00ED5D0F">
      <w:pPr>
        <w:spacing w:line="360" w:lineRule="auto"/>
        <w:ind w:left="510" w:hanging="510"/>
        <w:jc w:val="both"/>
      </w:pPr>
      <w:r>
        <w:rPr>
          <w:rFonts w:ascii="Times New Roman" w:hAnsi="Times New Roman"/>
          <w:sz w:val="24"/>
        </w:rPr>
        <w:t xml:space="preserve">[26]    Bérenger JP, 1994, A perfectly matched layer for the absorption of electromagnetic waves. </w:t>
      </w:r>
      <w:r>
        <w:rPr>
          <w:rFonts w:ascii="Times New Roman" w:hAnsi="Times New Roman"/>
          <w:i/>
          <w:iCs/>
          <w:sz w:val="24"/>
        </w:rPr>
        <w:t>J. Comput. Phys.</w:t>
      </w:r>
      <w:r>
        <w:rPr>
          <w:rFonts w:ascii="Times New Roman" w:hAnsi="Times New Roman"/>
          <w:sz w:val="24"/>
        </w:rPr>
        <w:t>, 114(2): 185-200. doi:10.1006/jcph.1994.1159</w:t>
      </w:r>
    </w:p>
    <w:p w14:paraId="36A32A2E" w14:textId="77777777" w:rsidR="00ED5D0F" w:rsidRDefault="00ED5D0F" w:rsidP="00ED5D0F">
      <w:pPr>
        <w:spacing w:line="360" w:lineRule="auto"/>
        <w:ind w:left="510" w:hanging="510"/>
        <w:jc w:val="both"/>
      </w:pPr>
      <w:r>
        <w:rPr>
          <w:rFonts w:ascii="Times New Roman" w:hAnsi="Times New Roman"/>
          <w:sz w:val="24"/>
        </w:rPr>
        <w:t xml:space="preserve">[27]    Collino F, Tsogka C, 2001, Application of the perfectly matched absorbing layer model to the linear elastodynamic problem in anisotropic heterogeneous media. </w:t>
      </w:r>
      <w:r>
        <w:rPr>
          <w:rFonts w:ascii="Times New Roman" w:hAnsi="Times New Roman"/>
          <w:i/>
          <w:iCs/>
          <w:sz w:val="24"/>
        </w:rPr>
        <w:t>Geophysics</w:t>
      </w:r>
      <w:r>
        <w:rPr>
          <w:rFonts w:ascii="Times New Roman" w:hAnsi="Times New Roman"/>
          <w:sz w:val="24"/>
        </w:rPr>
        <w:t>, 66(1): 294-307. doi:10.1190/1.1444908</w:t>
      </w:r>
    </w:p>
    <w:p w14:paraId="2C95F23D" w14:textId="77777777" w:rsidR="00ED5D0F" w:rsidRDefault="00ED5D0F" w:rsidP="00ED5D0F">
      <w:pPr>
        <w:spacing w:line="360" w:lineRule="auto"/>
        <w:ind w:left="510" w:hanging="510"/>
        <w:jc w:val="both"/>
      </w:pPr>
      <w:r>
        <w:rPr>
          <w:rFonts w:ascii="Times New Roman" w:hAnsi="Times New Roman"/>
          <w:sz w:val="24"/>
        </w:rPr>
        <w:t xml:space="preserve">[28]    Komatitsch D, Martin R, 2007, An unsplit convolutional perfectly matched layer improved at grazing incidence for the seismic wave equation. </w:t>
      </w:r>
      <w:r>
        <w:rPr>
          <w:rFonts w:ascii="Times New Roman" w:hAnsi="Times New Roman"/>
          <w:i/>
          <w:iCs/>
          <w:sz w:val="24"/>
        </w:rPr>
        <w:t>Geophysics</w:t>
      </w:r>
      <w:r>
        <w:rPr>
          <w:rFonts w:ascii="Times New Roman" w:hAnsi="Times New Roman"/>
          <w:sz w:val="24"/>
        </w:rPr>
        <w:t>, 72(5): SM155-SM167. doi:10.1190/1.2757586</w:t>
      </w:r>
    </w:p>
    <w:p w14:paraId="0F7AEB99" w14:textId="77777777" w:rsidR="00ED5D0F" w:rsidRDefault="00ED5D0F" w:rsidP="00ED5D0F">
      <w:pPr>
        <w:spacing w:line="360" w:lineRule="auto"/>
        <w:ind w:left="510" w:hanging="510"/>
        <w:jc w:val="both"/>
      </w:pPr>
      <w:r>
        <w:rPr>
          <w:rFonts w:ascii="Times New Roman" w:hAnsi="Times New Roman"/>
          <w:sz w:val="24"/>
        </w:rPr>
        <w:t xml:space="preserve">[29]    Liseikin VD, 2010, </w:t>
      </w:r>
      <w:r>
        <w:rPr>
          <w:rFonts w:ascii="Times New Roman" w:hAnsi="Times New Roman"/>
          <w:i/>
          <w:iCs/>
          <w:sz w:val="24"/>
        </w:rPr>
        <w:t>Grid Generation Methods</w:t>
      </w:r>
      <w:r>
        <w:rPr>
          <w:rFonts w:ascii="Times New Roman" w:hAnsi="Times New Roman"/>
          <w:sz w:val="24"/>
        </w:rPr>
        <w:t>, 2nd ed., Springer, Dordrecht. doi:10.1007/978-90-481-2912-6</w:t>
      </w:r>
    </w:p>
    <w:p w14:paraId="79AD1376" w14:textId="77777777" w:rsidR="00ED5D0F" w:rsidRDefault="00ED5D0F" w:rsidP="00ED5D0F">
      <w:pPr>
        <w:spacing w:line="360" w:lineRule="auto"/>
        <w:ind w:left="510" w:hanging="510"/>
        <w:jc w:val="both"/>
      </w:pPr>
      <w:r>
        <w:rPr>
          <w:rFonts w:ascii="Times New Roman" w:hAnsi="Times New Roman"/>
          <w:sz w:val="24"/>
        </w:rPr>
        <w:lastRenderedPageBreak/>
        <w:t xml:space="preserve">[30]    Chew WC, Weedon WH, 1994, A 3D perfectly matched medium from modified Maxwell’s equations with stretched coordinates. </w:t>
      </w:r>
      <w:r>
        <w:rPr>
          <w:rFonts w:ascii="Times New Roman" w:hAnsi="Times New Roman"/>
          <w:i/>
          <w:iCs/>
          <w:sz w:val="24"/>
        </w:rPr>
        <w:t>Microw. Opt. Technol. Lett.</w:t>
      </w:r>
      <w:r>
        <w:rPr>
          <w:rFonts w:ascii="Times New Roman" w:hAnsi="Times New Roman"/>
          <w:sz w:val="24"/>
        </w:rPr>
        <w:t>, 7(13): 599-604. doi:10.1002/mop.4650071304</w:t>
      </w:r>
    </w:p>
    <w:p w14:paraId="7FD08F9F" w14:textId="77777777" w:rsidR="00ED5D0F" w:rsidRDefault="00ED5D0F" w:rsidP="00ED5D0F">
      <w:pPr>
        <w:spacing w:line="360" w:lineRule="auto"/>
        <w:ind w:left="510" w:hanging="510"/>
        <w:jc w:val="both"/>
      </w:pPr>
      <w:r>
        <w:rPr>
          <w:rFonts w:ascii="Times New Roman" w:hAnsi="Times New Roman"/>
          <w:sz w:val="24"/>
        </w:rPr>
        <w:t xml:space="preserve">[31]    Schenk O, Gärtner K, 2004, Solving unsymmetric sparse systems of linear equations with PARDISO. </w:t>
      </w:r>
      <w:r>
        <w:rPr>
          <w:rFonts w:ascii="Times New Roman" w:hAnsi="Times New Roman"/>
          <w:i/>
          <w:iCs/>
          <w:sz w:val="24"/>
        </w:rPr>
        <w:t>Future Gener. Comput. Syst.</w:t>
      </w:r>
      <w:r>
        <w:rPr>
          <w:rFonts w:ascii="Times New Roman" w:hAnsi="Times New Roman"/>
          <w:sz w:val="24"/>
        </w:rPr>
        <w:t>, 20(3): 475-487. doi:10.1016/j.future.2003.07.011</w:t>
      </w:r>
    </w:p>
    <w:p w14:paraId="7F22CD68" w14:textId="77777777" w:rsidR="00ED5D0F" w:rsidRDefault="00ED5D0F" w:rsidP="00ED5D0F">
      <w:pPr>
        <w:spacing w:line="360" w:lineRule="auto"/>
        <w:ind w:left="510" w:hanging="510"/>
        <w:jc w:val="both"/>
      </w:pPr>
      <w:r>
        <w:rPr>
          <w:rFonts w:ascii="Times New Roman" w:hAnsi="Times New Roman"/>
          <w:sz w:val="24"/>
        </w:rPr>
        <w:t xml:space="preserve">[32]    Käser M, Dumbser M, 2006, An arbitrary high-order discontinuous Galerkin method for elastic waves on unstructured meshes I: The two-dimensional isotropic case with external source terms. </w:t>
      </w:r>
      <w:r>
        <w:rPr>
          <w:rFonts w:ascii="Times New Roman" w:hAnsi="Times New Roman"/>
          <w:i/>
          <w:iCs/>
          <w:sz w:val="24"/>
        </w:rPr>
        <w:t>Geophys. J. Int.</w:t>
      </w:r>
      <w:r>
        <w:rPr>
          <w:rFonts w:ascii="Times New Roman" w:hAnsi="Times New Roman"/>
          <w:sz w:val="24"/>
        </w:rPr>
        <w:t>, 166(2): 855-877. doi:10.1111/j.1365-246X.2006.03051.x</w:t>
      </w:r>
    </w:p>
    <w:p w14:paraId="752EF85A" w14:textId="77777777" w:rsidR="00ED5D0F" w:rsidRDefault="00ED5D0F" w:rsidP="00ED5D0F">
      <w:pPr>
        <w:spacing w:line="360" w:lineRule="auto"/>
        <w:ind w:left="510" w:hanging="510"/>
        <w:jc w:val="both"/>
      </w:pPr>
      <w:r>
        <w:rPr>
          <w:rFonts w:ascii="Times New Roman" w:hAnsi="Times New Roman"/>
          <w:sz w:val="24"/>
        </w:rPr>
        <w:t xml:space="preserve">[33]    Deane GB, Buckingham MJ, 1993, An analysis of the three-dimensional sound field in a penetrable wedge with a stratified fluid or elastic basement. </w:t>
      </w:r>
      <w:r>
        <w:rPr>
          <w:rFonts w:ascii="Times New Roman" w:hAnsi="Times New Roman"/>
          <w:i/>
          <w:iCs/>
          <w:sz w:val="24"/>
        </w:rPr>
        <w:t>J. Acoust. Soc. Am.</w:t>
      </w:r>
      <w:r>
        <w:rPr>
          <w:rFonts w:ascii="Times New Roman" w:hAnsi="Times New Roman"/>
          <w:sz w:val="24"/>
        </w:rPr>
        <w:t>, 93(3): 1319-1328. doi:10.1121/1.405417</w:t>
      </w:r>
    </w:p>
    <w:p w14:paraId="25FA925A" w14:textId="77777777" w:rsidR="00ED5D0F" w:rsidRDefault="00ED5D0F" w:rsidP="00ED5D0F">
      <w:pPr>
        <w:spacing w:line="360" w:lineRule="auto"/>
        <w:ind w:left="510" w:hanging="510"/>
        <w:jc w:val="both"/>
      </w:pPr>
      <w:r>
        <w:rPr>
          <w:rFonts w:ascii="Times New Roman" w:hAnsi="Times New Roman"/>
          <w:sz w:val="24"/>
        </w:rPr>
        <w:t xml:space="preserve">[34]    Choi JW, Kim BN, Yoon SW, Park JS, 2019, Sound speed profiles and their effects on acoustic propagation in the East Sea. </w:t>
      </w:r>
      <w:r>
        <w:rPr>
          <w:rFonts w:ascii="Times New Roman" w:hAnsi="Times New Roman"/>
          <w:i/>
          <w:iCs/>
          <w:sz w:val="24"/>
        </w:rPr>
        <w:t>Ocean Polar Res.</w:t>
      </w:r>
      <w:r>
        <w:rPr>
          <w:rFonts w:ascii="Times New Roman" w:hAnsi="Times New Roman"/>
          <w:sz w:val="24"/>
        </w:rPr>
        <w:t>, 41(2): 75-85. doi:10.4217/OPR.2019.41.2.075</w:t>
      </w:r>
    </w:p>
    <w:bookmarkEnd w:id="39"/>
    <w:p w14:paraId="4E2BD1B0" w14:textId="77777777" w:rsidR="004F1872" w:rsidRDefault="004F1872">
      <w:pPr>
        <w:spacing w:line="360" w:lineRule="auto"/>
        <w:jc w:val="both"/>
        <w:rPr>
          <w:rFonts w:ascii="Times New Roman" w:hAnsi="Times New Roman" w:cs="Times New Roman"/>
          <w:sz w:val="24"/>
          <w:szCs w:val="24"/>
          <w:lang w:val="en-GB"/>
        </w:rPr>
      </w:pPr>
    </w:p>
    <w:sectPr w:rsidR="004F1872">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062BD" w14:textId="77777777" w:rsidR="006E578A" w:rsidRDefault="006E578A">
      <w:pPr>
        <w:spacing w:line="240" w:lineRule="auto"/>
      </w:pPr>
      <w:r>
        <w:separator/>
      </w:r>
    </w:p>
  </w:endnote>
  <w:endnote w:type="continuationSeparator" w:id="0">
    <w:p w14:paraId="5C86CD0E" w14:textId="77777777" w:rsidR="006E578A" w:rsidRDefault="006E57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05087" w14:textId="77777777" w:rsidR="004F1872" w:rsidRDefault="00000000">
    <w:pPr>
      <w:pStyle w:val="Footer"/>
    </w:pPr>
    <w:r>
      <w:rPr>
        <w:noProof/>
      </w:rPr>
      <mc:AlternateContent>
        <mc:Choice Requires="wps">
          <w:drawing>
            <wp:anchor distT="0" distB="0" distL="114300" distR="114300" simplePos="0" relativeHeight="251659264" behindDoc="0" locked="0" layoutInCell="1" allowOverlap="1" wp14:anchorId="6AA7DA54" wp14:editId="446FCA5E">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2BB72F" w14:textId="77777777" w:rsidR="004F1872"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A7DA54" id="_x0000_t202" coordsize="21600,21600" o:spt="202" path="m,l,21600r21600,l21600,xe">
              <v:stroke joinstyle="miter"/>
              <v:path gradientshapeok="t" o:connecttype="rect"/>
            </v:shapetype>
            <v:shape id="文本框 6"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3E2BB72F" w14:textId="77777777" w:rsidR="004F1872"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A306F" w14:textId="77777777" w:rsidR="006E578A" w:rsidRDefault="006E578A">
      <w:pPr>
        <w:spacing w:after="0"/>
      </w:pPr>
      <w:r>
        <w:separator/>
      </w:r>
    </w:p>
  </w:footnote>
  <w:footnote w:type="continuationSeparator" w:id="0">
    <w:p w14:paraId="0D86B588" w14:textId="77777777" w:rsidR="006E578A" w:rsidRDefault="006E578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4EF53" w14:textId="77777777" w:rsidR="004F1872" w:rsidRDefault="00000000">
    <w:pPr>
      <w:pStyle w:val="Header"/>
      <w:rPr>
        <w:bCs/>
        <w:color w:val="808080" w:themeColor="background1" w:themeShade="80"/>
      </w:rPr>
    </w:pPr>
    <w:r>
      <w:rPr>
        <w:rFonts w:hint="eastAsia"/>
        <w:b/>
        <w:bCs/>
        <w:i/>
        <w:color w:val="808080" w:themeColor="background1" w:themeShade="80"/>
        <w:sz w:val="20"/>
      </w:rPr>
      <w:t>Journal of Seismic Exploration</w:t>
    </w:r>
  </w:p>
  <w:p w14:paraId="34FE0F21" w14:textId="77777777" w:rsidR="004F1872" w:rsidRDefault="004F18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B66C1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83274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3C0FD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4457BAE"/>
    <w:multiLevelType w:val="multilevel"/>
    <w:tmpl w:val="64457BA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74712183">
    <w:abstractNumId w:val="3"/>
  </w:num>
  <w:num w:numId="2" w16cid:durableId="879241399">
    <w:abstractNumId w:val="0"/>
  </w:num>
  <w:num w:numId="3" w16cid:durableId="1874877429">
    <w:abstractNumId w:val="1"/>
  </w:num>
  <w:num w:numId="4" w16cid:durableId="16897148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694"/>
    <w:rsid w:val="00000DE0"/>
    <w:rsid w:val="00147178"/>
    <w:rsid w:val="001612CE"/>
    <w:rsid w:val="001704CB"/>
    <w:rsid w:val="001E647C"/>
    <w:rsid w:val="002C6685"/>
    <w:rsid w:val="00307923"/>
    <w:rsid w:val="003B0978"/>
    <w:rsid w:val="004434E3"/>
    <w:rsid w:val="00490305"/>
    <w:rsid w:val="004F1872"/>
    <w:rsid w:val="004F1A93"/>
    <w:rsid w:val="004F30C3"/>
    <w:rsid w:val="00505755"/>
    <w:rsid w:val="00591A01"/>
    <w:rsid w:val="005D591B"/>
    <w:rsid w:val="005F03A2"/>
    <w:rsid w:val="0062029B"/>
    <w:rsid w:val="00621FEC"/>
    <w:rsid w:val="00633BA6"/>
    <w:rsid w:val="0063621C"/>
    <w:rsid w:val="00691395"/>
    <w:rsid w:val="006D3335"/>
    <w:rsid w:val="006E578A"/>
    <w:rsid w:val="0076419F"/>
    <w:rsid w:val="007C4A58"/>
    <w:rsid w:val="0080048E"/>
    <w:rsid w:val="008218CA"/>
    <w:rsid w:val="00837170"/>
    <w:rsid w:val="00841373"/>
    <w:rsid w:val="008A2665"/>
    <w:rsid w:val="0094473A"/>
    <w:rsid w:val="00992F82"/>
    <w:rsid w:val="009A4227"/>
    <w:rsid w:val="009E5E8E"/>
    <w:rsid w:val="00B35188"/>
    <w:rsid w:val="00C516A5"/>
    <w:rsid w:val="00CF03A5"/>
    <w:rsid w:val="00D201D5"/>
    <w:rsid w:val="00D264D7"/>
    <w:rsid w:val="00D309D7"/>
    <w:rsid w:val="00E07694"/>
    <w:rsid w:val="00E168F2"/>
    <w:rsid w:val="00E33F20"/>
    <w:rsid w:val="00E45615"/>
    <w:rsid w:val="00EB1A4C"/>
    <w:rsid w:val="00ED5D0F"/>
    <w:rsid w:val="00F5097E"/>
    <w:rsid w:val="03932B51"/>
    <w:rsid w:val="07407CDF"/>
    <w:rsid w:val="0D2B56A9"/>
    <w:rsid w:val="1D9E2F7D"/>
    <w:rsid w:val="257432AE"/>
    <w:rsid w:val="2C602C01"/>
    <w:rsid w:val="34A277F0"/>
    <w:rsid w:val="37F7266B"/>
    <w:rsid w:val="3B5E2A01"/>
    <w:rsid w:val="424FC8CD"/>
    <w:rsid w:val="440076B0"/>
    <w:rsid w:val="53F53687"/>
    <w:rsid w:val="596C1447"/>
    <w:rsid w:val="777AA493"/>
    <w:rsid w:val="78692732"/>
    <w:rsid w:val="7875BEB7"/>
    <w:rsid w:val="7A0E6060"/>
    <w:rsid w:val="7AB076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8AE6E"/>
  <w15:docId w15:val="{1029BAAF-8169-4C1A-AAFD-B0DBD415B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qFormat/>
    <w:pPr>
      <w:spacing w:line="240" w:lineRule="auto"/>
      <w:jc w:val="both"/>
    </w:pPr>
    <w:rPr>
      <w:rFonts w:ascii="Times New Roman" w:eastAsia="SimSun" w:hAnsi="Times New Roman"/>
      <w:sz w:val="20"/>
      <w:szCs w:val="20"/>
      <w:lang w:val="en-GB" w:eastAsia="en-U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563C1" w:themeColor="hyperlink"/>
      <w:u w:val="single"/>
    </w:rPr>
  </w:style>
  <w:style w:type="character" w:styleId="CommentReference">
    <w:name w:val="annotation reference"/>
    <w:basedOn w:val="DefaultParagraphFont"/>
    <w:uiPriority w:val="99"/>
    <w:semiHidden/>
    <w:unhideWhenUsed/>
    <w:qFormat/>
    <w:rPr>
      <w:sz w:val="16"/>
      <w:szCs w:val="16"/>
    </w:rPr>
  </w:style>
  <w:style w:type="character" w:styleId="FootnoteReference">
    <w:name w:val="footnote reference"/>
    <w:basedOn w:val="DefaultParagraphFont"/>
    <w:uiPriority w:val="99"/>
    <w:semiHidden/>
    <w:unhideWhenUsed/>
    <w:qFormat/>
    <w:rPr>
      <w:vertAlign w:val="superscript"/>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CommentTextChar">
    <w:name w:val="Comment Text Char"/>
    <w:basedOn w:val="DefaultParagraphFont"/>
    <w:link w:val="CommentText"/>
    <w:uiPriority w:val="99"/>
    <w:semiHidden/>
    <w:qFormat/>
    <w:rPr>
      <w:rFonts w:ascii="Times New Roman" w:eastAsia="SimSun" w:hAnsi="Times New Roman"/>
      <w:sz w:val="20"/>
      <w:szCs w:val="20"/>
      <w:lang w:val="en-GB" w:eastAsia="en-US"/>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FootnoteTextChar">
    <w:name w:val="Footnote Text Char"/>
    <w:basedOn w:val="DefaultParagraphFont"/>
    <w:link w:val="FootnoteText"/>
    <w:uiPriority w:val="99"/>
    <w:semiHidden/>
    <w:qFormat/>
    <w:rPr>
      <w:sz w:val="20"/>
      <w:szCs w:val="20"/>
    </w:rPr>
  </w:style>
  <w:style w:type="paragraph" w:customStyle="1" w:styleId="FirstParagraph">
    <w:name w:val="First Paragraph"/>
    <w:basedOn w:val="BodyText"/>
    <w:next w:val="BodyText"/>
    <w:qFormat/>
    <w:rsid w:val="0080048E"/>
    <w:pPr>
      <w:spacing w:before="180" w:after="180" w:line="240" w:lineRule="auto"/>
    </w:pPr>
    <w:rPr>
      <w:sz w:val="24"/>
      <w:szCs w:val="24"/>
    </w:rPr>
  </w:style>
  <w:style w:type="paragraph" w:styleId="BodyText">
    <w:name w:val="Body Text"/>
    <w:basedOn w:val="Normal"/>
    <w:link w:val="BodyTextChar"/>
    <w:uiPriority w:val="99"/>
    <w:semiHidden/>
    <w:unhideWhenUsed/>
    <w:rsid w:val="0080048E"/>
    <w:pPr>
      <w:spacing w:after="120"/>
    </w:pPr>
  </w:style>
  <w:style w:type="character" w:customStyle="1" w:styleId="BodyTextChar">
    <w:name w:val="Body Text Char"/>
    <w:basedOn w:val="DefaultParagraphFont"/>
    <w:link w:val="BodyText"/>
    <w:uiPriority w:val="99"/>
    <w:semiHidden/>
    <w:rsid w:val="0080048E"/>
    <w:rPr>
      <w:sz w:val="22"/>
      <w:szCs w:val="22"/>
      <w:lang w:val="en-US"/>
    </w:rPr>
  </w:style>
  <w:style w:type="paragraph" w:customStyle="1" w:styleId="SourceCode">
    <w:name w:val="Source Code"/>
    <w:basedOn w:val="Normal"/>
    <w:rsid w:val="00C516A5"/>
    <w:pPr>
      <w:wordWrap w:val="0"/>
    </w:pPr>
  </w:style>
  <w:style w:type="character" w:customStyle="1" w:styleId="KeywordTok">
    <w:name w:val="KeywordTok"/>
    <w:rsid w:val="00C516A5"/>
    <w:rPr>
      <w:b/>
      <w:color w:val="007020"/>
    </w:rPr>
  </w:style>
  <w:style w:type="character" w:customStyle="1" w:styleId="DataTypeTok">
    <w:name w:val="DataTypeTok"/>
    <w:rsid w:val="00C516A5"/>
    <w:rPr>
      <w:color w:val="902000"/>
    </w:rPr>
  </w:style>
  <w:style w:type="character" w:customStyle="1" w:styleId="DecValTok">
    <w:name w:val="DecValTok"/>
    <w:rsid w:val="00C516A5"/>
    <w:rPr>
      <w:color w:val="40A070"/>
    </w:rPr>
  </w:style>
  <w:style w:type="character" w:customStyle="1" w:styleId="BaseNTok">
    <w:name w:val="BaseNTok"/>
    <w:rsid w:val="00C516A5"/>
    <w:rPr>
      <w:color w:val="40A070"/>
    </w:rPr>
  </w:style>
  <w:style w:type="character" w:customStyle="1" w:styleId="FloatTok">
    <w:name w:val="FloatTok"/>
    <w:rsid w:val="00C516A5"/>
    <w:rPr>
      <w:color w:val="40A070"/>
    </w:rPr>
  </w:style>
  <w:style w:type="character" w:customStyle="1" w:styleId="ConstantTok">
    <w:name w:val="ConstantTok"/>
    <w:rsid w:val="00C516A5"/>
    <w:rPr>
      <w:color w:val="880000"/>
    </w:rPr>
  </w:style>
  <w:style w:type="character" w:customStyle="1" w:styleId="CharTok">
    <w:name w:val="CharTok"/>
    <w:rsid w:val="00C516A5"/>
    <w:rPr>
      <w:color w:val="4070A0"/>
    </w:rPr>
  </w:style>
  <w:style w:type="character" w:customStyle="1" w:styleId="SpecialCharTok">
    <w:name w:val="SpecialCharTok"/>
    <w:rsid w:val="00C516A5"/>
    <w:rPr>
      <w:color w:val="4070A0"/>
    </w:rPr>
  </w:style>
  <w:style w:type="character" w:customStyle="1" w:styleId="StringTok">
    <w:name w:val="StringTok"/>
    <w:rsid w:val="00C516A5"/>
    <w:rPr>
      <w:color w:val="4070A0"/>
    </w:rPr>
  </w:style>
  <w:style w:type="character" w:customStyle="1" w:styleId="VerbatimStringTok">
    <w:name w:val="VerbatimStringTok"/>
    <w:rsid w:val="00C516A5"/>
    <w:rPr>
      <w:color w:val="4070A0"/>
    </w:rPr>
  </w:style>
  <w:style w:type="character" w:customStyle="1" w:styleId="SpecialStringTok">
    <w:name w:val="SpecialStringTok"/>
    <w:rsid w:val="00C516A5"/>
    <w:rPr>
      <w:color w:val="BB6688"/>
    </w:rPr>
  </w:style>
  <w:style w:type="character" w:customStyle="1" w:styleId="ImportTok">
    <w:name w:val="ImportTok"/>
    <w:rsid w:val="00C516A5"/>
    <w:rPr>
      <w:b/>
      <w:color w:val="008000"/>
    </w:rPr>
  </w:style>
  <w:style w:type="character" w:customStyle="1" w:styleId="CommentTok">
    <w:name w:val="CommentTok"/>
    <w:rsid w:val="00C516A5"/>
    <w:rPr>
      <w:i/>
      <w:color w:val="60A0B0"/>
    </w:rPr>
  </w:style>
  <w:style w:type="character" w:customStyle="1" w:styleId="DocumentationTok">
    <w:name w:val="DocumentationTok"/>
    <w:rsid w:val="00C516A5"/>
    <w:rPr>
      <w:i/>
      <w:color w:val="BA2121"/>
    </w:rPr>
  </w:style>
  <w:style w:type="character" w:customStyle="1" w:styleId="AnnotationTok">
    <w:name w:val="AnnotationTok"/>
    <w:rsid w:val="00C516A5"/>
    <w:rPr>
      <w:b/>
      <w:i/>
      <w:color w:val="60A0B0"/>
    </w:rPr>
  </w:style>
  <w:style w:type="character" w:customStyle="1" w:styleId="CommentVarTok">
    <w:name w:val="CommentVarTok"/>
    <w:rsid w:val="00C516A5"/>
    <w:rPr>
      <w:b/>
      <w:i/>
      <w:color w:val="60A0B0"/>
    </w:rPr>
  </w:style>
  <w:style w:type="character" w:customStyle="1" w:styleId="OtherTok">
    <w:name w:val="OtherTok"/>
    <w:rsid w:val="00C516A5"/>
    <w:rPr>
      <w:color w:val="007020"/>
    </w:rPr>
  </w:style>
  <w:style w:type="character" w:customStyle="1" w:styleId="FunctionTok">
    <w:name w:val="FunctionTok"/>
    <w:rsid w:val="00C516A5"/>
    <w:rPr>
      <w:color w:val="06287E"/>
    </w:rPr>
  </w:style>
  <w:style w:type="character" w:customStyle="1" w:styleId="VariableTok">
    <w:name w:val="VariableTok"/>
    <w:rsid w:val="00C516A5"/>
    <w:rPr>
      <w:color w:val="19177C"/>
    </w:rPr>
  </w:style>
  <w:style w:type="character" w:customStyle="1" w:styleId="ControlFlowTok">
    <w:name w:val="ControlFlowTok"/>
    <w:rsid w:val="00C516A5"/>
    <w:rPr>
      <w:b/>
      <w:color w:val="007020"/>
    </w:rPr>
  </w:style>
  <w:style w:type="character" w:customStyle="1" w:styleId="OperatorTok">
    <w:name w:val="OperatorTok"/>
    <w:rsid w:val="00C516A5"/>
    <w:rPr>
      <w:color w:val="666666"/>
    </w:rPr>
  </w:style>
  <w:style w:type="character" w:customStyle="1" w:styleId="BuiltInTok">
    <w:name w:val="BuiltInTok"/>
    <w:rsid w:val="00C516A5"/>
    <w:rPr>
      <w:color w:val="008000"/>
    </w:rPr>
  </w:style>
  <w:style w:type="character" w:customStyle="1" w:styleId="ExtensionTok">
    <w:name w:val="ExtensionTok"/>
    <w:rsid w:val="00C516A5"/>
  </w:style>
  <w:style w:type="character" w:customStyle="1" w:styleId="PreprocessorTok">
    <w:name w:val="PreprocessorTok"/>
    <w:rsid w:val="00C516A5"/>
    <w:rPr>
      <w:color w:val="BC7A00"/>
    </w:rPr>
  </w:style>
  <w:style w:type="character" w:customStyle="1" w:styleId="AttributeTok">
    <w:name w:val="AttributeTok"/>
    <w:rsid w:val="00C516A5"/>
    <w:rPr>
      <w:color w:val="7D9029"/>
    </w:rPr>
  </w:style>
  <w:style w:type="character" w:customStyle="1" w:styleId="RegionMarkerTok">
    <w:name w:val="RegionMarkerTok"/>
    <w:rsid w:val="00C516A5"/>
  </w:style>
  <w:style w:type="character" w:customStyle="1" w:styleId="InformationTok">
    <w:name w:val="InformationTok"/>
    <w:rsid w:val="00C516A5"/>
    <w:rPr>
      <w:b/>
      <w:i/>
      <w:color w:val="60A0B0"/>
    </w:rPr>
  </w:style>
  <w:style w:type="character" w:customStyle="1" w:styleId="WarningTok">
    <w:name w:val="WarningTok"/>
    <w:rsid w:val="00C516A5"/>
    <w:rPr>
      <w:b/>
      <w:i/>
      <w:color w:val="60A0B0"/>
    </w:rPr>
  </w:style>
  <w:style w:type="character" w:customStyle="1" w:styleId="AlertTok">
    <w:name w:val="AlertTok"/>
    <w:rsid w:val="00C516A5"/>
    <w:rPr>
      <w:b/>
      <w:color w:val="FF0000"/>
    </w:rPr>
  </w:style>
  <w:style w:type="character" w:customStyle="1" w:styleId="ErrorTok">
    <w:name w:val="ErrorTok"/>
    <w:rsid w:val="00C516A5"/>
    <w:rPr>
      <w:b/>
      <w:color w:val="FF0000"/>
    </w:rPr>
  </w:style>
  <w:style w:type="character" w:customStyle="1" w:styleId="NormalTok">
    <w:name w:val="NormalTok"/>
    <w:rsid w:val="00C51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36</Pages>
  <Words>9790</Words>
  <Characters>59915</Characters>
  <Application>Microsoft Office Word</Application>
  <DocSecurity>0</DocSecurity>
  <Lines>921</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ShinYoungjae</cp:lastModifiedBy>
  <cp:revision>32</cp:revision>
  <dcterms:created xsi:type="dcterms:W3CDTF">2022-04-14T08:01:00Z</dcterms:created>
  <dcterms:modified xsi:type="dcterms:W3CDTF">2026-03-01T01:44:00Z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329E3C888D8D483DA06FA0F571A350D5_12</vt:lpwstr>
  </property>
  <property fmtid="{D5CDD505-2E9C-101B-9397-08002B2CF9AE}" pid="4" name="KSOTemplateDocerSaveRecord">
    <vt:lpwstr>eyJoZGlkIjoiODAyMDk1ZDAyNjY3MDdiZjdlNGM3ZmY4NzZkYTBiMjYiLCJ1c2VySWQiOiIyNDU1NTQzMDIifQ==</vt:lpwstr>
  </property>
</Properties>
</file>