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28D" w:rsidRDefault="0097037D">
      <w:pPr>
        <w:pStyle w:val="1"/>
        <w:framePr w:wrap="auto"/>
        <w:spacing w:line="360" w:lineRule="auto"/>
        <w:jc w:val="center"/>
        <w:rPr>
          <w:rFonts w:ascii="PingFang SC Semibold" w:eastAsia="PingFang SC Semibold" w:hAnsi="PingFang SC Semibold" w:cs="PingFang SC Semibold"/>
          <w:b/>
          <w:bCs/>
          <w:lang w:val="zh-TW" w:eastAsia="zh-TW"/>
        </w:rPr>
      </w:pPr>
      <w:bookmarkStart w:id="0" w:name="_GoBack"/>
      <w:r>
        <w:rPr>
          <w:rFonts w:ascii="PingFang SC Semibold" w:eastAsia="PingFang SC Semibold" w:hAnsi="PingFang SC Semibold" w:cs="PingFang SC Semibold" w:hint="eastAsia"/>
          <w:b/>
          <w:bCs/>
          <w:lang w:val="zh-TW" w:eastAsia="zh-TW"/>
        </w:rPr>
        <w:t xml:space="preserve"> </w:t>
      </w:r>
      <w:r>
        <w:rPr>
          <w:rFonts w:ascii="PingFang SC Semibold" w:eastAsia="PingFang SC Semibold" w:hAnsi="PingFang SC Semibold" w:cs="PingFang SC Semibold"/>
          <w:b/>
          <w:bCs/>
          <w:lang w:eastAsia="zh-TW"/>
        </w:rPr>
        <w:t>T</w:t>
      </w:r>
      <w:r>
        <w:rPr>
          <w:rFonts w:ascii="PingFang SC Semibold" w:eastAsia="PingFang SC Semibold" w:hAnsi="PingFang SC Semibold" w:cs="PingFang SC Semibold" w:hint="eastAsia"/>
          <w:b/>
          <w:bCs/>
          <w:lang w:val="zh-TW" w:eastAsia="zh-TW"/>
        </w:rPr>
        <w:t>he influencing factors of new energy vehicle industry stocks based on linear regression model</w:t>
      </w:r>
    </w:p>
    <w:bookmarkEnd w:id="0"/>
    <w:p w:rsidR="00D8128D" w:rsidRDefault="00D8128D">
      <w:pPr>
        <w:pStyle w:val="1"/>
        <w:framePr w:wrap="auto"/>
        <w:spacing w:line="360" w:lineRule="auto"/>
        <w:jc w:val="center"/>
        <w:rPr>
          <w:rFonts w:ascii="Arial Unicode MS" w:hAnsi="Arial Unicode MS"/>
          <w:lang w:val="zh-TW" w:eastAsia="zh-TW"/>
        </w:rPr>
      </w:pPr>
    </w:p>
    <w:p w:rsidR="00D8128D" w:rsidRDefault="00CB39CC">
      <w:pPr>
        <w:pStyle w:val="1"/>
        <w:framePr w:wrap="auto"/>
        <w:spacing w:line="360" w:lineRule="auto"/>
        <w:jc w:val="center"/>
        <w:rPr>
          <w:rFonts w:ascii="Arial Unicode MS" w:hAnsi="Arial Unicode MS"/>
          <w:b/>
          <w:bCs/>
          <w:lang w:val="zh-TW" w:eastAsia="zh-TW"/>
        </w:rPr>
      </w:pPr>
      <w:r>
        <w:rPr>
          <w:rFonts w:ascii="Arial Unicode MS" w:hAnsi="Arial Unicode MS"/>
          <w:b/>
          <w:bCs/>
        </w:rPr>
        <w:t>Young Lights</w:t>
      </w:r>
    </w:p>
    <w:p w:rsidR="00D8128D" w:rsidRDefault="00D8128D">
      <w:pPr>
        <w:pStyle w:val="1"/>
        <w:framePr w:wrap="auto"/>
        <w:spacing w:line="360" w:lineRule="auto"/>
        <w:jc w:val="center"/>
        <w:rPr>
          <w:rFonts w:ascii="Arial Unicode MS" w:hAnsi="Arial Unicode MS"/>
          <w:lang w:val="zh-TW" w:eastAsia="zh-TW"/>
        </w:rPr>
      </w:pPr>
    </w:p>
    <w:p w:rsidR="00D8128D" w:rsidRDefault="0097037D">
      <w:pPr>
        <w:pStyle w:val="1"/>
        <w:framePr w:wrap="auto"/>
        <w:spacing w:line="360" w:lineRule="auto"/>
        <w:jc w:val="both"/>
        <w:rPr>
          <w:rFonts w:ascii="Times New Roman Bold" w:eastAsia="Times New Roman" w:hAnsi="Times New Roman Bold" w:cs="Times New Roman Bold"/>
          <w:b/>
          <w:bCs/>
        </w:rPr>
      </w:pPr>
      <w:r>
        <w:rPr>
          <w:rFonts w:ascii="Times New Roman Bold" w:hAnsi="Times New Roman Bold" w:cs="Times New Roman Bold"/>
          <w:b/>
          <w:bCs/>
        </w:rPr>
        <w:t>Abstract</w:t>
      </w:r>
    </w:p>
    <w:p w:rsidR="00D8128D" w:rsidRDefault="0097037D">
      <w:pPr>
        <w:pStyle w:val="1"/>
        <w:framePr w:wrap="auto"/>
        <w:spacing w:line="360" w:lineRule="auto"/>
        <w:jc w:val="both"/>
        <w:rPr>
          <w:rFonts w:ascii="Times New Roman" w:eastAsia="Times New Roman" w:hAnsi="Times New Roman" w:cs="Times New Roman"/>
          <w:lang w:val="zh-TW" w:eastAsia="zh-TW"/>
        </w:rPr>
      </w:pPr>
      <w:r>
        <w:rPr>
          <w:rFonts w:ascii="Times New Roman" w:hAnsi="Times New Roman"/>
          <w:lang w:val="zh-TW" w:eastAsia="zh-TW"/>
        </w:rPr>
        <w:t>The new energy vehicle industry has become the focus of the investment community. The development of new energy vehicles cannot be separated from policy support, public awareness of environmental protection and the inevitability of sustainable social devel</w:t>
      </w:r>
      <w:r>
        <w:rPr>
          <w:rFonts w:ascii="Times New Roman" w:hAnsi="Times New Roman"/>
          <w:lang w:val="zh-TW" w:eastAsia="zh-TW"/>
        </w:rPr>
        <w:t xml:space="preserve">opment. </w:t>
      </w:r>
      <w:r>
        <w:rPr>
          <w:rFonts w:ascii="Times New Roman" w:hAnsi="Times New Roman"/>
          <w:lang w:eastAsia="zh-TW"/>
        </w:rPr>
        <w:t>T</w:t>
      </w:r>
      <w:r>
        <w:rPr>
          <w:rFonts w:ascii="Times New Roman" w:hAnsi="Times New Roman" w:hint="eastAsia"/>
          <w:lang w:eastAsia="zh-Hans"/>
        </w:rPr>
        <w:t>his</w:t>
      </w:r>
      <w:r>
        <w:rPr>
          <w:rFonts w:ascii="Times New Roman" w:hAnsi="Times New Roman"/>
          <w:lang w:eastAsia="zh-Hans"/>
        </w:rPr>
        <w:t xml:space="preserve"> paper</w:t>
      </w:r>
      <w:r>
        <w:rPr>
          <w:rFonts w:ascii="Times New Roman" w:hAnsi="Times New Roman"/>
          <w:lang w:val="zh-TW" w:eastAsia="zh-TW"/>
        </w:rPr>
        <w:t xml:space="preserve"> analyze</w:t>
      </w:r>
      <w:r>
        <w:rPr>
          <w:rFonts w:ascii="Times New Roman" w:hAnsi="Times New Roman"/>
          <w:lang w:eastAsia="zh-TW"/>
        </w:rPr>
        <w:t>s</w:t>
      </w:r>
      <w:r>
        <w:rPr>
          <w:rFonts w:ascii="Times New Roman" w:hAnsi="Times New Roman"/>
          <w:lang w:val="zh-TW" w:eastAsia="zh-TW"/>
        </w:rPr>
        <w:t xml:space="preserve"> the factors influencing the share price of new energy vehicles in terms of policy, technology, and general environment.</w:t>
      </w:r>
      <w:r>
        <w:rPr>
          <w:rFonts w:ascii="Times New Roman" w:hAnsi="Times New Roman"/>
          <w:lang w:eastAsia="zh-TW"/>
        </w:rPr>
        <w:t xml:space="preserve"> </w:t>
      </w:r>
      <w:r>
        <w:rPr>
          <w:rFonts w:ascii="Times New Roman" w:hAnsi="Times New Roman"/>
          <w:lang w:val="zh-TW" w:eastAsia="zh-TW"/>
        </w:rPr>
        <w:t xml:space="preserve">This paper uses </w:t>
      </w:r>
      <w:r>
        <w:rPr>
          <w:rFonts w:ascii="Times New Roman" w:hAnsi="Times New Roman"/>
          <w:lang w:eastAsia="zh-TW"/>
        </w:rPr>
        <w:t>the</w:t>
      </w:r>
      <w:r>
        <w:rPr>
          <w:rFonts w:ascii="Times New Roman" w:hAnsi="Times New Roman"/>
          <w:lang w:val="zh-TW" w:eastAsia="zh-TW"/>
        </w:rPr>
        <w:t xml:space="preserve"> multiple linear regression model to analyze the reasons for the changes in the share pri</w:t>
      </w:r>
      <w:r>
        <w:rPr>
          <w:rFonts w:ascii="Times New Roman" w:hAnsi="Times New Roman"/>
          <w:lang w:val="zh-TW" w:eastAsia="zh-TW"/>
        </w:rPr>
        <w:t xml:space="preserve">ces of new energy vehicles by analyzing the average monthly closing prices of Tesla and BYD, the exchange rate of the people against the U.S. dollar, and the changes in the CPI of China and the U.S. The data analysis revealed that the products produced by </w:t>
      </w:r>
      <w:r>
        <w:rPr>
          <w:rFonts w:ascii="Times New Roman" w:hAnsi="Times New Roman"/>
          <w:lang w:val="zh-TW" w:eastAsia="zh-TW"/>
        </w:rPr>
        <w:t>Chinese new energy vehicle companies tend to be domestic products due to the rising exchange rate in China. Due to the low price of domestic new energy vehicles, people tend to buy Chinese new energy vehicle brands under the background of inflation.</w:t>
      </w:r>
    </w:p>
    <w:p w:rsidR="00D8128D" w:rsidRDefault="00D8128D">
      <w:pPr>
        <w:pStyle w:val="1"/>
        <w:framePr w:wrap="auto"/>
        <w:spacing w:line="360" w:lineRule="auto"/>
        <w:jc w:val="both"/>
        <w:rPr>
          <w:rFonts w:ascii="Times New Roman" w:eastAsia="Times New Roman" w:hAnsi="Times New Roman" w:cs="Times New Roman"/>
          <w:lang w:val="zh-TW" w:eastAsia="zh-TW"/>
        </w:rPr>
      </w:pPr>
    </w:p>
    <w:p w:rsidR="00D8128D" w:rsidRDefault="00D8128D">
      <w:pPr>
        <w:pStyle w:val="1"/>
        <w:framePr w:wrap="auto"/>
        <w:spacing w:line="360" w:lineRule="auto"/>
        <w:jc w:val="both"/>
        <w:rPr>
          <w:rFonts w:ascii="Times New Roman" w:eastAsia="Times New Roman" w:hAnsi="Times New Roman" w:cs="Times New Roman"/>
          <w:lang w:val="zh-TW" w:eastAsia="zh-TW"/>
        </w:rPr>
      </w:pPr>
    </w:p>
    <w:p w:rsidR="00D8128D" w:rsidRDefault="0097037D">
      <w:pPr>
        <w:pStyle w:val="1"/>
        <w:framePr w:wrap="auto"/>
        <w:spacing w:line="360" w:lineRule="auto"/>
        <w:jc w:val="both"/>
        <w:rPr>
          <w:rFonts w:ascii="Times New Roman" w:eastAsia="Times New Roman" w:hAnsi="Times New Roman" w:cs="Times New Roman"/>
        </w:rPr>
      </w:pPr>
      <w:r>
        <w:rPr>
          <w:rFonts w:ascii="Times New Roman" w:hAnsi="Times New Roman"/>
          <w:b/>
          <w:bCs/>
        </w:rPr>
        <w:t xml:space="preserve">Key </w:t>
      </w:r>
      <w:r>
        <w:rPr>
          <w:rFonts w:ascii="Times New Roman" w:hAnsi="Times New Roman"/>
          <w:b/>
          <w:bCs/>
        </w:rPr>
        <w:t>words</w:t>
      </w:r>
      <w:r>
        <w:rPr>
          <w:rFonts w:ascii="Arial Unicode MS" w:hAnsi="Arial Unicode MS" w:hint="eastAsia"/>
          <w:b/>
          <w:bCs/>
          <w:lang w:val="zh-TW" w:eastAsia="zh-TW"/>
        </w:rPr>
        <w:t>：</w:t>
      </w:r>
      <w:r w:rsidRPr="00CB39CC">
        <w:rPr>
          <w:rFonts w:ascii="Times New Roman" w:hAnsi="Times New Roman"/>
        </w:rPr>
        <w:t>linear regression</w:t>
      </w:r>
      <w:r>
        <w:rPr>
          <w:rFonts w:ascii="Times New Roman" w:hAnsi="Times New Roman"/>
        </w:rPr>
        <w:t xml:space="preserve">, new energy, </w:t>
      </w:r>
      <w:r>
        <w:rPr>
          <w:rFonts w:ascii="Times New Roman" w:hAnsi="Times New Roman"/>
        </w:rPr>
        <w:t xml:space="preserve">CPI, </w:t>
      </w:r>
      <w:r>
        <w:rPr>
          <w:rFonts w:ascii="Times New Roman" w:hAnsi="Times New Roman"/>
          <w:lang w:val="zh-TW" w:eastAsia="zh-TW"/>
        </w:rPr>
        <w:t>exchange rate</w:t>
      </w:r>
    </w:p>
    <w:p w:rsidR="00D8128D" w:rsidRDefault="00D8128D">
      <w:pPr>
        <w:pStyle w:val="1"/>
        <w:framePr w:wrap="auto"/>
        <w:spacing w:line="360" w:lineRule="auto"/>
        <w:jc w:val="both"/>
        <w:rPr>
          <w:rFonts w:ascii="Times New Roman" w:eastAsia="Times New Roman" w:hAnsi="Times New Roman" w:cs="Times New Roman"/>
        </w:rPr>
      </w:pPr>
    </w:p>
    <w:p w:rsidR="00D8128D" w:rsidRDefault="00D8128D">
      <w:pPr>
        <w:pStyle w:val="1"/>
        <w:framePr w:wrap="auto"/>
        <w:spacing w:line="360" w:lineRule="auto"/>
        <w:jc w:val="both"/>
        <w:rPr>
          <w:rFonts w:ascii="Times New Roman" w:eastAsia="Times New Roman" w:hAnsi="Times New Roman" w:cs="Times New Roman"/>
        </w:rPr>
      </w:pPr>
    </w:p>
    <w:p w:rsidR="00D8128D" w:rsidRDefault="00D8128D">
      <w:pPr>
        <w:pStyle w:val="1"/>
        <w:framePr w:wrap="auto"/>
        <w:spacing w:line="360" w:lineRule="auto"/>
        <w:jc w:val="both"/>
        <w:rPr>
          <w:rFonts w:ascii="Times New Roman" w:eastAsia="Times New Roman" w:hAnsi="Times New Roman" w:cs="Times New Roman"/>
        </w:rPr>
      </w:pPr>
    </w:p>
    <w:p w:rsidR="00D8128D" w:rsidRDefault="00D8128D">
      <w:pPr>
        <w:pStyle w:val="1"/>
        <w:framePr w:wrap="auto"/>
        <w:spacing w:line="360" w:lineRule="auto"/>
        <w:jc w:val="both"/>
        <w:rPr>
          <w:rFonts w:ascii="Times New Roman" w:eastAsia="Times New Roman" w:hAnsi="Times New Roman" w:cs="Times New Roman"/>
        </w:rPr>
      </w:pPr>
    </w:p>
    <w:p w:rsidR="00D8128D" w:rsidRDefault="0097037D">
      <w:pPr>
        <w:pStyle w:val="1"/>
        <w:framePr w:wrap="auto"/>
        <w:spacing w:line="360" w:lineRule="auto"/>
        <w:jc w:val="both"/>
        <w:rPr>
          <w:rFonts w:ascii="Times New Roman Bold" w:hAnsi="Times New Roman Bold" w:cs="Times New Roman Bold"/>
          <w:b/>
          <w:bCs/>
        </w:rPr>
      </w:pPr>
      <w:r>
        <w:rPr>
          <w:rFonts w:ascii="Times New Roman Bold" w:hAnsi="Times New Roman Bold" w:cs="Times New Roman Bold"/>
          <w:b/>
          <w:bCs/>
        </w:rPr>
        <w:t>Introduction</w:t>
      </w:r>
    </w:p>
    <w:p w:rsidR="00D8128D" w:rsidRDefault="0097037D">
      <w:pPr>
        <w:pStyle w:val="1"/>
        <w:framePr w:wrap="auto"/>
        <w:spacing w:line="360" w:lineRule="auto"/>
        <w:ind w:firstLine="700"/>
        <w:jc w:val="both"/>
        <w:rPr>
          <w:rFonts w:ascii="Times New Roman" w:eastAsia="Times New Roman" w:hAnsi="Times New Roman" w:cs="Times New Roman"/>
        </w:rPr>
      </w:pPr>
      <w:r>
        <w:rPr>
          <w:rFonts w:ascii="Times New Roman" w:hAnsi="Times New Roman"/>
        </w:rPr>
        <w:lastRenderedPageBreak/>
        <w:t>Against the backdrop of COVID-19, the global chip shortage</w:t>
      </w:r>
      <w:r>
        <w:rPr>
          <w:rFonts w:ascii="Times New Roman" w:hAnsi="Times New Roman"/>
          <w:lang w:val="zh-TW" w:eastAsia="zh-TW"/>
        </w:rPr>
        <w:t>,</w:t>
      </w:r>
      <w:r>
        <w:rPr>
          <w:rFonts w:ascii="Times New Roman" w:hAnsi="Times New Roman"/>
        </w:rPr>
        <w:t xml:space="preserve"> and the rise in the prices of bulk commodities, China has successively issued a number of policies to</w:t>
      </w:r>
      <w:r>
        <w:rPr>
          <w:rFonts w:ascii="Times New Roman" w:hAnsi="Times New Roman"/>
          <w:lang w:val="zh-TW" w:eastAsia="zh-TW"/>
        </w:rPr>
        <w:t xml:space="preserve"> </w:t>
      </w:r>
      <w:r>
        <w:rPr>
          <w:rFonts w:ascii="Times New Roman" w:hAnsi="Times New Roman"/>
        </w:rPr>
        <w:t>support the developme</w:t>
      </w:r>
      <w:r>
        <w:rPr>
          <w:rFonts w:ascii="Times New Roman" w:hAnsi="Times New Roman"/>
        </w:rPr>
        <w:t>nt of new energy vehicles.</w:t>
      </w:r>
      <w:r>
        <w:rPr>
          <w:rFonts w:ascii="Times New Roman" w:hAnsi="Times New Roman"/>
          <w:lang w:val="zh-TW" w:eastAsia="zh-TW"/>
        </w:rPr>
        <w:t xml:space="preserve"> </w:t>
      </w:r>
      <w:r>
        <w:rPr>
          <w:rFonts w:ascii="Times New Roman" w:hAnsi="Times New Roman"/>
        </w:rPr>
        <w:t xml:space="preserve">On January 21, 2022, China's national development and Reform Commission and </w:t>
      </w:r>
      <w:r>
        <w:rPr>
          <w:rFonts w:ascii="Times New Roman" w:hAnsi="Times New Roman"/>
          <w:lang w:val="zh-TW" w:eastAsia="zh-TW"/>
        </w:rPr>
        <w:t xml:space="preserve">the </w:t>
      </w:r>
      <w:r>
        <w:rPr>
          <w:rFonts w:ascii="Times New Roman" w:hAnsi="Times New Roman"/>
        </w:rPr>
        <w:t>other seven departments issued the implementation plan for promoting green consumption, proposing to vigorously develop green transportation consumpt</w:t>
      </w:r>
      <w:r>
        <w:rPr>
          <w:rFonts w:ascii="Times New Roman" w:hAnsi="Times New Roman"/>
        </w:rPr>
        <w:t>ion.</w:t>
      </w:r>
      <w:r>
        <w:rPr>
          <w:rFonts w:ascii="Times New Roman" w:hAnsi="Times New Roman"/>
          <w:lang w:val="zh-TW" w:eastAsia="zh-TW"/>
        </w:rPr>
        <w:t xml:space="preserve"> </w:t>
      </w:r>
      <w:r>
        <w:rPr>
          <w:rFonts w:ascii="Times New Roman" w:hAnsi="Times New Roman"/>
        </w:rPr>
        <w:t>The government will develop new energy vehicles, gradually eliminate restrictions on the purchase of new energy vehicles in various regions, promote the exemption of traffic restrictions, and strengthen the construction of charging piles and supportin</w:t>
      </w:r>
      <w:r>
        <w:rPr>
          <w:rFonts w:ascii="Times New Roman" w:hAnsi="Times New Roman"/>
        </w:rPr>
        <w:t>g infrastructure.</w:t>
      </w:r>
      <w:r>
        <w:rPr>
          <w:rFonts w:ascii="Times New Roman" w:hAnsi="Times New Roman"/>
          <w:lang w:val="zh-TW" w:eastAsia="zh-TW"/>
        </w:rPr>
        <w:t xml:space="preserve"> The new energy vehicle industry can be optimistic based on the above information</w:t>
      </w:r>
      <w:r>
        <w:rPr>
          <w:rFonts w:ascii="Times New Roman" w:hAnsi="Times New Roman"/>
        </w:rPr>
        <w:t xml:space="preserve">. </w:t>
      </w:r>
    </w:p>
    <w:p w:rsidR="00D8128D" w:rsidRDefault="0097037D">
      <w:pPr>
        <w:pStyle w:val="1"/>
        <w:framePr w:wrap="auto"/>
        <w:spacing w:line="360" w:lineRule="auto"/>
        <w:ind w:firstLineChars="200" w:firstLine="560"/>
        <w:jc w:val="both"/>
        <w:rPr>
          <w:rFonts w:ascii="Times New Roman" w:eastAsia="Times New Roman" w:hAnsi="Times New Roman" w:cs="Times New Roman"/>
        </w:rPr>
      </w:pPr>
      <w:r>
        <w:rPr>
          <w:rFonts w:ascii="Times New Roman" w:hAnsi="Times New Roman"/>
        </w:rPr>
        <w:t>The advantage of new energy vehicles is cheap and environmentally friendly.</w:t>
      </w:r>
      <w:r>
        <w:rPr>
          <w:rFonts w:ascii="Times New Roman" w:hAnsi="Times New Roman"/>
          <w:lang w:val="zh-TW" w:eastAsia="zh-TW"/>
        </w:rPr>
        <w:t xml:space="preserve"> </w:t>
      </w:r>
      <w:r>
        <w:rPr>
          <w:rFonts w:ascii="Times New Roman" w:hAnsi="Times New Roman"/>
        </w:rPr>
        <w:t xml:space="preserve">As China has successively issued </w:t>
      </w:r>
      <w:r>
        <w:rPr>
          <w:rFonts w:ascii="Times New Roman" w:hAnsi="Times New Roman"/>
          <w:lang w:val="zh-TW" w:eastAsia="zh-TW"/>
        </w:rPr>
        <w:t>all-around</w:t>
      </w:r>
      <w:r>
        <w:rPr>
          <w:rFonts w:ascii="Times New Roman" w:hAnsi="Times New Roman"/>
        </w:rPr>
        <w:t xml:space="preserve"> incentive policies, such as extendi</w:t>
      </w:r>
      <w:r>
        <w:rPr>
          <w:rFonts w:ascii="Times New Roman" w:hAnsi="Times New Roman"/>
        </w:rPr>
        <w:t xml:space="preserve">ng the period of subsidy policy, construction of charging or replacement power station, </w:t>
      </w:r>
      <w:r>
        <w:rPr>
          <w:rFonts w:ascii="Times New Roman" w:hAnsi="Times New Roman"/>
          <w:lang w:val="zh-TW" w:eastAsia="zh-TW"/>
        </w:rPr>
        <w:t>setting</w:t>
      </w:r>
      <w:r>
        <w:rPr>
          <w:rFonts w:ascii="Times New Roman" w:hAnsi="Times New Roman"/>
        </w:rPr>
        <w:t xml:space="preserve"> preference, etc., </w:t>
      </w:r>
      <w:proofErr w:type="gramStart"/>
      <w:r>
        <w:rPr>
          <w:rFonts w:ascii="Times New Roman" w:hAnsi="Times New Roman"/>
        </w:rPr>
        <w:t>when</w:t>
      </w:r>
      <w:proofErr w:type="gramEnd"/>
      <w:r>
        <w:rPr>
          <w:rFonts w:ascii="Times New Roman" w:hAnsi="Times New Roman"/>
        </w:rPr>
        <w:t xml:space="preserve"> purchasing new energy vehicles, it not only exempted vehicle purchase tax and vehicle and vessel use tax but also increased subsidies. Th</w:t>
      </w:r>
      <w:r>
        <w:rPr>
          <w:rFonts w:ascii="Times New Roman" w:hAnsi="Times New Roman"/>
        </w:rPr>
        <w:t>is allows consumers to have more concessions when buying new energy vehicles. At the same time, in the face of customer groups in Beijing and Shanghai</w:t>
      </w:r>
      <w:r>
        <w:rPr>
          <w:rFonts w:ascii="Times New Roman" w:hAnsi="Times New Roman"/>
          <w:lang w:val="zh-TW" w:eastAsia="zh-TW"/>
        </w:rPr>
        <w:t xml:space="preserve"> </w:t>
      </w:r>
      <w:r>
        <w:rPr>
          <w:rFonts w:ascii="Times New Roman" w:hAnsi="Times New Roman"/>
        </w:rPr>
        <w:t xml:space="preserve">where it is hard to obtain car license plates can also </w:t>
      </w:r>
      <w:r>
        <w:rPr>
          <w:rFonts w:ascii="Times New Roman" w:hAnsi="Times New Roman"/>
          <w:lang w:val="zh-TW" w:eastAsia="zh-TW"/>
        </w:rPr>
        <w:t>significantly</w:t>
      </w:r>
      <w:r>
        <w:rPr>
          <w:rFonts w:ascii="Times New Roman" w:hAnsi="Times New Roman"/>
        </w:rPr>
        <w:t xml:space="preserve"> reduce the time and money cost for c</w:t>
      </w:r>
      <w:r>
        <w:rPr>
          <w:rFonts w:ascii="Times New Roman" w:hAnsi="Times New Roman"/>
        </w:rPr>
        <w:t xml:space="preserve">onsumers. Moreover, In recent years, China's economy has developed rapidly, the material quality of life of the majority of the people has been rising, and the number of cars has gradually increased, therefore, urban exhaust pollution is becoming more and </w:t>
      </w:r>
      <w:r>
        <w:rPr>
          <w:rFonts w:ascii="Times New Roman" w:hAnsi="Times New Roman"/>
        </w:rPr>
        <w:t>more serious.</w:t>
      </w:r>
      <w:r>
        <w:rPr>
          <w:rFonts w:ascii="Times New Roman" w:hAnsi="Times New Roman"/>
          <w:lang w:val="zh-TW" w:eastAsia="zh-TW"/>
        </w:rPr>
        <w:t xml:space="preserve"> </w:t>
      </w:r>
      <w:r>
        <w:rPr>
          <w:rFonts w:ascii="Times New Roman" w:hAnsi="Times New Roman"/>
        </w:rPr>
        <w:t xml:space="preserve">Waste gas and liquid will not be generated during the use of </w:t>
      </w:r>
      <w:r>
        <w:rPr>
          <w:rFonts w:ascii="Times New Roman" w:hAnsi="Times New Roman"/>
          <w:lang w:val="zh-TW" w:eastAsia="zh-TW"/>
        </w:rPr>
        <w:t xml:space="preserve">electric </w:t>
      </w:r>
      <w:r>
        <w:rPr>
          <w:rFonts w:ascii="Times New Roman" w:hAnsi="Times New Roman"/>
        </w:rPr>
        <w:t xml:space="preserve">power resources. Therefore, the use of </w:t>
      </w:r>
      <w:r>
        <w:rPr>
          <w:rFonts w:ascii="Times New Roman" w:hAnsi="Times New Roman"/>
          <w:lang w:val="zh-TW" w:eastAsia="zh-TW"/>
        </w:rPr>
        <w:t>electric-drive</w:t>
      </w:r>
      <w:r>
        <w:rPr>
          <w:rFonts w:ascii="Times New Roman" w:hAnsi="Times New Roman"/>
        </w:rPr>
        <w:t xml:space="preserve"> vehicles can greatly reduce the carbon dioxide emissions in the air, and will not produce emissions that pollute the e</w:t>
      </w:r>
      <w:r>
        <w:rPr>
          <w:rFonts w:ascii="Times New Roman" w:hAnsi="Times New Roman"/>
        </w:rPr>
        <w:t>nvironment. Hence, new energy vehicles also have the significance of protecting the environment</w:t>
      </w:r>
    </w:p>
    <w:p w:rsidR="00D8128D" w:rsidRDefault="0097037D">
      <w:pPr>
        <w:pStyle w:val="1"/>
        <w:framePr w:wrap="auto"/>
        <w:spacing w:line="360" w:lineRule="auto"/>
        <w:ind w:firstLine="560"/>
        <w:jc w:val="both"/>
        <w:rPr>
          <w:rFonts w:ascii="Times New Roman" w:eastAsia="Times New Roman" w:hAnsi="Times New Roman" w:cs="Times New Roman"/>
        </w:rPr>
      </w:pPr>
      <w:r>
        <w:rPr>
          <w:rFonts w:ascii="Times New Roman" w:hAnsi="Times New Roman"/>
        </w:rPr>
        <w:t>However, new energy vehicles still need to solve the problems of mileage and charging. Although a few new energy vehicles have a</w:t>
      </w:r>
      <w:r>
        <w:rPr>
          <w:rFonts w:ascii="Times New Roman" w:hAnsi="Times New Roman"/>
          <w:lang w:val="zh-TW" w:eastAsia="zh-TW"/>
        </w:rPr>
        <w:t>n</w:t>
      </w:r>
      <w:r>
        <w:rPr>
          <w:rFonts w:ascii="Times New Roman" w:hAnsi="Times New Roman"/>
        </w:rPr>
        <w:t xml:space="preserve"> endurance of more than 1000 ki</w:t>
      </w:r>
      <w:r>
        <w:rPr>
          <w:rFonts w:ascii="Times New Roman" w:hAnsi="Times New Roman"/>
        </w:rPr>
        <w:t xml:space="preserve">lometers, the endurance capacity of most new energy vehicles is only maintained between 600-700 kilometers. Maybe new energy vehicles can get a better driving </w:t>
      </w:r>
      <w:r>
        <w:rPr>
          <w:rFonts w:ascii="Times New Roman" w:hAnsi="Times New Roman"/>
        </w:rPr>
        <w:lastRenderedPageBreak/>
        <w:t xml:space="preserve">experience in cities, but if customers are faced with </w:t>
      </w:r>
      <w:r>
        <w:rPr>
          <w:rFonts w:ascii="Times New Roman" w:hAnsi="Times New Roman"/>
          <w:lang w:val="zh-TW" w:eastAsia="zh-TW"/>
        </w:rPr>
        <w:t>self-driving</w:t>
      </w:r>
      <w:r>
        <w:rPr>
          <w:rFonts w:ascii="Times New Roman" w:hAnsi="Times New Roman"/>
        </w:rPr>
        <w:t xml:space="preserve"> </w:t>
      </w:r>
      <w:r>
        <w:rPr>
          <w:rFonts w:ascii="Times New Roman" w:hAnsi="Times New Roman"/>
          <w:lang w:val="zh-TW" w:eastAsia="zh-TW"/>
        </w:rPr>
        <w:t>journeys</w:t>
      </w:r>
      <w:r>
        <w:rPr>
          <w:rFonts w:ascii="Times New Roman" w:hAnsi="Times New Roman"/>
        </w:rPr>
        <w:t xml:space="preserve">, new energy vehicles </w:t>
      </w:r>
      <w:r>
        <w:rPr>
          <w:rFonts w:ascii="Times New Roman" w:hAnsi="Times New Roman"/>
        </w:rPr>
        <w:t xml:space="preserve">are not as convenient as fuel vehicles. In 2021, more than 500 million people </w:t>
      </w:r>
      <w:r>
        <w:rPr>
          <w:rFonts w:ascii="Times New Roman" w:hAnsi="Times New Roman"/>
          <w:lang w:val="zh-TW" w:eastAsia="zh-TW"/>
        </w:rPr>
        <w:t>traveled</w:t>
      </w:r>
      <w:r>
        <w:rPr>
          <w:rFonts w:ascii="Times New Roman" w:hAnsi="Times New Roman"/>
        </w:rPr>
        <w:t xml:space="preserve"> during China's national day, of which about 10% </w:t>
      </w:r>
      <w:r>
        <w:rPr>
          <w:rFonts w:ascii="Times New Roman" w:hAnsi="Times New Roman"/>
          <w:lang w:val="zh-TW" w:eastAsia="zh-TW"/>
        </w:rPr>
        <w:t>traveled</w:t>
      </w:r>
      <w:r>
        <w:rPr>
          <w:rFonts w:ascii="Times New Roman" w:hAnsi="Times New Roman"/>
        </w:rPr>
        <w:t xml:space="preserve"> more than 300 kilometers. This data leads many tourists driving new energy vehicles to face the situation of "charging for 2 hours and queuing for 6 hours", which creates inconvenience for long-distance travel.</w:t>
      </w:r>
      <w:r>
        <w:rPr>
          <w:rFonts w:ascii="Times New Roman" w:hAnsi="Times New Roman"/>
          <w:lang w:val="zh-TW" w:eastAsia="zh-TW"/>
        </w:rPr>
        <w:t xml:space="preserve"> </w:t>
      </w:r>
      <w:r>
        <w:rPr>
          <w:rFonts w:ascii="Times New Roman" w:hAnsi="Times New Roman"/>
        </w:rPr>
        <w:t>Apparently, the charging problem has brought</w:t>
      </w:r>
      <w:r>
        <w:rPr>
          <w:rFonts w:ascii="Times New Roman" w:hAnsi="Times New Roman"/>
        </w:rPr>
        <w:t xml:space="preserve"> great challenges to the development of </w:t>
      </w:r>
      <w:r>
        <w:rPr>
          <w:rFonts w:ascii="Times New Roman" w:hAnsi="Times New Roman"/>
          <w:lang w:val="zh-TW" w:eastAsia="zh-TW"/>
        </w:rPr>
        <w:t xml:space="preserve">the </w:t>
      </w:r>
      <w:r>
        <w:rPr>
          <w:rFonts w:ascii="Times New Roman" w:hAnsi="Times New Roman"/>
        </w:rPr>
        <w:t>new energy vehicle industry.</w:t>
      </w:r>
      <w:r>
        <w:rPr>
          <w:rFonts w:ascii="Times New Roman" w:hAnsi="Times New Roman"/>
          <w:lang w:val="zh-TW" w:eastAsia="zh-TW"/>
        </w:rPr>
        <w:t xml:space="preserve"> </w:t>
      </w:r>
      <w:r>
        <w:rPr>
          <w:rFonts w:ascii="Times New Roman" w:hAnsi="Times New Roman"/>
        </w:rPr>
        <w:t>Ideally, fast charging takes about 1.5 hours, while slow charging takes 6 to 7 hours. For ordinary families, they can buy household charging piles or use public charging piles. Howeve</w:t>
      </w:r>
      <w:r>
        <w:rPr>
          <w:rFonts w:ascii="Times New Roman" w:hAnsi="Times New Roman"/>
        </w:rPr>
        <w:t>r, the use of household charging piles requires the approval of community property and</w:t>
      </w:r>
      <w:r>
        <w:rPr>
          <w:rFonts w:ascii="Times New Roman" w:hAnsi="Times New Roman"/>
          <w:lang w:val="zh-TW" w:eastAsia="zh-TW"/>
        </w:rPr>
        <w:t xml:space="preserve"> </w:t>
      </w:r>
      <w:r>
        <w:rPr>
          <w:rFonts w:ascii="Times New Roman" w:hAnsi="Times New Roman"/>
        </w:rPr>
        <w:t>power companies, so the procedure is more complex, but the popularity of public charging piles is low and most of them are located in downtown areas and often face the p</w:t>
      </w:r>
      <w:r>
        <w:rPr>
          <w:rFonts w:ascii="Times New Roman" w:hAnsi="Times New Roman"/>
        </w:rPr>
        <w:t xml:space="preserve">roblem of queuing. If the government and relevant enterprises </w:t>
      </w:r>
      <w:proofErr w:type="spellStart"/>
      <w:r>
        <w:rPr>
          <w:rFonts w:ascii="Times New Roman" w:hAnsi="Times New Roman"/>
        </w:rPr>
        <w:t>can not</w:t>
      </w:r>
      <w:proofErr w:type="spellEnd"/>
      <w:r>
        <w:rPr>
          <w:rFonts w:ascii="Times New Roman" w:hAnsi="Times New Roman"/>
        </w:rPr>
        <w:t xml:space="preserve"> properly solve the problems of slow charging and difficult charging, the market acceptance of new energy vehicles may be reduced.</w:t>
      </w:r>
    </w:p>
    <w:p w:rsidR="00D8128D" w:rsidRDefault="0097037D">
      <w:pPr>
        <w:pStyle w:val="1"/>
        <w:framePr w:wrap="auto"/>
        <w:spacing w:line="360" w:lineRule="auto"/>
        <w:ind w:firstLine="560"/>
        <w:jc w:val="both"/>
      </w:pPr>
      <w:r>
        <w:rPr>
          <w:rFonts w:ascii="Times New Roman" w:hAnsi="Times New Roman"/>
        </w:rPr>
        <w:t>In 2009, China launched the plan of "Tens of thousands o</w:t>
      </w:r>
      <w:r>
        <w:rPr>
          <w:rFonts w:ascii="Times New Roman" w:hAnsi="Times New Roman"/>
        </w:rPr>
        <w:t xml:space="preserve">f Vehicles", which aims to launch 1,000 new energy vehicles in each municipality every year </w:t>
      </w:r>
      <w:r>
        <w:rPr>
          <w:rFonts w:ascii="Times New Roman" w:hAnsi="Times New Roman"/>
          <w:lang w:val="zh-TW" w:eastAsia="zh-TW"/>
        </w:rPr>
        <w:t>for</w:t>
      </w:r>
      <w:r>
        <w:rPr>
          <w:rFonts w:ascii="Times New Roman" w:hAnsi="Times New Roman"/>
        </w:rPr>
        <w:t xml:space="preserve"> about three years through national financial subsidies, and its application scope is mainly urban operation vehicles, such as buses, taxis, postal services and </w:t>
      </w:r>
      <w:r>
        <w:rPr>
          <w:rFonts w:ascii="Times New Roman" w:hAnsi="Times New Roman"/>
        </w:rPr>
        <w:t xml:space="preserve">other businesses.  However, due to the backward development of new energy vehicle technology in China, only a few cities have actually implemented the proposal. In 2012, China timely modified the development plan for new energy vehicles. The State Council </w:t>
      </w:r>
      <w:r>
        <w:rPr>
          <w:rFonts w:ascii="Times New Roman" w:hAnsi="Times New Roman"/>
        </w:rPr>
        <w:t xml:space="preserve">issued the Development Plan for Energy Conservation and New Energy Vehicle Industry (2012-2020). In this document, pure electric vehicles and plug-in hybrid electric vehicles became China's key strategic development objects. Due to the epidemic of China's </w:t>
      </w:r>
      <w:r>
        <w:rPr>
          <w:rFonts w:ascii="Times New Roman" w:hAnsi="Times New Roman"/>
        </w:rPr>
        <w:t xml:space="preserve">indigenous industrialization development, the long-term haze threatens the health and daily life of the people, and the effective way to resolve the environmental problem is to promote the use of new energy to replace </w:t>
      </w:r>
      <w:r>
        <w:rPr>
          <w:rFonts w:ascii="Times New Roman" w:hAnsi="Times New Roman"/>
          <w:lang w:val="zh-TW" w:eastAsia="zh-TW"/>
        </w:rPr>
        <w:t xml:space="preserve">the </w:t>
      </w:r>
      <w:r>
        <w:rPr>
          <w:rFonts w:ascii="Times New Roman" w:hAnsi="Times New Roman"/>
        </w:rPr>
        <w:t>fossil energy. After the establish</w:t>
      </w:r>
      <w:r>
        <w:rPr>
          <w:rFonts w:ascii="Times New Roman" w:hAnsi="Times New Roman"/>
        </w:rPr>
        <w:t xml:space="preserve">ment of </w:t>
      </w:r>
      <w:r>
        <w:rPr>
          <w:rFonts w:ascii="Times New Roman" w:hAnsi="Times New Roman"/>
          <w:lang w:val="zh-TW" w:eastAsia="zh-TW"/>
        </w:rPr>
        <w:t xml:space="preserve">the </w:t>
      </w:r>
      <w:r>
        <w:rPr>
          <w:rFonts w:ascii="Times New Roman" w:hAnsi="Times New Roman"/>
        </w:rPr>
        <w:t xml:space="preserve">heavy air pollution early warning system in 2013, Beijing first issued no limitations on the license plate of new energy vehicles and offered preferential subsidies. At the same </w:t>
      </w:r>
      <w:r>
        <w:rPr>
          <w:rFonts w:ascii="Times New Roman" w:hAnsi="Times New Roman"/>
        </w:rPr>
        <w:lastRenderedPageBreak/>
        <w:t>time, the purchase tax was slashed and the comparatively low price</w:t>
      </w:r>
      <w:r>
        <w:rPr>
          <w:rFonts w:ascii="Times New Roman" w:hAnsi="Times New Roman"/>
        </w:rPr>
        <w:t xml:space="preserve"> made consumers progressively embrace new energy vehicles. Relevant data show that from 2015 to 2020, the proportion of passenger vehicles for new energy vehicles has steadily increased from 60% to 90%, which indicates that China's consumer end is graduall</w:t>
      </w:r>
      <w:r>
        <w:rPr>
          <w:rFonts w:ascii="Times New Roman" w:hAnsi="Times New Roman"/>
        </w:rPr>
        <w:t xml:space="preserve">y widening the market demand for new energy vehicles. Due to China's excessive subsidies and lax supervision of new energy vehicles in the early stage, the cheating of subsidies was further fermented in 2016, and people expressed concerns about the future </w:t>
      </w:r>
      <w:r>
        <w:rPr>
          <w:rFonts w:ascii="Times New Roman" w:hAnsi="Times New Roman"/>
        </w:rPr>
        <w:t>development prospects of the new energy vehicle industry</w:t>
      </w:r>
      <w:proofErr w:type="gramStart"/>
      <w:r>
        <w:rPr>
          <w:rFonts w:ascii="Times New Roman" w:hAnsi="Times New Roman"/>
        </w:rPr>
        <w:t xml:space="preserve">.  </w:t>
      </w:r>
      <w:proofErr w:type="gramEnd"/>
      <w:r>
        <w:rPr>
          <w:rFonts w:ascii="Times New Roman" w:hAnsi="Times New Roman"/>
        </w:rPr>
        <w:t xml:space="preserve">Accordingly, Chinese </w:t>
      </w:r>
      <w:r>
        <w:rPr>
          <w:rFonts w:ascii="Times New Roman" w:hAnsi="Times New Roman"/>
          <w:lang w:val="zh-TW" w:eastAsia="zh-TW"/>
        </w:rPr>
        <w:t>policymakers</w:t>
      </w:r>
      <w:r>
        <w:rPr>
          <w:rFonts w:ascii="Times New Roman" w:hAnsi="Times New Roman"/>
        </w:rPr>
        <w:t xml:space="preserve"> decided to reform the new energy vehicle industry, regulate the industry system, lower the subsidy intensity year by year, and provide targeted subsidies to new en</w:t>
      </w:r>
      <w:r>
        <w:rPr>
          <w:rFonts w:ascii="Times New Roman" w:hAnsi="Times New Roman"/>
        </w:rPr>
        <w:t>ergy vehicle enterprises that can truly achieve higher driving range and lower energy consumption, so as to stimulate the healthy development of China's new energy vehicle industry. In September 2017, the double integral policy was officially launched, aim</w:t>
      </w:r>
      <w:r>
        <w:rPr>
          <w:rFonts w:ascii="Times New Roman" w:hAnsi="Times New Roman"/>
        </w:rPr>
        <w:t>ed at enforcing the dual objective assessment of fuel consumption and the integral ratio requirement of new energy vehicles. The policy strengthens the energy-saving management system and guides China to coordinate the development of energy-efficient ortho</w:t>
      </w:r>
      <w:r>
        <w:rPr>
          <w:rFonts w:ascii="Times New Roman" w:hAnsi="Times New Roman"/>
        </w:rPr>
        <w:t xml:space="preserve">dox and new energy vehicles. Influenced by the double </w:t>
      </w:r>
      <w:proofErr w:type="gramStart"/>
      <w:r>
        <w:rPr>
          <w:rFonts w:ascii="Times New Roman" w:hAnsi="Times New Roman"/>
        </w:rPr>
        <w:t>points</w:t>
      </w:r>
      <w:proofErr w:type="gramEnd"/>
      <w:r>
        <w:rPr>
          <w:rFonts w:ascii="Times New Roman" w:hAnsi="Times New Roman"/>
        </w:rPr>
        <w:t xml:space="preserve"> policy, many enterprises have established joint ventures to accomplish technology sharing of new energy vehicles, such as BAIC Group and Daimler, Ford and </w:t>
      </w:r>
      <w:proofErr w:type="spellStart"/>
      <w:r>
        <w:rPr>
          <w:rFonts w:ascii="Times New Roman" w:hAnsi="Times New Roman"/>
        </w:rPr>
        <w:t>Zotye</w:t>
      </w:r>
      <w:proofErr w:type="spellEnd"/>
      <w:r>
        <w:rPr>
          <w:rFonts w:ascii="Times New Roman" w:hAnsi="Times New Roman"/>
        </w:rPr>
        <w:t>, and Volkswagen and JAC. This move</w:t>
      </w:r>
      <w:r>
        <w:rPr>
          <w:rFonts w:ascii="Times New Roman" w:hAnsi="Times New Roman"/>
        </w:rPr>
        <w:t xml:space="preserve"> also promotes the realization of complementary advantages between enterprises, increases industrial concentration, and improves the delivery process of new energy vehicles. In 2018, China announced the lifting of restrictions on foreign investment in the </w:t>
      </w:r>
      <w:r>
        <w:rPr>
          <w:rFonts w:ascii="Times New Roman" w:hAnsi="Times New Roman"/>
        </w:rPr>
        <w:t xml:space="preserve">auto manufacturing sector, particularly in the manufacturing of new energy vehicles. A month later, Tesla declared a </w:t>
      </w:r>
      <w:proofErr w:type="spellStart"/>
      <w:r>
        <w:rPr>
          <w:rFonts w:ascii="Times New Roman" w:hAnsi="Times New Roman"/>
        </w:rPr>
        <w:t>gigafactory</w:t>
      </w:r>
      <w:proofErr w:type="spellEnd"/>
      <w:r>
        <w:rPr>
          <w:rFonts w:ascii="Times New Roman" w:hAnsi="Times New Roman"/>
        </w:rPr>
        <w:t xml:space="preserve"> in Shanghai</w:t>
      </w:r>
      <w:r>
        <w:rPr>
          <w:rFonts w:ascii="Times New Roman" w:hAnsi="Times New Roman"/>
          <w:lang w:val="zh-TW" w:eastAsia="zh-TW"/>
        </w:rPr>
        <w:t xml:space="preserve"> </w:t>
      </w:r>
      <w:r>
        <w:rPr>
          <w:rFonts w:ascii="Times New Roman" w:hAnsi="Times New Roman"/>
        </w:rPr>
        <w:t>free trade zone. The entry of foreign automobile enterprises has driven the development of China's new energy autom</w:t>
      </w:r>
      <w:r>
        <w:rPr>
          <w:rFonts w:ascii="Times New Roman" w:hAnsi="Times New Roman"/>
        </w:rPr>
        <w:t xml:space="preserve">obile industry. Unqualified enterprises have been eliminated and new forces are rising. </w:t>
      </w:r>
      <w:proofErr w:type="spellStart"/>
      <w:r>
        <w:rPr>
          <w:rFonts w:ascii="Times New Roman" w:hAnsi="Times New Roman"/>
        </w:rPr>
        <w:t>Nio</w:t>
      </w:r>
      <w:proofErr w:type="spellEnd"/>
      <w:r>
        <w:rPr>
          <w:rFonts w:ascii="Times New Roman" w:hAnsi="Times New Roman"/>
        </w:rPr>
        <w:t xml:space="preserve"> was successfully listed on the New York Stock Exchange, and BYD and </w:t>
      </w:r>
      <w:proofErr w:type="spellStart"/>
      <w:r>
        <w:rPr>
          <w:rFonts w:ascii="Times New Roman" w:hAnsi="Times New Roman"/>
        </w:rPr>
        <w:t>Xiaopeng</w:t>
      </w:r>
      <w:proofErr w:type="spellEnd"/>
      <w:r>
        <w:rPr>
          <w:rFonts w:ascii="Times New Roman" w:hAnsi="Times New Roman"/>
        </w:rPr>
        <w:t xml:space="preserve"> Auto steadily became the world's top 10 Chinese companies by market capitalization.</w:t>
      </w:r>
      <w:r>
        <w:rPr>
          <w:rFonts w:ascii="Arial Unicode MS" w:hAnsi="Arial Unicode MS"/>
        </w:rPr>
        <w:br w:type="page"/>
      </w:r>
    </w:p>
    <w:p w:rsidR="00D8128D" w:rsidRDefault="0097037D">
      <w:pPr>
        <w:pStyle w:val="1"/>
        <w:framePr w:wrap="auto"/>
        <w:spacing w:line="360" w:lineRule="auto"/>
        <w:jc w:val="both"/>
        <w:rPr>
          <w:rFonts w:ascii="Times New Roman" w:hAnsi="Times New Roman"/>
          <w:b/>
          <w:bCs/>
        </w:rPr>
      </w:pPr>
      <w:r>
        <w:rPr>
          <w:rFonts w:ascii="Times New Roman" w:hAnsi="Times New Roman"/>
          <w:b/>
          <w:bCs/>
        </w:rPr>
        <w:lastRenderedPageBreak/>
        <w:t>2.</w:t>
      </w:r>
      <w:r>
        <w:rPr>
          <w:rFonts w:ascii="Times New Roman" w:hAnsi="Times New Roman"/>
          <w:b/>
          <w:bCs/>
        </w:rPr>
        <w:t xml:space="preserve"> </w:t>
      </w:r>
      <w:r>
        <w:rPr>
          <w:rFonts w:ascii="Times New Roman" w:hAnsi="Times New Roman"/>
          <w:b/>
          <w:bCs/>
        </w:rPr>
        <w:t>Literature review</w:t>
      </w:r>
    </w:p>
    <w:p w:rsidR="00D8128D" w:rsidRDefault="0097037D">
      <w:pPr>
        <w:pStyle w:val="1"/>
        <w:framePr w:wrap="auto"/>
        <w:spacing w:line="360" w:lineRule="auto"/>
        <w:ind w:firstLineChars="200" w:firstLine="560"/>
        <w:jc w:val="both"/>
        <w:rPr>
          <w:rFonts w:ascii="Times New Roman" w:eastAsia="Times New Roman" w:hAnsi="Times New Roman" w:cs="Times New Roman"/>
        </w:rPr>
      </w:pPr>
      <w:r>
        <w:rPr>
          <w:rFonts w:ascii="Times New Roman" w:hAnsi="Times New Roman"/>
        </w:rPr>
        <w:t xml:space="preserve">In the mid-19th century, the world's first oil well was uncovered in 1854, thanks to Polish pharmacist </w:t>
      </w:r>
      <w:proofErr w:type="spellStart"/>
      <w:r>
        <w:rPr>
          <w:rFonts w:ascii="Times New Roman" w:hAnsi="Times New Roman"/>
        </w:rPr>
        <w:t>Lukasiewicz</w:t>
      </w:r>
      <w:proofErr w:type="spellEnd"/>
      <w:r>
        <w:rPr>
          <w:rFonts w:ascii="Times New Roman" w:hAnsi="Times New Roman"/>
        </w:rPr>
        <w:t>, who discovered an easier way to make kerosene from petroleum. Due to the better economic value of oil, energy shortly ent</w:t>
      </w:r>
      <w:r>
        <w:rPr>
          <w:rFonts w:ascii="Times New Roman" w:hAnsi="Times New Roman"/>
        </w:rPr>
        <w:t xml:space="preserve">ered the oil age, and the automobile industry also entered the stage of fuel </w:t>
      </w:r>
      <w:r>
        <w:rPr>
          <w:rFonts w:ascii="Times New Roman" w:hAnsi="Times New Roman"/>
          <w:lang w:val="zh-TW" w:eastAsia="zh-TW"/>
        </w:rPr>
        <w:t>vehicles</w:t>
      </w:r>
      <w:r>
        <w:rPr>
          <w:rFonts w:ascii="Times New Roman" w:hAnsi="Times New Roman"/>
        </w:rPr>
        <w:t>. In 1900, the automobile industry entered the hybrid phase, where various energy sources could be used to their advantage in order to better control the vehicle's powertr</w:t>
      </w:r>
      <w:r>
        <w:rPr>
          <w:rFonts w:ascii="Times New Roman" w:hAnsi="Times New Roman"/>
        </w:rPr>
        <w:t xml:space="preserve">ain. The first hybrid car, the Semper </w:t>
      </w:r>
      <w:proofErr w:type="spellStart"/>
      <w:r>
        <w:rPr>
          <w:rFonts w:ascii="Times New Roman" w:hAnsi="Times New Roman"/>
        </w:rPr>
        <w:t>Vivus</w:t>
      </w:r>
      <w:proofErr w:type="spellEnd"/>
      <w:r>
        <w:rPr>
          <w:rFonts w:ascii="Times New Roman" w:hAnsi="Times New Roman"/>
        </w:rPr>
        <w:t xml:space="preserve">, was developed by Fernando Porsche, but at the time not many people actually used hybrids, so the development of hybrid cars entered a period of </w:t>
      </w:r>
      <w:proofErr w:type="gramStart"/>
      <w:r>
        <w:rPr>
          <w:rFonts w:ascii="Times New Roman" w:hAnsi="Times New Roman"/>
        </w:rPr>
        <w:t>bondage</w:t>
      </w:r>
      <w:r>
        <w:rPr>
          <w:rFonts w:ascii="Times New Roman" w:hAnsi="Times New Roman"/>
        </w:rPr>
        <w:t>[</w:t>
      </w:r>
      <w:proofErr w:type="gramEnd"/>
      <w:r>
        <w:rPr>
          <w:rFonts w:ascii="Times New Roman" w:hAnsi="Times New Roman"/>
        </w:rPr>
        <w:t>1]</w:t>
      </w:r>
      <w:r>
        <w:rPr>
          <w:rFonts w:ascii="Times New Roman" w:hAnsi="Times New Roman"/>
        </w:rPr>
        <w:t>. But after 1973, attitudes to hybrid cars changed fairly</w:t>
      </w:r>
      <w:r>
        <w:rPr>
          <w:rFonts w:ascii="Times New Roman" w:hAnsi="Times New Roman"/>
        </w:rPr>
        <w:t xml:space="preserve"> differently. Gasoline prices soared in the United States as a result of the Arab oil ban. At that time, American consumers were very concerned about gas prices because most Americans drove to work. This situation has forced automobile manufacturers to ent</w:t>
      </w:r>
      <w:r>
        <w:rPr>
          <w:rFonts w:ascii="Times New Roman" w:hAnsi="Times New Roman"/>
        </w:rPr>
        <w:t xml:space="preserve">er the research and development of new energy vehicle technology for decades, but it has not achieved good results in the short </w:t>
      </w:r>
      <w:proofErr w:type="gramStart"/>
      <w:r>
        <w:rPr>
          <w:rFonts w:ascii="Times New Roman" w:hAnsi="Times New Roman"/>
        </w:rPr>
        <w:t>term</w:t>
      </w:r>
      <w:r>
        <w:rPr>
          <w:rFonts w:ascii="Times New Roman" w:hAnsi="Times New Roman"/>
        </w:rPr>
        <w:t>[</w:t>
      </w:r>
      <w:proofErr w:type="gramEnd"/>
      <w:r>
        <w:rPr>
          <w:rFonts w:ascii="Times New Roman" w:hAnsi="Times New Roman"/>
        </w:rPr>
        <w:t>2]</w:t>
      </w:r>
      <w:r>
        <w:rPr>
          <w:rFonts w:ascii="Times New Roman" w:hAnsi="Times New Roman"/>
        </w:rPr>
        <w:t>. In 1977, Toyota did not choose to directly achieve pure electric vehicles but chose the direction of gas-electric hybri</w:t>
      </w:r>
      <w:r>
        <w:rPr>
          <w:rFonts w:ascii="Times New Roman" w:hAnsi="Times New Roman"/>
        </w:rPr>
        <w:t>d. The combination of gasoline and electric motors does not require customers to change their preferences, and existing gas stations can help provide convenience for hybrid cars. In the same year, Toyota released the first-generation hybrid electric car Pr</w:t>
      </w:r>
      <w:r>
        <w:rPr>
          <w:rFonts w:ascii="Times New Roman" w:hAnsi="Times New Roman"/>
        </w:rPr>
        <w:t>ius in Japan and realized mass production. Environmental protection and low price characteristics, alleviating the impact of the oil crisis on hybrid cars. Simultaneously, little was known about hybrid cars in China. It was not until 2004, when the Prius I</w:t>
      </w:r>
      <w:r>
        <w:rPr>
          <w:rFonts w:ascii="Times New Roman" w:hAnsi="Times New Roman"/>
        </w:rPr>
        <w:t xml:space="preserve">I came out, that the innovation notably diminished fuel consumption and exhaust </w:t>
      </w:r>
      <w:proofErr w:type="gramStart"/>
      <w:r>
        <w:rPr>
          <w:rFonts w:ascii="Times New Roman" w:hAnsi="Times New Roman"/>
        </w:rPr>
        <w:t>emissions</w:t>
      </w:r>
      <w:r>
        <w:rPr>
          <w:rFonts w:ascii="Times New Roman" w:hAnsi="Times New Roman"/>
        </w:rPr>
        <w:t>[</w:t>
      </w:r>
      <w:proofErr w:type="gramEnd"/>
      <w:r>
        <w:rPr>
          <w:rFonts w:ascii="Times New Roman" w:hAnsi="Times New Roman"/>
        </w:rPr>
        <w:t>3]</w:t>
      </w:r>
      <w:r>
        <w:rPr>
          <w:rFonts w:ascii="Times New Roman" w:hAnsi="Times New Roman"/>
        </w:rPr>
        <w:t xml:space="preserve">. Two years later, it was officially launched in China and locally manufactured, and at this time, China had a deep understanding of hybrid cars. In fact, as early </w:t>
      </w:r>
      <w:r>
        <w:rPr>
          <w:rFonts w:ascii="Times New Roman" w:hAnsi="Times New Roman"/>
        </w:rPr>
        <w:t xml:space="preserve">as 1870, pure electric vehicles won the recognition of the European and American markets with their low price, quiet and straightforward operation. </w:t>
      </w:r>
      <w:proofErr w:type="gramStart"/>
      <w:r>
        <w:rPr>
          <w:rFonts w:ascii="Times New Roman" w:hAnsi="Times New Roman"/>
        </w:rPr>
        <w:t>​</w:t>
      </w:r>
      <w:proofErr w:type="gramEnd"/>
      <w:r>
        <w:rPr>
          <w:rFonts w:ascii="Times New Roman" w:hAnsi="Times New Roman"/>
        </w:rPr>
        <w:t xml:space="preserve">Nevertheless, in the early 1920s, the progress of oil extraction technology and the development of battery </w:t>
      </w:r>
      <w:r>
        <w:rPr>
          <w:rFonts w:ascii="Times New Roman" w:hAnsi="Times New Roman"/>
        </w:rPr>
        <w:t xml:space="preserve">entered the bottleneck period, which led to the temporary decline of pure electric vehicles. At this time, the market preferred fuel </w:t>
      </w:r>
      <w:proofErr w:type="gramStart"/>
      <w:r>
        <w:rPr>
          <w:rFonts w:ascii="Times New Roman" w:hAnsi="Times New Roman"/>
        </w:rPr>
        <w:t>vehicles</w:t>
      </w:r>
      <w:r>
        <w:rPr>
          <w:rFonts w:ascii="Times New Roman" w:hAnsi="Times New Roman"/>
        </w:rPr>
        <w:t>[</w:t>
      </w:r>
      <w:proofErr w:type="gramEnd"/>
      <w:r>
        <w:rPr>
          <w:rFonts w:ascii="Times New Roman" w:hAnsi="Times New Roman"/>
        </w:rPr>
        <w:t>4]</w:t>
      </w:r>
      <w:r>
        <w:rPr>
          <w:rFonts w:ascii="Times New Roman" w:hAnsi="Times New Roman"/>
        </w:rPr>
        <w:t xml:space="preserve">. With the continuous innovation of </w:t>
      </w:r>
      <w:r>
        <w:rPr>
          <w:rFonts w:ascii="Times New Roman" w:hAnsi="Times New Roman"/>
        </w:rPr>
        <w:lastRenderedPageBreak/>
        <w:t>technology over the years, pure electric vehicles have entered a period of r</w:t>
      </w:r>
      <w:r>
        <w:rPr>
          <w:rFonts w:ascii="Times New Roman" w:hAnsi="Times New Roman"/>
        </w:rPr>
        <w:t xml:space="preserve">apid development in the 21st century. For example, metal oxide semiconductors, micro controllers, single chip </w:t>
      </w:r>
      <w:proofErr w:type="gramStart"/>
      <w:r>
        <w:rPr>
          <w:rFonts w:ascii="Times New Roman" w:hAnsi="Times New Roman"/>
        </w:rPr>
        <w:t>computers</w:t>
      </w:r>
      <w:proofErr w:type="gramEnd"/>
      <w:r>
        <w:rPr>
          <w:rFonts w:ascii="Times New Roman" w:hAnsi="Times New Roman"/>
        </w:rPr>
        <w:t xml:space="preserve"> and power converters have enhanced the power utilization rate and reduced the cost. In addition, commercial lithium batteries have repla</w:t>
      </w:r>
      <w:r>
        <w:rPr>
          <w:rFonts w:ascii="Times New Roman" w:hAnsi="Times New Roman"/>
        </w:rPr>
        <w:t xml:space="preserve">ced lead-acid batteries because of their higher energy density, lighter weight, longer cycle </w:t>
      </w:r>
      <w:proofErr w:type="gramStart"/>
      <w:r>
        <w:rPr>
          <w:rFonts w:ascii="Times New Roman" w:hAnsi="Times New Roman"/>
        </w:rPr>
        <w:t>life</w:t>
      </w:r>
      <w:proofErr w:type="gramEnd"/>
      <w:r>
        <w:rPr>
          <w:rFonts w:ascii="Times New Roman" w:hAnsi="Times New Roman"/>
        </w:rPr>
        <w:t xml:space="preserve"> and faster charging. At this time, many emerging electric vehicle companies are performing very well. For example, Tesla launched the world's first mass-produ</w:t>
      </w:r>
      <w:r>
        <w:rPr>
          <w:rFonts w:ascii="Times New Roman" w:hAnsi="Times New Roman"/>
        </w:rPr>
        <w:t>ced pure electric sports car, the Roadster with a range of 320km using lithium-ion batteries in 2006, and the pure electric Model S with a range of 610km in 2012. In 2010, BYD launched the pure electric vehicle E6 using lithium iron phosphate battery, with</w:t>
      </w:r>
      <w:r>
        <w:rPr>
          <w:rFonts w:ascii="Times New Roman" w:hAnsi="Times New Roman"/>
        </w:rPr>
        <w:t xml:space="preserve"> a range of 300km, which was the longest range in the world at that time and the first pure electric passenger car for the public in large </w:t>
      </w:r>
      <w:proofErr w:type="gramStart"/>
      <w:r>
        <w:rPr>
          <w:rFonts w:ascii="Times New Roman" w:hAnsi="Times New Roman"/>
        </w:rPr>
        <w:t>quantities</w:t>
      </w:r>
      <w:r>
        <w:rPr>
          <w:rFonts w:ascii="Times New Roman" w:hAnsi="Times New Roman"/>
        </w:rPr>
        <w:t>[</w:t>
      </w:r>
      <w:proofErr w:type="gramEnd"/>
      <w:r>
        <w:rPr>
          <w:rFonts w:ascii="Times New Roman" w:hAnsi="Times New Roman"/>
        </w:rPr>
        <w:t>5]</w:t>
      </w:r>
      <w:r>
        <w:rPr>
          <w:rFonts w:ascii="Times New Roman" w:hAnsi="Times New Roman"/>
        </w:rPr>
        <w:t xml:space="preserve">. So far, the United States, the Netherlands, Norway, Germany, France, the United </w:t>
      </w:r>
      <w:proofErr w:type="gramStart"/>
      <w:r>
        <w:rPr>
          <w:rFonts w:ascii="Times New Roman" w:hAnsi="Times New Roman"/>
        </w:rPr>
        <w:t>Kingdom</w:t>
      </w:r>
      <w:proofErr w:type="gramEnd"/>
      <w:r>
        <w:rPr>
          <w:rFonts w:ascii="Times New Roman" w:hAnsi="Times New Roman"/>
        </w:rPr>
        <w:t xml:space="preserve"> and other coun</w:t>
      </w:r>
      <w:r>
        <w:rPr>
          <w:rFonts w:ascii="Times New Roman" w:hAnsi="Times New Roman"/>
        </w:rPr>
        <w:t>tries have publicly proposed to prohibit the sale of traditional fuel vehicles in the market after 2030. Such messages all indicate that the future will be the era of new energy vehicles, and traditional car enterprises will be compelled to transform. If w</w:t>
      </w:r>
      <w:r>
        <w:rPr>
          <w:rFonts w:ascii="Times New Roman" w:hAnsi="Times New Roman"/>
        </w:rPr>
        <w:t>e desire to reach this goal, high-voltage fast charging may be the best solution in the next stage, to upgrade the charging power and battery charge-discharge ratio, ensure safe and effective battery thermal management and broaden the application scenarios</w:t>
      </w:r>
      <w:r>
        <w:rPr>
          <w:rFonts w:ascii="Times New Roman" w:hAnsi="Times New Roman"/>
        </w:rPr>
        <w:t xml:space="preserve"> of new energy </w:t>
      </w:r>
      <w:proofErr w:type="gramStart"/>
      <w:r>
        <w:rPr>
          <w:rFonts w:ascii="Times New Roman" w:hAnsi="Times New Roman"/>
        </w:rPr>
        <w:t>vehicles</w:t>
      </w:r>
      <w:r>
        <w:rPr>
          <w:rFonts w:ascii="Times New Roman" w:hAnsi="Times New Roman"/>
        </w:rPr>
        <w:t>[</w:t>
      </w:r>
      <w:proofErr w:type="gramEnd"/>
      <w:r>
        <w:rPr>
          <w:rFonts w:ascii="Times New Roman" w:hAnsi="Times New Roman"/>
        </w:rPr>
        <w:t>6]</w:t>
      </w:r>
      <w:r>
        <w:rPr>
          <w:rFonts w:ascii="Times New Roman" w:hAnsi="Times New Roman"/>
        </w:rPr>
        <w:t>.</w:t>
      </w:r>
    </w:p>
    <w:p w:rsidR="00D8128D" w:rsidRDefault="00D8128D">
      <w:pPr>
        <w:pStyle w:val="1"/>
        <w:framePr w:wrap="auto"/>
        <w:spacing w:line="360" w:lineRule="auto"/>
        <w:jc w:val="both"/>
        <w:rPr>
          <w:rFonts w:ascii="Times New Roman" w:eastAsia="Times New Roman" w:hAnsi="Times New Roman" w:cs="Times New Roman"/>
        </w:rPr>
      </w:pPr>
    </w:p>
    <w:p w:rsidR="00D8128D" w:rsidRDefault="00D8128D">
      <w:pPr>
        <w:pStyle w:val="1"/>
        <w:framePr w:wrap="auto"/>
        <w:spacing w:line="360" w:lineRule="auto"/>
        <w:jc w:val="both"/>
        <w:rPr>
          <w:rFonts w:ascii="Times New Roman" w:eastAsia="Times New Roman" w:hAnsi="Times New Roman" w:cs="Times New Roman"/>
        </w:rPr>
      </w:pPr>
    </w:p>
    <w:p w:rsidR="00D8128D" w:rsidRDefault="00D8128D">
      <w:pPr>
        <w:pStyle w:val="1"/>
        <w:framePr w:wrap="auto"/>
        <w:spacing w:line="360" w:lineRule="auto"/>
        <w:jc w:val="both"/>
        <w:rPr>
          <w:rFonts w:ascii="Times New Roman" w:eastAsia="Times New Roman" w:hAnsi="Times New Roman" w:cs="Times New Roman"/>
        </w:rPr>
      </w:pPr>
    </w:p>
    <w:p w:rsidR="00D8128D" w:rsidRDefault="00D8128D">
      <w:pPr>
        <w:pStyle w:val="1"/>
        <w:framePr w:wrap="auto"/>
        <w:spacing w:line="360" w:lineRule="auto"/>
        <w:jc w:val="both"/>
        <w:rPr>
          <w:rFonts w:ascii="Times New Roman" w:eastAsia="Times New Roman" w:hAnsi="Times New Roman" w:cs="Times New Roman"/>
        </w:rPr>
      </w:pPr>
    </w:p>
    <w:p w:rsidR="00D8128D" w:rsidRDefault="00D8128D">
      <w:pPr>
        <w:pStyle w:val="1"/>
        <w:framePr w:wrap="auto"/>
        <w:spacing w:line="360" w:lineRule="auto"/>
        <w:jc w:val="both"/>
        <w:rPr>
          <w:rFonts w:ascii="Times New Roman" w:eastAsia="Times New Roman" w:hAnsi="Times New Roman" w:cs="Times New Roman"/>
        </w:rPr>
      </w:pPr>
    </w:p>
    <w:p w:rsidR="00D8128D" w:rsidRDefault="00D8128D">
      <w:pPr>
        <w:pStyle w:val="1"/>
        <w:framePr w:wrap="auto"/>
        <w:spacing w:line="360" w:lineRule="auto"/>
        <w:jc w:val="both"/>
        <w:rPr>
          <w:rFonts w:ascii="Times New Roman" w:eastAsia="Times New Roman" w:hAnsi="Times New Roman" w:cs="Times New Roman"/>
        </w:rPr>
      </w:pPr>
    </w:p>
    <w:p w:rsidR="00D8128D" w:rsidRDefault="00D8128D">
      <w:pPr>
        <w:pStyle w:val="A5"/>
        <w:framePr w:wrap="auto"/>
        <w:spacing w:before="0" w:line="360" w:lineRule="auto"/>
        <w:jc w:val="both"/>
        <w:rPr>
          <w:rFonts w:ascii="Times New Roman" w:eastAsia="Times New Roman" w:hAnsi="Times New Roman" w:cs="Times New Roman"/>
          <w:color w:val="333333"/>
          <w:sz w:val="28"/>
          <w:szCs w:val="28"/>
          <w:u w:color="333333"/>
          <w:shd w:val="clear" w:color="auto" w:fill="FFFFFF"/>
        </w:rPr>
      </w:pPr>
    </w:p>
    <w:p w:rsidR="00D8128D" w:rsidRDefault="0097037D">
      <w:pPr>
        <w:pStyle w:val="A5"/>
        <w:framePr w:wrap="auto"/>
        <w:spacing w:before="0" w:after="240" w:line="360" w:lineRule="auto"/>
        <w:jc w:val="both"/>
      </w:pPr>
      <w:r>
        <w:rPr>
          <w:rFonts w:ascii="Arial Unicode MS" w:eastAsia="Arial Unicode MS" w:hAnsi="Arial Unicode MS" w:cs="Arial Unicode MS"/>
          <w:sz w:val="28"/>
          <w:szCs w:val="28"/>
        </w:rPr>
        <w:br w:type="page"/>
      </w:r>
    </w:p>
    <w:p w:rsidR="00D8128D" w:rsidRDefault="0097037D">
      <w:pPr>
        <w:pStyle w:val="1"/>
        <w:framePr w:wrap="auto"/>
        <w:spacing w:line="360" w:lineRule="auto"/>
        <w:jc w:val="both"/>
        <w:rPr>
          <w:rFonts w:ascii="Times New Roman Bold" w:eastAsia="Times New Roman" w:hAnsi="Times New Roman Bold" w:cs="Times New Roman Bold"/>
          <w:b/>
          <w:bCs/>
        </w:rPr>
      </w:pPr>
      <w:r>
        <w:rPr>
          <w:rFonts w:ascii="Times New Roman Bold" w:hAnsi="Times New Roman Bold" w:cs="Times New Roman Bold"/>
          <w:b/>
          <w:bCs/>
        </w:rPr>
        <w:lastRenderedPageBreak/>
        <w:t>2.1</w:t>
      </w:r>
      <w:r w:rsidRPr="00CB39CC">
        <w:rPr>
          <w:rFonts w:ascii="Times New Roman Bold" w:hAnsi="Times New Roman Bold" w:cs="Times New Roman Bold"/>
          <w:b/>
          <w:bCs/>
        </w:rPr>
        <w:t xml:space="preserve"> </w:t>
      </w:r>
      <w:r>
        <w:rPr>
          <w:rFonts w:ascii="Times New Roman Bold" w:hAnsi="Times New Roman Bold" w:cs="Times New Roman Bold"/>
          <w:b/>
          <w:bCs/>
        </w:rPr>
        <w:t>Battery technology at different stages</w:t>
      </w:r>
    </w:p>
    <w:p w:rsidR="00D8128D" w:rsidRDefault="0097037D">
      <w:pPr>
        <w:pStyle w:val="1"/>
        <w:framePr w:wrap="auto"/>
        <w:spacing w:line="360" w:lineRule="auto"/>
        <w:ind w:firstLineChars="200" w:firstLine="560"/>
        <w:jc w:val="both"/>
        <w:rPr>
          <w:rFonts w:ascii="Times New Roman" w:eastAsia="Times New Roman" w:hAnsi="Times New Roman" w:cs="Times New Roman"/>
        </w:rPr>
      </w:pPr>
      <w:r>
        <w:rPr>
          <w:rFonts w:ascii="Times New Roman" w:hAnsi="Times New Roman"/>
        </w:rPr>
        <w:t>The initial use of electric vehicles is lead-acid batteries. The low cost of lead-acid batteries is its biggest advantage. However, due to the small density and large volume of</w:t>
      </w:r>
      <w:r>
        <w:rPr>
          <w:rFonts w:ascii="Times New Roman" w:hAnsi="Times New Roman"/>
        </w:rPr>
        <w:t xml:space="preserve"> lead acid, it </w:t>
      </w:r>
      <w:proofErr w:type="spellStart"/>
      <w:r>
        <w:rPr>
          <w:rFonts w:ascii="Times New Roman" w:hAnsi="Times New Roman"/>
        </w:rPr>
        <w:t>can not</w:t>
      </w:r>
      <w:proofErr w:type="spellEnd"/>
      <w:r>
        <w:rPr>
          <w:rFonts w:ascii="Times New Roman" w:hAnsi="Times New Roman"/>
        </w:rPr>
        <w:t xml:space="preserve"> satisfy the consumption of a vehicle, and even the service life of an average of 10,000 kilometers per year, so lead acid battery </w:t>
      </w:r>
      <w:proofErr w:type="spellStart"/>
      <w:r>
        <w:rPr>
          <w:rFonts w:ascii="Times New Roman" w:hAnsi="Times New Roman"/>
        </w:rPr>
        <w:t>can not</w:t>
      </w:r>
      <w:proofErr w:type="spellEnd"/>
      <w:r>
        <w:rPr>
          <w:rFonts w:ascii="Times New Roman" w:hAnsi="Times New Roman"/>
        </w:rPr>
        <w:t xml:space="preserve"> be used on a large scale, and ultimately was eliminated by automobile manufacturers.</w:t>
      </w:r>
    </w:p>
    <w:p w:rsidR="00D8128D" w:rsidRDefault="0097037D">
      <w:pPr>
        <w:pStyle w:val="1"/>
        <w:framePr w:wrap="auto"/>
        <w:spacing w:line="360" w:lineRule="auto"/>
        <w:jc w:val="both"/>
        <w:rPr>
          <w:rFonts w:ascii="Times New Roman" w:eastAsia="Times New Roman" w:hAnsi="Times New Roman" w:cs="Times New Roman"/>
        </w:rPr>
      </w:pPr>
      <w:r>
        <w:rPr>
          <w:rFonts w:ascii="Times New Roman" w:hAnsi="Times New Roman"/>
        </w:rPr>
        <w:t>Similarly,</w:t>
      </w:r>
      <w:r>
        <w:rPr>
          <w:rFonts w:ascii="Times New Roman" w:hAnsi="Times New Roman"/>
        </w:rPr>
        <w:t xml:space="preserve"> nickel-metal hydride batteries, which are closer to our daily lives, have been removed from the vehicle market due to low charging efficiency and the inability to use high-voltage fast </w:t>
      </w:r>
      <w:proofErr w:type="gramStart"/>
      <w:r>
        <w:rPr>
          <w:rFonts w:ascii="Times New Roman" w:hAnsi="Times New Roman"/>
        </w:rPr>
        <w:t>charging</w:t>
      </w:r>
      <w:r>
        <w:rPr>
          <w:rFonts w:ascii="Times New Roman" w:hAnsi="Times New Roman"/>
        </w:rPr>
        <w:t>[</w:t>
      </w:r>
      <w:proofErr w:type="gramEnd"/>
      <w:r>
        <w:rPr>
          <w:rFonts w:ascii="Times New Roman" w:hAnsi="Times New Roman"/>
        </w:rPr>
        <w:t>7]</w:t>
      </w:r>
      <w:r>
        <w:rPr>
          <w:rFonts w:ascii="Times New Roman" w:hAnsi="Times New Roman"/>
        </w:rPr>
        <w:t>. At the present stage, lithium battery is the mainstream c</w:t>
      </w:r>
      <w:r>
        <w:rPr>
          <w:rFonts w:ascii="Times New Roman" w:hAnsi="Times New Roman"/>
        </w:rPr>
        <w:t xml:space="preserve">hoice of new energy vehicles, lithium compounds (lithium </w:t>
      </w:r>
      <w:proofErr w:type="spellStart"/>
      <w:r>
        <w:rPr>
          <w:rFonts w:ascii="Times New Roman" w:hAnsi="Times New Roman"/>
        </w:rPr>
        <w:t>manganate</w:t>
      </w:r>
      <w:proofErr w:type="spellEnd"/>
      <w:r>
        <w:rPr>
          <w:rFonts w:ascii="Times New Roman" w:hAnsi="Times New Roman"/>
        </w:rPr>
        <w:t xml:space="preserve">, lithium iron phosphate, etc.) as electrode materials, graphite as anode materials. Its advantages are high energy density, small size, light weight, and high charging efficiency. The main </w:t>
      </w:r>
      <w:r>
        <w:rPr>
          <w:rFonts w:ascii="Times New Roman" w:hAnsi="Times New Roman"/>
        </w:rPr>
        <w:t>factor that determines the type or performance of lithium batteries lies in the materials at the two poles of the battery, among which the material at the positive pole is the key at the present stage, such as the mainstream lithium iron phosphate, lithium</w:t>
      </w:r>
      <w:r>
        <w:rPr>
          <w:rFonts w:ascii="Times New Roman" w:hAnsi="Times New Roman"/>
        </w:rPr>
        <w:t xml:space="preserve"> cobalt acid in ternary materials, nickel cobalt manganese, etc. There are differences in capacity, cost, low temperature charge and discharge, safety and other dimensions</w:t>
      </w:r>
      <w:r>
        <w:rPr>
          <w:rFonts w:ascii="Times New Roman" w:hAnsi="Times New Roman"/>
        </w:rPr>
        <w:t>[8]</w:t>
      </w:r>
      <w:proofErr w:type="gramStart"/>
      <w:r>
        <w:rPr>
          <w:rFonts w:ascii="Times New Roman" w:hAnsi="Times New Roman"/>
        </w:rPr>
        <w:t xml:space="preserve">.  </w:t>
      </w:r>
      <w:proofErr w:type="gramEnd"/>
      <w:r>
        <w:rPr>
          <w:rFonts w:ascii="Times New Roman" w:hAnsi="Times New Roman"/>
        </w:rPr>
        <w:t xml:space="preserve">Nonetheless, lithium batteries are greatly affected by temperature. In winter, </w:t>
      </w:r>
      <w:r>
        <w:rPr>
          <w:rFonts w:ascii="Times New Roman" w:hAnsi="Times New Roman"/>
        </w:rPr>
        <w:t xml:space="preserve">the range of lithium batteries can only reach 60 or 70% of the standard range, which is severely limited. Although the corresponding measures have been taken, the effect is not as good as the </w:t>
      </w:r>
      <w:proofErr w:type="gramStart"/>
      <w:r>
        <w:rPr>
          <w:rFonts w:ascii="Times New Roman" w:hAnsi="Times New Roman"/>
        </w:rPr>
        <w:t>ideal</w:t>
      </w:r>
      <w:r>
        <w:rPr>
          <w:rFonts w:ascii="Times New Roman" w:hAnsi="Times New Roman"/>
        </w:rPr>
        <w:t>[</w:t>
      </w:r>
      <w:proofErr w:type="gramEnd"/>
      <w:r>
        <w:rPr>
          <w:rFonts w:ascii="Times New Roman" w:hAnsi="Times New Roman"/>
        </w:rPr>
        <w:t>9]</w:t>
      </w:r>
      <w:r>
        <w:rPr>
          <w:rFonts w:ascii="Times New Roman" w:hAnsi="Times New Roman"/>
        </w:rPr>
        <w:t>.</w:t>
      </w:r>
    </w:p>
    <w:p w:rsidR="00D8128D" w:rsidRDefault="0097037D">
      <w:pPr>
        <w:pStyle w:val="1"/>
        <w:framePr w:wrap="auto"/>
        <w:spacing w:line="360" w:lineRule="auto"/>
        <w:ind w:firstLineChars="200" w:firstLine="560"/>
        <w:jc w:val="both"/>
        <w:rPr>
          <w:rFonts w:ascii="Times New Roman" w:eastAsia="Times New Roman" w:hAnsi="Times New Roman" w:cs="Times New Roman"/>
        </w:rPr>
      </w:pPr>
      <w:r>
        <w:rPr>
          <w:rFonts w:ascii="Times New Roman" w:hAnsi="Times New Roman"/>
        </w:rPr>
        <w:t>Hydrogen is also used as an ideal clean energy in batt</w:t>
      </w:r>
      <w:r>
        <w:rPr>
          <w:rFonts w:ascii="Times New Roman" w:hAnsi="Times New Roman"/>
        </w:rPr>
        <w:t>eries. Hydrogen itself, for combustion, can release a lot of energy, good low temperature performance. The most important hydrogenation efficiency is high, the hydrogenation just 5 minutes to drive more than 600 kilometers, and the data there is room for i</w:t>
      </w:r>
      <w:r>
        <w:rPr>
          <w:rFonts w:ascii="Times New Roman" w:hAnsi="Times New Roman"/>
        </w:rPr>
        <w:t xml:space="preserve">mprovement, considerably are far superior to the existing lithium battery. However, hydrogen fuel cells cannot be commonly applied because obtaining hydrogen requires a large amount of electricity to electrolyze water, which is too </w:t>
      </w:r>
      <w:proofErr w:type="gramStart"/>
      <w:r>
        <w:rPr>
          <w:rFonts w:ascii="Times New Roman" w:hAnsi="Times New Roman"/>
        </w:rPr>
        <w:t>costly</w:t>
      </w:r>
      <w:r>
        <w:rPr>
          <w:rFonts w:ascii="Times New Roman" w:hAnsi="Times New Roman"/>
        </w:rPr>
        <w:t>[</w:t>
      </w:r>
      <w:proofErr w:type="gramEnd"/>
      <w:r>
        <w:rPr>
          <w:rFonts w:ascii="Times New Roman" w:hAnsi="Times New Roman"/>
        </w:rPr>
        <w:t>10]</w:t>
      </w:r>
      <w:r>
        <w:rPr>
          <w:rFonts w:ascii="Times New Roman" w:hAnsi="Times New Roman"/>
        </w:rPr>
        <w:t>.</w:t>
      </w:r>
    </w:p>
    <w:p w:rsidR="00D8128D" w:rsidRDefault="0097037D">
      <w:pPr>
        <w:pStyle w:val="1"/>
        <w:framePr w:wrap="auto"/>
        <w:spacing w:line="360" w:lineRule="auto"/>
        <w:ind w:firstLineChars="200" w:firstLine="560"/>
        <w:jc w:val="both"/>
        <w:rPr>
          <w:rFonts w:ascii="Times New Roman" w:eastAsia="Times New Roman" w:hAnsi="Times New Roman" w:cs="Times New Roman"/>
        </w:rPr>
      </w:pPr>
      <w:r>
        <w:rPr>
          <w:rFonts w:ascii="Times New Roman" w:hAnsi="Times New Roman"/>
        </w:rPr>
        <w:t xml:space="preserve">At present, </w:t>
      </w:r>
      <w:r>
        <w:rPr>
          <w:rFonts w:ascii="Times New Roman" w:hAnsi="Times New Roman"/>
        </w:rPr>
        <w:t xml:space="preserve">graphene batteries are considered as an important technology to improve battery charging speed and promote the progress of power battery technology </w:t>
      </w:r>
      <w:r>
        <w:rPr>
          <w:rFonts w:ascii="Times New Roman" w:hAnsi="Times New Roman"/>
        </w:rPr>
        <w:lastRenderedPageBreak/>
        <w:t xml:space="preserve">due to their ultra-light weight, ultra-high strength and ultra-high </w:t>
      </w:r>
      <w:proofErr w:type="gramStart"/>
      <w:r>
        <w:rPr>
          <w:rFonts w:ascii="Times New Roman" w:hAnsi="Times New Roman"/>
        </w:rPr>
        <w:t>conductivity</w:t>
      </w:r>
      <w:r>
        <w:rPr>
          <w:rFonts w:ascii="Times New Roman" w:hAnsi="Times New Roman"/>
        </w:rPr>
        <w:t>[</w:t>
      </w:r>
      <w:proofErr w:type="gramEnd"/>
      <w:r>
        <w:rPr>
          <w:rFonts w:ascii="Times New Roman" w:hAnsi="Times New Roman"/>
        </w:rPr>
        <w:t>11]</w:t>
      </w:r>
      <w:r>
        <w:rPr>
          <w:rFonts w:ascii="Times New Roman" w:hAnsi="Times New Roman"/>
        </w:rPr>
        <w:t xml:space="preserve">. In 2017, the Ministry </w:t>
      </w:r>
      <w:r>
        <w:rPr>
          <w:rFonts w:ascii="Times New Roman" w:hAnsi="Times New Roman"/>
        </w:rPr>
        <w:t>of Industry and Information Technology of China articulated the "13th Five-Year Plan for Scientific and Technological Innovation in the Field of Materials", classifying graphene material technology as a key development area. It is reported that the "</w:t>
      </w:r>
      <w:proofErr w:type="spellStart"/>
      <w:r>
        <w:rPr>
          <w:rFonts w:ascii="Times New Roman" w:hAnsi="Times New Roman"/>
        </w:rPr>
        <w:t xml:space="preserve">super </w:t>
      </w:r>
      <w:r>
        <w:rPr>
          <w:rFonts w:ascii="Times New Roman" w:hAnsi="Times New Roman"/>
        </w:rPr>
        <w:t>fast</w:t>
      </w:r>
      <w:proofErr w:type="spellEnd"/>
      <w:r>
        <w:rPr>
          <w:rFonts w:ascii="Times New Roman" w:hAnsi="Times New Roman"/>
        </w:rPr>
        <w:t xml:space="preserve"> charging battery" developed based on GAC 3D structural graphene (3DG) material has completed the test of cell, </w:t>
      </w:r>
      <w:proofErr w:type="gramStart"/>
      <w:r>
        <w:rPr>
          <w:rFonts w:ascii="Times New Roman" w:hAnsi="Times New Roman"/>
        </w:rPr>
        <w:t>module</w:t>
      </w:r>
      <w:proofErr w:type="gramEnd"/>
      <w:r>
        <w:rPr>
          <w:rFonts w:ascii="Times New Roman" w:hAnsi="Times New Roman"/>
        </w:rPr>
        <w:t xml:space="preserve"> and battery pack samples, and carried out high-power charging test with the vehicle. The battery life and safety have reached the sta</w:t>
      </w:r>
      <w:r>
        <w:rPr>
          <w:rFonts w:ascii="Times New Roman" w:hAnsi="Times New Roman"/>
        </w:rPr>
        <w:t>ndard for use. The ultimate development direction of lithium battery is solid battery, which uses solid electrolyte, and its capacity density is considerably higher than the current mainstream lithium battery, which means that pure electric models are high</w:t>
      </w:r>
      <w:r>
        <w:rPr>
          <w:rFonts w:ascii="Times New Roman" w:hAnsi="Times New Roman"/>
        </w:rPr>
        <w:t>er and even reach the range of energy-saving gasoline vehicles, and the charging efficiency has a qualitative leap compared with the present stage. Among the listed companies, Del Stock has started to lay out the R&amp;D of solid-state battery since 2018</w:t>
      </w:r>
      <w:r>
        <w:rPr>
          <w:rFonts w:ascii="Times New Roman" w:hAnsi="Times New Roman"/>
        </w:rPr>
        <w:t>[12]</w:t>
      </w:r>
      <w:r>
        <w:rPr>
          <w:rFonts w:ascii="Times New Roman" w:hAnsi="Times New Roman"/>
        </w:rPr>
        <w:t xml:space="preserve">. </w:t>
      </w:r>
      <w:r>
        <w:rPr>
          <w:rFonts w:ascii="Times New Roman" w:hAnsi="Times New Roman"/>
        </w:rPr>
        <w:t xml:space="preserve">At present, it has achieved the R&amp;D target of key nodes. The all-solid-state battery development project has completed the sample and is in the process of client testing. On August 2, 2022, </w:t>
      </w:r>
      <w:proofErr w:type="spellStart"/>
      <w:r>
        <w:rPr>
          <w:rFonts w:ascii="Times New Roman" w:hAnsi="Times New Roman"/>
        </w:rPr>
        <w:t>Ganfeng</w:t>
      </w:r>
      <w:proofErr w:type="spellEnd"/>
      <w:r>
        <w:rPr>
          <w:rFonts w:ascii="Times New Roman" w:hAnsi="Times New Roman"/>
        </w:rPr>
        <w:t xml:space="preserve"> Lithium announced that </w:t>
      </w:r>
      <w:proofErr w:type="spellStart"/>
      <w:r>
        <w:rPr>
          <w:rFonts w:ascii="Times New Roman" w:hAnsi="Times New Roman"/>
        </w:rPr>
        <w:t>Ganfeng</w:t>
      </w:r>
      <w:proofErr w:type="spellEnd"/>
      <w:r>
        <w:rPr>
          <w:rFonts w:ascii="Times New Roman" w:hAnsi="Times New Roman"/>
        </w:rPr>
        <w:t xml:space="preserve"> New type lithium Battery Sc</w:t>
      </w:r>
      <w:r>
        <w:rPr>
          <w:rFonts w:ascii="Times New Roman" w:hAnsi="Times New Roman"/>
        </w:rPr>
        <w:t>ience and Technology Industrial Park and Advanced Battery Research Institute project officially started, planning to form 10GWh battery capacity and 10GWh Pack project, planning to construct the largest solid-state battery production base in China.</w:t>
      </w:r>
      <w:r>
        <w:rPr>
          <w:rFonts w:ascii="Times New Roman" w:hAnsi="Times New Roman"/>
        </w:rPr>
        <w:t>[13]</w:t>
      </w:r>
    </w:p>
    <w:p w:rsidR="00D8128D" w:rsidRDefault="00D8128D">
      <w:pPr>
        <w:pStyle w:val="1"/>
        <w:framePr w:wrap="auto"/>
        <w:spacing w:line="360" w:lineRule="auto"/>
        <w:jc w:val="both"/>
        <w:rPr>
          <w:rFonts w:ascii="Times New Roman" w:eastAsia="Times New Roman" w:hAnsi="Times New Roman" w:cs="Times New Roman"/>
        </w:rPr>
      </w:pPr>
    </w:p>
    <w:p w:rsidR="00D8128D" w:rsidRDefault="0097037D">
      <w:pPr>
        <w:pStyle w:val="1"/>
        <w:framePr w:wrap="auto"/>
        <w:spacing w:line="360" w:lineRule="auto"/>
        <w:jc w:val="both"/>
        <w:rPr>
          <w:rFonts w:ascii="Times New Roman Bold" w:eastAsia="Times New Roman" w:hAnsi="Times New Roman Bold" w:cs="Times New Roman Bold"/>
          <w:b/>
          <w:bCs/>
          <w:lang w:val="zh-TW" w:eastAsia="zh-TW"/>
        </w:rPr>
      </w:pPr>
      <w:r>
        <w:rPr>
          <w:rFonts w:ascii="Times New Roman Bold" w:hAnsi="Times New Roman Bold" w:cs="Times New Roman Bold"/>
          <w:b/>
          <w:bCs/>
          <w:lang w:val="zh-TW" w:eastAsia="zh-TW"/>
        </w:rPr>
        <w:t>2.</w:t>
      </w:r>
      <w:r>
        <w:rPr>
          <w:rFonts w:ascii="Times New Roman Bold" w:hAnsi="Times New Roman Bold" w:cs="Times New Roman Bold"/>
          <w:b/>
          <w:bCs/>
          <w:lang w:val="zh-TW" w:eastAsia="zh-TW"/>
        </w:rPr>
        <w:t>2</w:t>
      </w:r>
      <w:r w:rsidRPr="00CB39CC">
        <w:rPr>
          <w:rFonts w:ascii="Times New Roman Bold" w:hAnsi="Times New Roman Bold" w:cs="Times New Roman Bold"/>
          <w:b/>
          <w:bCs/>
        </w:rPr>
        <w:t xml:space="preserve"> </w:t>
      </w:r>
      <w:r>
        <w:rPr>
          <w:rFonts w:ascii="Times New Roman Bold" w:hAnsi="Times New Roman Bold" w:cs="Times New Roman Bold"/>
          <w:b/>
          <w:bCs/>
          <w:lang w:val="zh-TW" w:eastAsia="zh-TW"/>
        </w:rPr>
        <w:t>Domestic and foreign comparison</w:t>
      </w:r>
    </w:p>
    <w:p w:rsidR="00D8128D" w:rsidRDefault="0097037D">
      <w:pPr>
        <w:pStyle w:val="1"/>
        <w:framePr w:wrap="auto"/>
        <w:spacing w:line="360" w:lineRule="auto"/>
        <w:ind w:firstLineChars="200" w:firstLine="560"/>
        <w:jc w:val="both"/>
        <w:rPr>
          <w:rFonts w:ascii="Times New Roman" w:eastAsia="Times New Roman" w:hAnsi="Times New Roman" w:cs="Times New Roman"/>
          <w:lang w:val="it-IT"/>
        </w:rPr>
      </w:pPr>
      <w:r>
        <w:rPr>
          <w:rFonts w:ascii="Times New Roman" w:hAnsi="Times New Roman"/>
          <w:lang w:val="it-IT"/>
        </w:rPr>
        <w:t>In April 2022, overseas sales of new energy vehicles increased steadily, and sales of new energy vehicles in all regions remained high. According to Marklines, the total sales volume of overseas new energy vehicles was 264</w:t>
      </w:r>
      <w:r>
        <w:rPr>
          <w:rFonts w:ascii="Times New Roman" w:hAnsi="Times New Roman"/>
          <w:lang w:val="it-IT"/>
        </w:rPr>
        <w:t>,300 units, +38.9% year on year and -27.0% month on month. Among them, BEV sold 172,300 units, +59.9% year on year, -30.1% month on month. PHEV sales were 92,000 units, +11.5% year on year and -20.5% month on month. In April 2022, the total sales volume of</w:t>
      </w:r>
      <w:r>
        <w:rPr>
          <w:rFonts w:ascii="Times New Roman" w:hAnsi="Times New Roman"/>
          <w:lang w:val="it-IT"/>
        </w:rPr>
        <w:t xml:space="preserve"> new energy vehicles in Asia (excluding China) was 19,000 units, +125.9% year-on-year and -17.2% month-on-month. In April 2022, the total sales volume of new energy vehicles </w:t>
      </w:r>
      <w:r>
        <w:rPr>
          <w:rFonts w:ascii="Times New Roman" w:hAnsi="Times New Roman"/>
          <w:lang w:val="it-IT"/>
        </w:rPr>
        <w:lastRenderedPageBreak/>
        <w:t>in Europe was 151,300 units, +11.7% year-on-year and -37.6% month-on-month. In Apr</w:t>
      </w:r>
      <w:r>
        <w:rPr>
          <w:rFonts w:ascii="Times New Roman" w:hAnsi="Times New Roman"/>
          <w:lang w:val="it-IT"/>
        </w:rPr>
        <w:t>il 2022, the total sales volume of new energy vehicles in North America was 93,100 units, +102.4% year-on-year and +3.7% month-on-month</w:t>
      </w:r>
      <w:r>
        <w:rPr>
          <w:rFonts w:ascii="Times New Roman" w:hAnsi="Times New Roman"/>
        </w:rPr>
        <w:t>[14]</w:t>
      </w:r>
      <w:r>
        <w:rPr>
          <w:rFonts w:ascii="Times New Roman" w:hAnsi="Times New Roman"/>
          <w:lang w:val="it-IT"/>
        </w:rPr>
        <w:t>. According to the China Academy of Information and Communications Technology (CAICT), China's new-energy vehicles co</w:t>
      </w:r>
      <w:r>
        <w:rPr>
          <w:rFonts w:ascii="Times New Roman" w:hAnsi="Times New Roman"/>
          <w:lang w:val="it-IT"/>
        </w:rPr>
        <w:t>ntinued their rapid growth trend in June 2022, with the production and sales of 590,000 and 596,000 units respectively, hitting a record high. In the first half of the year, the production and sales of new energy vehicles completed 2.661 million vehicles a</w:t>
      </w:r>
      <w:r>
        <w:rPr>
          <w:rFonts w:ascii="Times New Roman" w:hAnsi="Times New Roman"/>
          <w:lang w:val="it-IT"/>
        </w:rPr>
        <w:t>nd 2.6 million vehicles, a year-on-year growth of 1.2 times, new energy vehicles to the countryside and a series of measures to promote consumption to stimulate the release of new energy vehicles supply and demand. Thus, the global demand for new energy ve</w:t>
      </w:r>
      <w:r>
        <w:rPr>
          <w:rFonts w:ascii="Times New Roman" w:hAnsi="Times New Roman"/>
          <w:lang w:val="it-IT"/>
        </w:rPr>
        <w:t>hicles is accelerating, and the competitiveness of China's new energy vehicles is gradually rising</w:t>
      </w:r>
      <w:r>
        <w:rPr>
          <w:rFonts w:ascii="Times New Roman" w:hAnsi="Times New Roman"/>
        </w:rPr>
        <w:t>[15]</w:t>
      </w:r>
      <w:r>
        <w:rPr>
          <w:rFonts w:ascii="Times New Roman" w:hAnsi="Times New Roman"/>
          <w:lang w:val="it-IT"/>
        </w:rPr>
        <w:t>.</w:t>
      </w:r>
    </w:p>
    <w:p w:rsidR="00D8128D" w:rsidRDefault="00D8128D">
      <w:pPr>
        <w:pStyle w:val="1"/>
        <w:framePr w:wrap="auto"/>
        <w:spacing w:line="360" w:lineRule="auto"/>
        <w:jc w:val="both"/>
        <w:rPr>
          <w:rFonts w:ascii="Times New Roman" w:eastAsia="Times New Roman" w:hAnsi="Times New Roman" w:cs="Times New Roman"/>
        </w:rPr>
      </w:pPr>
    </w:p>
    <w:p w:rsidR="00D8128D" w:rsidRDefault="0097037D">
      <w:pPr>
        <w:pStyle w:val="1"/>
        <w:framePr w:wrap="auto"/>
        <w:spacing w:line="360" w:lineRule="auto"/>
        <w:jc w:val="both"/>
        <w:rPr>
          <w:rFonts w:ascii="Times New Roman Bold" w:eastAsia="Times New Roman" w:hAnsi="Times New Roman Bold" w:cs="Times New Roman Bold"/>
          <w:b/>
          <w:bCs/>
          <w:lang w:val="zh-TW" w:eastAsia="zh-TW"/>
        </w:rPr>
      </w:pPr>
      <w:r>
        <w:rPr>
          <w:rFonts w:ascii="Times New Roman Bold" w:hAnsi="Times New Roman Bold" w:cs="Times New Roman Bold"/>
          <w:b/>
          <w:bCs/>
          <w:lang w:val="zh-TW" w:eastAsia="zh-TW"/>
        </w:rPr>
        <w:t>2.3 Policies</w:t>
      </w:r>
    </w:p>
    <w:p w:rsidR="00D8128D" w:rsidRDefault="0097037D">
      <w:pPr>
        <w:pStyle w:val="1"/>
        <w:framePr w:wrap="auto"/>
        <w:spacing w:line="360" w:lineRule="auto"/>
        <w:ind w:firstLineChars="150" w:firstLine="420"/>
        <w:jc w:val="both"/>
        <w:rPr>
          <w:rFonts w:ascii="Times New Roman" w:eastAsia="Times New Roman" w:hAnsi="Times New Roman" w:cs="Times New Roman"/>
        </w:rPr>
      </w:pPr>
      <w:r>
        <w:rPr>
          <w:rFonts w:ascii="Times New Roman" w:hAnsi="Times New Roman"/>
        </w:rPr>
        <w:t xml:space="preserve">From the policy perspective, recently, China has formulated a series of favorable policies to promote the development of the new energy </w:t>
      </w:r>
      <w:r>
        <w:rPr>
          <w:rFonts w:ascii="Times New Roman" w:hAnsi="Times New Roman"/>
        </w:rPr>
        <w:t xml:space="preserve">vehicle industry. In 2020, The General Office of the State Council issued the new energy vehicle industry Development Plan (2021-2035) notice, the future to implement new energy vehicle basic technology improvement project, breakthrough car gauge chip and </w:t>
      </w:r>
      <w:r>
        <w:rPr>
          <w:rFonts w:ascii="Times New Roman" w:hAnsi="Times New Roman"/>
        </w:rPr>
        <w:t>other key technologies, support basic components, key production equipment, high-end experimental instruments and other basic generic technology research and development innovation. In 2021, the CPC Central Committee and The State Council issued guidelines</w:t>
      </w:r>
      <w:r>
        <w:rPr>
          <w:rFonts w:ascii="Times New Roman" w:hAnsi="Times New Roman"/>
        </w:rPr>
        <w:t xml:space="preserve"> on the complete, accurate</w:t>
      </w:r>
      <w:r>
        <w:rPr>
          <w:rFonts w:ascii="Times New Roman" w:hAnsi="Times New Roman"/>
          <w:lang w:val="zh-TW" w:eastAsia="zh-TW"/>
        </w:rPr>
        <w:t>,</w:t>
      </w:r>
      <w:r>
        <w:rPr>
          <w:rFonts w:ascii="Times New Roman" w:hAnsi="Times New Roman"/>
        </w:rPr>
        <w:t xml:space="preserve"> and comprehensive implementation of the new development concept and achieving peak carbon neutrality. The policy clearly states that we should vigorously develop green and low-carbon industries, including information technology,</w:t>
      </w:r>
      <w:r>
        <w:rPr>
          <w:rFonts w:ascii="Times New Roman" w:hAnsi="Times New Roman"/>
        </w:rPr>
        <w:t xml:space="preserve"> new materials, new energy vehicles</w:t>
      </w:r>
      <w:r>
        <w:rPr>
          <w:rFonts w:ascii="Times New Roman" w:hAnsi="Times New Roman"/>
          <w:lang w:val="zh-TW" w:eastAsia="zh-TW"/>
        </w:rPr>
        <w:t>,</w:t>
      </w:r>
      <w:r>
        <w:rPr>
          <w:rFonts w:ascii="Times New Roman" w:hAnsi="Times New Roman"/>
        </w:rPr>
        <w:t xml:space="preserve"> and other strategic emerging industries</w:t>
      </w:r>
      <w:r>
        <w:rPr>
          <w:rFonts w:ascii="Times New Roman" w:hAnsi="Times New Roman"/>
        </w:rPr>
        <w:t>[16]</w:t>
      </w:r>
      <w:r>
        <w:rPr>
          <w:rFonts w:ascii="Times New Roman" w:hAnsi="Times New Roman"/>
        </w:rPr>
        <w:t xml:space="preserve">. In 2022, The State Council will continue to issue the 14th Five-Year Plan for Energy conservation and emission </w:t>
      </w:r>
      <w:r>
        <w:rPr>
          <w:rFonts w:ascii="Times New Roman" w:hAnsi="Times New Roman"/>
          <w:lang w:val="zh-TW" w:eastAsia="zh-TW"/>
        </w:rPr>
        <w:t>reduction</w:t>
      </w:r>
      <w:r>
        <w:rPr>
          <w:rFonts w:ascii="Times New Roman" w:hAnsi="Times New Roman"/>
        </w:rPr>
        <w:t xml:space="preserve">, taking the lead in purchasing energy-saving and new </w:t>
      </w:r>
      <w:r>
        <w:rPr>
          <w:rFonts w:ascii="Times New Roman" w:hAnsi="Times New Roman"/>
        </w:rPr>
        <w:t xml:space="preserve">energy vehicles. New and existing parking lots should be equipped with charging facilities for electric vehicles or reserve installation </w:t>
      </w:r>
      <w:r>
        <w:rPr>
          <w:rFonts w:ascii="Times New Roman" w:hAnsi="Times New Roman"/>
        </w:rPr>
        <w:lastRenderedPageBreak/>
        <w:t>conditions for charging facilities to provide convenient conditions for citizens using new energy vehicles.</w:t>
      </w:r>
    </w:p>
    <w:p w:rsidR="00D8128D" w:rsidRDefault="00D8128D">
      <w:pPr>
        <w:pStyle w:val="1"/>
        <w:framePr w:wrap="auto"/>
        <w:spacing w:line="360" w:lineRule="auto"/>
        <w:jc w:val="both"/>
        <w:rPr>
          <w:rFonts w:ascii="Times New Roman" w:eastAsia="Times New Roman" w:hAnsi="Times New Roman" w:cs="Times New Roman"/>
          <w:lang w:val="zh-TW" w:eastAsia="zh-TW"/>
        </w:rPr>
      </w:pPr>
    </w:p>
    <w:p w:rsidR="00D8128D" w:rsidRDefault="0097037D">
      <w:pPr>
        <w:pStyle w:val="1"/>
        <w:framePr w:wrap="auto"/>
        <w:spacing w:line="360" w:lineRule="auto"/>
        <w:jc w:val="both"/>
        <w:rPr>
          <w:rFonts w:ascii="Times New Roman Bold" w:eastAsia="Times New Roman" w:hAnsi="Times New Roman Bold" w:cs="Times New Roman Bold"/>
          <w:b/>
          <w:bCs/>
        </w:rPr>
      </w:pPr>
      <w:r>
        <w:rPr>
          <w:rFonts w:ascii="Times New Roman Bold" w:hAnsi="Times New Roman Bold" w:cs="Times New Roman Bold"/>
          <w:b/>
          <w:bCs/>
          <w:lang w:val="zh-TW" w:eastAsia="zh-TW"/>
        </w:rPr>
        <w:t>2</w:t>
      </w:r>
      <w:r>
        <w:rPr>
          <w:rFonts w:ascii="Times New Roman Bold" w:hAnsi="Times New Roman Bold" w:cs="Times New Roman Bold"/>
          <w:b/>
          <w:bCs/>
        </w:rPr>
        <w:t>.4 The en</w:t>
      </w:r>
      <w:r>
        <w:rPr>
          <w:rFonts w:ascii="Times New Roman Bold" w:hAnsi="Times New Roman Bold" w:cs="Times New Roman Bold"/>
          <w:b/>
          <w:bCs/>
        </w:rPr>
        <w:t>vironment</w:t>
      </w:r>
    </w:p>
    <w:p w:rsidR="00D8128D" w:rsidRDefault="0097037D">
      <w:pPr>
        <w:pStyle w:val="1"/>
        <w:framePr w:wrap="auto"/>
        <w:spacing w:line="360" w:lineRule="auto"/>
        <w:jc w:val="both"/>
        <w:rPr>
          <w:rFonts w:ascii="Times New Roman" w:eastAsia="Times New Roman" w:hAnsi="Times New Roman" w:cs="Times New Roman"/>
        </w:rPr>
      </w:pPr>
      <w:r>
        <w:rPr>
          <w:rFonts w:ascii="Times New Roman" w:hAnsi="Times New Roman"/>
        </w:rPr>
        <w:t>In 2020, China clearly set the goal of achieving "carbon peak" by 2030 and "carbon neutrality" by 2060. China will continue to promote the adjustment of industrial structure and energy structure. China's transportation sector accounts for about 9</w:t>
      </w:r>
      <w:r>
        <w:rPr>
          <w:rFonts w:ascii="Times New Roman" w:hAnsi="Times New Roman"/>
        </w:rPr>
        <w:t xml:space="preserve">.6% of carbon emissions, but the number of cars in China continues to grow, which means that carbon emissions from the transportation sector will continue to increase, and the most effective way to achieve "emission reduction" is to go electric. As oil is </w:t>
      </w:r>
      <w:r>
        <w:rPr>
          <w:rFonts w:ascii="Times New Roman" w:hAnsi="Times New Roman"/>
        </w:rPr>
        <w:t>a non-renewable resource, its price is constantly rising, and the oil cost occupies a part of the consumption of car holders, which will become one of the main considerations for customers when they buy cars. The sustained high oil price may give the new e</w:t>
      </w:r>
      <w:r>
        <w:rPr>
          <w:rFonts w:ascii="Times New Roman" w:hAnsi="Times New Roman"/>
        </w:rPr>
        <w:t xml:space="preserve">nergy vehicle industry a valuable opportunity for </w:t>
      </w:r>
      <w:proofErr w:type="gramStart"/>
      <w:r>
        <w:rPr>
          <w:rFonts w:ascii="Times New Roman" w:hAnsi="Times New Roman"/>
        </w:rPr>
        <w:t>development</w:t>
      </w:r>
      <w:r>
        <w:rPr>
          <w:rFonts w:ascii="Times New Roman" w:hAnsi="Times New Roman"/>
        </w:rPr>
        <w:t>[</w:t>
      </w:r>
      <w:proofErr w:type="gramEnd"/>
      <w:r>
        <w:rPr>
          <w:rFonts w:ascii="Times New Roman" w:hAnsi="Times New Roman"/>
        </w:rPr>
        <w:t>17]</w:t>
      </w:r>
      <w:r>
        <w:rPr>
          <w:rFonts w:ascii="Times New Roman" w:hAnsi="Times New Roman"/>
        </w:rPr>
        <w:t>.</w:t>
      </w:r>
    </w:p>
    <w:p w:rsidR="00D8128D" w:rsidRDefault="00D8128D">
      <w:pPr>
        <w:pStyle w:val="1"/>
        <w:framePr w:wrap="auto"/>
        <w:spacing w:line="360" w:lineRule="auto"/>
        <w:jc w:val="both"/>
        <w:rPr>
          <w:rFonts w:ascii="Times New Roman" w:eastAsia="Times New Roman" w:hAnsi="Times New Roman" w:cs="Times New Roman"/>
        </w:rPr>
      </w:pPr>
    </w:p>
    <w:p w:rsidR="00D8128D" w:rsidRDefault="0097037D">
      <w:pPr>
        <w:pStyle w:val="1"/>
        <w:framePr w:wrap="auto"/>
        <w:spacing w:line="360" w:lineRule="auto"/>
        <w:jc w:val="both"/>
        <w:rPr>
          <w:rFonts w:ascii="Times New Roman Bold" w:eastAsia="Times New Roman" w:hAnsi="Times New Roman Bold" w:cs="Times New Roman Bold"/>
          <w:b/>
          <w:bCs/>
        </w:rPr>
      </w:pPr>
      <w:r>
        <w:rPr>
          <w:rFonts w:ascii="Times New Roman Bold" w:hAnsi="Times New Roman Bold" w:cs="Times New Roman Bold"/>
          <w:b/>
          <w:bCs/>
        </w:rPr>
        <w:t>3. The research methods</w:t>
      </w:r>
    </w:p>
    <w:p w:rsidR="00D8128D" w:rsidRDefault="0097037D">
      <w:pPr>
        <w:pStyle w:val="1"/>
        <w:framePr w:wrap="auto"/>
        <w:spacing w:line="360" w:lineRule="auto"/>
        <w:jc w:val="both"/>
        <w:rPr>
          <w:rFonts w:ascii="Times New Roman Bold" w:eastAsia="Times New Roman" w:hAnsi="Times New Roman Bold" w:cs="Times New Roman Bold"/>
          <w:b/>
          <w:bCs/>
        </w:rPr>
      </w:pPr>
      <w:r>
        <w:rPr>
          <w:rFonts w:ascii="Times New Roman Bold" w:hAnsi="Times New Roman Bold" w:cs="Times New Roman Bold"/>
          <w:b/>
          <w:bCs/>
        </w:rPr>
        <w:t xml:space="preserve">3.1 </w:t>
      </w:r>
      <w:r>
        <w:rPr>
          <w:rFonts w:ascii="Times New Roman Bold" w:hAnsi="Times New Roman Bold" w:cs="Times New Roman Bold"/>
          <w:b/>
          <w:bCs/>
        </w:rPr>
        <w:t>Multiple linear regression model</w:t>
      </w:r>
    </w:p>
    <w:p w:rsidR="00D8128D" w:rsidRDefault="0097037D">
      <w:pPr>
        <w:pStyle w:val="1"/>
        <w:framePr w:wrap="auto"/>
        <w:spacing w:line="360" w:lineRule="auto"/>
        <w:ind w:firstLineChars="200" w:firstLine="560"/>
        <w:jc w:val="both"/>
        <w:rPr>
          <w:rFonts w:ascii="Times New Roman" w:eastAsia="Times New Roman" w:hAnsi="Times New Roman" w:cs="Times New Roman"/>
        </w:rPr>
      </w:pPr>
      <w:r>
        <w:rPr>
          <w:rFonts w:ascii="Times New Roman" w:hAnsi="Times New Roman"/>
        </w:rPr>
        <w:t>Linear regression analysis is to describe a dependent variable Y and one or more linear dependence relation between the independent variable X, use certain linear fitting of the dependent variable and independent variables, the relationship between model p</w:t>
      </w:r>
      <w:r>
        <w:rPr>
          <w:rFonts w:ascii="Times New Roman" w:hAnsi="Times New Roman"/>
        </w:rPr>
        <w:t xml:space="preserve">arameters for the regression equation, using the regression equation to predict the </w:t>
      </w:r>
      <w:r>
        <w:rPr>
          <w:rFonts w:ascii="Times New Roman" w:hAnsi="Times New Roman"/>
          <w:lang w:val="zh-TW" w:eastAsia="zh-TW"/>
        </w:rPr>
        <w:t>changing</w:t>
      </w:r>
      <w:r>
        <w:rPr>
          <w:rFonts w:ascii="Times New Roman" w:hAnsi="Times New Roman"/>
        </w:rPr>
        <w:t xml:space="preserve"> trend of the dependent variable, using the regression analysis method can reflect the quantitative relationship between the specific model, The regression model. A</w:t>
      </w:r>
      <w:r>
        <w:rPr>
          <w:rFonts w:ascii="Times New Roman" w:hAnsi="Times New Roman"/>
        </w:rPr>
        <w:t xml:space="preserve"> phenomenon is usually associated with multiple factors, and the optimal combination of multiple variables to predict or estimate the dependent variable is more effective and realistic than that of only one independent variable. Independent variables are m</w:t>
      </w:r>
      <w:r>
        <w:rPr>
          <w:rFonts w:ascii="Times New Roman" w:hAnsi="Times New Roman"/>
        </w:rPr>
        <w:t>ainly determined by the actual influencing factors. The equation is as follows:</w:t>
      </w:r>
    </w:p>
    <w:p w:rsidR="00D8128D" w:rsidRDefault="0097037D">
      <w:pPr>
        <w:pStyle w:val="1"/>
        <w:framePr w:wrap="auto"/>
        <w:spacing w:line="360" w:lineRule="auto"/>
        <w:jc w:val="center"/>
        <w:rPr>
          <w:rFonts w:ascii="Times New Roman" w:eastAsia="Times New Roman" w:hAnsi="Times New Roman" w:cs="Times New Roman"/>
        </w:rPr>
      </w:pPr>
      <w:r>
        <w:rPr>
          <w:rFonts w:ascii="Times New Roman" w:hAnsi="Times New Roman"/>
        </w:rPr>
        <w:t>Yi=</w:t>
      </w:r>
      <w:r>
        <w:rPr>
          <w:rFonts w:ascii="Times New Roman" w:hAnsi="Times New Roman"/>
        </w:rPr>
        <w:t>β</w:t>
      </w:r>
      <w:r>
        <w:rPr>
          <w:rFonts w:ascii="Times New Roman" w:hAnsi="Times New Roman"/>
        </w:rPr>
        <w:t>0+</w:t>
      </w:r>
      <w:r>
        <w:rPr>
          <w:rFonts w:ascii="Times New Roman" w:hAnsi="Times New Roman"/>
        </w:rPr>
        <w:t>β</w:t>
      </w:r>
      <w:r>
        <w:rPr>
          <w:rFonts w:ascii="Times New Roman" w:hAnsi="Times New Roman"/>
        </w:rPr>
        <w:t>1X1+</w:t>
      </w:r>
      <w:r>
        <w:rPr>
          <w:rFonts w:ascii="Times New Roman" w:hAnsi="Times New Roman"/>
        </w:rPr>
        <w:t>β</w:t>
      </w:r>
      <w:r>
        <w:rPr>
          <w:rFonts w:ascii="Times New Roman" w:hAnsi="Times New Roman"/>
        </w:rPr>
        <w:t>2X2+</w:t>
      </w:r>
      <w:r>
        <w:rPr>
          <w:rFonts w:ascii="Times New Roman" w:hAnsi="Times New Roman"/>
        </w:rPr>
        <w:t>…</w:t>
      </w:r>
      <w:r>
        <w:rPr>
          <w:rFonts w:ascii="Times New Roman" w:hAnsi="Times New Roman"/>
        </w:rPr>
        <w:t>+</w:t>
      </w:r>
      <w:r>
        <w:rPr>
          <w:rFonts w:ascii="Times New Roman" w:hAnsi="Times New Roman"/>
        </w:rPr>
        <w:t>β</w:t>
      </w:r>
      <w:proofErr w:type="spellStart"/>
      <w:r>
        <w:rPr>
          <w:rFonts w:ascii="Times New Roman" w:hAnsi="Times New Roman"/>
        </w:rPr>
        <w:t>nXn+e</w:t>
      </w:r>
      <w:proofErr w:type="spellEnd"/>
    </w:p>
    <w:p w:rsidR="00D8128D" w:rsidRDefault="0097037D">
      <w:pPr>
        <w:pStyle w:val="1"/>
        <w:framePr w:wrap="auto"/>
        <w:spacing w:line="360" w:lineRule="auto"/>
        <w:jc w:val="both"/>
        <w:rPr>
          <w:rFonts w:ascii="Times New Roman" w:eastAsia="Times New Roman" w:hAnsi="Times New Roman" w:cs="Times New Roman"/>
          <w:lang w:val="pt-PT"/>
        </w:rPr>
      </w:pPr>
      <w:r>
        <w:rPr>
          <w:rFonts w:ascii="Times New Roman" w:hAnsi="Times New Roman"/>
          <w:lang w:val="zh-TW" w:eastAsia="zh-TW"/>
        </w:rPr>
        <w:t>n</w:t>
      </w:r>
      <w:r>
        <w:rPr>
          <w:rFonts w:ascii="Times New Roman" w:hAnsi="Times New Roman"/>
        </w:rPr>
        <w:t xml:space="preserve"> is the number of explanatory variables; </w:t>
      </w:r>
      <w:r>
        <w:rPr>
          <w:rFonts w:ascii="Times New Roman" w:hAnsi="Times New Roman"/>
        </w:rPr>
        <w:t>β</w:t>
      </w:r>
      <w:proofErr w:type="spellStart"/>
      <w:r>
        <w:rPr>
          <w:rFonts w:ascii="Times New Roman" w:hAnsi="Times New Roman"/>
        </w:rPr>
        <w:t>i</w:t>
      </w:r>
      <w:proofErr w:type="spellEnd"/>
      <w:r>
        <w:rPr>
          <w:rFonts w:ascii="Times New Roman" w:hAnsi="Times New Roman"/>
        </w:rPr>
        <w:t xml:space="preserve"> is a constant term; </w:t>
      </w:r>
      <w:r>
        <w:rPr>
          <w:rFonts w:ascii="Times New Roman" w:hAnsi="Times New Roman"/>
        </w:rPr>
        <w:t>β</w:t>
      </w:r>
      <w:r>
        <w:rPr>
          <w:rFonts w:ascii="Times New Roman" w:hAnsi="Times New Roman"/>
        </w:rPr>
        <w:t xml:space="preserve">1 ~ </w:t>
      </w:r>
      <w:r>
        <w:rPr>
          <w:rFonts w:ascii="Times New Roman" w:hAnsi="Times New Roman"/>
        </w:rPr>
        <w:t>β</w:t>
      </w:r>
      <w:r>
        <w:rPr>
          <w:rFonts w:ascii="Times New Roman" w:hAnsi="Times New Roman"/>
        </w:rPr>
        <w:t xml:space="preserve">n are regression coefficients; </w:t>
      </w:r>
      <w:r>
        <w:rPr>
          <w:rFonts w:ascii="Times New Roman" w:hAnsi="Times New Roman"/>
          <w:lang w:val="zh-TW" w:eastAsia="zh-TW"/>
        </w:rPr>
        <w:t>e</w:t>
      </w:r>
      <w:r>
        <w:rPr>
          <w:rFonts w:ascii="Times New Roman" w:hAnsi="Times New Roman"/>
        </w:rPr>
        <w:t xml:space="preserve"> is the random variable value of the error term, which is the random error </w:t>
      </w:r>
      <w:r>
        <w:rPr>
          <w:rFonts w:ascii="Times New Roman" w:hAnsi="Times New Roman"/>
        </w:rPr>
        <w:lastRenderedPageBreak/>
        <w:t xml:space="preserve">after removing the influence of </w:t>
      </w:r>
      <w:proofErr w:type="spellStart"/>
      <w:r>
        <w:rPr>
          <w:rFonts w:ascii="Times New Roman" w:hAnsi="Times New Roman"/>
        </w:rPr>
        <w:t>n</w:t>
      </w:r>
      <w:proofErr w:type="spellEnd"/>
      <w:r>
        <w:rPr>
          <w:rFonts w:ascii="Times New Roman" w:hAnsi="Times New Roman"/>
        </w:rPr>
        <w:t xml:space="preserve"> independent variables on Y</w:t>
      </w:r>
      <w:r>
        <w:rPr>
          <w:rFonts w:ascii="Times New Roman" w:hAnsi="Times New Roman"/>
          <w:lang w:val="zh-TW" w:eastAsia="zh-TW"/>
        </w:rPr>
        <w:t>i</w:t>
      </w:r>
      <w:r>
        <w:rPr>
          <w:rFonts w:ascii="Times New Roman" w:hAnsi="Times New Roman"/>
        </w:rPr>
        <w:t>.</w:t>
      </w:r>
      <w:r>
        <w:rPr>
          <w:rFonts w:ascii="Times New Roman" w:hAnsi="Times New Roman"/>
          <w:lang w:val="zh-TW" w:eastAsia="zh-TW"/>
        </w:rPr>
        <w:t xml:space="preserve"> </w:t>
      </w:r>
      <w:r>
        <w:rPr>
          <w:rFonts w:ascii="Times New Roman" w:hAnsi="Times New Roman"/>
        </w:rPr>
        <w:t xml:space="preserve">The least square method is used to estimate the regression coefficients </w:t>
      </w:r>
      <w:r>
        <w:rPr>
          <w:rFonts w:ascii="Times New Roman" w:hAnsi="Times New Roman"/>
        </w:rPr>
        <w:t>β</w:t>
      </w:r>
      <w:r>
        <w:rPr>
          <w:rFonts w:ascii="Times New Roman" w:hAnsi="Times New Roman"/>
          <w:lang w:val="ru-RU"/>
        </w:rPr>
        <w:t xml:space="preserve">0, </w:t>
      </w:r>
      <w:r>
        <w:rPr>
          <w:rFonts w:ascii="Times New Roman" w:hAnsi="Times New Roman"/>
        </w:rPr>
        <w:t>β</w:t>
      </w:r>
      <w:r>
        <w:rPr>
          <w:rFonts w:ascii="Times New Roman" w:hAnsi="Times New Roman"/>
        </w:rPr>
        <w:t xml:space="preserve">1..., </w:t>
      </w:r>
      <w:r>
        <w:rPr>
          <w:rFonts w:ascii="Times New Roman" w:hAnsi="Times New Roman"/>
        </w:rPr>
        <w:t>β</w:t>
      </w:r>
      <w:r>
        <w:rPr>
          <w:rFonts w:ascii="Times New Roman" w:hAnsi="Times New Roman"/>
        </w:rPr>
        <w:t xml:space="preserve">n can be estimated, </w:t>
      </w:r>
      <w:r>
        <w:rPr>
          <w:rFonts w:ascii="Times New Roman" w:hAnsi="Times New Roman"/>
        </w:rPr>
        <w:t xml:space="preserve">β </w:t>
      </w:r>
      <w:r>
        <w:rPr>
          <w:rFonts w:ascii="Times New Roman" w:hAnsi="Times New Roman"/>
        </w:rPr>
        <w:t>value can be</w:t>
      </w:r>
      <w:r>
        <w:rPr>
          <w:rFonts w:ascii="Times New Roman" w:hAnsi="Times New Roman"/>
        </w:rPr>
        <w:t xml:space="preserve"> obtained, </w:t>
      </w:r>
      <w:proofErr w:type="gramStart"/>
      <w:r>
        <w:rPr>
          <w:rFonts w:ascii="Times New Roman" w:hAnsi="Times New Roman"/>
        </w:rPr>
        <w:t>then</w:t>
      </w:r>
      <w:proofErr w:type="gramEnd"/>
      <w:r>
        <w:rPr>
          <w:rFonts w:ascii="Times New Roman" w:hAnsi="Times New Roman"/>
        </w:rPr>
        <w:t xml:space="preserve"> the multiple linear regression model can be used for prediction.</w:t>
      </w:r>
    </w:p>
    <w:p w:rsidR="00D8128D" w:rsidRDefault="0097037D">
      <w:pPr>
        <w:pStyle w:val="1"/>
        <w:framePr w:wrap="auto"/>
        <w:spacing w:line="360" w:lineRule="auto"/>
        <w:ind w:firstLineChars="200" w:firstLine="560"/>
        <w:jc w:val="both"/>
      </w:pPr>
      <w:r>
        <w:rPr>
          <w:rFonts w:ascii="Times New Roman" w:hAnsi="Times New Roman"/>
        </w:rPr>
        <w:t>The multiple linear regression model can study the stock influencing factors of the new energy automobile industry, among which X1, X2</w:t>
      </w:r>
      <w:r>
        <w:rPr>
          <w:rFonts w:ascii="Times New Roman" w:hAnsi="Times New Roman"/>
          <w:lang w:val="zh-TW" w:eastAsia="zh-TW"/>
        </w:rPr>
        <w:t>,</w:t>
      </w:r>
      <w:r>
        <w:rPr>
          <w:rFonts w:ascii="Times New Roman" w:hAnsi="Times New Roman"/>
        </w:rPr>
        <w:t xml:space="preserve"> and X3 influencing factors can be selec</w:t>
      </w:r>
      <w:r>
        <w:rPr>
          <w:rFonts w:ascii="Times New Roman" w:hAnsi="Times New Roman"/>
        </w:rPr>
        <w:t>ted for qualitative analysis. As the head company has a major leading role and influence in the new energy vehicle industry, the public data of Tesla and BYD can be collected and analyzed in the following quantitative verification, and then SPSS regression</w:t>
      </w:r>
      <w:r>
        <w:rPr>
          <w:rFonts w:ascii="Times New Roman" w:hAnsi="Times New Roman"/>
        </w:rPr>
        <w:t xml:space="preserve"> analysis can be conducted to obtain the corresponding beta coefficient. According to the linear law obtained by </w:t>
      </w:r>
      <w:r>
        <w:rPr>
          <w:rFonts w:ascii="Times New Roman" w:hAnsi="Times New Roman"/>
          <w:lang w:val="zh-TW" w:eastAsia="zh-TW"/>
        </w:rPr>
        <w:t xml:space="preserve">the </w:t>
      </w:r>
      <w:r>
        <w:rPr>
          <w:rFonts w:ascii="Times New Roman" w:hAnsi="Times New Roman"/>
        </w:rPr>
        <w:t>beta coefficient, the policy forecast of the industry and the future stock price forecast can be carried out</w:t>
      </w:r>
      <w:r>
        <w:rPr>
          <w:rFonts w:ascii="Arial Unicode MS" w:hAnsi="Arial Unicode MS"/>
        </w:rPr>
        <w:br w:type="page"/>
      </w:r>
    </w:p>
    <w:p w:rsidR="00D8128D" w:rsidRDefault="0097037D">
      <w:pPr>
        <w:pStyle w:val="1"/>
        <w:framePr w:wrap="auto"/>
        <w:numPr>
          <w:ilvl w:val="0"/>
          <w:numId w:val="1"/>
        </w:numPr>
        <w:spacing w:line="360" w:lineRule="auto"/>
        <w:jc w:val="both"/>
        <w:rPr>
          <w:rFonts w:ascii="Times New Roman Bold" w:hAnsi="Times New Roman Bold" w:cs="Times New Roman Bold"/>
          <w:b/>
          <w:bCs/>
          <w:lang w:val="zh-TW" w:eastAsia="zh-TW"/>
        </w:rPr>
      </w:pPr>
      <w:r>
        <w:rPr>
          <w:rFonts w:ascii="Times New Roman Bold" w:hAnsi="Times New Roman Bold" w:cs="Times New Roman Bold"/>
          <w:b/>
          <w:bCs/>
          <w:lang w:val="zh-TW" w:eastAsia="zh-TW"/>
        </w:rPr>
        <w:lastRenderedPageBreak/>
        <w:t xml:space="preserve"> Research on current situatio</w:t>
      </w:r>
      <w:r>
        <w:rPr>
          <w:rFonts w:ascii="Times New Roman Bold" w:hAnsi="Times New Roman Bold" w:cs="Times New Roman Bold"/>
          <w:b/>
          <w:bCs/>
          <w:lang w:val="zh-TW" w:eastAsia="zh-TW"/>
        </w:rPr>
        <w:t>n of new energy automobile industry</w:t>
      </w:r>
    </w:p>
    <w:p w:rsidR="00D8128D" w:rsidRDefault="0097037D">
      <w:pPr>
        <w:pStyle w:val="1"/>
        <w:framePr w:wrap="auto"/>
        <w:spacing w:line="360" w:lineRule="auto"/>
        <w:ind w:firstLineChars="200" w:firstLine="560"/>
        <w:jc w:val="both"/>
        <w:rPr>
          <w:rFonts w:ascii="Times New Roman" w:eastAsia="Times New Roman" w:hAnsi="Times New Roman" w:cs="Times New Roman"/>
        </w:rPr>
      </w:pPr>
      <w:r>
        <w:rPr>
          <w:rFonts w:ascii="Times New Roman" w:hAnsi="Times New Roman"/>
        </w:rPr>
        <w:t>Tesla's Q3 2022 revenue was slightly below market expectations and its automotive gross margin was 27.9%, flat year over year, according to a related earnings release. It can be found that the rise in raw material prices</w:t>
      </w:r>
      <w:r>
        <w:rPr>
          <w:rFonts w:ascii="Times New Roman" w:hAnsi="Times New Roman"/>
        </w:rPr>
        <w:t xml:space="preserve"> and exchange rate fluctuations have a relatively large impact on Tesla</w:t>
      </w:r>
      <w:r>
        <w:rPr>
          <w:rFonts w:ascii="Times New Roman" w:hAnsi="Times New Roman"/>
        </w:rPr>
        <w:t>.</w:t>
      </w:r>
    </w:p>
    <w:p w:rsidR="00D8128D" w:rsidRDefault="0097037D">
      <w:pPr>
        <w:pStyle w:val="1"/>
        <w:framePr w:wrap="auto"/>
        <w:spacing w:line="360" w:lineRule="auto"/>
        <w:ind w:firstLineChars="200" w:firstLine="560"/>
        <w:jc w:val="both"/>
        <w:rPr>
          <w:rFonts w:ascii="Times New Roman" w:hAnsi="Times New Roman"/>
        </w:rPr>
      </w:pPr>
      <w:r>
        <w:rPr>
          <w:rFonts w:ascii="Times New Roman" w:hAnsi="Times New Roman"/>
        </w:rPr>
        <w:t xml:space="preserve">According to relevant financial statements, BYD continued to launch new models in the Q3 of 2022, such as the pure electric version of </w:t>
      </w:r>
      <w:proofErr w:type="spellStart"/>
      <w:r>
        <w:rPr>
          <w:rFonts w:ascii="Times New Roman" w:hAnsi="Times New Roman"/>
        </w:rPr>
        <w:t>Denza</w:t>
      </w:r>
      <w:proofErr w:type="spellEnd"/>
      <w:r>
        <w:rPr>
          <w:rFonts w:ascii="Times New Roman" w:hAnsi="Times New Roman"/>
        </w:rPr>
        <w:t xml:space="preserve"> D9 and Song MAX DM-</w:t>
      </w:r>
      <w:proofErr w:type="spellStart"/>
      <w:r>
        <w:rPr>
          <w:rFonts w:ascii="Times New Roman" w:hAnsi="Times New Roman"/>
        </w:rPr>
        <w:t>i</w:t>
      </w:r>
      <w:proofErr w:type="spellEnd"/>
      <w:r>
        <w:rPr>
          <w:rFonts w:ascii="Times New Roman" w:hAnsi="Times New Roman"/>
        </w:rPr>
        <w:t xml:space="preserve">, which optimized the </w:t>
      </w:r>
      <w:r>
        <w:rPr>
          <w:rFonts w:ascii="Times New Roman" w:hAnsi="Times New Roman"/>
        </w:rPr>
        <w:t>model configuration and is expected to usher in performance growth. In the third quarter of this year, the net profit reached 5.5 billion yuan, a year-on-year growth of 365%. Sales of pure electric passenger cars reached 95,000 units in September, up 214.5</w:t>
      </w:r>
      <w:r>
        <w:rPr>
          <w:rFonts w:ascii="Times New Roman" w:hAnsi="Times New Roman"/>
        </w:rPr>
        <w:t xml:space="preserve"> percent year on year.</w:t>
      </w:r>
    </w:p>
    <w:p w:rsidR="00D8128D" w:rsidRDefault="00D8128D">
      <w:pPr>
        <w:pStyle w:val="1"/>
        <w:framePr w:wrap="auto"/>
        <w:spacing w:line="360" w:lineRule="auto"/>
        <w:ind w:firstLineChars="200" w:firstLine="560"/>
        <w:jc w:val="both"/>
        <w:rPr>
          <w:rFonts w:ascii="Times New Roman" w:hAnsi="Times New Roman"/>
        </w:rPr>
      </w:pPr>
    </w:p>
    <w:p w:rsidR="00D8128D" w:rsidRDefault="00D8128D">
      <w:pPr>
        <w:pStyle w:val="1"/>
        <w:framePr w:wrap="auto"/>
        <w:spacing w:line="360" w:lineRule="auto"/>
        <w:ind w:firstLineChars="200" w:firstLine="560"/>
        <w:jc w:val="both"/>
        <w:rPr>
          <w:rFonts w:ascii="Times New Roman" w:hAnsi="Times New Roman"/>
        </w:rPr>
      </w:pPr>
    </w:p>
    <w:p w:rsidR="00D8128D" w:rsidRDefault="0097037D">
      <w:pPr>
        <w:pStyle w:val="1"/>
        <w:framePr w:wrap="auto"/>
        <w:spacing w:line="360" w:lineRule="auto"/>
        <w:ind w:firstLineChars="200" w:firstLine="560"/>
        <w:jc w:val="both"/>
      </w:pPr>
      <w:r>
        <w:rPr>
          <w:noProof/>
        </w:rPr>
        <w:drawing>
          <wp:inline distT="0" distB="0" distL="114300" distR="114300">
            <wp:extent cx="4572000" cy="2743200"/>
            <wp:effectExtent l="6350" t="6350" r="19050" b="1905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128D" w:rsidRDefault="0097037D">
      <w:pPr>
        <w:pStyle w:val="1"/>
        <w:framePr w:wrap="auto"/>
        <w:spacing w:line="360" w:lineRule="auto"/>
        <w:ind w:firstLineChars="200" w:firstLine="480"/>
        <w:jc w:val="both"/>
        <w:rPr>
          <w:rFonts w:ascii="Times New Roman Bold" w:hAnsi="Times New Roman Bold" w:cs="Times New Roman Bold"/>
          <w:b/>
          <w:bCs/>
          <w:sz w:val="24"/>
          <w:szCs w:val="24"/>
          <w:lang w:eastAsia="zh-TW"/>
        </w:rPr>
      </w:pPr>
      <w:r>
        <w:rPr>
          <w:rFonts w:ascii="Times New Roman Bold" w:hAnsi="Times New Roman Bold" w:cs="Times New Roman Bold"/>
          <w:b/>
          <w:bCs/>
          <w:sz w:val="24"/>
          <w:szCs w:val="24"/>
        </w:rPr>
        <w:t xml:space="preserve">Chart 4-1 </w:t>
      </w:r>
      <w:proofErr w:type="gramStart"/>
      <w:r>
        <w:rPr>
          <w:rFonts w:ascii="Times New Roman Bold" w:hAnsi="Times New Roman Bold" w:cs="Times New Roman Bold"/>
          <w:b/>
          <w:bCs/>
          <w:sz w:val="24"/>
          <w:szCs w:val="24"/>
        </w:rPr>
        <w:t>The</w:t>
      </w:r>
      <w:proofErr w:type="gramEnd"/>
      <w:r>
        <w:rPr>
          <w:rFonts w:ascii="Times New Roman Bold" w:hAnsi="Times New Roman Bold" w:cs="Times New Roman Bold"/>
          <w:b/>
          <w:bCs/>
          <w:sz w:val="24"/>
          <w:szCs w:val="24"/>
        </w:rPr>
        <w:t xml:space="preserve"> revenue of TESLA</w:t>
      </w:r>
    </w:p>
    <w:p w:rsidR="00D8128D" w:rsidRDefault="00D8128D">
      <w:pPr>
        <w:pStyle w:val="1"/>
        <w:framePr w:wrap="auto"/>
        <w:spacing w:line="360" w:lineRule="auto"/>
        <w:jc w:val="both"/>
        <w:rPr>
          <w:rFonts w:ascii="Times New Roman" w:eastAsia="Times New Roman" w:hAnsi="Times New Roman" w:cs="Times New Roman"/>
          <w:lang w:val="zh-TW" w:eastAsia="zh-TW"/>
        </w:rPr>
      </w:pPr>
    </w:p>
    <w:p w:rsidR="00D8128D" w:rsidRDefault="0097037D">
      <w:pPr>
        <w:pStyle w:val="1"/>
        <w:framePr w:wrap="auto"/>
        <w:spacing w:line="360" w:lineRule="auto"/>
        <w:jc w:val="both"/>
        <w:rPr>
          <w:rFonts w:ascii="Times New Roman Bold" w:eastAsia="Times New Roman" w:hAnsi="Times New Roman Bold" w:cs="Times New Roman Bold"/>
          <w:b/>
          <w:bCs/>
        </w:rPr>
      </w:pPr>
      <w:r>
        <w:rPr>
          <w:rFonts w:ascii="Times New Roman Bold" w:hAnsi="Times New Roman Bold" w:cs="Times New Roman Bold"/>
          <w:b/>
          <w:bCs/>
        </w:rPr>
        <w:t>5. Data collection and analysis</w:t>
      </w:r>
    </w:p>
    <w:p w:rsidR="00D8128D" w:rsidRDefault="0097037D">
      <w:pPr>
        <w:pStyle w:val="1"/>
        <w:framePr w:wrap="auto"/>
        <w:spacing w:line="360" w:lineRule="auto"/>
        <w:jc w:val="both"/>
        <w:rPr>
          <w:rFonts w:ascii="Times New Roman Bold" w:eastAsia="Times New Roman" w:hAnsi="Times New Roman Bold" w:cs="Times New Roman Bold"/>
          <w:b/>
          <w:bCs/>
        </w:rPr>
      </w:pPr>
      <w:r>
        <w:rPr>
          <w:rFonts w:ascii="Times New Roman Bold" w:hAnsi="Times New Roman Bold" w:cs="Times New Roman Bold"/>
          <w:b/>
          <w:bCs/>
        </w:rPr>
        <w:t>5.1 Collection of data</w:t>
      </w:r>
    </w:p>
    <w:p w:rsidR="00D8128D" w:rsidRDefault="0097037D">
      <w:pPr>
        <w:pStyle w:val="1"/>
        <w:framePr w:wrap="auto"/>
        <w:spacing w:line="360" w:lineRule="auto"/>
        <w:jc w:val="both"/>
        <w:rPr>
          <w:rFonts w:ascii="Times New Roman" w:hAnsi="Times New Roman"/>
          <w:lang w:val="zh-TW" w:eastAsia="zh-TW"/>
        </w:rPr>
      </w:pPr>
      <w:r>
        <w:rPr>
          <w:rFonts w:ascii="Times New Roman" w:hAnsi="Times New Roman"/>
          <w:lang w:val="zh-TW" w:eastAsia="zh-TW"/>
        </w:rPr>
        <w:t xml:space="preserve">The paper collected BYD and Tesla closing prices from March 2017 to July 2022, as well as the exchange rate of the Chinese yuan against the US dollar. The data involved are from the </w:t>
      </w:r>
      <w:r w:rsidRPr="00CB39CC">
        <w:rPr>
          <w:rFonts w:ascii="Times New Roman" w:hAnsi="Times New Roman"/>
        </w:rPr>
        <w:t>Investing</w:t>
      </w:r>
      <w:r>
        <w:rPr>
          <w:rFonts w:ascii="Times New Roman" w:hAnsi="Times New Roman"/>
          <w:lang w:val="zh-TW" w:eastAsia="zh-TW"/>
        </w:rPr>
        <w:t>.com, China's National Bureau of Statistics, Sina Finance.</w:t>
      </w:r>
    </w:p>
    <w:p w:rsidR="00D8128D" w:rsidRDefault="00D8128D">
      <w:pPr>
        <w:pStyle w:val="1"/>
        <w:framePr w:wrap="auto"/>
        <w:spacing w:line="360" w:lineRule="auto"/>
        <w:jc w:val="both"/>
        <w:rPr>
          <w:rFonts w:ascii="Times New Roman" w:hAnsi="Times New Roman"/>
          <w:lang w:val="zh-TW" w:eastAsia="zh-TW"/>
        </w:rPr>
      </w:pPr>
    </w:p>
    <w:p w:rsidR="00D8128D" w:rsidRDefault="0097037D">
      <w:pPr>
        <w:pStyle w:val="1"/>
        <w:framePr w:wrap="auto"/>
        <w:spacing w:line="360" w:lineRule="auto"/>
        <w:jc w:val="both"/>
        <w:rPr>
          <w:rFonts w:ascii="Times New Roman Bold" w:eastAsia="Times New Roman" w:hAnsi="Times New Roman Bold" w:cs="Times New Roman Bold"/>
          <w:b/>
          <w:bCs/>
        </w:rPr>
      </w:pPr>
      <w:r>
        <w:rPr>
          <w:rFonts w:ascii="Times New Roman Bold" w:hAnsi="Times New Roman Bold" w:cs="Times New Roman Bold"/>
          <w:b/>
          <w:bCs/>
        </w:rPr>
        <w:t>5.</w:t>
      </w:r>
      <w:r>
        <w:rPr>
          <w:rFonts w:ascii="Times New Roman Bold" w:hAnsi="Times New Roman Bold" w:cs="Times New Roman Bold"/>
          <w:b/>
          <w:bCs/>
        </w:rPr>
        <w:t>2</w:t>
      </w:r>
      <w:r>
        <w:rPr>
          <w:rFonts w:ascii="Times New Roman Bold" w:hAnsi="Times New Roman Bold" w:cs="Times New Roman Bold"/>
          <w:b/>
          <w:bCs/>
          <w:lang w:val="zh-TW" w:eastAsia="zh-TW"/>
        </w:rPr>
        <w:t xml:space="preserve"> A</w:t>
      </w:r>
      <w:r>
        <w:rPr>
          <w:rFonts w:ascii="Times New Roman Bold" w:hAnsi="Times New Roman Bold" w:cs="Times New Roman Bold"/>
          <w:b/>
          <w:bCs/>
          <w:lang w:val="zh-TW" w:eastAsia="zh-TW"/>
        </w:rPr>
        <w:t>nalysis of data</w:t>
      </w:r>
    </w:p>
    <w:p w:rsidR="00D8128D" w:rsidRDefault="00D8128D">
      <w:pPr>
        <w:pStyle w:val="1"/>
        <w:framePr w:wrap="auto"/>
        <w:spacing w:line="360" w:lineRule="auto"/>
        <w:jc w:val="both"/>
        <w:rPr>
          <w:rFonts w:ascii="Times New Roman" w:eastAsia="Times New Roman" w:hAnsi="Times New Roman" w:cs="Times New Roman"/>
          <w:lang w:val="zh-TW" w:eastAsia="zh-TW"/>
        </w:rPr>
      </w:pPr>
    </w:p>
    <w:p w:rsidR="00D8128D" w:rsidRDefault="0097037D">
      <w:pPr>
        <w:pStyle w:val="1"/>
        <w:framePr w:wrap="auto"/>
        <w:spacing w:line="360" w:lineRule="auto"/>
        <w:jc w:val="center"/>
        <w:rPr>
          <w:rFonts w:ascii="Times New Roman Bold" w:eastAsia="Times New Roman" w:hAnsi="Times New Roman Bold" w:cs="Times New Roman Bold"/>
          <w:b/>
          <w:bCs/>
          <w:sz w:val="21"/>
          <w:szCs w:val="21"/>
          <w:lang w:eastAsia="zh-TW"/>
        </w:rPr>
      </w:pPr>
      <w:r>
        <w:rPr>
          <w:rFonts w:ascii="Times New Roman Bold" w:eastAsia="Times New Roman" w:hAnsi="Times New Roman Bold" w:cs="Times New Roman Bold"/>
          <w:b/>
          <w:bCs/>
          <w:sz w:val="21"/>
          <w:szCs w:val="21"/>
          <w:lang w:eastAsia="zh-TW"/>
        </w:rPr>
        <w:t xml:space="preserve">Table 5-1 The SPSS result </w:t>
      </w:r>
      <w:proofErr w:type="gramStart"/>
      <w:r>
        <w:rPr>
          <w:rFonts w:ascii="Times New Roman Bold" w:eastAsia="Times New Roman" w:hAnsi="Times New Roman Bold" w:cs="Times New Roman Bold"/>
          <w:b/>
          <w:bCs/>
          <w:sz w:val="21"/>
          <w:szCs w:val="21"/>
          <w:lang w:eastAsia="zh-TW"/>
        </w:rPr>
        <w:t xml:space="preserve">of  </w:t>
      </w:r>
      <w:r>
        <w:rPr>
          <w:rFonts w:ascii="Times New Roman Bold" w:hAnsi="Times New Roman Bold" w:cs="Times New Roman Bold"/>
          <w:b/>
          <w:bCs/>
          <w:sz w:val="21"/>
          <w:szCs w:val="21"/>
          <w:u w:color="000000"/>
        </w:rPr>
        <w:t>Tesla</w:t>
      </w:r>
      <w:proofErr w:type="gramEnd"/>
    </w:p>
    <w:tbl>
      <w:tblPr>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left w:w="10" w:type="dxa"/>
          <w:right w:w="10" w:type="dxa"/>
        </w:tblCellMar>
        <w:tblLook w:val="04A0" w:firstRow="1" w:lastRow="0" w:firstColumn="1" w:lastColumn="0" w:noHBand="0" w:noVBand="1"/>
      </w:tblPr>
      <w:tblGrid>
        <w:gridCol w:w="4927"/>
        <w:gridCol w:w="4927"/>
      </w:tblGrid>
      <w:tr w:rsidR="00D8128D">
        <w:trPr>
          <w:trHeight w:val="318"/>
        </w:trPr>
        <w:tc>
          <w:tcPr>
            <w:tcW w:w="4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28D" w:rsidRDefault="0097037D">
            <w:pPr>
              <w:framePr w:wrap="auto"/>
              <w:spacing w:line="360" w:lineRule="auto"/>
              <w:jc w:val="center"/>
            </w:pPr>
            <w:r>
              <w:t>Influence Factor</w:t>
            </w:r>
          </w:p>
        </w:tc>
        <w:tc>
          <w:tcPr>
            <w:tcW w:w="4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28D" w:rsidRDefault="0097037D">
            <w:pPr>
              <w:framePr w:wrap="auto"/>
              <w:jc w:val="center"/>
            </w:pPr>
            <w:r>
              <w:t>BETA</w:t>
            </w:r>
          </w:p>
        </w:tc>
      </w:tr>
      <w:tr w:rsidR="00D8128D">
        <w:trPr>
          <w:trHeight w:val="318"/>
        </w:trPr>
        <w:tc>
          <w:tcPr>
            <w:tcW w:w="4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28D" w:rsidRDefault="0097037D">
            <w:pPr>
              <w:framePr w:wrap="auto"/>
              <w:spacing w:line="360" w:lineRule="auto"/>
            </w:pPr>
            <w:r>
              <w:rPr>
                <w:rFonts w:cs="Arial Unicode MS"/>
                <w:color w:val="000000"/>
                <w:sz w:val="28"/>
                <w:szCs w:val="28"/>
                <w:u w:color="000000"/>
              </w:rPr>
              <w:t>CPI</w:t>
            </w:r>
          </w:p>
        </w:tc>
        <w:tc>
          <w:tcPr>
            <w:tcW w:w="4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28D" w:rsidRDefault="0097037D">
            <w:pPr>
              <w:framePr w:wrap="auto"/>
              <w:spacing w:line="360" w:lineRule="auto"/>
            </w:pPr>
            <w:r>
              <w:rPr>
                <w:rFonts w:cs="Arial Unicode MS"/>
                <w:color w:val="000000"/>
                <w:sz w:val="28"/>
                <w:szCs w:val="28"/>
                <w:u w:color="000000"/>
              </w:rPr>
              <w:t>-0.612</w:t>
            </w:r>
          </w:p>
        </w:tc>
      </w:tr>
      <w:tr w:rsidR="00D8128D">
        <w:trPr>
          <w:trHeight w:val="318"/>
        </w:trPr>
        <w:tc>
          <w:tcPr>
            <w:tcW w:w="4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28D" w:rsidRDefault="0097037D">
            <w:pPr>
              <w:framePr w:wrap="auto"/>
              <w:spacing w:line="360" w:lineRule="auto"/>
            </w:pPr>
            <w:r>
              <w:rPr>
                <w:rFonts w:cs="Arial Unicode MS"/>
                <w:color w:val="000000"/>
                <w:sz w:val="28"/>
                <w:szCs w:val="28"/>
                <w:u w:color="000000"/>
              </w:rPr>
              <w:t>Exchange rate (USD/RMB)</w:t>
            </w:r>
          </w:p>
        </w:tc>
        <w:tc>
          <w:tcPr>
            <w:tcW w:w="4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28D" w:rsidRDefault="0097037D">
            <w:pPr>
              <w:framePr w:wrap="auto"/>
              <w:spacing w:line="360" w:lineRule="auto"/>
            </w:pPr>
            <w:r>
              <w:rPr>
                <w:rFonts w:cs="Arial Unicode MS"/>
                <w:color w:val="000000"/>
                <w:sz w:val="28"/>
                <w:szCs w:val="28"/>
                <w:u w:color="000000"/>
              </w:rPr>
              <w:t>-0.244</w:t>
            </w:r>
          </w:p>
        </w:tc>
      </w:tr>
    </w:tbl>
    <w:p w:rsidR="00D8128D" w:rsidRDefault="00D8128D">
      <w:pPr>
        <w:pStyle w:val="1"/>
        <w:framePr w:wrap="auto"/>
        <w:widowControl w:val="0"/>
        <w:spacing w:line="240" w:lineRule="auto"/>
        <w:jc w:val="both"/>
        <w:rPr>
          <w:rFonts w:ascii="Times New Roman" w:eastAsia="Times New Roman" w:hAnsi="Times New Roman" w:cs="Times New Roman"/>
          <w:lang w:val="zh-TW" w:eastAsia="zh-TW"/>
        </w:rPr>
      </w:pPr>
    </w:p>
    <w:p w:rsidR="00D8128D" w:rsidRDefault="00D8128D">
      <w:pPr>
        <w:pStyle w:val="1"/>
        <w:framePr w:wrap="auto"/>
        <w:spacing w:line="360" w:lineRule="auto"/>
        <w:jc w:val="both"/>
        <w:rPr>
          <w:rFonts w:ascii="Times New Roman" w:eastAsia="Times New Roman" w:hAnsi="Times New Roman" w:cs="Times New Roman"/>
          <w:lang w:val="zh-TW" w:eastAsia="zh-TW"/>
        </w:rPr>
      </w:pPr>
    </w:p>
    <w:p w:rsidR="00D8128D" w:rsidRDefault="00D8128D">
      <w:pPr>
        <w:pStyle w:val="1"/>
        <w:framePr w:wrap="auto"/>
        <w:spacing w:line="360" w:lineRule="auto"/>
        <w:jc w:val="both"/>
        <w:rPr>
          <w:rFonts w:ascii="Times New Roman" w:eastAsia="Times New Roman" w:hAnsi="Times New Roman" w:cs="Times New Roman"/>
          <w:lang w:val="zh-TW" w:eastAsia="zh-TW"/>
        </w:rPr>
      </w:pPr>
    </w:p>
    <w:p w:rsidR="00D8128D" w:rsidRDefault="00D8128D">
      <w:pPr>
        <w:pStyle w:val="1"/>
        <w:framePr w:wrap="auto"/>
        <w:spacing w:line="360" w:lineRule="auto"/>
        <w:jc w:val="both"/>
        <w:rPr>
          <w:rFonts w:ascii="Times New Roman" w:eastAsia="Times New Roman" w:hAnsi="Times New Roman" w:cs="Times New Roman"/>
          <w:lang w:val="zh-TW" w:eastAsia="zh-TW"/>
        </w:rPr>
      </w:pPr>
    </w:p>
    <w:p w:rsidR="00D8128D" w:rsidRDefault="0097037D">
      <w:pPr>
        <w:pStyle w:val="1"/>
        <w:framePr w:wrap="auto"/>
        <w:spacing w:line="360" w:lineRule="auto"/>
        <w:jc w:val="center"/>
        <w:rPr>
          <w:rFonts w:ascii="Times New Roman" w:eastAsia="Times New Roman" w:hAnsi="Times New Roman" w:cs="Times New Roman"/>
          <w:lang w:val="zh-TW" w:eastAsia="zh-TW"/>
        </w:rPr>
      </w:pPr>
      <w:r>
        <w:rPr>
          <w:rFonts w:ascii="Times New Roman Bold" w:eastAsia="Times New Roman" w:hAnsi="Times New Roman Bold" w:cs="Times New Roman Bold"/>
          <w:b/>
          <w:bCs/>
          <w:sz w:val="21"/>
          <w:szCs w:val="21"/>
          <w:lang w:eastAsia="zh-TW"/>
        </w:rPr>
        <w:t xml:space="preserve">Table 5-2 The SPSS result </w:t>
      </w:r>
      <w:proofErr w:type="gramStart"/>
      <w:r>
        <w:rPr>
          <w:rFonts w:ascii="Times New Roman Bold" w:eastAsia="Times New Roman" w:hAnsi="Times New Roman Bold" w:cs="Times New Roman Bold"/>
          <w:b/>
          <w:bCs/>
          <w:sz w:val="21"/>
          <w:szCs w:val="21"/>
          <w:lang w:eastAsia="zh-TW"/>
        </w:rPr>
        <w:t xml:space="preserve">of  </w:t>
      </w:r>
      <w:r>
        <w:rPr>
          <w:rFonts w:ascii="Times New Roman Bold" w:hAnsi="Times New Roman Bold" w:cs="Times New Roman Bold"/>
          <w:b/>
          <w:bCs/>
          <w:sz w:val="21"/>
          <w:szCs w:val="21"/>
          <w:u w:color="000000"/>
        </w:rPr>
        <w:t>Tesla</w:t>
      </w:r>
      <w:proofErr w:type="gramEnd"/>
    </w:p>
    <w:tbl>
      <w:tblPr>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left w:w="10" w:type="dxa"/>
          <w:right w:w="10" w:type="dxa"/>
        </w:tblCellMar>
        <w:tblLook w:val="04A0" w:firstRow="1" w:lastRow="0" w:firstColumn="1" w:lastColumn="0" w:noHBand="0" w:noVBand="1"/>
      </w:tblPr>
      <w:tblGrid>
        <w:gridCol w:w="4927"/>
        <w:gridCol w:w="4927"/>
      </w:tblGrid>
      <w:tr w:rsidR="00D8128D">
        <w:trPr>
          <w:trHeight w:val="410"/>
        </w:trPr>
        <w:tc>
          <w:tcPr>
            <w:tcW w:w="4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28D" w:rsidRDefault="0097037D">
            <w:pPr>
              <w:framePr w:wrap="auto"/>
              <w:spacing w:line="360" w:lineRule="auto"/>
              <w:jc w:val="center"/>
            </w:pPr>
            <w:r>
              <w:t>Influence Factor</w:t>
            </w:r>
          </w:p>
        </w:tc>
        <w:tc>
          <w:tcPr>
            <w:tcW w:w="4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28D" w:rsidRDefault="0097037D">
            <w:pPr>
              <w:framePr w:wrap="auto"/>
              <w:jc w:val="center"/>
            </w:pPr>
            <w:r>
              <w:t>BETA</w:t>
            </w:r>
          </w:p>
        </w:tc>
      </w:tr>
      <w:tr w:rsidR="00D8128D">
        <w:trPr>
          <w:trHeight w:val="318"/>
        </w:trPr>
        <w:tc>
          <w:tcPr>
            <w:tcW w:w="4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28D" w:rsidRDefault="0097037D">
            <w:pPr>
              <w:framePr w:wrap="auto"/>
              <w:spacing w:line="360" w:lineRule="auto"/>
            </w:pPr>
            <w:r>
              <w:rPr>
                <w:rFonts w:cs="Arial Unicode MS"/>
                <w:color w:val="000000"/>
                <w:sz w:val="28"/>
                <w:szCs w:val="28"/>
                <w:u w:color="000000"/>
              </w:rPr>
              <w:t>CPI</w:t>
            </w:r>
          </w:p>
        </w:tc>
        <w:tc>
          <w:tcPr>
            <w:tcW w:w="4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28D" w:rsidRDefault="0097037D">
            <w:pPr>
              <w:framePr w:wrap="auto"/>
              <w:spacing w:line="360" w:lineRule="auto"/>
            </w:pPr>
            <w:r>
              <w:rPr>
                <w:rFonts w:cs="Arial Unicode MS"/>
                <w:color w:val="000000"/>
                <w:sz w:val="28"/>
                <w:szCs w:val="28"/>
                <w:u w:color="000000"/>
              </w:rPr>
              <w:t>-0.173</w:t>
            </w:r>
          </w:p>
        </w:tc>
      </w:tr>
      <w:tr w:rsidR="00D8128D">
        <w:trPr>
          <w:trHeight w:val="318"/>
        </w:trPr>
        <w:tc>
          <w:tcPr>
            <w:tcW w:w="4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28D" w:rsidRDefault="0097037D">
            <w:pPr>
              <w:framePr w:wrap="auto"/>
              <w:spacing w:line="360" w:lineRule="auto"/>
            </w:pPr>
            <w:r>
              <w:rPr>
                <w:rFonts w:cs="Arial Unicode MS"/>
                <w:color w:val="000000"/>
                <w:sz w:val="28"/>
                <w:szCs w:val="28"/>
                <w:u w:color="000000"/>
              </w:rPr>
              <w:t>Exchange rate (RMB/USD)</w:t>
            </w:r>
          </w:p>
        </w:tc>
        <w:tc>
          <w:tcPr>
            <w:tcW w:w="49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128D" w:rsidRDefault="0097037D">
            <w:pPr>
              <w:framePr w:wrap="auto"/>
              <w:spacing w:line="360" w:lineRule="auto"/>
            </w:pPr>
            <w:r>
              <w:rPr>
                <w:rFonts w:cs="Arial Unicode MS"/>
                <w:color w:val="000000"/>
                <w:sz w:val="28"/>
                <w:szCs w:val="28"/>
                <w:u w:color="000000"/>
              </w:rPr>
              <w:t>0.503</w:t>
            </w:r>
          </w:p>
        </w:tc>
      </w:tr>
    </w:tbl>
    <w:p w:rsidR="00D8128D" w:rsidRDefault="00D8128D">
      <w:pPr>
        <w:pStyle w:val="1"/>
        <w:framePr w:wrap="auto"/>
        <w:widowControl w:val="0"/>
        <w:spacing w:line="240" w:lineRule="auto"/>
        <w:jc w:val="both"/>
        <w:rPr>
          <w:rFonts w:ascii="Times New Roman" w:eastAsia="Times New Roman" w:hAnsi="Times New Roman" w:cs="Times New Roman"/>
          <w:lang w:val="zh-TW" w:eastAsia="zh-TW"/>
        </w:rPr>
      </w:pPr>
    </w:p>
    <w:p w:rsidR="00D8128D" w:rsidRDefault="00D8128D">
      <w:pPr>
        <w:pStyle w:val="1"/>
        <w:framePr w:wrap="auto"/>
        <w:spacing w:line="360" w:lineRule="auto"/>
        <w:jc w:val="both"/>
        <w:rPr>
          <w:rFonts w:ascii="Times New Roman" w:eastAsia="Times New Roman" w:hAnsi="Times New Roman" w:cs="Times New Roman"/>
        </w:rPr>
      </w:pPr>
    </w:p>
    <w:p w:rsidR="00D8128D" w:rsidRDefault="0097037D">
      <w:pPr>
        <w:pStyle w:val="1"/>
        <w:framePr w:wrap="auto"/>
        <w:spacing w:line="360" w:lineRule="auto"/>
        <w:ind w:firstLineChars="200" w:firstLine="560"/>
        <w:jc w:val="both"/>
        <w:rPr>
          <w:rFonts w:ascii="Times New Roman" w:eastAsia="Times New Roman" w:hAnsi="Times New Roman" w:cs="Times New Roman"/>
          <w:lang w:val="zh-TW" w:eastAsia="zh-TW"/>
        </w:rPr>
      </w:pPr>
      <w:r>
        <w:rPr>
          <w:rFonts w:ascii="Times New Roman" w:hAnsi="Times New Roman"/>
          <w:lang w:val="zh-TW" w:eastAsia="zh-TW"/>
        </w:rPr>
        <w:t>For China, a rising exchange</w:t>
      </w:r>
      <w:r>
        <w:rPr>
          <w:rFonts w:ascii="Times New Roman" w:hAnsi="Times New Roman"/>
          <w:lang w:val="zh-TW" w:eastAsia="zh-TW"/>
        </w:rPr>
        <w:t xml:space="preserve"> rate means it is harder to export its goods and the value of the yuan rises. When the wealth of Chinese people rises, take BYD as an example and many other Chinese new energy vehicles are mainly consumed by Chinese people, which is a domestic product, lea</w:t>
      </w:r>
      <w:r>
        <w:rPr>
          <w:rFonts w:ascii="Times New Roman" w:hAnsi="Times New Roman"/>
          <w:lang w:val="zh-TW" w:eastAsia="zh-TW"/>
        </w:rPr>
        <w:t>ding to the rise of BYD's share price.</w:t>
      </w:r>
    </w:p>
    <w:p w:rsidR="00D8128D" w:rsidRDefault="0097037D">
      <w:pPr>
        <w:pStyle w:val="1"/>
        <w:framePr w:wrap="auto"/>
        <w:spacing w:line="360" w:lineRule="auto"/>
        <w:jc w:val="both"/>
        <w:rPr>
          <w:rFonts w:ascii="Times New Roman" w:eastAsia="Times New Roman" w:hAnsi="Times New Roman" w:cs="Times New Roman"/>
          <w:lang w:val="zh-TW" w:eastAsia="zh-TW"/>
        </w:rPr>
      </w:pPr>
      <w:r>
        <w:rPr>
          <w:rFonts w:ascii="Times New Roman" w:hAnsi="Times New Roman"/>
          <w:lang w:val="zh-TW" w:eastAsia="zh-TW"/>
        </w:rPr>
        <w:t xml:space="preserve">According to the data analysis, a rise in the CPI means a rise in the inflation rate. But because people's wages change with a lag, they tend to buy necessities rather than cars. By comparing the beta coefficient of </w:t>
      </w:r>
      <w:r>
        <w:rPr>
          <w:rFonts w:ascii="Times New Roman" w:hAnsi="Times New Roman"/>
          <w:lang w:val="zh-TW" w:eastAsia="zh-TW"/>
        </w:rPr>
        <w:t>CPI in China and the United States, we can find that whenever the CPI changes by one unit, the reduction value of Tesla is smaller than that of BYD. Therefore, when the CPI rises and people's purchasing power declines but they have to buy an energy car, th</w:t>
      </w:r>
      <w:r>
        <w:rPr>
          <w:rFonts w:ascii="Times New Roman" w:hAnsi="Times New Roman"/>
          <w:lang w:val="zh-TW" w:eastAsia="zh-TW"/>
        </w:rPr>
        <w:t>ey will prefer to buy BYD rather than Tesla, which explains why the stock price of Tesla drops faster than that of BYD.</w:t>
      </w:r>
    </w:p>
    <w:p w:rsidR="00D8128D" w:rsidRDefault="00D8128D">
      <w:pPr>
        <w:pStyle w:val="1"/>
        <w:framePr w:wrap="auto"/>
        <w:spacing w:line="360" w:lineRule="auto"/>
        <w:jc w:val="both"/>
        <w:rPr>
          <w:rFonts w:ascii="Times New Roman" w:eastAsia="Times New Roman" w:hAnsi="Times New Roman" w:cs="Times New Roman"/>
          <w:lang w:val="zh-TW" w:eastAsia="zh-TW"/>
        </w:rPr>
      </w:pPr>
    </w:p>
    <w:p w:rsidR="00D8128D" w:rsidRDefault="0097037D">
      <w:pPr>
        <w:pStyle w:val="1"/>
        <w:framePr w:wrap="auto"/>
        <w:numPr>
          <w:ilvl w:val="0"/>
          <w:numId w:val="2"/>
        </w:numPr>
        <w:spacing w:line="360" w:lineRule="auto"/>
        <w:jc w:val="both"/>
        <w:rPr>
          <w:rFonts w:ascii="Times New Roman Bold" w:hAnsi="Times New Roman Bold" w:cs="Times New Roman Bold"/>
          <w:b/>
          <w:bCs/>
          <w:lang w:val="zh-TW" w:eastAsia="zh-TW"/>
        </w:rPr>
      </w:pPr>
      <w:r>
        <w:rPr>
          <w:rFonts w:ascii="Times New Roman Bold" w:hAnsi="Times New Roman Bold" w:cs="Times New Roman Bold"/>
          <w:b/>
          <w:bCs/>
          <w:lang w:val="zh-TW" w:eastAsia="zh-TW"/>
        </w:rPr>
        <w:lastRenderedPageBreak/>
        <w:t xml:space="preserve"> Conclusion</w:t>
      </w:r>
    </w:p>
    <w:p w:rsidR="00D8128D" w:rsidRDefault="0097037D">
      <w:pPr>
        <w:pStyle w:val="1"/>
        <w:framePr w:wrap="auto"/>
        <w:spacing w:line="360" w:lineRule="auto"/>
        <w:ind w:firstLineChars="200" w:firstLine="560"/>
        <w:jc w:val="both"/>
        <w:rPr>
          <w:rFonts w:ascii="Times New Roman" w:eastAsia="Times New Roman" w:hAnsi="Times New Roman" w:cs="Times New Roman"/>
          <w:lang w:val="zh-TW" w:eastAsia="zh-TW"/>
        </w:rPr>
      </w:pPr>
      <w:r>
        <w:rPr>
          <w:rFonts w:ascii="Times New Roman" w:hAnsi="Times New Roman"/>
          <w:lang w:val="zh-TW" w:eastAsia="zh-TW"/>
        </w:rPr>
        <w:t xml:space="preserve">This paper argues that in order to improve the competitiveness of China's new energy vehicles, Chinese enterprises need to </w:t>
      </w:r>
      <w:r>
        <w:rPr>
          <w:rFonts w:ascii="Times New Roman" w:hAnsi="Times New Roman"/>
          <w:lang w:val="zh-TW" w:eastAsia="zh-TW"/>
        </w:rPr>
        <w:t>increase investment in technology, constantly attract talents, and break through technological bottlenecks such as batteries and chips. Due to the rising price of raw materials and the shortage of chips, the development momentum of new energy vehicles in E</w:t>
      </w:r>
      <w:r>
        <w:rPr>
          <w:rFonts w:ascii="Times New Roman" w:hAnsi="Times New Roman"/>
          <w:lang w:val="zh-TW" w:eastAsia="zh-TW"/>
        </w:rPr>
        <w:t>urope and the United States is slightly tired, but this phenomenon will not last, so China's new energy vehicle industry can not relax. At the same time, enterprises should intensify publicity efforts to make consumers aware that they can enjoy preferentia</w:t>
      </w:r>
      <w:r>
        <w:rPr>
          <w:rFonts w:ascii="Times New Roman" w:hAnsi="Times New Roman"/>
          <w:lang w:val="zh-TW" w:eastAsia="zh-TW"/>
        </w:rPr>
        <w:t>l policies when buying new energy vehicles, so as to improve public awareness and goodwill. As oil prices continue to rise and inflation continues, government subsidies can lower the price of new energy vehicles, thus attracting people who have bought or w</w:t>
      </w:r>
      <w:r>
        <w:rPr>
          <w:rFonts w:ascii="Times New Roman" w:hAnsi="Times New Roman"/>
          <w:lang w:val="zh-TW" w:eastAsia="zh-TW"/>
        </w:rPr>
        <w:t>ant to buy cars to choose new energy vehicles over traditional fuel cars.</w:t>
      </w:r>
    </w:p>
    <w:p w:rsidR="00D8128D" w:rsidRDefault="0097037D">
      <w:pPr>
        <w:pStyle w:val="1"/>
        <w:framePr w:wrap="auto"/>
        <w:spacing w:line="360" w:lineRule="auto"/>
        <w:jc w:val="both"/>
      </w:pPr>
      <w:r>
        <w:rPr>
          <w:rFonts w:ascii="Arial Unicode MS" w:hAnsi="Arial Unicode MS"/>
        </w:rPr>
        <w:br w:type="page"/>
      </w:r>
    </w:p>
    <w:p w:rsidR="00D8128D" w:rsidRDefault="0097037D">
      <w:pPr>
        <w:pStyle w:val="1"/>
        <w:framePr w:wrap="auto"/>
        <w:spacing w:line="360" w:lineRule="auto"/>
        <w:jc w:val="center"/>
        <w:rPr>
          <w:rFonts w:ascii="Times New Roman Bold" w:eastAsia="Times New Roman" w:hAnsi="Times New Roman Bold" w:cs="Times New Roman Bold"/>
          <w:b/>
          <w:bCs/>
        </w:rPr>
      </w:pPr>
      <w:r>
        <w:rPr>
          <w:rFonts w:ascii="Times New Roman Bold" w:hAnsi="Times New Roman Bold" w:cs="Times New Roman Bold"/>
          <w:b/>
          <w:bCs/>
        </w:rPr>
        <w:lastRenderedPageBreak/>
        <w:t>Reference</w:t>
      </w:r>
    </w:p>
    <w:p w:rsidR="00D8128D" w:rsidRDefault="00D8128D">
      <w:pPr>
        <w:pStyle w:val="1"/>
        <w:framePr w:wrap="auto"/>
        <w:spacing w:line="360" w:lineRule="auto"/>
        <w:rPr>
          <w:rFonts w:ascii="Times New Roman" w:eastAsia="Times New Roman" w:hAnsi="Times New Roman" w:cs="Times New Roman"/>
        </w:rPr>
      </w:pPr>
    </w:p>
    <w:p w:rsidR="00D8128D" w:rsidRDefault="0097037D">
      <w:pPr>
        <w:pStyle w:val="1"/>
        <w:framePr w:wrap="auto"/>
        <w:spacing w:line="360" w:lineRule="auto"/>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[1] Zhang </w:t>
      </w:r>
      <w:proofErr w:type="spellStart"/>
      <w:r>
        <w:rPr>
          <w:rFonts w:ascii="Times New Roman Regular" w:hAnsi="Times New Roman Regular" w:cs="Times New Roman Regular"/>
          <w:sz w:val="24"/>
          <w:szCs w:val="24"/>
        </w:rPr>
        <w:t>Yunfei</w:t>
      </w:r>
      <w:proofErr w:type="spellEnd"/>
      <w:r>
        <w:rPr>
          <w:rFonts w:ascii="Times New Roman Regular" w:hAnsi="Times New Roman Regular" w:cs="Times New Roman Regular"/>
          <w:sz w:val="24"/>
          <w:szCs w:val="24"/>
        </w:rPr>
        <w:t xml:space="preserve">, Li Na. Journal of </w:t>
      </w:r>
      <w:proofErr w:type="spellStart"/>
      <w:r>
        <w:rPr>
          <w:rFonts w:ascii="Times New Roman Regular" w:hAnsi="Times New Roman Regular" w:cs="Times New Roman Regular"/>
          <w:sz w:val="24"/>
          <w:szCs w:val="24"/>
        </w:rPr>
        <w:t>Renmin</w:t>
      </w:r>
      <w:proofErr w:type="spellEnd"/>
      <w:r>
        <w:rPr>
          <w:rFonts w:ascii="Times New Roman Regular" w:hAnsi="Times New Roman Regular" w:cs="Times New Roman Regular"/>
          <w:sz w:val="24"/>
          <w:szCs w:val="24"/>
        </w:rPr>
        <w:t xml:space="preserve"> University of China, 222</w:t>
      </w:r>
      <w:proofErr w:type="gramStart"/>
      <w:r>
        <w:rPr>
          <w:rFonts w:ascii="Times New Roman Regular" w:hAnsi="Times New Roman Regular" w:cs="Times New Roman Regular"/>
          <w:sz w:val="24"/>
          <w:szCs w:val="24"/>
        </w:rPr>
        <w:t>,36</w:t>
      </w:r>
      <w:proofErr w:type="gramEnd"/>
      <w:r>
        <w:rPr>
          <w:rFonts w:ascii="Times New Roman Regular" w:hAnsi="Times New Roman Regular" w:cs="Times New Roman Regular"/>
          <w:sz w:val="24"/>
          <w:szCs w:val="24"/>
        </w:rPr>
        <w:t>(01):1-10.</w:t>
      </w:r>
    </w:p>
    <w:p w:rsidR="00D8128D" w:rsidRDefault="0097037D">
      <w:pPr>
        <w:pStyle w:val="1"/>
        <w:framePr w:wrap="auto"/>
        <w:spacing w:line="360" w:lineRule="auto"/>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[2] Wu Fan, Li </w:t>
      </w:r>
      <w:proofErr w:type="spellStart"/>
      <w:r>
        <w:rPr>
          <w:rFonts w:ascii="Times New Roman Regular" w:hAnsi="Times New Roman Regular" w:cs="Times New Roman Regular"/>
          <w:sz w:val="24"/>
          <w:szCs w:val="24"/>
        </w:rPr>
        <w:t>Jianmin</w:t>
      </w:r>
      <w:proofErr w:type="spellEnd"/>
      <w:r>
        <w:rPr>
          <w:rFonts w:ascii="Times New Roman Regular" w:hAnsi="Times New Roman Regular" w:cs="Times New Roman Regular"/>
          <w:sz w:val="24"/>
          <w:szCs w:val="24"/>
        </w:rPr>
        <w:t xml:space="preserve">. Three Signals of China's fertility Crisis: Low fertility, Low </w:t>
      </w:r>
      <w:r>
        <w:rPr>
          <w:rFonts w:ascii="Times New Roman Regular" w:hAnsi="Times New Roman Regular" w:cs="Times New Roman Regular"/>
          <w:sz w:val="24"/>
          <w:szCs w:val="24"/>
        </w:rPr>
        <w:t xml:space="preserve">fertility intention and fertility deficit [J]. Journal of </w:t>
      </w:r>
      <w:proofErr w:type="spellStart"/>
      <w:r>
        <w:rPr>
          <w:rFonts w:ascii="Times New Roman Regular" w:hAnsi="Times New Roman Regular" w:cs="Times New Roman Regular"/>
          <w:sz w:val="24"/>
          <w:szCs w:val="24"/>
        </w:rPr>
        <w:t>shanxi</w:t>
      </w:r>
      <w:proofErr w:type="spellEnd"/>
      <w:r>
        <w:rPr>
          <w:rFonts w:ascii="Times New Roman Regular" w:hAnsi="Times New Roman Regular" w:cs="Times New Roman Regular"/>
          <w:sz w:val="24"/>
          <w:szCs w:val="24"/>
        </w:rPr>
        <w:t xml:space="preserve"> normal university (social science edition), 2022</w:t>
      </w:r>
      <w:proofErr w:type="gramStart"/>
      <w:r>
        <w:rPr>
          <w:rFonts w:ascii="Times New Roman Regular" w:hAnsi="Times New Roman Regular" w:cs="Times New Roman Regular"/>
          <w:sz w:val="24"/>
          <w:szCs w:val="24"/>
        </w:rPr>
        <w:t>,49</w:t>
      </w:r>
      <w:proofErr w:type="gramEnd"/>
      <w:r>
        <w:rPr>
          <w:rFonts w:ascii="Times New Roman Regular" w:hAnsi="Times New Roman Regular" w:cs="Times New Roman Regular"/>
          <w:sz w:val="24"/>
          <w:szCs w:val="24"/>
        </w:rPr>
        <w:t xml:space="preserve"> (01) : 61-68. The DOI: 10.16207 / </w:t>
      </w:r>
      <w:proofErr w:type="spellStart"/>
      <w:r>
        <w:rPr>
          <w:rFonts w:ascii="Times New Roman Regular" w:hAnsi="Times New Roman Regular" w:cs="Times New Roman Regular"/>
          <w:sz w:val="24"/>
          <w:szCs w:val="24"/>
        </w:rPr>
        <w:t>j.carol</w:t>
      </w:r>
      <w:proofErr w:type="spellEnd"/>
      <w:r>
        <w:rPr>
          <w:rFonts w:ascii="Times New Roman Regular" w:hAnsi="Times New Roman Regular" w:cs="Times New Roman Regular"/>
          <w:sz w:val="24"/>
          <w:szCs w:val="24"/>
        </w:rPr>
        <w:t xml:space="preserve"> </w:t>
      </w:r>
      <w:proofErr w:type="spellStart"/>
      <w:proofErr w:type="gramStart"/>
      <w:r>
        <w:rPr>
          <w:rFonts w:ascii="Times New Roman Regular" w:hAnsi="Times New Roman Regular" w:cs="Times New Roman Regular"/>
          <w:sz w:val="24"/>
          <w:szCs w:val="24"/>
        </w:rPr>
        <w:t>carroll</w:t>
      </w:r>
      <w:proofErr w:type="spellEnd"/>
      <w:proofErr w:type="gramEnd"/>
      <w:r>
        <w:rPr>
          <w:rFonts w:ascii="Times New Roman Regular" w:hAnsi="Times New Roman Regular" w:cs="Times New Roman Regular"/>
          <w:sz w:val="24"/>
          <w:szCs w:val="24"/>
        </w:rPr>
        <w:t xml:space="preserve"> </w:t>
      </w:r>
      <w:proofErr w:type="spellStart"/>
      <w:r>
        <w:rPr>
          <w:rFonts w:ascii="Times New Roman Regular" w:hAnsi="Times New Roman Regular" w:cs="Times New Roman Regular"/>
          <w:sz w:val="24"/>
          <w:szCs w:val="24"/>
        </w:rPr>
        <w:t>nki</w:t>
      </w:r>
      <w:proofErr w:type="spellEnd"/>
      <w:r>
        <w:rPr>
          <w:rFonts w:ascii="Times New Roman Regular" w:hAnsi="Times New Roman Regular" w:cs="Times New Roman Regular"/>
          <w:sz w:val="24"/>
          <w:szCs w:val="24"/>
        </w:rPr>
        <w:t>. 1001-5957.20211211.004.</w:t>
      </w:r>
    </w:p>
    <w:p w:rsidR="00D8128D" w:rsidRDefault="0097037D">
      <w:pPr>
        <w:pStyle w:val="1"/>
        <w:framePr w:wrap="auto"/>
        <w:spacing w:line="360" w:lineRule="auto"/>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[3] Yu </w:t>
      </w:r>
      <w:proofErr w:type="spellStart"/>
      <w:r>
        <w:rPr>
          <w:rFonts w:ascii="Times New Roman Regular" w:hAnsi="Times New Roman Regular" w:cs="Times New Roman Regular"/>
          <w:sz w:val="24"/>
          <w:szCs w:val="24"/>
        </w:rPr>
        <w:t>Guoming</w:t>
      </w:r>
      <w:proofErr w:type="spellEnd"/>
      <w:r>
        <w:rPr>
          <w:rFonts w:ascii="Times New Roman Regular" w:hAnsi="Times New Roman Regular" w:cs="Times New Roman Regular"/>
          <w:sz w:val="24"/>
          <w:szCs w:val="24"/>
        </w:rPr>
        <w:t xml:space="preserve">. Evolution Logic of Future Media: Iteration, </w:t>
      </w:r>
      <w:r>
        <w:rPr>
          <w:rFonts w:ascii="Times New Roman Regular" w:hAnsi="Times New Roman Regular" w:cs="Times New Roman Regular"/>
          <w:sz w:val="24"/>
          <w:szCs w:val="24"/>
        </w:rPr>
        <w:t>Reorganization and Dimension Enhancement of "Human Connection" -- From "Scene Era" to "</w:t>
      </w:r>
      <w:proofErr w:type="spellStart"/>
      <w:r>
        <w:rPr>
          <w:rFonts w:ascii="Times New Roman Regular" w:hAnsi="Times New Roman Regular" w:cs="Times New Roman Regular"/>
          <w:sz w:val="24"/>
          <w:szCs w:val="24"/>
        </w:rPr>
        <w:t>Metaverse</w:t>
      </w:r>
      <w:proofErr w:type="spellEnd"/>
      <w:r>
        <w:rPr>
          <w:rFonts w:ascii="Times New Roman Regular" w:hAnsi="Times New Roman Regular" w:cs="Times New Roman Regular"/>
          <w:sz w:val="24"/>
          <w:szCs w:val="24"/>
        </w:rPr>
        <w:t>" and then to "Inner World" in the Future [J]. Press, 2021 (10</w:t>
      </w:r>
      <w:proofErr w:type="gramStart"/>
      <w:r>
        <w:rPr>
          <w:rFonts w:ascii="Times New Roman Regular" w:hAnsi="Times New Roman Regular" w:cs="Times New Roman Regular"/>
          <w:sz w:val="24"/>
          <w:szCs w:val="24"/>
        </w:rPr>
        <w:t>) :</w:t>
      </w:r>
      <w:proofErr w:type="gramEnd"/>
      <w:r>
        <w:rPr>
          <w:rFonts w:ascii="Times New Roman Regular" w:hAnsi="Times New Roman Regular" w:cs="Times New Roman Regular"/>
          <w:sz w:val="24"/>
          <w:szCs w:val="24"/>
        </w:rPr>
        <w:t xml:space="preserve"> 54-60, DOI: 10.15897 / </w:t>
      </w:r>
      <w:proofErr w:type="spellStart"/>
      <w:r>
        <w:rPr>
          <w:rFonts w:ascii="Times New Roman Regular" w:hAnsi="Times New Roman Regular" w:cs="Times New Roman Regular"/>
          <w:sz w:val="24"/>
          <w:szCs w:val="24"/>
        </w:rPr>
        <w:t>j.carol</w:t>
      </w:r>
      <w:proofErr w:type="spellEnd"/>
      <w:r>
        <w:rPr>
          <w:rFonts w:ascii="Times New Roman Regular" w:hAnsi="Times New Roman Regular" w:cs="Times New Roman Regular"/>
          <w:sz w:val="24"/>
          <w:szCs w:val="24"/>
        </w:rPr>
        <w:t xml:space="preserve"> </w:t>
      </w:r>
      <w:proofErr w:type="spellStart"/>
      <w:r>
        <w:rPr>
          <w:rFonts w:ascii="Times New Roman Regular" w:hAnsi="Times New Roman Regular" w:cs="Times New Roman Regular"/>
          <w:sz w:val="24"/>
          <w:szCs w:val="24"/>
        </w:rPr>
        <w:t>carroll</w:t>
      </w:r>
      <w:proofErr w:type="spellEnd"/>
      <w:r>
        <w:rPr>
          <w:rFonts w:ascii="Times New Roman Regular" w:hAnsi="Times New Roman Regular" w:cs="Times New Roman Regular"/>
          <w:sz w:val="24"/>
          <w:szCs w:val="24"/>
        </w:rPr>
        <w:t xml:space="preserve"> </w:t>
      </w:r>
      <w:proofErr w:type="spellStart"/>
      <w:r>
        <w:rPr>
          <w:rFonts w:ascii="Times New Roman Regular" w:hAnsi="Times New Roman Regular" w:cs="Times New Roman Regular"/>
          <w:sz w:val="24"/>
          <w:szCs w:val="24"/>
        </w:rPr>
        <w:t>nki</w:t>
      </w:r>
      <w:proofErr w:type="spellEnd"/>
      <w:r>
        <w:rPr>
          <w:rFonts w:ascii="Times New Roman Regular" w:hAnsi="Times New Roman Regular" w:cs="Times New Roman Regular"/>
          <w:sz w:val="24"/>
          <w:szCs w:val="24"/>
        </w:rPr>
        <w:t>/g2.20210918.002 cn51-1046.</w:t>
      </w:r>
    </w:p>
    <w:p w:rsidR="00D8128D" w:rsidRDefault="0097037D">
      <w:pPr>
        <w:pStyle w:val="1"/>
        <w:framePr w:wrap="auto"/>
        <w:spacing w:line="360" w:lineRule="auto"/>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[4] Fu </w:t>
      </w:r>
      <w:proofErr w:type="spellStart"/>
      <w:r>
        <w:rPr>
          <w:rFonts w:ascii="Times New Roman Regular" w:hAnsi="Times New Roman Regular" w:cs="Times New Roman Regular"/>
          <w:sz w:val="24"/>
          <w:szCs w:val="24"/>
        </w:rPr>
        <w:t>Suixin</w:t>
      </w:r>
      <w:proofErr w:type="spellEnd"/>
      <w:r>
        <w:rPr>
          <w:rFonts w:ascii="Times New Roman Regular" w:hAnsi="Times New Roman Regular" w:cs="Times New Roman Regular"/>
          <w:sz w:val="24"/>
          <w:szCs w:val="24"/>
        </w:rPr>
        <w:t>. [J]. Amer</w:t>
      </w:r>
      <w:r>
        <w:rPr>
          <w:rFonts w:ascii="Times New Roman Regular" w:hAnsi="Times New Roman Regular" w:cs="Times New Roman Regular"/>
          <w:sz w:val="24"/>
          <w:szCs w:val="24"/>
        </w:rPr>
        <w:t>ican Studies</w:t>
      </w:r>
      <w:proofErr w:type="gramStart"/>
      <w:r>
        <w:rPr>
          <w:rFonts w:ascii="Times New Roman Regular" w:hAnsi="Times New Roman Regular" w:cs="Times New Roman Regular"/>
          <w:sz w:val="24"/>
          <w:szCs w:val="24"/>
        </w:rPr>
        <w:t>,2021</w:t>
      </w:r>
      <w:proofErr w:type="gramEnd"/>
      <w:r>
        <w:rPr>
          <w:rFonts w:ascii="Times New Roman Regular" w:hAnsi="Times New Roman Regular" w:cs="Times New Roman Regular"/>
          <w:sz w:val="24"/>
          <w:szCs w:val="24"/>
        </w:rPr>
        <w:t>(01):76-91+215.]</w:t>
      </w:r>
    </w:p>
    <w:p w:rsidR="00D8128D" w:rsidRDefault="0097037D">
      <w:pPr>
        <w:pStyle w:val="1"/>
        <w:framePr w:wrap="auto"/>
        <w:spacing w:line="360" w:lineRule="auto"/>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[5] </w:t>
      </w:r>
      <w:proofErr w:type="spellStart"/>
      <w:r>
        <w:rPr>
          <w:rFonts w:ascii="Times New Roman Regular" w:hAnsi="Times New Roman Regular" w:cs="Times New Roman Regular"/>
          <w:sz w:val="24"/>
          <w:szCs w:val="24"/>
        </w:rPr>
        <w:t>Niu</w:t>
      </w:r>
      <w:proofErr w:type="spellEnd"/>
      <w:r>
        <w:rPr>
          <w:rFonts w:ascii="Times New Roman Regular" w:hAnsi="Times New Roman Regular" w:cs="Times New Roman Regular"/>
          <w:sz w:val="24"/>
          <w:szCs w:val="24"/>
        </w:rPr>
        <w:t xml:space="preserve"> Shan, Cao Lina. Japan, South Korea, Singapore, Taiwan, fertility comparative analysis [J]. Journal of statistics and management, 2020, 35 (10</w:t>
      </w:r>
      <w:proofErr w:type="gramStart"/>
      <w:r>
        <w:rPr>
          <w:rFonts w:ascii="Times New Roman Regular" w:hAnsi="Times New Roman Regular" w:cs="Times New Roman Regular"/>
          <w:sz w:val="24"/>
          <w:szCs w:val="24"/>
        </w:rPr>
        <w:t>) :</w:t>
      </w:r>
      <w:proofErr w:type="gramEnd"/>
      <w:r>
        <w:rPr>
          <w:rFonts w:ascii="Times New Roman Regular" w:hAnsi="Times New Roman Regular" w:cs="Times New Roman Regular"/>
          <w:sz w:val="24"/>
          <w:szCs w:val="24"/>
        </w:rPr>
        <w:t xml:space="preserve"> 103-109. The DOI: 10.16722 / </w:t>
      </w:r>
      <w:proofErr w:type="spellStart"/>
      <w:r>
        <w:rPr>
          <w:rFonts w:ascii="Times New Roman Regular" w:hAnsi="Times New Roman Regular" w:cs="Times New Roman Regular"/>
          <w:sz w:val="24"/>
          <w:szCs w:val="24"/>
        </w:rPr>
        <w:t>j.i</w:t>
      </w:r>
      <w:proofErr w:type="spellEnd"/>
      <w:r>
        <w:rPr>
          <w:rFonts w:ascii="Times New Roman Regular" w:hAnsi="Times New Roman Regular" w:cs="Times New Roman Regular"/>
          <w:sz w:val="24"/>
          <w:szCs w:val="24"/>
        </w:rPr>
        <w:t xml:space="preserve"> SSN. 1674-537 - x. 2020.10.017.</w:t>
      </w:r>
    </w:p>
    <w:p w:rsidR="00D8128D" w:rsidRDefault="0097037D">
      <w:pPr>
        <w:pStyle w:val="1"/>
        <w:framePr w:wrap="auto"/>
        <w:spacing w:line="360" w:lineRule="auto"/>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[6] </w:t>
      </w:r>
      <w:r>
        <w:rPr>
          <w:rFonts w:ascii="Times New Roman Regular" w:hAnsi="Times New Roman Regular" w:cs="Times New Roman Regular"/>
          <w:sz w:val="24"/>
          <w:szCs w:val="24"/>
        </w:rPr>
        <w:t xml:space="preserve">J. </w:t>
      </w:r>
      <w:proofErr w:type="spellStart"/>
      <w:r>
        <w:rPr>
          <w:rFonts w:ascii="Times New Roman Regular" w:hAnsi="Times New Roman Regular" w:cs="Times New Roman Regular"/>
          <w:sz w:val="24"/>
          <w:szCs w:val="24"/>
        </w:rPr>
        <w:t>Quan</w:t>
      </w:r>
      <w:proofErr w:type="spellEnd"/>
      <w:r>
        <w:rPr>
          <w:rFonts w:ascii="Times New Roman Regular" w:hAnsi="Times New Roman Regular" w:cs="Times New Roman Regular"/>
          <w:sz w:val="24"/>
          <w:szCs w:val="24"/>
        </w:rPr>
        <w:t xml:space="preserve">. Japan country studies [D]. Jilin </w:t>
      </w:r>
      <w:proofErr w:type="gramStart"/>
      <w:r>
        <w:rPr>
          <w:rFonts w:ascii="Times New Roman Regular" w:hAnsi="Times New Roman Regular" w:cs="Times New Roman Regular"/>
          <w:sz w:val="24"/>
          <w:szCs w:val="24"/>
        </w:rPr>
        <w:t>university</w:t>
      </w:r>
      <w:proofErr w:type="gramEnd"/>
      <w:r>
        <w:rPr>
          <w:rFonts w:ascii="Times New Roman Regular" w:hAnsi="Times New Roman Regular" w:cs="Times New Roman Regular"/>
          <w:sz w:val="24"/>
          <w:szCs w:val="24"/>
        </w:rPr>
        <w:t xml:space="preserve">, 2020. The DOI: 10.27162 /, dc </w:t>
      </w:r>
      <w:proofErr w:type="spellStart"/>
      <w:r>
        <w:rPr>
          <w:rFonts w:ascii="Times New Roman Regular" w:hAnsi="Times New Roman Regular" w:cs="Times New Roman Regular"/>
          <w:sz w:val="24"/>
          <w:szCs w:val="24"/>
        </w:rPr>
        <w:t>nki</w:t>
      </w:r>
      <w:proofErr w:type="spellEnd"/>
      <w:r>
        <w:rPr>
          <w:rFonts w:ascii="Times New Roman Regular" w:hAnsi="Times New Roman Regular" w:cs="Times New Roman Regular"/>
          <w:sz w:val="24"/>
          <w:szCs w:val="24"/>
        </w:rPr>
        <w:t xml:space="preserve">. </w:t>
      </w:r>
      <w:proofErr w:type="spellStart"/>
      <w:r>
        <w:rPr>
          <w:rFonts w:ascii="Times New Roman Regular" w:hAnsi="Times New Roman Regular" w:cs="Times New Roman Regular"/>
          <w:sz w:val="24"/>
          <w:szCs w:val="24"/>
        </w:rPr>
        <w:t>Gjlin</w:t>
      </w:r>
      <w:proofErr w:type="spellEnd"/>
      <w:r>
        <w:rPr>
          <w:rFonts w:ascii="Times New Roman Regular" w:hAnsi="Times New Roman Regular" w:cs="Times New Roman Regular"/>
          <w:sz w:val="24"/>
          <w:szCs w:val="24"/>
        </w:rPr>
        <w:t>. 2020.006738.</w:t>
      </w:r>
    </w:p>
    <w:p w:rsidR="00D8128D" w:rsidRDefault="0097037D">
      <w:pPr>
        <w:pStyle w:val="1"/>
        <w:framePr w:wrap="auto"/>
        <w:spacing w:line="360" w:lineRule="auto"/>
        <w:rPr>
          <w:rFonts w:ascii="Times New Roman Regular" w:hAnsi="Times New Roman Regular" w:cs="Times New Roman Regular"/>
          <w:sz w:val="24"/>
          <w:szCs w:val="24"/>
        </w:rPr>
      </w:pPr>
      <w:r>
        <w:rPr>
          <w:rFonts w:ascii="Times New Roman Regular" w:hAnsi="Times New Roman Regular" w:cs="Times New Roman Regular"/>
          <w:sz w:val="24"/>
          <w:szCs w:val="24"/>
        </w:rPr>
        <w:t>[7] Zhou Yan, Pan Yao. Financial Subsidy and Tax Reduction: An Analysis of New Energy Vehicle Industry Policy from the perspective of transaction c</w:t>
      </w:r>
      <w:r>
        <w:rPr>
          <w:rFonts w:ascii="Times New Roman Regular" w:hAnsi="Times New Roman Regular" w:cs="Times New Roman Regular"/>
          <w:sz w:val="24"/>
          <w:szCs w:val="24"/>
        </w:rPr>
        <w:t>ost [J]. Management world, 2019, 35 (10</w:t>
      </w:r>
      <w:proofErr w:type="gramStart"/>
      <w:r>
        <w:rPr>
          <w:rFonts w:ascii="Times New Roman Regular" w:hAnsi="Times New Roman Regular" w:cs="Times New Roman Regular"/>
          <w:sz w:val="24"/>
          <w:szCs w:val="24"/>
        </w:rPr>
        <w:t>) :</w:t>
      </w:r>
      <w:proofErr w:type="gramEnd"/>
      <w:r>
        <w:rPr>
          <w:rFonts w:ascii="Times New Roman Regular" w:hAnsi="Times New Roman Regular" w:cs="Times New Roman Regular"/>
          <w:sz w:val="24"/>
          <w:szCs w:val="24"/>
        </w:rPr>
        <w:t xml:space="preserve"> 133-149. The DOI: 10.19744 / </w:t>
      </w:r>
      <w:proofErr w:type="spellStart"/>
      <w:r>
        <w:rPr>
          <w:rFonts w:ascii="Times New Roman Regular" w:hAnsi="Times New Roman Regular" w:cs="Times New Roman Regular"/>
          <w:sz w:val="24"/>
          <w:szCs w:val="24"/>
        </w:rPr>
        <w:t>j.carol</w:t>
      </w:r>
      <w:proofErr w:type="spellEnd"/>
      <w:r>
        <w:rPr>
          <w:rFonts w:ascii="Times New Roman Regular" w:hAnsi="Times New Roman Regular" w:cs="Times New Roman Regular"/>
          <w:sz w:val="24"/>
          <w:szCs w:val="24"/>
        </w:rPr>
        <w:t xml:space="preserve"> </w:t>
      </w:r>
      <w:proofErr w:type="spellStart"/>
      <w:proofErr w:type="gramStart"/>
      <w:r>
        <w:rPr>
          <w:rFonts w:ascii="Times New Roman Regular" w:hAnsi="Times New Roman Regular" w:cs="Times New Roman Regular"/>
          <w:sz w:val="24"/>
          <w:szCs w:val="24"/>
        </w:rPr>
        <w:t>carroll</w:t>
      </w:r>
      <w:proofErr w:type="spellEnd"/>
      <w:proofErr w:type="gramEnd"/>
      <w:r>
        <w:rPr>
          <w:rFonts w:ascii="Times New Roman Regular" w:hAnsi="Times New Roman Regular" w:cs="Times New Roman Regular"/>
          <w:sz w:val="24"/>
          <w:szCs w:val="24"/>
        </w:rPr>
        <w:t xml:space="preserve"> </w:t>
      </w:r>
      <w:proofErr w:type="spellStart"/>
      <w:r>
        <w:rPr>
          <w:rFonts w:ascii="Times New Roman Regular" w:hAnsi="Times New Roman Regular" w:cs="Times New Roman Regular"/>
          <w:sz w:val="24"/>
          <w:szCs w:val="24"/>
        </w:rPr>
        <w:t>nki</w:t>
      </w:r>
      <w:proofErr w:type="spellEnd"/>
      <w:r>
        <w:rPr>
          <w:rFonts w:ascii="Times New Roman Regular" w:hAnsi="Times New Roman Regular" w:cs="Times New Roman Regular"/>
          <w:sz w:val="24"/>
          <w:szCs w:val="24"/>
        </w:rPr>
        <w:t>. 11-1235 / f 2019.0137.</w:t>
      </w:r>
    </w:p>
    <w:p w:rsidR="00D8128D" w:rsidRDefault="0097037D">
      <w:pPr>
        <w:pStyle w:val="1"/>
        <w:framePr w:wrap="auto"/>
        <w:spacing w:line="360" w:lineRule="auto"/>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[8] Ma Jian, Liu </w:t>
      </w:r>
      <w:proofErr w:type="spellStart"/>
      <w:r>
        <w:rPr>
          <w:rFonts w:ascii="Times New Roman Regular" w:hAnsi="Times New Roman Regular" w:cs="Times New Roman Regular"/>
          <w:sz w:val="24"/>
          <w:szCs w:val="24"/>
        </w:rPr>
        <w:t>Xiaodong</w:t>
      </w:r>
      <w:proofErr w:type="spellEnd"/>
      <w:r>
        <w:rPr>
          <w:rFonts w:ascii="Times New Roman Regular" w:hAnsi="Times New Roman Regular" w:cs="Times New Roman Regular"/>
          <w:sz w:val="24"/>
          <w:szCs w:val="24"/>
        </w:rPr>
        <w:t xml:space="preserve">, Chen </w:t>
      </w:r>
      <w:proofErr w:type="spellStart"/>
      <w:r>
        <w:rPr>
          <w:rFonts w:ascii="Times New Roman Regular" w:hAnsi="Times New Roman Regular" w:cs="Times New Roman Regular"/>
          <w:sz w:val="24"/>
          <w:szCs w:val="24"/>
        </w:rPr>
        <w:t>Yisong</w:t>
      </w:r>
      <w:proofErr w:type="spellEnd"/>
      <w:r>
        <w:rPr>
          <w:rFonts w:ascii="Times New Roman Regular" w:hAnsi="Times New Roman Regular" w:cs="Times New Roman Regular"/>
          <w:sz w:val="24"/>
          <w:szCs w:val="24"/>
        </w:rPr>
        <w:t xml:space="preserve">, Wang </w:t>
      </w:r>
      <w:proofErr w:type="spellStart"/>
      <w:r>
        <w:rPr>
          <w:rFonts w:ascii="Times New Roman Regular" w:hAnsi="Times New Roman Regular" w:cs="Times New Roman Regular"/>
          <w:sz w:val="24"/>
          <w:szCs w:val="24"/>
        </w:rPr>
        <w:t>Guiping</w:t>
      </w:r>
      <w:proofErr w:type="spellEnd"/>
      <w:r>
        <w:rPr>
          <w:rFonts w:ascii="Times New Roman Regular" w:hAnsi="Times New Roman Regular" w:cs="Times New Roman Regular"/>
          <w:sz w:val="24"/>
          <w:szCs w:val="24"/>
        </w:rPr>
        <w:t xml:space="preserve">, Zhao Xuan, He Yilin, Xu </w:t>
      </w:r>
      <w:proofErr w:type="spellStart"/>
      <w:r>
        <w:rPr>
          <w:rFonts w:ascii="Times New Roman Regular" w:hAnsi="Times New Roman Regular" w:cs="Times New Roman Regular"/>
          <w:sz w:val="24"/>
          <w:szCs w:val="24"/>
        </w:rPr>
        <w:t>Shiwei</w:t>
      </w:r>
      <w:proofErr w:type="spellEnd"/>
      <w:r>
        <w:rPr>
          <w:rFonts w:ascii="Times New Roman Regular" w:hAnsi="Times New Roman Regular" w:cs="Times New Roman Regular"/>
          <w:sz w:val="24"/>
          <w:szCs w:val="24"/>
        </w:rPr>
        <w:t xml:space="preserve">, Zhang Kai, Zhang </w:t>
      </w:r>
      <w:proofErr w:type="spellStart"/>
      <w:r>
        <w:rPr>
          <w:rFonts w:ascii="Times New Roman Regular" w:hAnsi="Times New Roman Regular" w:cs="Times New Roman Regular"/>
          <w:sz w:val="24"/>
          <w:szCs w:val="24"/>
        </w:rPr>
        <w:t>Yixi</w:t>
      </w:r>
      <w:proofErr w:type="spellEnd"/>
      <w:r>
        <w:rPr>
          <w:rFonts w:ascii="Times New Roman Regular" w:hAnsi="Times New Roman Regular" w:cs="Times New Roman Regular"/>
          <w:sz w:val="24"/>
          <w:szCs w:val="24"/>
        </w:rPr>
        <w:t>. Current Situation and Counterme</w:t>
      </w:r>
      <w:r>
        <w:rPr>
          <w:rFonts w:ascii="Times New Roman Regular" w:hAnsi="Times New Roman Regular" w:cs="Times New Roman Regular"/>
          <w:sz w:val="24"/>
          <w:szCs w:val="24"/>
        </w:rPr>
        <w:t>asures of New Energy Vehicle Industry and Technology Development in China [J]. China Journal of Highway and Transportation</w:t>
      </w:r>
      <w:proofErr w:type="gramStart"/>
      <w:r>
        <w:rPr>
          <w:rFonts w:ascii="Times New Roman Regular" w:hAnsi="Times New Roman Regular" w:cs="Times New Roman Regular"/>
          <w:sz w:val="24"/>
          <w:szCs w:val="24"/>
        </w:rPr>
        <w:t>,2018,31</w:t>
      </w:r>
      <w:proofErr w:type="gramEnd"/>
      <w:r>
        <w:rPr>
          <w:rFonts w:ascii="Times New Roman Regular" w:hAnsi="Times New Roman Regular" w:cs="Times New Roman Regular"/>
          <w:sz w:val="24"/>
          <w:szCs w:val="24"/>
        </w:rPr>
        <w:t>(08):1-19.</w:t>
      </w:r>
    </w:p>
    <w:p w:rsidR="00D8128D" w:rsidRDefault="0097037D">
      <w:pPr>
        <w:pStyle w:val="1"/>
        <w:framePr w:wrap="auto"/>
        <w:spacing w:line="360" w:lineRule="auto"/>
        <w:rPr>
          <w:rFonts w:ascii="Times New Roman Regular" w:hAnsi="Times New Roman Regular" w:cs="Times New Roman Regular"/>
          <w:sz w:val="24"/>
          <w:szCs w:val="24"/>
        </w:rPr>
      </w:pPr>
      <w:r>
        <w:rPr>
          <w:rFonts w:ascii="Times New Roman Regular" w:hAnsi="Times New Roman Regular" w:cs="Times New Roman Regular"/>
          <w:sz w:val="24"/>
          <w:szCs w:val="24"/>
        </w:rPr>
        <w:lastRenderedPageBreak/>
        <w:t xml:space="preserve">[9] </w:t>
      </w:r>
      <w:proofErr w:type="spellStart"/>
      <w:r>
        <w:rPr>
          <w:rFonts w:ascii="Times New Roman Regular" w:hAnsi="Times New Roman Regular" w:cs="Times New Roman Regular"/>
          <w:sz w:val="24"/>
          <w:szCs w:val="24"/>
        </w:rPr>
        <w:t>Xie</w:t>
      </w:r>
      <w:proofErr w:type="spellEnd"/>
      <w:r>
        <w:rPr>
          <w:rFonts w:ascii="Times New Roman Regular" w:hAnsi="Times New Roman Regular" w:cs="Times New Roman Regular"/>
          <w:sz w:val="24"/>
          <w:szCs w:val="24"/>
        </w:rPr>
        <w:t xml:space="preserve"> Qing, Tian </w:t>
      </w:r>
      <w:proofErr w:type="spellStart"/>
      <w:r>
        <w:rPr>
          <w:rFonts w:ascii="Times New Roman Regular" w:hAnsi="Times New Roman Regular" w:cs="Times New Roman Regular"/>
          <w:sz w:val="24"/>
          <w:szCs w:val="24"/>
        </w:rPr>
        <w:t>Zhilong</w:t>
      </w:r>
      <w:proofErr w:type="spellEnd"/>
      <w:r>
        <w:rPr>
          <w:rFonts w:ascii="Times New Roman Regular" w:hAnsi="Times New Roman Regular" w:cs="Times New Roman Regular"/>
          <w:sz w:val="24"/>
          <w:szCs w:val="24"/>
        </w:rPr>
        <w:t>. How to promote the development of new energy vehicle industry in China by Innovative Po</w:t>
      </w:r>
      <w:r>
        <w:rPr>
          <w:rFonts w:ascii="Times New Roman Regular" w:hAnsi="Times New Roman Regular" w:cs="Times New Roman Regular"/>
          <w:sz w:val="24"/>
          <w:szCs w:val="24"/>
        </w:rPr>
        <w:t>licy: An Analysis of Policy text based on Policy tools and innovative value chain [J]. Science of Science and Management of Science and Technology</w:t>
      </w:r>
      <w:proofErr w:type="gramStart"/>
      <w:r>
        <w:rPr>
          <w:rFonts w:ascii="Times New Roman Regular" w:hAnsi="Times New Roman Regular" w:cs="Times New Roman Regular"/>
          <w:sz w:val="24"/>
          <w:szCs w:val="24"/>
        </w:rPr>
        <w:t>,2015,36</w:t>
      </w:r>
      <w:proofErr w:type="gramEnd"/>
      <w:r>
        <w:rPr>
          <w:rFonts w:ascii="Times New Roman Regular" w:hAnsi="Times New Roman Regular" w:cs="Times New Roman Regular"/>
          <w:sz w:val="24"/>
          <w:szCs w:val="24"/>
        </w:rPr>
        <w:t>(06):3-14.</w:t>
      </w:r>
    </w:p>
    <w:p w:rsidR="00D8128D" w:rsidRDefault="0097037D">
      <w:pPr>
        <w:pStyle w:val="1"/>
        <w:framePr w:wrap="auto"/>
        <w:spacing w:line="360" w:lineRule="auto"/>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[10] Wu </w:t>
      </w:r>
      <w:proofErr w:type="spellStart"/>
      <w:r>
        <w:rPr>
          <w:rFonts w:ascii="Times New Roman Regular" w:hAnsi="Times New Roman Regular" w:cs="Times New Roman Regular"/>
          <w:sz w:val="24"/>
          <w:szCs w:val="24"/>
        </w:rPr>
        <w:t>Huimin</w:t>
      </w:r>
      <w:proofErr w:type="spellEnd"/>
      <w:r>
        <w:rPr>
          <w:rFonts w:ascii="Times New Roman Regular" w:hAnsi="Times New Roman Regular" w:cs="Times New Roman Regular"/>
          <w:sz w:val="24"/>
          <w:szCs w:val="24"/>
        </w:rPr>
        <w:t>. Current situation and prospect Analysis of new Energy vehicles in China [D]</w:t>
      </w:r>
      <w:r>
        <w:rPr>
          <w:rFonts w:ascii="Times New Roman Regular" w:hAnsi="Times New Roman Regular" w:cs="Times New Roman Regular"/>
          <w:sz w:val="24"/>
          <w:szCs w:val="24"/>
        </w:rPr>
        <w:t>. Jilin University</w:t>
      </w:r>
      <w:proofErr w:type="gramStart"/>
      <w:r>
        <w:rPr>
          <w:rFonts w:ascii="Times New Roman Regular" w:hAnsi="Times New Roman Regular" w:cs="Times New Roman Regular"/>
          <w:sz w:val="24"/>
          <w:szCs w:val="24"/>
        </w:rPr>
        <w:t>,2014</w:t>
      </w:r>
      <w:proofErr w:type="gramEnd"/>
      <w:r>
        <w:rPr>
          <w:rFonts w:ascii="Times New Roman Regular" w:hAnsi="Times New Roman Regular" w:cs="Times New Roman Regular"/>
          <w:sz w:val="24"/>
          <w:szCs w:val="24"/>
        </w:rPr>
        <w:t>.</w:t>
      </w:r>
    </w:p>
    <w:p w:rsidR="00D8128D" w:rsidRDefault="0097037D">
      <w:pPr>
        <w:pStyle w:val="1"/>
        <w:framePr w:wrap="auto"/>
        <w:spacing w:line="360" w:lineRule="auto"/>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[11] </w:t>
      </w:r>
      <w:proofErr w:type="spellStart"/>
      <w:r>
        <w:rPr>
          <w:rFonts w:ascii="Times New Roman Regular" w:hAnsi="Times New Roman Regular" w:cs="Times New Roman Regular"/>
          <w:sz w:val="24"/>
          <w:szCs w:val="24"/>
        </w:rPr>
        <w:t>Guo</w:t>
      </w:r>
      <w:proofErr w:type="spellEnd"/>
      <w:r>
        <w:rPr>
          <w:rFonts w:ascii="Times New Roman Regular" w:hAnsi="Times New Roman Regular" w:cs="Times New Roman Regular"/>
          <w:sz w:val="24"/>
          <w:szCs w:val="24"/>
        </w:rPr>
        <w:t xml:space="preserve"> </w:t>
      </w:r>
      <w:proofErr w:type="spellStart"/>
      <w:r>
        <w:rPr>
          <w:rFonts w:ascii="Times New Roman Regular" w:hAnsi="Times New Roman Regular" w:cs="Times New Roman Regular"/>
          <w:sz w:val="24"/>
          <w:szCs w:val="24"/>
        </w:rPr>
        <w:t>Teng</w:t>
      </w:r>
      <w:proofErr w:type="spellEnd"/>
      <w:r>
        <w:rPr>
          <w:rFonts w:ascii="Times New Roman Regular" w:hAnsi="Times New Roman Regular" w:cs="Times New Roman Regular"/>
          <w:sz w:val="24"/>
          <w:szCs w:val="24"/>
        </w:rPr>
        <w:t>-Jiang. Research on Competitive Advantage and Basic Competitive Strategy of BYD New Energy Vehicles [D]. East China University of Science and Technology</w:t>
      </w:r>
      <w:proofErr w:type="gramStart"/>
      <w:r>
        <w:rPr>
          <w:rFonts w:ascii="Times New Roman Regular" w:hAnsi="Times New Roman Regular" w:cs="Times New Roman Regular"/>
          <w:sz w:val="24"/>
          <w:szCs w:val="24"/>
        </w:rPr>
        <w:t>,2014</w:t>
      </w:r>
      <w:proofErr w:type="gramEnd"/>
      <w:r>
        <w:rPr>
          <w:rFonts w:ascii="Times New Roman Regular" w:hAnsi="Times New Roman Regular" w:cs="Times New Roman Regular"/>
          <w:sz w:val="24"/>
          <w:szCs w:val="24"/>
        </w:rPr>
        <w:t>.</w:t>
      </w:r>
    </w:p>
    <w:p w:rsidR="00D8128D" w:rsidRDefault="0097037D">
      <w:pPr>
        <w:pStyle w:val="1"/>
        <w:framePr w:wrap="auto"/>
        <w:spacing w:line="360" w:lineRule="auto"/>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[12] </w:t>
      </w:r>
      <w:proofErr w:type="spellStart"/>
      <w:r>
        <w:rPr>
          <w:rFonts w:ascii="Times New Roman Regular" w:hAnsi="Times New Roman Regular" w:cs="Times New Roman Regular"/>
          <w:sz w:val="24"/>
          <w:szCs w:val="24"/>
        </w:rPr>
        <w:t>Gu</w:t>
      </w:r>
      <w:proofErr w:type="spellEnd"/>
      <w:r>
        <w:rPr>
          <w:rFonts w:ascii="Times New Roman Regular" w:hAnsi="Times New Roman Regular" w:cs="Times New Roman Regular"/>
          <w:sz w:val="24"/>
          <w:szCs w:val="24"/>
        </w:rPr>
        <w:t xml:space="preserve"> </w:t>
      </w:r>
      <w:proofErr w:type="spellStart"/>
      <w:r>
        <w:rPr>
          <w:rFonts w:ascii="Times New Roman Regular" w:hAnsi="Times New Roman Regular" w:cs="Times New Roman Regular"/>
          <w:sz w:val="24"/>
          <w:szCs w:val="24"/>
        </w:rPr>
        <w:t>Ruilan</w:t>
      </w:r>
      <w:proofErr w:type="spellEnd"/>
      <w:r>
        <w:rPr>
          <w:rFonts w:ascii="Times New Roman Regular" w:hAnsi="Times New Roman Regular" w:cs="Times New Roman Regular"/>
          <w:sz w:val="24"/>
          <w:szCs w:val="24"/>
        </w:rPr>
        <w:t>. Research on Fiscal and taxation policies to</w:t>
      </w:r>
      <w:r>
        <w:rPr>
          <w:rFonts w:ascii="Times New Roman Regular" w:hAnsi="Times New Roman Regular" w:cs="Times New Roman Regular"/>
          <w:sz w:val="24"/>
          <w:szCs w:val="24"/>
        </w:rPr>
        <w:t xml:space="preserve"> promote the development of new energy Automobile industry in China [D]. Institute of Fiscal Science, Ministry of Finance</w:t>
      </w:r>
      <w:proofErr w:type="gramStart"/>
      <w:r>
        <w:rPr>
          <w:rFonts w:ascii="Times New Roman Regular" w:hAnsi="Times New Roman Regular" w:cs="Times New Roman Regular"/>
          <w:sz w:val="24"/>
          <w:szCs w:val="24"/>
        </w:rPr>
        <w:t>,2013</w:t>
      </w:r>
      <w:proofErr w:type="gramEnd"/>
      <w:r>
        <w:rPr>
          <w:rFonts w:ascii="Times New Roman Regular" w:hAnsi="Times New Roman Regular" w:cs="Times New Roman Regular"/>
          <w:sz w:val="24"/>
          <w:szCs w:val="24"/>
        </w:rPr>
        <w:t>.</w:t>
      </w:r>
    </w:p>
    <w:p w:rsidR="00D8128D" w:rsidRDefault="0097037D">
      <w:pPr>
        <w:pStyle w:val="1"/>
        <w:framePr w:wrap="auto"/>
        <w:spacing w:line="360" w:lineRule="auto"/>
        <w:rPr>
          <w:rFonts w:ascii="Times New Roman Regular" w:hAnsi="Times New Roman Regular" w:cs="Times New Roman Regular"/>
          <w:sz w:val="24"/>
          <w:szCs w:val="24"/>
        </w:rPr>
      </w:pPr>
      <w:r>
        <w:rPr>
          <w:rFonts w:ascii="Times New Roman Regular" w:hAnsi="Times New Roman Regular" w:cs="Times New Roman Regular"/>
          <w:sz w:val="24"/>
          <w:szCs w:val="24"/>
        </w:rPr>
        <w:t>[13] Lin W, Chen Q J. Literature review on new energy vehicles [J]. Special Economic Zone</w:t>
      </w:r>
      <w:proofErr w:type="gramStart"/>
      <w:r>
        <w:rPr>
          <w:rFonts w:ascii="Times New Roman Regular" w:hAnsi="Times New Roman Regular" w:cs="Times New Roman Regular"/>
          <w:sz w:val="24"/>
          <w:szCs w:val="24"/>
        </w:rPr>
        <w:t>,2012</w:t>
      </w:r>
      <w:proofErr w:type="gramEnd"/>
      <w:r>
        <w:rPr>
          <w:rFonts w:ascii="Times New Roman Regular" w:hAnsi="Times New Roman Regular" w:cs="Times New Roman Regular"/>
          <w:sz w:val="24"/>
          <w:szCs w:val="24"/>
        </w:rPr>
        <w:t>(11):287-290.</w:t>
      </w:r>
    </w:p>
    <w:p w:rsidR="00D8128D" w:rsidRDefault="00D8128D">
      <w:pPr>
        <w:pStyle w:val="1"/>
        <w:framePr w:wrap="auto"/>
        <w:spacing w:line="360" w:lineRule="auto"/>
        <w:rPr>
          <w:rFonts w:ascii="Times New Roman Regular" w:hAnsi="Times New Roman Regular" w:cs="Times New Roman Regular"/>
          <w:sz w:val="24"/>
          <w:szCs w:val="24"/>
        </w:rPr>
      </w:pPr>
    </w:p>
    <w:p w:rsidR="00D8128D" w:rsidRDefault="0097037D">
      <w:pPr>
        <w:pStyle w:val="1"/>
        <w:framePr w:wrap="auto"/>
        <w:spacing w:line="360" w:lineRule="auto"/>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[14] Zeng </w:t>
      </w:r>
      <w:proofErr w:type="spellStart"/>
      <w:r>
        <w:rPr>
          <w:rFonts w:ascii="Times New Roman Regular" w:hAnsi="Times New Roman Regular" w:cs="Times New Roman Regular"/>
          <w:sz w:val="24"/>
          <w:szCs w:val="24"/>
        </w:rPr>
        <w:t>Yaoming</w:t>
      </w:r>
      <w:proofErr w:type="spellEnd"/>
      <w:r>
        <w:rPr>
          <w:rFonts w:ascii="Times New Roman Regular" w:hAnsi="Times New Roman Regular" w:cs="Times New Roman Regular"/>
          <w:sz w:val="24"/>
          <w:szCs w:val="24"/>
        </w:rPr>
        <w:t xml:space="preserve">, </w:t>
      </w:r>
      <w:r>
        <w:rPr>
          <w:rFonts w:ascii="Times New Roman Regular" w:hAnsi="Times New Roman Regular" w:cs="Times New Roman Regular"/>
          <w:sz w:val="24"/>
          <w:szCs w:val="24"/>
        </w:rPr>
        <w:t xml:space="preserve">Shi </w:t>
      </w:r>
      <w:proofErr w:type="spellStart"/>
      <w:r>
        <w:rPr>
          <w:rFonts w:ascii="Times New Roman Regular" w:hAnsi="Times New Roman Regular" w:cs="Times New Roman Regular"/>
          <w:sz w:val="24"/>
          <w:szCs w:val="24"/>
        </w:rPr>
        <w:t>Zhongliang</w:t>
      </w:r>
      <w:proofErr w:type="spellEnd"/>
      <w:r>
        <w:rPr>
          <w:rFonts w:ascii="Times New Roman Regular" w:hAnsi="Times New Roman Regular" w:cs="Times New Roman Regular"/>
          <w:sz w:val="24"/>
          <w:szCs w:val="24"/>
        </w:rPr>
        <w:t>. Chinese and foreign new energy automotive industry policy analysis [J]. Journal of enterprise economy, 2011, 30 (02</w:t>
      </w:r>
      <w:proofErr w:type="gramStart"/>
      <w:r>
        <w:rPr>
          <w:rFonts w:ascii="Times New Roman Regular" w:hAnsi="Times New Roman Regular" w:cs="Times New Roman Regular"/>
          <w:sz w:val="24"/>
          <w:szCs w:val="24"/>
        </w:rPr>
        <w:t>) :</w:t>
      </w:r>
      <w:proofErr w:type="gramEnd"/>
      <w:r>
        <w:rPr>
          <w:rFonts w:ascii="Times New Roman Regular" w:hAnsi="Times New Roman Regular" w:cs="Times New Roman Regular"/>
          <w:sz w:val="24"/>
          <w:szCs w:val="24"/>
        </w:rPr>
        <w:t xml:space="preserve"> 107-109. The DOI: 10.13529 / </w:t>
      </w:r>
      <w:proofErr w:type="spellStart"/>
      <w:r>
        <w:rPr>
          <w:rFonts w:ascii="Times New Roman Regular" w:hAnsi="Times New Roman Regular" w:cs="Times New Roman Regular"/>
          <w:sz w:val="24"/>
          <w:szCs w:val="24"/>
        </w:rPr>
        <w:t>j.carol</w:t>
      </w:r>
      <w:proofErr w:type="spellEnd"/>
      <w:r>
        <w:rPr>
          <w:rFonts w:ascii="Times New Roman Regular" w:hAnsi="Times New Roman Regular" w:cs="Times New Roman Regular"/>
          <w:sz w:val="24"/>
          <w:szCs w:val="24"/>
        </w:rPr>
        <w:t xml:space="preserve"> </w:t>
      </w:r>
      <w:proofErr w:type="spellStart"/>
      <w:proofErr w:type="gramStart"/>
      <w:r>
        <w:rPr>
          <w:rFonts w:ascii="Times New Roman Regular" w:hAnsi="Times New Roman Regular" w:cs="Times New Roman Regular"/>
          <w:sz w:val="24"/>
          <w:szCs w:val="24"/>
        </w:rPr>
        <w:t>carroll</w:t>
      </w:r>
      <w:proofErr w:type="spellEnd"/>
      <w:proofErr w:type="gramEnd"/>
      <w:r>
        <w:rPr>
          <w:rFonts w:ascii="Times New Roman Regular" w:hAnsi="Times New Roman Regular" w:cs="Times New Roman Regular"/>
          <w:sz w:val="24"/>
          <w:szCs w:val="24"/>
        </w:rPr>
        <w:t xml:space="preserve"> </w:t>
      </w:r>
      <w:proofErr w:type="spellStart"/>
      <w:r>
        <w:rPr>
          <w:rFonts w:ascii="Times New Roman Regular" w:hAnsi="Times New Roman Regular" w:cs="Times New Roman Regular"/>
          <w:sz w:val="24"/>
          <w:szCs w:val="24"/>
        </w:rPr>
        <w:t>nki</w:t>
      </w:r>
      <w:proofErr w:type="spellEnd"/>
      <w:r>
        <w:rPr>
          <w:rFonts w:ascii="Times New Roman Regular" w:hAnsi="Times New Roman Regular" w:cs="Times New Roman Regular"/>
          <w:sz w:val="24"/>
          <w:szCs w:val="24"/>
        </w:rPr>
        <w:t xml:space="preserve"> enterprise. Pa. 2011.02.014.</w:t>
      </w:r>
    </w:p>
    <w:p w:rsidR="00D8128D" w:rsidRDefault="0097037D">
      <w:pPr>
        <w:pStyle w:val="1"/>
        <w:framePr w:wrap="auto"/>
        <w:spacing w:line="360" w:lineRule="auto"/>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 [15] </w:t>
      </w:r>
      <w:proofErr w:type="spellStart"/>
      <w:r>
        <w:rPr>
          <w:rFonts w:ascii="Times New Roman Regular" w:hAnsi="Times New Roman Regular" w:cs="Times New Roman Regular"/>
          <w:sz w:val="24"/>
          <w:szCs w:val="24"/>
        </w:rPr>
        <w:t>Ruan</w:t>
      </w:r>
      <w:proofErr w:type="spellEnd"/>
      <w:r>
        <w:rPr>
          <w:rFonts w:ascii="Times New Roman Regular" w:hAnsi="Times New Roman Regular" w:cs="Times New Roman Regular"/>
          <w:sz w:val="24"/>
          <w:szCs w:val="24"/>
        </w:rPr>
        <w:t xml:space="preserve"> Demure Research on Technical and Economic Comprehensive Evaluation and Development Strategy of New Energy Vehicles [D]. Wuhan University of Technology</w:t>
      </w:r>
      <w:proofErr w:type="gramStart"/>
      <w:r>
        <w:rPr>
          <w:rFonts w:ascii="Times New Roman Regular" w:hAnsi="Times New Roman Regular" w:cs="Times New Roman Regular"/>
          <w:sz w:val="24"/>
          <w:szCs w:val="24"/>
        </w:rPr>
        <w:t>,2010</w:t>
      </w:r>
      <w:proofErr w:type="gramEnd"/>
      <w:r>
        <w:rPr>
          <w:rFonts w:ascii="Times New Roman Regular" w:hAnsi="Times New Roman Regular" w:cs="Times New Roman Regular"/>
          <w:sz w:val="24"/>
          <w:szCs w:val="24"/>
        </w:rPr>
        <w:t>.</w:t>
      </w:r>
    </w:p>
    <w:p w:rsidR="00D8128D" w:rsidRDefault="0097037D">
      <w:pPr>
        <w:pStyle w:val="1"/>
        <w:framePr w:wrap="auto"/>
        <w:spacing w:line="360" w:lineRule="auto"/>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[16] Luo </w:t>
      </w:r>
      <w:proofErr w:type="spellStart"/>
      <w:r>
        <w:rPr>
          <w:rFonts w:ascii="Times New Roman Regular" w:hAnsi="Times New Roman Regular" w:cs="Times New Roman Regular"/>
          <w:sz w:val="24"/>
          <w:szCs w:val="24"/>
        </w:rPr>
        <w:t>Shaowen</w:t>
      </w:r>
      <w:proofErr w:type="spellEnd"/>
      <w:r>
        <w:rPr>
          <w:rFonts w:ascii="Times New Roman Regular" w:hAnsi="Times New Roman Regular" w:cs="Times New Roman Regular"/>
          <w:sz w:val="24"/>
          <w:szCs w:val="24"/>
        </w:rPr>
        <w:t xml:space="preserve">. Research on the Development Strategy of China's New Energy Automobile </w:t>
      </w:r>
      <w:r>
        <w:rPr>
          <w:rFonts w:ascii="Times New Roman Regular" w:hAnsi="Times New Roman Regular" w:cs="Times New Roman Regular"/>
          <w:sz w:val="24"/>
          <w:szCs w:val="24"/>
        </w:rPr>
        <w:t xml:space="preserve">Industry [D]. </w:t>
      </w:r>
      <w:proofErr w:type="spellStart"/>
      <w:r>
        <w:rPr>
          <w:rFonts w:ascii="Times New Roman Regular" w:hAnsi="Times New Roman Regular" w:cs="Times New Roman Regular"/>
          <w:sz w:val="24"/>
          <w:szCs w:val="24"/>
        </w:rPr>
        <w:t>Fudan</w:t>
      </w:r>
      <w:proofErr w:type="spellEnd"/>
      <w:r>
        <w:rPr>
          <w:rFonts w:ascii="Times New Roman Regular" w:hAnsi="Times New Roman Regular" w:cs="Times New Roman Regular"/>
          <w:sz w:val="24"/>
          <w:szCs w:val="24"/>
        </w:rPr>
        <w:t xml:space="preserve"> University</w:t>
      </w:r>
      <w:proofErr w:type="gramStart"/>
      <w:r>
        <w:rPr>
          <w:rFonts w:ascii="Times New Roman Regular" w:hAnsi="Times New Roman Regular" w:cs="Times New Roman Regular"/>
          <w:sz w:val="24"/>
          <w:szCs w:val="24"/>
        </w:rPr>
        <w:t>,2008</w:t>
      </w:r>
      <w:proofErr w:type="gramEnd"/>
      <w:r>
        <w:rPr>
          <w:rFonts w:ascii="Times New Roman Regular" w:hAnsi="Times New Roman Regular" w:cs="Times New Roman Regular"/>
          <w:sz w:val="24"/>
          <w:szCs w:val="24"/>
        </w:rPr>
        <w:t>.</w:t>
      </w:r>
    </w:p>
    <w:p w:rsidR="00D8128D" w:rsidRDefault="0097037D">
      <w:pPr>
        <w:pStyle w:val="1"/>
        <w:framePr w:wrap="auto"/>
        <w:spacing w:line="360" w:lineRule="auto"/>
      </w:pPr>
      <w:r>
        <w:rPr>
          <w:rFonts w:ascii="Times New Roman Regular" w:hAnsi="Times New Roman Regular" w:cs="Times New Roman Regular"/>
          <w:sz w:val="24"/>
          <w:szCs w:val="24"/>
        </w:rPr>
        <w:lastRenderedPageBreak/>
        <w:t xml:space="preserve">[17] Zhao </w:t>
      </w:r>
      <w:proofErr w:type="spellStart"/>
      <w:r>
        <w:rPr>
          <w:rFonts w:ascii="Times New Roman Regular" w:hAnsi="Times New Roman Regular" w:cs="Times New Roman Regular"/>
          <w:sz w:val="24"/>
          <w:szCs w:val="24"/>
        </w:rPr>
        <w:t>Jinyu</w:t>
      </w:r>
      <w:r>
        <w:rPr>
          <w:rFonts w:ascii="Times New Roman Regular" w:hAnsi="Times New Roman Regular" w:cs="Times New Roman Regular"/>
          <w:sz w:val="24"/>
          <w:szCs w:val="24"/>
        </w:rPr>
        <w:t>an</w:t>
      </w:r>
      <w:proofErr w:type="spellEnd"/>
      <w:r>
        <w:rPr>
          <w:rFonts w:ascii="Times New Roman Regular" w:hAnsi="Times New Roman Regular" w:cs="Times New Roman Regular"/>
          <w:sz w:val="24"/>
          <w:szCs w:val="24"/>
        </w:rPr>
        <w:t xml:space="preserve">, Ma Zhen, Tang </w:t>
      </w:r>
      <w:proofErr w:type="spellStart"/>
      <w:r>
        <w:rPr>
          <w:rFonts w:ascii="Times New Roman Regular" w:hAnsi="Times New Roman Regular" w:cs="Times New Roman Regular"/>
          <w:sz w:val="24"/>
          <w:szCs w:val="24"/>
        </w:rPr>
        <w:t>Hailiang</w:t>
      </w:r>
      <w:proofErr w:type="spellEnd"/>
      <w:r>
        <w:rPr>
          <w:rFonts w:ascii="Times New Roman Regular" w:hAnsi="Times New Roman Regular" w:cs="Times New Roman Regular"/>
          <w:sz w:val="24"/>
          <w:szCs w:val="24"/>
        </w:rPr>
        <w:t xml:space="preserve">. Comparison of BP neural network and multiple linear regression model for carbon emission </w:t>
      </w:r>
      <w:r>
        <w:rPr>
          <w:rFonts w:ascii="Times New Roman Regular" w:hAnsi="Times New Roman Regular" w:cs="Times New Roman Regular" w:hint="eastAsia"/>
          <w:sz w:val="24"/>
          <w:szCs w:val="24"/>
        </w:rPr>
        <w:t>prediction [J]. Science Technology and Industry</w:t>
      </w:r>
      <w:proofErr w:type="gramStart"/>
      <w:r>
        <w:rPr>
          <w:rFonts w:ascii="Times New Roman Regular" w:hAnsi="Times New Roman Regular" w:cs="Times New Roman Regular" w:hint="eastAsia"/>
          <w:sz w:val="24"/>
          <w:szCs w:val="24"/>
        </w:rPr>
        <w:t>,2020,20</w:t>
      </w:r>
      <w:proofErr w:type="gramEnd"/>
      <w:r>
        <w:rPr>
          <w:rFonts w:ascii="Times New Roman Regular" w:hAnsi="Times New Roman Regular" w:cs="Times New Roman Regular" w:hint="eastAsia"/>
          <w:sz w:val="24"/>
          <w:szCs w:val="24"/>
        </w:rPr>
        <w:t>(11):172-176.</w:t>
      </w:r>
    </w:p>
    <w:sectPr w:rsidR="00D8128D">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37D" w:rsidRDefault="0097037D">
      <w:pPr>
        <w:framePr w:wrap="around"/>
      </w:pPr>
      <w:r>
        <w:separator/>
      </w:r>
    </w:p>
  </w:endnote>
  <w:endnote w:type="continuationSeparator" w:id="0">
    <w:p w:rsidR="0097037D" w:rsidRDefault="0097037D">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PingFang SC Regular">
    <w:altName w:val="Microsoft YaHei UI"/>
    <w:charset w:val="86"/>
    <w:family w:val="roman"/>
    <w:pitch w:val="default"/>
    <w:sig w:usb0="A00002FF" w:usb1="7ACFFDFB" w:usb2="00000017" w:usb3="00000000" w:csb0="00040001" w:csb1="00000000"/>
  </w:font>
  <w:font w:name="PingFang SC Semibold">
    <w:altName w:val="Microsoft YaHei UI"/>
    <w:charset w:val="86"/>
    <w:family w:val="auto"/>
    <w:pitch w:val="default"/>
    <w:sig w:usb0="A00002FF" w:usb1="7ACFFDFB" w:usb2="00000017" w:usb3="00000000" w:csb0="00040001" w:csb1="00000000"/>
  </w:font>
  <w:font w:name="Times New Roman Bold">
    <w:panose1 w:val="02020803070505020304"/>
    <w:charset w:val="00"/>
    <w:family w:val="auto"/>
    <w:pitch w:val="default"/>
    <w:sig w:usb0="E0002AEF" w:usb1="C0007841" w:usb2="00000009" w:usb3="00000000" w:csb0="400001FF" w:csb1="FFFF0000"/>
  </w:font>
  <w:font w:name="Times New Roman Regular">
    <w:altName w:val="Arial Unicode MS"/>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28D" w:rsidRDefault="00D8128D">
    <w:pPr>
      <w:pStyle w:val="a4"/>
      <w:framePr w:wrap="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37D" w:rsidRDefault="0097037D">
      <w:pPr>
        <w:framePr w:wrap="around"/>
      </w:pPr>
      <w:r>
        <w:separator/>
      </w:r>
    </w:p>
  </w:footnote>
  <w:footnote w:type="continuationSeparator" w:id="0">
    <w:p w:rsidR="0097037D" w:rsidRDefault="0097037D">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28D" w:rsidRDefault="00D8128D">
    <w:pPr>
      <w:pStyle w:val="a4"/>
      <w:framePr w:wrap="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F8CFC"/>
    <w:multiLevelType w:val="multilevel"/>
    <w:tmpl w:val="635F8CFC"/>
    <w:lvl w:ilvl="0">
      <w:start w:val="1"/>
      <w:numFmt w:val="decimal"/>
      <w:suff w:val="nothing"/>
      <w:lvlText w:val="%1."/>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35F8D12"/>
    <w:multiLevelType w:val="multilevel"/>
    <w:tmpl w:val="635F8D12"/>
    <w:lvl w:ilvl="0">
      <w:start w:val="1"/>
      <w:numFmt w:val="decimal"/>
      <w:suff w:val="nothing"/>
      <w:lvlText w:val="%1."/>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lvlOverride w:ilvl="0">
      <w:startOverride w:val="4"/>
    </w:lvlOverride>
  </w:num>
  <w:num w:numId="2">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noPunctuationKerning/>
  <w:characterSpacingControl w:val="doNotCompress"/>
  <w:noLineBreaksAfter w:lang="zh-CN" w:val="‘“(〔[{〈《「『【⦅〘〖«〝︵︷︹︻︽︿﹁﹃﹇﹙﹛﹝｢"/>
  <w:noLineBreaksBefore w:lang="zh-CN" w:val="’”)〕]}〉"/>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28D"/>
    <w:rsid w:val="0097037D"/>
    <w:rsid w:val="00CB39CC"/>
    <w:rsid w:val="00D8128D"/>
    <w:rsid w:val="67FB7317"/>
    <w:rsid w:val="6AEF8502"/>
    <w:rsid w:val="6FDE550B"/>
    <w:rsid w:val="A9BE0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3D268"/>
  <w15:docId w15:val="{C3A98980-3FF4-41A9-910E-09C58DBE2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framePr w:wrap="around" w:hAnchor="text"/>
    </w:pPr>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4">
    <w:name w:val="页眉与页脚"/>
    <w:qFormat/>
    <w:pPr>
      <w:framePr w:wrap="around" w:hAnchor="text"/>
      <w:tabs>
        <w:tab w:val="right" w:pos="9020"/>
      </w:tabs>
    </w:pPr>
    <w:rPr>
      <w:rFonts w:ascii="PingFang SC Regular" w:eastAsia="Arial Unicode MS" w:hAnsi="PingFang SC Regular" w:cs="Arial Unicode MS"/>
      <w:color w:val="000000"/>
      <w:sz w:val="24"/>
      <w:szCs w:val="24"/>
    </w:rPr>
  </w:style>
  <w:style w:type="paragraph" w:customStyle="1" w:styleId="1">
    <w:name w:val="正文1"/>
    <w:qFormat/>
    <w:pPr>
      <w:framePr w:wrap="around" w:hAnchor="text"/>
      <w:spacing w:line="288" w:lineRule="auto"/>
    </w:pPr>
    <w:rPr>
      <w:rFonts w:ascii="PingFang SC Regular" w:eastAsia="Arial Unicode MS" w:hAnsi="PingFang SC Regular" w:cs="Arial Unicode MS"/>
      <w:color w:val="000000"/>
      <w:sz w:val="28"/>
      <w:szCs w:val="28"/>
    </w:rPr>
  </w:style>
  <w:style w:type="paragraph" w:customStyle="1" w:styleId="A5">
    <w:name w:val="默认 A"/>
    <w:qFormat/>
    <w:pPr>
      <w:framePr w:wrap="around" w:hAnchor="text"/>
      <w:spacing w:before="160" w:line="288" w:lineRule="auto"/>
    </w:pPr>
    <w:rPr>
      <w:rFonts w:ascii="PingFang SC Regular" w:eastAsia="PingFang SC Regular" w:hAnsi="PingFang SC Regular" w:cs="PingFang SC Regular"/>
      <w:color w:val="000000"/>
      <w:sz w:val="24"/>
      <w:szCs w:val="24"/>
    </w:rPr>
  </w:style>
  <w:style w:type="paragraph" w:styleId="a6">
    <w:name w:val="header"/>
    <w:basedOn w:val="a"/>
    <w:link w:val="a7"/>
    <w:rsid w:val="00CB39CC"/>
    <w:pPr>
      <w:framePr w:wrap="around"/>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39CC"/>
    <w:rPr>
      <w:rFonts w:eastAsia="Arial Unicode MS"/>
      <w:sz w:val="18"/>
      <w:szCs w:val="18"/>
      <w:lang w:eastAsia="en-US"/>
    </w:rPr>
  </w:style>
  <w:style w:type="paragraph" w:styleId="a8">
    <w:name w:val="footer"/>
    <w:basedOn w:val="a"/>
    <w:link w:val="a9"/>
    <w:rsid w:val="00CB39CC"/>
    <w:pPr>
      <w:framePr w:wrap="around"/>
      <w:tabs>
        <w:tab w:val="center" w:pos="4153"/>
        <w:tab w:val="right" w:pos="8306"/>
      </w:tabs>
      <w:snapToGrid w:val="0"/>
    </w:pPr>
    <w:rPr>
      <w:sz w:val="18"/>
      <w:szCs w:val="18"/>
    </w:rPr>
  </w:style>
  <w:style w:type="character" w:customStyle="1" w:styleId="a9">
    <w:name w:val="页脚 字符"/>
    <w:basedOn w:val="a0"/>
    <w:link w:val="a8"/>
    <w:rsid w:val="00CB39CC"/>
    <w:rPr>
      <w:rFonts w:eastAsia="Arial Unicode M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5127989928661395E-2"/>
          <c:y val="6.1767578125E-2"/>
          <c:w val="0.904098475311232"/>
          <c:h val="0.82871093750000002"/>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[工作簿1]Sheet1!$A$1:$A$5</c:f>
              <c:strCache>
                <c:ptCount val="5"/>
                <c:pt idx="0">
                  <c:v>2021Q3</c:v>
                </c:pt>
                <c:pt idx="1">
                  <c:v>2021Q4</c:v>
                </c:pt>
                <c:pt idx="2">
                  <c:v>2022Q1</c:v>
                </c:pt>
                <c:pt idx="3">
                  <c:v>2022Q2</c:v>
                </c:pt>
                <c:pt idx="4">
                  <c:v>2022Q3</c:v>
                </c:pt>
              </c:strCache>
            </c:strRef>
          </c:cat>
          <c:val>
            <c:numRef>
              <c:f>[工作簿1]Sheet1!$B$1:$B$5</c:f>
              <c:numCache>
                <c:formatCode>General</c:formatCode>
                <c:ptCount val="5"/>
                <c:pt idx="0">
                  <c:v>16.18</c:v>
                </c:pt>
                <c:pt idx="1">
                  <c:v>23.21</c:v>
                </c:pt>
                <c:pt idx="2">
                  <c:v>33.130000000000003</c:v>
                </c:pt>
                <c:pt idx="3">
                  <c:v>22.56</c:v>
                </c:pt>
                <c:pt idx="4">
                  <c:v>32.92</c:v>
                </c:pt>
              </c:numCache>
            </c:numRef>
          </c:val>
          <c:extLst>
            <c:ext xmlns:c16="http://schemas.microsoft.com/office/drawing/2014/chart" uri="{C3380CC4-5D6E-409C-BE32-E72D297353CC}">
              <c16:uniqueId val="{00000000-4B37-4D51-B28F-AFC85050783D}"/>
            </c:ext>
          </c:extLst>
        </c:ser>
        <c:dLbls>
          <c:showLegendKey val="0"/>
          <c:showVal val="1"/>
          <c:showCatName val="0"/>
          <c:showSerName val="0"/>
          <c:showPercent val="0"/>
          <c:showBubbleSize val="0"/>
        </c:dLbls>
        <c:gapWidth val="219"/>
        <c:overlap val="-27"/>
        <c:axId val="502825815"/>
        <c:axId val="193331098"/>
      </c:barChart>
      <c:catAx>
        <c:axId val="502825815"/>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93331098"/>
        <c:crosses val="autoZero"/>
        <c:auto val="1"/>
        <c:lblAlgn val="ctr"/>
        <c:lblOffset val="100"/>
        <c:noMultiLvlLbl val="0"/>
      </c:catAx>
      <c:valAx>
        <c:axId val="19333109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02825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4337</Words>
  <Characters>24727</Characters>
  <Application>Microsoft Office Word</Application>
  <DocSecurity>0</DocSecurity>
  <Lines>206</Lines>
  <Paragraphs>58</Paragraphs>
  <ScaleCrop>false</ScaleCrop>
  <Company/>
  <LinksUpToDate>false</LinksUpToDate>
  <CharactersWithSpaces>29006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admin</cp:lastModifiedBy>
  <cp:revision>2</cp:revision>
  <dcterms:created xsi:type="dcterms:W3CDTF">2022-11-01T00:35:00Z</dcterms:created>
  <dcterms:modified xsi:type="dcterms:W3CDTF">2022-12-04T05:19:00Z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