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54.png" ContentType="image/png"/>
  <Override PartName="/word/media/rId57.png" ContentType="image/png"/>
  <Override PartName="/word/media/rId21.png" ContentType="image/png"/>
  <Override PartName="/word/media/rId24.png" ContentType="image/png"/>
  <Override PartName="/word/media/rId32.png" ContentType="image/png"/>
  <Override PartName="/word/media/rId35.png" ContentType="image/png"/>
  <Override PartName="/word/media/rId38.png" ContentType="image/png"/>
  <Override PartName="/word/media/rId41.png" ContentType="image/png"/>
  <Override PartName="/word/media/rId48.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 Moment-Schur Nonlinear Preconditioner for Robust Steady-State Lattice Boltzmann Computation on Complex Geometries</w:t>
      </w:r>
    </w:p>
    <w:p>
      <w:pPr>
        <w:pStyle w:val="BodyText"/>
      </w:pPr>
      <w:r>
        <w:t xml:space="preserve">Moment-Schur Accelerated LBM (MSA-LBM)</w:t>
      </w:r>
    </w:p>
    <w:p>
      <w:pPr>
        <w:pStyle w:val="BodyText"/>
      </w:pPr>
      <w:r>
        <w:t xml:space="preserve">Young-Lin Yoo</w:t>
      </w:r>
    </w:p>
    <w:bookmarkStart w:id="9" w:name="abstract"/>
    <w:p>
      <w:pPr>
        <w:pStyle w:val="Heading1"/>
      </w:pPr>
      <w:r>
        <w:t xml:space="preserve">Abstract</w:t>
      </w:r>
    </w:p>
    <w:p>
      <w:pPr>
        <w:pStyle w:val="FirstParagraph"/>
      </w:pPr>
      <w:r>
        <w:t xml:space="preserve">In steady-state lattice Boltzmann method (LBM) computations, the long-wavelength residual of the conserved pressure–velocity moments persists long after the kinetic modes decay and governs fixed-point convergence. We propose a geometry-aware, Jacobian-free nonlinear preconditioner, termed Moment-Schur Accelerated LBM (MSA-LBM), that targets this bottleneck while leaving the discretized LBM equations and boundary conditions unchanged, operating on the native residual</w:t>
      </w:r>
      <w:r>
        <w:t xml:space="preserve"> </w:t>
      </w:r>
      <m:oMath>
        <m:r>
          <m:t>R</m:t>
        </m:r>
        <m:r>
          <m:rPr>
            <m:sty m:val="p"/>
          </m:rPr>
          <m:t>(</m:t>
        </m:r>
        <m:r>
          <m:t>f</m:t>
        </m:r>
        <m:r>
          <m:rPr>
            <m:sty m:val="p"/>
          </m:rPr>
          <m:t>)</m:t>
        </m:r>
        <m:r>
          <m:rPr>
            <m:sty m:val="p"/>
          </m:rPr>
          <m:t>=</m:t>
        </m:r>
        <m:r>
          <m:t>f</m:t>
        </m:r>
        <m:r>
          <m:rPr>
            <m:sty m:val="p"/>
          </m:rPr>
          <m:t>−</m:t>
        </m:r>
        <m:r>
          <m:t>G</m:t>
        </m:r>
        <m:r>
          <m:rPr>
            <m:sty m:val="p"/>
          </m:rPr>
          <m:t>(</m:t>
        </m:r>
        <m:r>
          <m:t>f</m:t>
        </m:r>
        <m:r>
          <m:rPr>
            <m:sty m:val="p"/>
          </m:rPr>
          <m:t>)</m:t>
        </m:r>
      </m:oMath>
      <w:r>
        <w:t xml:space="preserve">. The core operator closes the conserved-moment Schur complement of the LBE operator, linearized about a uniform base state, into a per-mode</w:t>
      </w:r>
      <w:r>
        <w:t xml:space="preserve"> </w:t>
      </w:r>
      <m:oMath>
        <m:r>
          <m:t>3</m:t>
        </m:r>
        <m:r>
          <m:rPr>
            <m:sty m:val="p"/>
          </m:rPr>
          <m:t>×</m:t>
        </m:r>
        <m:r>
          <m:t>3</m:t>
        </m:r>
      </m:oMath>
      <w:r>
        <w:t xml:space="preserve"> </w:t>
      </w:r>
      <w:r>
        <w:t xml:space="preserve">matrix in Fourier space and assembles its kinetic-null-space-corrected inverse as a spectral preconditioner, used solely as the left preconditioner of a single Jacobian-free Newton (GMRES) step on the native residual. After a damped line search, the trial update is accepted only when it simultaneously satisfies a decrease in the macroscopic</w:t>
      </w:r>
      <w:r>
        <w:t xml:space="preserve"> </w:t>
      </w:r>
      <m:oMath>
        <m:sSub>
          <m:e>
            <m:r>
              <m:t>L</m:t>
            </m:r>
          </m:e>
          <m:sub>
            <m:r>
              <m:t>2</m:t>
            </m:r>
          </m:sub>
        </m:sSub>
      </m:oMath>
      <w:r>
        <w:t xml:space="preserve"> </w:t>
      </w:r>
      <w:r>
        <w:t xml:space="preserve">residual, density positivity, wall/inlet/outlet/mask boundary consistency, and conservation sanity; otherwise the solver falls back to a native Picard step. All internal constants depend only on a global grid scale, on neither benchmark identity nor any reference solution.</w:t>
      </w:r>
    </w:p>
    <w:p>
      <w:pPr>
        <w:pStyle w:val="BodyText"/>
      </w:pPr>
      <w:r>
        <w:t xml:space="preserve">On a fixed set of benchmark results, the proposed method converges under an identical protocol across all 27 runs spanning nine benchmark families (channel, Couette, lid-driven cavity at</w:t>
      </w:r>
      <w:r>
        <w:t xml:space="preserve"> </w:t>
      </w:r>
      <m:oMath>
        <m:r>
          <m:t>R</m:t>
        </m:r>
        <m:r>
          <m:t>e</m:t>
        </m:r>
        <m:r>
          <m:rPr>
            <m:sty m:val="p"/>
          </m:rPr>
          <m:t>=</m:t>
        </m:r>
        <m:r>
          <m:t>100</m:t>
        </m:r>
        <m:r>
          <m:rPr>
            <m:sty m:val="p"/>
          </m:rPr>
          <m:t>/</m:t>
        </m:r>
        <m:r>
          <m:t>400</m:t>
        </m:r>
        <m:r>
          <m:rPr>
            <m:sty m:val="p"/>
          </m:rPr>
          <m:t>/</m:t>
        </m:r>
        <m:r>
          <m:t>1000</m:t>
        </m:r>
      </m:oMath>
      <w:r>
        <w:t xml:space="preserve">, backward-facing step, cylinder wake, multi-cylinder, and T-junction) at the 1x/2x/3x mesh levels. Under the same stopping protocol and admissibility definition, five baseline methods (Picard, Anderson acceleration, preconditioned LBM, inexact Newton–Krylov, and dual-time multigrid) converge on only 12–15 of the 27 cases even with a generous budget. In a conservative timing comparison restricted to the strict subset of 15 cases on which a baseline also converges, the proposed method is faster in wall time on 14/15 cases (median ratio</w:t>
      </w:r>
      <w:r>
        <w:t xml:space="preserve"> </w:t>
      </w:r>
      <m:oMath>
        <m:r>
          <m:rPr>
            <m:sty m:val="p"/>
          </m:rPr>
          <m:t>≈</m:t>
        </m:r>
        <m:r>
          <m:t>2.06</m:t>
        </m:r>
        <m:r>
          <m:rPr>
            <m:sty m:val="p"/>
          </m:rPr>
          <m:t>×</m:t>
        </m:r>
      </m:oMath>
      <w:r>
        <w:t xml:space="preserve">) and uses fewer LBE-calls, the operator-work metric, on 13/15 cases (median</w:t>
      </w:r>
      <w:r>
        <w:t xml:space="preserve"> </w:t>
      </w:r>
      <m:oMath>
        <m:r>
          <m:rPr>
            <m:sty m:val="p"/>
          </m:rPr>
          <m:t>≈</m:t>
        </m:r>
        <m:r>
          <m:t>1.80</m:t>
        </m:r>
        <m:r>
          <m:rPr>
            <m:sty m:val="p"/>
          </m:rPr>
          <m:t>×</m:t>
        </m:r>
      </m:oMath>
      <w:r>
        <w:t xml:space="preserve">). Across all available baselines it is faster on 25/27 cases (median</w:t>
      </w:r>
      <w:r>
        <w:t xml:space="preserve"> </w:t>
      </w:r>
      <m:oMath>
        <m:r>
          <m:t>2.92</m:t>
        </m:r>
        <m:r>
          <m:rPr>
            <m:sty m:val="p"/>
          </m:rPr>
          <m:t>×</m:t>
        </m:r>
      </m:oMath>
      <w:r>
        <w:t xml:space="preserve">). On accuracy, the method exhibits an observed spatial convergence order of</w:t>
      </w:r>
      <w:r>
        <w:t xml:space="preserve"> </w:t>
      </w:r>
      <m:oMath>
        <m:r>
          <m:rPr>
            <m:sty m:val="p"/>
          </m:rPr>
          <m:t>≈</m:t>
        </m:r>
        <m:r>
          <m:t>2.0</m:t>
        </m:r>
      </m:oMath>
      <w:r>
        <w:t xml:space="preserve"> </w:t>
      </w:r>
      <w:r>
        <w:t xml:space="preserve">for channel Poiseuille flow (the BGK-LBM theoretical value), machine precision for Couette flow, and monotone convergence toward the Ghia centerline for the cavity, confirming that the acceleration does not sacrifice discrete accuracy. All results are independently recomputable from the stored residual histories and per-case execution traces.</w:t>
      </w:r>
    </w:p>
    <w:p>
      <w:pPr>
        <w:pStyle w:val="BodyText"/>
      </w:pPr>
      <w:r>
        <w:t xml:space="preserve">The novelty lies not in modifying the LBM physical model but in a single solver framework that preconditions the hydrodynamic slow modes of the native steady residual from a Schur-complement viewpoint and validates every accepted update through the same admissibility gate, even on complex geometries. The performance claims are relative comparisons within a stored 2D D2Q9/BGK benchmark suite under an identical macroscopic-</w:t>
      </w:r>
      <m:oMath>
        <m:sSub>
          <m:e>
            <m:r>
              <m:t>L</m:t>
            </m:r>
          </m:e>
          <m:sub>
            <m:r>
              <m:t>2</m:t>
            </m:r>
          </m:sub>
        </m:sSub>
      </m:oMath>
      <w:r>
        <w:t xml:space="preserve">-residual/plateau protocol; the method solves the same discrete steady problem faster, without reference injection or case-specific tuning.</w:t>
      </w:r>
    </w:p>
    <w:p>
      <w:pPr>
        <w:pStyle w:val="BodyText"/>
      </w:pPr>
      <w:r>
        <w:rPr>
          <w:b/>
          <w:bCs/>
        </w:rPr>
        <w:t xml:space="preserve">Keywords:</w:t>
      </w:r>
      <w:r>
        <w:t xml:space="preserve"> </w:t>
      </w:r>
      <w:r>
        <w:t xml:space="preserve">lattice Boltzmann method; steady-state solver; admissibility-preserving Schur complement; Jacobian-free residual correction; nonlinear preconditioning; complex geometry.</w:t>
      </w:r>
    </w:p>
    <w:bookmarkEnd w:id="9"/>
    <w:bookmarkStart w:id="10" w:name="introduction"/>
    <w:p>
      <w:pPr>
        <w:pStyle w:val="Heading1"/>
      </w:pPr>
      <w:r>
        <w:t xml:space="preserve">1. Introduction</w:t>
      </w:r>
    </w:p>
    <w:p>
      <w:pPr>
        <w:pStyle w:val="FirstParagraph"/>
      </w:pPr>
      <w:r>
        <w:t xml:space="preserve">The lattice Boltzmann method (LBM) is widely used across CFD, owing to the simplicity of its streaming–collision structure and its amenability to complex-boundary treatment and parallelization [1–4]. When the steady-state solution itself is the goal—design optimization, geometric parameter sweeps, inverse design—rather than the transient, the explicit time-marching nature of LBM becomes costly. This cost originates not in temporal accuracy but in the spectral structure of the fixed-point residual. In native lattice Boltzmann equation (LBE) iteration, collision relaxation damps the non-conserved kinetic modes quickly, whereas the conserved hydrodynamic modes of density and momentum survive as the long-wavelength shear and acoustic modes of the linearized LBE and decay slowly [4]; in the low-Mach regime, the separation of convective and acoustic scales further retards this decay [20, 21]. The convergence history therefore shows a rapid initial drop followed by a long, flat tail that dominates the total wall time.</w:t>
      </w:r>
    </w:p>
    <w:p>
      <w:pPr>
        <w:pStyle w:val="BodyText"/>
      </w:pPr>
      <w:r>
        <w:t xml:space="preserve">Prior efforts to mitigate this tail fall into three families. First, algebraic history accelerators such as Anderson acceleration and reduced-rank extrapolation (RRE) extrapolate a descent direction from the residual correlations of the past fixed-point history [9, 10, 15]; being general, they treat the residual as a structureless vector and do not exploit the</w:t>
      </w:r>
      <w:r>
        <w:t xml:space="preserve"> </w:t>
      </w:r>
      <w:r>
        <w:rPr>
          <w:i/>
          <w:iCs/>
        </w:rPr>
        <w:t xml:space="preserve">physical block structure</w:t>
      </w:r>
      <w:r>
        <w:t xml:space="preserve"> </w:t>
      </w:r>
      <w:r>
        <w:t xml:space="preserve">by which the kinetic fast modes and the hydrodynamic slow modes vanish on different time scales. Second, inexact Newton and Jacobian-free Newton–Krylov (JFNK) methods solve the nonlinear residual equation directly [6, 7, 13], but their efficiency hinges on a preconditioner reflecting the physical structure; an unsuitable one inflates both GMRES iterations and residual evaluations. On complex geometries where masks, obstacles, and open boundaries coexist, a Newton trial step may violate density positivity or boundary consistency, so trial admissibility becomes a problem distinct from convergence. Third, methods modifying the LBM model interior: preconditioned LBM redefines the collision relaxation spectrum or equilibrium to accelerate low-Mach steady convergence [20, 21]; recent work combines preconditioning with cascaded/central-moment LBM, including corrections for Galilean invariance and cubic-velocity errors [22, 23, 25], and extends the lattice Boltzmann flux solver to steady flows on unstructured grids [24]. Multigrid and dual-time families relax the elliptic coupling through a mesh hierarchy and coarse-grid corrections [14], borrowing the pressure-Schur/saddle-point preconditioning canonical for incompressible pressure–velocity coupling [8, 11, 12]. Separately, Huang, Yang, and Cai discretized the LBE implicitly and proposed fully implicit and nonlinearly preconditioned inexact-Newton frameworks combining Newton–Krylov, domain decomposition, and nonlinear elimination [18, 19]. To accelerate, all of these either redefine the collision model, equilibrium, or relaxation parameter (model-level acceleration), or require added infrastructure (mesh hierarchy, transfer operators, implicit matrix assembly, domain decomposition); the acceleration thus takes place</w:t>
      </w:r>
      <w:r>
        <w:t xml:space="preserve"> </w:t>
      </w:r>
      <w:r>
        <w:rPr>
          <w:i/>
          <w:iCs/>
        </w:rPr>
        <w:t xml:space="preserve">inside</w:t>
      </w:r>
      <w:r>
        <w:t xml:space="preserve"> </w:t>
      </w:r>
      <w:r>
        <w:t xml:space="preserve">the discrete LBM operator or in the</w:t>
      </w:r>
      <w:r>
        <w:t xml:space="preserve"> </w:t>
      </w:r>
      <w:r>
        <w:rPr>
          <w:i/>
          <w:iCs/>
        </w:rPr>
        <w:t xml:space="preserve">infrastructure surrounding</w:t>
      </w:r>
      <w:r>
        <w:t xml:space="preserve"> </w:t>
      </w:r>
      <w:r>
        <w:t xml:space="preserve">it.</w:t>
      </w:r>
    </w:p>
    <w:p>
      <w:pPr>
        <w:pStyle w:val="BodyText"/>
      </w:pPr>
      <w:r>
        <w:t xml:space="preserve">A gap therefore emerges: steady-state LBM acceleration lacks an externally attached correction layer that</w:t>
      </w:r>
      <w:r>
        <w:t xml:space="preserve"> </w:t>
      </w:r>
      <w:r>
        <w:rPr>
          <w:i/>
          <w:iCs/>
        </w:rPr>
        <w:t xml:space="preserve">simultaneously</w:t>
      </w:r>
      <w:r>
        <w:t xml:space="preserve"> </w:t>
      </w:r>
      <w:r>
        <w:t xml:space="preserve">(a) leaves the native operator (collision, streaming, boundary handling) and its discrete steady solution unchanged; (b) targets only the conserved-moment slow-mode block that governs convergence; and (c) guarantees physical admissibility without case-by-case tuning, even on complex geometries with masks and open boundaries. Algebraic accelerators do not use the block structure of (b); model-level accelerations violate (a); generic JFNK and implicit frameworks either do not address (c) separately or require heavy infrastructure.</w:t>
      </w:r>
    </w:p>
    <w:p>
      <w:pPr>
        <w:pStyle w:val="BodyText"/>
      </w:pPr>
      <w:r>
        <w:t xml:space="preserve">We propose such a layer—a geometry-aware moment-Schur nonlinear preconditioner with an admissibility-preserving acceptance gate, hereafter Moment-Schur Accelerated LBM (MSA-LBM)—that meets all three conditions at once. Since the slow components governing convergence reside in the conserved-moment block, it suffices to precondition only the Schur complement of that subspace, constructed in closed form in Fourier space, and to use it as the preconditioner of a single Jacobian-free Newton step on the unchanged native residual</w:t>
      </w:r>
      <w:r>
        <w:t xml:space="preserve"> </w:t>
      </w:r>
      <m:oMath>
        <m:r>
          <m:t>R</m:t>
        </m:r>
        <m:r>
          <m:rPr>
            <m:sty m:val="p"/>
          </m:rPr>
          <m:t>(</m:t>
        </m:r>
        <m:r>
          <m:t>f</m:t>
        </m:r>
        <m:r>
          <m:rPr>
            <m:sty m:val="p"/>
          </m:rPr>
          <m:t>)</m:t>
        </m:r>
        <m:r>
          <m:rPr>
            <m:sty m:val="p"/>
          </m:rPr>
          <m:t>=</m:t>
        </m:r>
        <m:r>
          <m:t>f</m:t>
        </m:r>
        <m:r>
          <m:rPr>
            <m:sty m:val="p"/>
          </m:rPr>
          <m:t>−</m:t>
        </m:r>
        <m:r>
          <m:t>G</m:t>
        </m:r>
        <m:r>
          <m:rPr>
            <m:sty m:val="p"/>
          </m:rPr>
          <m:t>(</m:t>
        </m:r>
        <m:r>
          <m:t>f</m:t>
        </m:r>
        <m:r>
          <m:rPr>
            <m:sty m:val="p"/>
          </m:rPr>
          <m:t>)</m:t>
        </m:r>
      </m:oMath>
      <w:r>
        <w:t xml:space="preserve">. The trial is accepted only if it passes both a residual decrease and physical admissibility; otherwise the solver falls back to a native LBE step. The method thus operates stably on complex geometries while leaving the existing LBM operator and its discrete steady solution untouched.</w:t>
      </w:r>
    </w:p>
    <w:p>
      <w:pPr>
        <w:pStyle w:val="BodyText"/>
      </w:pPr>
      <w:r>
        <w:t xml:space="preserve">The method is validated on the 27 runs obtained by extending nine benchmark families to the 1x/2x/3x levels, with a 1x ablation study. Under an identical stopping protocol it converges on all 27 cases, whereas the baseline accelerators converge on only a subset; even restricted to cases on which a baseline also converges, it reaches steady state with shorter wall time and fewer operator-work units, without sacrificing discrete accuracy. All performance claims are relative comparisons within the stored 2D D2Q9/BGK suite.</w:t>
      </w:r>
    </w:p>
    <w:bookmarkEnd w:id="10"/>
    <w:bookmarkStart w:id="19" w:name="numerical-methods"/>
    <w:p>
      <w:pPr>
        <w:pStyle w:val="Heading1"/>
      </w:pPr>
      <w:r>
        <w:t xml:space="preserve">2. Numerical Methods</w:t>
      </w:r>
    </w:p>
    <w:bookmarkStart w:id="11" w:name="X872d1ea8582716ad3b4e590c1cf28cd16e9a997"/>
    <w:p>
      <w:pPr>
        <w:pStyle w:val="Heading2"/>
      </w:pPr>
      <w:r>
        <w:t xml:space="preserve">2.1 Native steady-state LBM residual and notation</w:t>
      </w:r>
    </w:p>
    <w:p>
      <w:pPr>
        <w:pStyle w:val="FirstParagraph"/>
      </w:pPr>
      <w:r>
        <w:t xml:space="preserve">We consider the two-dimensional, nine-velocity (D2Q9) lattice Boltzmann equation with a single-relaxation-time (BGK) collision operator,</w:t>
      </w:r>
    </w:p>
    <w:p>
      <w:pPr>
        <w:pStyle w:val="BodyText"/>
      </w:pPr>
      <m:oMathPara>
        <m:oMathParaPr>
          <m:jc m:val="center"/>
        </m:oMathParaPr>
        <m:oMath>
          <m:sSub>
            <m:e>
              <m:r>
                <m:t>f</m:t>
              </m:r>
            </m:e>
            <m:sub>
              <m:r>
                <m:t>i</m:t>
              </m:r>
            </m:sub>
          </m:sSub>
          <m:r>
            <m:rPr>
              <m:sty m:val="p"/>
            </m:rPr>
            <m:t>(</m:t>
          </m:r>
          <m:r>
            <m:rPr>
              <m:sty m:val="bi"/>
            </m:rPr>
            <m:t>x</m:t>
          </m:r>
          <m:r>
            <m:rPr>
              <m:sty m:val="p"/>
            </m:rPr>
            <m:t>+</m:t>
          </m:r>
          <m:sSub>
            <m:e>
              <m:r>
                <m:rPr>
                  <m:sty m:val="bi"/>
                </m:rPr>
                <m:t>c</m:t>
              </m:r>
            </m:e>
            <m:sub>
              <m:r>
                <m:t>i</m:t>
              </m:r>
            </m:sub>
          </m:sSub>
          <m:r>
            <m:rPr>
              <m:sty m:val="p"/>
            </m:rPr>
            <m:t>,</m:t>
          </m:r>
          <m:r>
            <m:t> </m:t>
          </m:r>
          <m:r>
            <m:t>t</m:t>
          </m:r>
          <m:r>
            <m:rPr>
              <m:sty m:val="p"/>
            </m:rPr>
            <m:t>+</m:t>
          </m:r>
          <m:r>
            <m:t>1</m:t>
          </m:r>
          <m:r>
            <m:rPr>
              <m:sty m:val="p"/>
            </m:rPr>
            <m:t>)</m:t>
          </m:r>
          <m:r>
            <m:rPr>
              <m:sty m:val="p"/>
            </m:rPr>
            <m:t>=</m:t>
          </m:r>
          <m:sSub>
            <m:e>
              <m:r>
                <m:t>f</m:t>
              </m:r>
            </m:e>
            <m:sub>
              <m:r>
                <m:t>i</m:t>
              </m:r>
            </m:sub>
          </m:sSub>
          <m:r>
            <m:rPr>
              <m:sty m:val="p"/>
            </m:rPr>
            <m:t>(</m:t>
          </m:r>
          <m:r>
            <m:rPr>
              <m:sty m:val="bi"/>
            </m:rPr>
            <m:t>x</m:t>
          </m:r>
          <m:r>
            <m:rPr>
              <m:sty m:val="p"/>
            </m:rPr>
            <m:t>,</m:t>
          </m:r>
          <m:r>
            <m:t>t</m:t>
          </m:r>
          <m:r>
            <m:rPr>
              <m:sty m:val="p"/>
            </m:rPr>
            <m:t>)</m:t>
          </m:r>
          <m:r>
            <m:rPr>
              <m:sty m:val="p"/>
            </m:rPr>
            <m:t>−</m:t>
          </m:r>
          <m:f>
            <m:fPr>
              <m:type m:val="bar"/>
            </m:fPr>
            <m:num>
              <m:r>
                <m:t>1</m:t>
              </m:r>
            </m:num>
            <m:den>
              <m:sSub>
                <m:e>
                  <m:r>
                    <m:t>τ</m:t>
                  </m:r>
                </m:e>
                <m:sub>
                  <m:r>
                    <m:t>f</m:t>
                  </m:r>
                </m:sub>
              </m:sSub>
            </m:den>
          </m:f>
          <m:d>
            <m:dPr>
              <m:begChr m:val="["/>
              <m:sepChr m:val=""/>
              <m:endChr m:val="]"/>
              <m:grow/>
            </m:dPr>
            <m:e>
              <m:sSub>
                <m:e>
                  <m:r>
                    <m:t>f</m:t>
                  </m:r>
                </m:e>
                <m:sub>
                  <m:r>
                    <m:t>i</m:t>
                  </m:r>
                </m:sub>
              </m:sSub>
              <m:r>
                <m:rPr>
                  <m:sty m:val="p"/>
                </m:rPr>
                <m:t>(</m:t>
              </m:r>
              <m:r>
                <m:rPr>
                  <m:sty m:val="bi"/>
                </m:rPr>
                <m:t>x</m:t>
              </m:r>
              <m:r>
                <m:rPr>
                  <m:sty m:val="p"/>
                </m:rPr>
                <m:t>,</m:t>
              </m:r>
              <m:r>
                <m:t>t</m:t>
              </m:r>
              <m:r>
                <m:rPr>
                  <m:sty m:val="p"/>
                </m:rPr>
                <m:t>)</m:t>
              </m:r>
              <m:r>
                <m:rPr>
                  <m:sty m:val="p"/>
                </m:rPr>
                <m:t>−</m:t>
              </m:r>
              <m:sSubSup>
                <m:e>
                  <m:r>
                    <m:t>f</m:t>
                  </m:r>
                </m:e>
                <m:sub>
                  <m:r>
                    <m:t>i</m:t>
                  </m:r>
                </m:sub>
                <m:sup>
                  <m:r>
                    <m:t>e</m:t>
                  </m:r>
                  <m:r>
                    <m:t>q</m:t>
                  </m:r>
                </m:sup>
              </m:sSubSup>
              <m:r>
                <m:rPr>
                  <m:sty m:val="p"/>
                </m:rPr>
                <m:t>(</m:t>
              </m:r>
              <m:r>
                <m:rPr>
                  <m:sty m:val="bi"/>
                </m:rPr>
                <m:t>x</m:t>
              </m:r>
              <m:r>
                <m:rPr>
                  <m:sty m:val="p"/>
                </m:rPr>
                <m:t>,</m:t>
              </m:r>
              <m:r>
                <m:t>t</m:t>
              </m:r>
              <m:r>
                <m:rPr>
                  <m:sty m:val="p"/>
                </m:rPr>
                <m:t>)</m:t>
              </m:r>
            </m:e>
          </m:d>
          <m:r>
            <m:rPr>
              <m:sty m:val="p"/>
            </m:rPr>
            <m:t>,</m:t>
          </m:r>
          <m:r>
            <m:t> </m:t>
          </m:r>
          <m:r>
            <m:t> </m:t>
          </m:r>
          <m:r>
            <m:t>i</m:t>
          </m:r>
          <m:r>
            <m:rPr>
              <m:sty m:val="p"/>
            </m:rPr>
            <m:t>=</m:t>
          </m:r>
          <m:r>
            <m:t>0</m:t>
          </m:r>
          <m:r>
            <m:rPr>
              <m:sty m:val="p"/>
            </m:rPr>
            <m:t>,</m:t>
          </m:r>
          <m:r>
            <m:rPr>
              <m:sty m:val="p"/>
            </m:rPr>
            <m:t>…</m:t>
          </m:r>
          <m:r>
            <m:rPr>
              <m:sty m:val="p"/>
            </m:rPr>
            <m:t>,</m:t>
          </m:r>
          <m:r>
            <m:t>8</m:t>
          </m:r>
          <m:r>
            <m:rPr>
              <m:sty m:val="p"/>
            </m:rPr>
            <m:t>,</m:t>
          </m:r>
        </m:oMath>
      </m:oMathPara>
    </w:p>
    <w:p>
      <w:pPr>
        <w:pStyle w:val="FirstParagraph"/>
      </w:pPr>
      <w:r>
        <w:t xml:space="preserve">where</w:t>
      </w:r>
      <w:r>
        <w:t xml:space="preserve"> </w:t>
      </w:r>
      <m:oMath>
        <m:r>
          <m:rPr>
            <m:sty m:val="bi"/>
          </m:rPr>
          <m:t>x</m:t>
        </m:r>
      </m:oMath>
      <w:r>
        <w:t xml:space="preserve"> </w:t>
      </w:r>
      <w:r>
        <w:t xml:space="preserve">is a node of the square lattice</w:t>
      </w:r>
      <w:r>
        <w:t xml:space="preserve"> </w:t>
      </w:r>
      <m:oMath>
        <m:sSup>
          <m:e>
            <m:r>
              <m:rPr>
                <m:scr m:val="double-struck"/>
                <m:sty m:val="p"/>
              </m:rPr>
              <m:t>Z</m:t>
            </m:r>
          </m:e>
          <m:sup>
            <m:r>
              <m:t>2</m:t>
            </m:r>
          </m:sup>
        </m:sSup>
      </m:oMath>
      <w:r>
        <w:t xml:space="preserve">,</w:t>
      </w:r>
      <w:r>
        <w:t xml:space="preserve"> </w:t>
      </w:r>
      <m:oMath>
        <m:r>
          <m:t>t</m:t>
        </m:r>
      </m:oMath>
      <w:r>
        <w:t xml:space="preserve"> </w:t>
      </w:r>
      <w:r>
        <w:t xml:space="preserve">the discrete time step,</w:t>
      </w:r>
      <w:r>
        <w:t xml:space="preserve"> </w:t>
      </w:r>
      <m:oMath>
        <m:r>
          <m:rPr>
            <m:sty m:val="p"/>
          </m:rPr>
          <m:t>{</m:t>
        </m:r>
        <m:sSub>
          <m:e>
            <m:r>
              <m:rPr>
                <m:sty m:val="bi"/>
              </m:rPr>
              <m:t>c</m:t>
            </m:r>
          </m:e>
          <m:sub>
            <m:r>
              <m:t>i</m:t>
            </m:r>
          </m:sub>
        </m:sSub>
        <m:sSubSup>
          <m:e>
            <m:r>
              <m:rPr>
                <m:sty m:val="p"/>
              </m:rPr>
              <m:t>}</m:t>
            </m:r>
          </m:e>
          <m:sub>
            <m:r>
              <m:t>i</m:t>
            </m:r>
            <m:r>
              <m:rPr>
                <m:sty m:val="p"/>
              </m:rPr>
              <m:t>=</m:t>
            </m:r>
            <m:r>
              <m:t>0</m:t>
            </m:r>
          </m:sub>
          <m:sup>
            <m:r>
              <m:t>8</m:t>
            </m:r>
          </m:sup>
        </m:sSubSup>
      </m:oMath>
      <w:r>
        <w:t xml:space="preserve"> </w:t>
      </w:r>
      <w:r>
        <w:t xml:space="preserve">the D2Q9 lattice velocities,</w:t>
      </w:r>
      <w:r>
        <w:t xml:space="preserve"> </w:t>
      </w:r>
      <m:oMath>
        <m:sSub>
          <m:e>
            <m:r>
              <m:t>τ</m:t>
            </m:r>
          </m:e>
          <m:sub>
            <m:r>
              <m:t>f</m:t>
            </m:r>
          </m:sub>
        </m:sSub>
      </m:oMath>
      <w:r>
        <w:t xml:space="preserve"> </w:t>
      </w:r>
      <w:r>
        <w:t xml:space="preserve">the BGK relaxation time, and lattice units are used throughout (</w:t>
      </w:r>
      <m:oMath>
        <m:r>
          <m:rPr>
            <m:sty m:val="p"/>
          </m:rPr>
          <m:t>Δ</m:t>
        </m:r>
        <m:r>
          <m:t>x</m:t>
        </m:r>
        <m:r>
          <m:rPr>
            <m:sty m:val="p"/>
          </m:rPr>
          <m:t>=</m:t>
        </m:r>
        <m:r>
          <m:rPr>
            <m:sty m:val="p"/>
          </m:rPr>
          <m:t>Δ</m:t>
        </m:r>
        <m:r>
          <m:t>t</m:t>
        </m:r>
        <m:r>
          <m:rPr>
            <m:sty m:val="p"/>
          </m:rPr>
          <m:t>=</m:t>
        </m:r>
        <m:r>
          <m:t>1</m:t>
        </m:r>
      </m:oMath>
      <w:r>
        <w:t xml:space="preserve">). The discrete equilibrium is</w:t>
      </w:r>
    </w:p>
    <w:p>
      <w:pPr>
        <w:pStyle w:val="BodyText"/>
      </w:pPr>
      <m:oMathPara>
        <m:oMathParaPr>
          <m:jc m:val="center"/>
        </m:oMathParaPr>
        <m:oMath>
          <m:sSubSup>
            <m:e>
              <m:r>
                <m:t>f</m:t>
              </m:r>
            </m:e>
            <m:sub>
              <m:r>
                <m:t>i</m:t>
              </m:r>
            </m:sub>
            <m:sup>
              <m:r>
                <m:t>e</m:t>
              </m:r>
              <m:r>
                <m:t>q</m:t>
              </m:r>
            </m:sup>
          </m:sSubSup>
          <m:r>
            <m:rPr>
              <m:sty m:val="p"/>
            </m:rPr>
            <m:t>(</m:t>
          </m:r>
          <m:r>
            <m:t>ρ</m:t>
          </m:r>
          <m:r>
            <m:rPr>
              <m:sty m:val="p"/>
            </m:rPr>
            <m:t>,</m:t>
          </m:r>
          <m:r>
            <m:rPr>
              <m:sty m:val="bi"/>
            </m:rPr>
            <m:t>u</m:t>
          </m:r>
          <m:r>
            <m:rPr>
              <m:sty m:val="p"/>
            </m:rPr>
            <m:t>)</m:t>
          </m:r>
          <m:r>
            <m:rPr>
              <m:sty m:val="p"/>
            </m:rPr>
            <m:t>=</m:t>
          </m:r>
          <m:sSub>
            <m:e>
              <m:r>
                <m:t>w</m:t>
              </m:r>
            </m:e>
            <m:sub>
              <m:r>
                <m:t>i</m:t>
              </m:r>
            </m:sub>
          </m:sSub>
          <m:r>
            <m:t> </m:t>
          </m:r>
          <m:r>
            <m:t>ρ</m:t>
          </m:r>
          <m:d>
            <m:dPr>
              <m:begChr m:val="["/>
              <m:sepChr m:val=""/>
              <m:endChr m:val="]"/>
              <m:grow/>
            </m:dPr>
            <m:e>
              <m:r>
                <m:t>1</m:t>
              </m:r>
              <m:r>
                <m:rPr>
                  <m:sty m:val="p"/>
                </m:rPr>
                <m:t>+</m:t>
              </m:r>
              <m:f>
                <m:fPr>
                  <m:type m:val="bar"/>
                </m:fPr>
                <m:num>
                  <m:sSub>
                    <m:e>
                      <m:r>
                        <m:rPr>
                          <m:sty m:val="bi"/>
                        </m:rPr>
                        <m:t>c</m:t>
                      </m:r>
                    </m:e>
                    <m:sub>
                      <m:r>
                        <m:t>i</m:t>
                      </m:r>
                    </m:sub>
                  </m:sSub>
                  <m:r>
                    <m:rPr>
                      <m:sty m:val="p"/>
                    </m:rPr>
                    <m:t>⋅</m:t>
                  </m:r>
                  <m:r>
                    <m:rPr>
                      <m:sty m:val="bi"/>
                    </m:rPr>
                    <m:t>u</m:t>
                  </m:r>
                </m:num>
                <m:den>
                  <m:sSubSup>
                    <m:e>
                      <m:r>
                        <m:t>c</m:t>
                      </m:r>
                    </m:e>
                    <m:sub>
                      <m:r>
                        <m:t>s</m:t>
                      </m:r>
                    </m:sub>
                    <m:sup>
                      <m:r>
                        <m:t>2</m:t>
                      </m:r>
                    </m:sup>
                  </m:sSubSup>
                </m:den>
              </m:f>
              <m:r>
                <m:rPr>
                  <m:sty m:val="p"/>
                </m:rPr>
                <m:t>+</m:t>
              </m:r>
              <m:f>
                <m:fPr>
                  <m:type m:val="bar"/>
                </m:fPr>
                <m:num>
                  <m:r>
                    <m:rPr>
                      <m:sty m:val="p"/>
                    </m:rPr>
                    <m:t>(</m:t>
                  </m:r>
                  <m:sSub>
                    <m:e>
                      <m:r>
                        <m:rPr>
                          <m:sty m:val="bi"/>
                        </m:rPr>
                        <m:t>c</m:t>
                      </m:r>
                    </m:e>
                    <m:sub>
                      <m:r>
                        <m:t>i</m:t>
                      </m:r>
                    </m:sub>
                  </m:sSub>
                  <m:r>
                    <m:rPr>
                      <m:sty m:val="p"/>
                    </m:rPr>
                    <m:t>⋅</m:t>
                  </m:r>
                  <m:r>
                    <m:rPr>
                      <m:sty m:val="bi"/>
                    </m:rPr>
                    <m:t>u</m:t>
                  </m:r>
                  <m:sSup>
                    <m:e>
                      <m:r>
                        <m:rPr>
                          <m:sty m:val="p"/>
                        </m:rPr>
                        <m:t>)</m:t>
                      </m:r>
                    </m:e>
                    <m:sup>
                      <m:r>
                        <m:t>2</m:t>
                      </m:r>
                    </m:sup>
                  </m:sSup>
                </m:num>
                <m:den>
                  <m:r>
                    <m:t>2</m:t>
                  </m:r>
                  <m:sSubSup>
                    <m:e>
                      <m:r>
                        <m:t>c</m:t>
                      </m:r>
                    </m:e>
                    <m:sub>
                      <m:r>
                        <m:t>s</m:t>
                      </m:r>
                    </m:sub>
                    <m:sup>
                      <m:r>
                        <m:t>4</m:t>
                      </m:r>
                    </m:sup>
                  </m:sSubSup>
                </m:den>
              </m:f>
              <m:r>
                <m:rPr>
                  <m:sty m:val="p"/>
                </m:rPr>
                <m:t>−</m:t>
              </m:r>
              <m:f>
                <m:fPr>
                  <m:type m:val="bar"/>
                </m:fPr>
                <m:num>
                  <m:r>
                    <m:rPr>
                      <m:sty m:val="p"/>
                    </m:rPr>
                    <m:t>|</m:t>
                  </m:r>
                  <m:r>
                    <m:rPr>
                      <m:sty m:val="bi"/>
                    </m:rPr>
                    <m:t>u</m:t>
                  </m:r>
                  <m:sSup>
                    <m:e>
                      <m:r>
                        <m:rPr>
                          <m:sty m:val="p"/>
                        </m:rPr>
                        <m:t>|</m:t>
                      </m:r>
                    </m:e>
                    <m:sup>
                      <m:r>
                        <m:t>2</m:t>
                      </m:r>
                    </m:sup>
                  </m:sSup>
                </m:num>
                <m:den>
                  <m:r>
                    <m:t>2</m:t>
                  </m:r>
                  <m:sSubSup>
                    <m:e>
                      <m:r>
                        <m:t>c</m:t>
                      </m:r>
                    </m:e>
                    <m:sub>
                      <m:r>
                        <m:t>s</m:t>
                      </m:r>
                    </m:sub>
                    <m:sup>
                      <m:r>
                        <m:t>2</m:t>
                      </m:r>
                    </m:sup>
                  </m:sSubSup>
                </m:den>
              </m:f>
            </m:e>
          </m:d>
          <m:r>
            <m:rPr>
              <m:sty m:val="p"/>
            </m:rPr>
            <m:t>,</m:t>
          </m:r>
          <m:r>
            <m:t> </m:t>
          </m:r>
          <m:r>
            <m:t> </m:t>
          </m:r>
          <m:sSubSup>
            <m:e>
              <m:r>
                <m:t>c</m:t>
              </m:r>
            </m:e>
            <m:sub>
              <m:r>
                <m:t>s</m:t>
              </m:r>
            </m:sub>
            <m:sup>
              <m:r>
                <m:t>2</m:t>
              </m:r>
            </m:sup>
          </m:sSubSup>
          <m:r>
            <m:rPr>
              <m:sty m:val="p"/>
            </m:rPr>
            <m:t>=</m:t>
          </m:r>
          <m:f>
            <m:fPr>
              <m:type m:val="bar"/>
            </m:fPr>
            <m:num>
              <m:r>
                <m:t>1</m:t>
              </m:r>
            </m:num>
            <m:den>
              <m:r>
                <m:t>3</m:t>
              </m:r>
            </m:den>
          </m:f>
          <m:r>
            <m:rPr>
              <m:sty m:val="p"/>
            </m:rPr>
            <m:t>,</m:t>
          </m:r>
        </m:oMath>
      </m:oMathPara>
    </w:p>
    <w:p>
      <w:pPr>
        <w:pStyle w:val="FirstParagraph"/>
      </w:pPr>
      <w:r>
        <w:t xml:space="preserve">with weights</w:t>
      </w:r>
      <w:r>
        <w:t xml:space="preserve"> </w:t>
      </w:r>
      <m:oMath>
        <m:sSub>
          <m:e>
            <m:r>
              <m:t>w</m:t>
            </m:r>
          </m:e>
          <m:sub>
            <m:r>
              <m:t>0</m:t>
            </m:r>
          </m:sub>
        </m:sSub>
        <m:r>
          <m:rPr>
            <m:sty m:val="p"/>
          </m:rPr>
          <m:t>=</m:t>
        </m:r>
        <m:r>
          <m:t>4</m:t>
        </m:r>
        <m:r>
          <m:rPr>
            <m:sty m:val="p"/>
          </m:rPr>
          <m:t>/</m:t>
        </m:r>
        <m:r>
          <m:t>9</m:t>
        </m:r>
      </m:oMath>
      <w:r>
        <w:t xml:space="preserve">,</w:t>
      </w:r>
      <w:r>
        <w:t xml:space="preserve"> </w:t>
      </w:r>
      <m:oMath>
        <m:sSub>
          <m:e>
            <m:r>
              <m:t>w</m:t>
            </m:r>
          </m:e>
          <m:sub>
            <m:r>
              <m:t>1</m:t>
            </m:r>
            <m:r>
              <m:rPr>
                <m:nor/>
                <m:sty m:val="p"/>
              </m:rPr>
              <m:t>–</m:t>
            </m:r>
            <m:r>
              <m:t>4</m:t>
            </m:r>
          </m:sub>
        </m:sSub>
        <m:r>
          <m:rPr>
            <m:sty m:val="p"/>
          </m:rPr>
          <m:t>=</m:t>
        </m:r>
        <m:r>
          <m:t>1</m:t>
        </m:r>
        <m:r>
          <m:rPr>
            <m:sty m:val="p"/>
          </m:rPr>
          <m:t>/</m:t>
        </m:r>
        <m:r>
          <m:t>9</m:t>
        </m:r>
      </m:oMath>
      <w:r>
        <w:t xml:space="preserve">, and</w:t>
      </w:r>
      <w:r>
        <w:t xml:space="preserve"> </w:t>
      </w:r>
      <m:oMath>
        <m:sSub>
          <m:e>
            <m:r>
              <m:t>w</m:t>
            </m:r>
          </m:e>
          <m:sub>
            <m:r>
              <m:t>5</m:t>
            </m:r>
            <m:r>
              <m:rPr>
                <m:nor/>
                <m:sty m:val="p"/>
              </m:rPr>
              <m:t>–</m:t>
            </m:r>
            <m:r>
              <m:t>8</m:t>
            </m:r>
          </m:sub>
        </m:sSub>
        <m:r>
          <m:rPr>
            <m:sty m:val="p"/>
          </m:rPr>
          <m:t>=</m:t>
        </m:r>
        <m:r>
          <m:t>1</m:t>
        </m:r>
        <m:r>
          <m:rPr>
            <m:sty m:val="p"/>
          </m:rPr>
          <m:t>/</m:t>
        </m:r>
        <m:r>
          <m:t>36</m:t>
        </m:r>
      </m:oMath>
      <w:r>
        <w:t xml:space="preserve">. The macroscopic moments are</w:t>
      </w:r>
    </w:p>
    <w:p>
      <w:pPr>
        <w:pStyle w:val="BodyText"/>
      </w:pPr>
      <m:oMathPara>
        <m:oMathParaPr>
          <m:jc m:val="center"/>
        </m:oMathParaPr>
        <m:oMath>
          <m:r>
            <m:t>ρ</m:t>
          </m:r>
          <m:r>
            <m:rPr>
              <m:sty m:val="p"/>
            </m:rPr>
            <m:t>=</m:t>
          </m:r>
          <m:nary>
            <m:naryPr>
              <m:chr m:val="∑"/>
              <m:limLoc m:val="undOvr"/>
              <m:subHide m:val="off"/>
              <m:supHide m:val="on"/>
            </m:naryPr>
            <m:sub>
              <m:r>
                <m:t>i</m:t>
              </m:r>
            </m:sub>
            <m:sup>
              <m:r>
                <m:t>​</m:t>
              </m:r>
            </m:sup>
            <m:e>
              <m:sSub>
                <m:e>
                  <m:r>
                    <m:t>f</m:t>
                  </m:r>
                </m:e>
                <m:sub>
                  <m:r>
                    <m:t>i</m:t>
                  </m:r>
                </m:sub>
              </m:sSub>
            </m:e>
          </m:nary>
          <m:r>
            <m:rPr>
              <m:sty m:val="p"/>
            </m:rPr>
            <m:t>,</m:t>
          </m:r>
          <m:r>
            <m:t> </m:t>
          </m:r>
          <m:r>
            <m:t> </m:t>
          </m:r>
          <m:r>
            <m:t>ρ</m:t>
          </m:r>
          <m:r>
            <m:rPr>
              <m:sty m:val="bi"/>
            </m:rPr>
            <m:t>u</m:t>
          </m:r>
          <m:r>
            <m:rPr>
              <m:sty m:val="p"/>
            </m:rPr>
            <m:t>=</m:t>
          </m:r>
          <m:nary>
            <m:naryPr>
              <m:chr m:val="∑"/>
              <m:limLoc m:val="undOvr"/>
              <m:subHide m:val="off"/>
              <m:supHide m:val="on"/>
            </m:naryPr>
            <m:sub>
              <m:r>
                <m:t>i</m:t>
              </m:r>
            </m:sub>
            <m:sup>
              <m:r>
                <m:t>​</m:t>
              </m:r>
            </m:sup>
            <m:e>
              <m:sSub>
                <m:e>
                  <m:r>
                    <m:rPr>
                      <m:sty m:val="bi"/>
                    </m:rPr>
                    <m:t>c</m:t>
                  </m:r>
                </m:e>
                <m:sub>
                  <m:r>
                    <m:t>i</m:t>
                  </m:r>
                </m:sub>
              </m:sSub>
            </m:e>
          </m:nary>
          <m:sSub>
            <m:e>
              <m:r>
                <m:t>f</m:t>
              </m:r>
            </m:e>
            <m:sub>
              <m:r>
                <m:t>i</m:t>
              </m:r>
            </m:sub>
          </m:sSub>
          <m:r>
            <m:rPr>
              <m:sty m:val="p"/>
            </m:rPr>
            <m:t>,</m:t>
          </m:r>
          <m:r>
            <m:t> </m:t>
          </m:r>
          <m:r>
            <m:t> </m:t>
          </m:r>
          <m:r>
            <m:t>p</m:t>
          </m:r>
          <m:r>
            <m:rPr>
              <m:sty m:val="p"/>
            </m:rPr>
            <m:t>=</m:t>
          </m:r>
          <m:sSubSup>
            <m:e>
              <m:r>
                <m:t>c</m:t>
              </m:r>
            </m:e>
            <m:sub>
              <m:r>
                <m:t>s</m:t>
              </m:r>
            </m:sub>
            <m:sup>
              <m:r>
                <m:t>2</m:t>
              </m:r>
            </m:sup>
          </m:sSubSup>
          <m:r>
            <m:t>ρ</m:t>
          </m:r>
          <m:r>
            <m:rPr>
              <m:sty m:val="p"/>
            </m:rPr>
            <m:t>.</m:t>
          </m:r>
        </m:oMath>
      </m:oMathPara>
    </w:p>
    <w:p>
      <w:pPr>
        <w:pStyle w:val="FirstParagraph"/>
      </w:pPr>
      <w:r>
        <w:t xml:space="preserve">The kinematic viscosity is</w:t>
      </w:r>
      <w:r>
        <w:t xml:space="preserve"> </w:t>
      </w:r>
      <m:oMath>
        <m:r>
          <m:t>ν</m:t>
        </m:r>
        <m:r>
          <m:rPr>
            <m:sty m:val="p"/>
          </m:rPr>
          <m:t>=</m:t>
        </m:r>
        <m:sSubSup>
          <m:e>
            <m:r>
              <m:t>c</m:t>
            </m:r>
          </m:e>
          <m:sub>
            <m:r>
              <m:t>s</m:t>
            </m:r>
          </m:sub>
          <m:sup>
            <m:r>
              <m:t>2</m:t>
            </m:r>
          </m:sup>
        </m:sSubSup>
        <m:r>
          <m:rPr>
            <m:sty m:val="p"/>
          </m:rPr>
          <m:t>(</m:t>
        </m:r>
        <m:sSub>
          <m:e>
            <m:r>
              <m:t>τ</m:t>
            </m:r>
          </m:e>
          <m:sub>
            <m:r>
              <m:t>f</m:t>
            </m:r>
          </m:sub>
        </m:sSub>
        <m:r>
          <m:rPr>
            <m:sty m:val="p"/>
          </m:rPr>
          <m:t>−</m:t>
        </m:r>
        <m:f>
          <m:fPr>
            <m:type m:val="bar"/>
          </m:fPr>
          <m:num>
            <m:r>
              <m:t>1</m:t>
            </m:r>
          </m:num>
          <m:den>
            <m:r>
              <m:t>2</m:t>
            </m:r>
          </m:den>
        </m:f>
        <m:r>
          <m:rPr>
            <m:sty m:val="p"/>
          </m:rPr>
          <m:t>)</m:t>
        </m:r>
      </m:oMath>
      <w:r>
        <w:t xml:space="preserve">, and the flow is characterized by</w:t>
      </w:r>
      <w:r>
        <w:t xml:space="preserve"> </w:t>
      </w:r>
      <m:oMath>
        <m:r>
          <m:t>R</m:t>
        </m:r>
        <m:r>
          <m:t>e</m:t>
        </m:r>
        <m:r>
          <m:rPr>
            <m:sty m:val="p"/>
          </m:rPr>
          <m:t>=</m:t>
        </m:r>
        <m:sSub>
          <m:e>
            <m:r>
              <m:t>U</m:t>
            </m:r>
          </m:e>
          <m:sub>
            <m:r>
              <m:t>r</m:t>
            </m:r>
            <m:r>
              <m:t>e</m:t>
            </m:r>
            <m:r>
              <m:t>f</m:t>
            </m:r>
          </m:sub>
        </m:sSub>
        <m:sSub>
          <m:e>
            <m:r>
              <m:t>L</m:t>
            </m:r>
          </m:e>
          <m:sub>
            <m:r>
              <m:t>r</m:t>
            </m:r>
            <m:r>
              <m:t>e</m:t>
            </m:r>
            <m:r>
              <m:t>f</m:t>
            </m:r>
          </m:sub>
        </m:sSub>
        <m:r>
          <m:rPr>
            <m:sty m:val="p"/>
          </m:rPr>
          <m:t>/</m:t>
        </m:r>
        <m:r>
          <m:t>ν</m:t>
        </m:r>
      </m:oMath>
      <w:r>
        <w:t xml:space="preserve"> </w:t>
      </w:r>
      <w:r>
        <w:t xml:space="preserve">and</w:t>
      </w:r>
      <w:r>
        <w:t xml:space="preserve"> </w:t>
      </w:r>
      <m:oMath>
        <m:r>
          <m:t>M</m:t>
        </m:r>
        <m:r>
          <m:t>a</m:t>
        </m:r>
        <m:r>
          <m:rPr>
            <m:sty m:val="p"/>
          </m:rPr>
          <m:t>=</m:t>
        </m:r>
        <m:sSub>
          <m:e>
            <m:r>
              <m:t>U</m:t>
            </m:r>
          </m:e>
          <m:sub>
            <m:r>
              <m:t>r</m:t>
            </m:r>
            <m:r>
              <m:t>e</m:t>
            </m:r>
            <m:r>
              <m:t>f</m:t>
            </m:r>
          </m:sub>
        </m:sSub>
        <m:r>
          <m:rPr>
            <m:sty m:val="p"/>
          </m:rPr>
          <m:t>/</m:t>
        </m:r>
        <m:sSub>
          <m:e>
            <m:r>
              <m:t>c</m:t>
            </m:r>
          </m:e>
          <m:sub>
            <m:r>
              <m:t>s</m:t>
            </m:r>
          </m:sub>
        </m:sSub>
      </m:oMath>
      <w:r>
        <w:t xml:space="preserve">. All benchmarks run at</w:t>
      </w:r>
      <w:r>
        <w:t xml:space="preserve"> </w:t>
      </w:r>
      <m:oMath>
        <m:r>
          <m:t>M</m:t>
        </m:r>
        <m:r>
          <m:t>a</m:t>
        </m:r>
        <m:r>
          <m:rPr>
            <m:sty m:val="p"/>
          </m:rPr>
          <m:t>≪</m:t>
        </m:r>
        <m:r>
          <m:t>1</m:t>
        </m:r>
      </m:oMath>
      <w:r>
        <w:t xml:space="preserve">, so the weakly compressible pressure</w:t>
      </w:r>
      <w:r>
        <w:t xml:space="preserve"> </w:t>
      </w:r>
      <m:oMath>
        <m:r>
          <m:t>p</m:t>
        </m:r>
        <m:r>
          <m:rPr>
            <m:sty m:val="p"/>
          </m:rPr>
          <m:t>=</m:t>
        </m:r>
        <m:sSubSup>
          <m:e>
            <m:r>
              <m:t>c</m:t>
            </m:r>
          </m:e>
          <m:sub>
            <m:r>
              <m:t>s</m:t>
            </m:r>
          </m:sub>
          <m:sup>
            <m:r>
              <m:t>2</m:t>
            </m:r>
          </m:sup>
        </m:sSubSup>
        <m:r>
          <m:t>ρ</m:t>
        </m:r>
      </m:oMath>
      <w:r>
        <w:t xml:space="preserve"> </w:t>
      </w:r>
      <w:r>
        <w:t xml:space="preserve">is consistent with the incompressible references.</w:t>
      </w:r>
    </w:p>
    <w:p>
      <w:pPr>
        <w:pStyle w:val="BodyText"/>
      </w:pPr>
      <w:r>
        <w:t xml:space="preserve">We denote by</w:t>
      </w:r>
      <w:r>
        <w:t xml:space="preserve"> </w:t>
      </w:r>
      <m:oMath>
        <m:r>
          <m:t>G</m:t>
        </m:r>
      </m:oMath>
      <w:r>
        <w:t xml:space="preserve"> </w:t>
      </w:r>
      <w:r>
        <w:t xml:space="preserve">a single full lattice step comprising collision, streaming, and the application of all boundary conditions. The steady state is the fixed point of this operator, expressed as the residual equation</w:t>
      </w:r>
    </w:p>
    <w:p>
      <w:pPr>
        <w:pStyle w:val="BodyText"/>
      </w:pPr>
      <m:oMathPara>
        <m:oMathParaPr>
          <m:jc m:val="center"/>
        </m:oMathParaPr>
        <m:oMath>
          <m:r>
            <m:t>R</m:t>
          </m:r>
          <m:r>
            <m:rPr>
              <m:sty m:val="p"/>
            </m:rPr>
            <m:t>(</m:t>
          </m:r>
          <m:r>
            <m:t>f</m:t>
          </m:r>
          <m:r>
            <m:rPr>
              <m:sty m:val="p"/>
            </m:rPr>
            <m:t>)</m:t>
          </m:r>
          <m:r>
            <m:rPr>
              <m:sty m:val="p"/>
            </m:rPr>
            <m:t>=</m:t>
          </m:r>
          <m:r>
            <m:t>f</m:t>
          </m:r>
          <m:r>
            <m:rPr>
              <m:sty m:val="p"/>
            </m:rPr>
            <m:t>−</m:t>
          </m:r>
          <m:r>
            <m:t>G</m:t>
          </m:r>
          <m:r>
            <m:rPr>
              <m:sty m:val="p"/>
            </m:rPr>
            <m:t>(</m:t>
          </m:r>
          <m:r>
            <m:t>f</m:t>
          </m:r>
          <m:r>
            <m:rPr>
              <m:sty m:val="p"/>
            </m:rPr>
            <m:t>)</m:t>
          </m:r>
          <m:r>
            <m:rPr>
              <m:sty m:val="p"/>
            </m:rPr>
            <m:t>=</m:t>
          </m:r>
          <m:r>
            <m:t>0</m:t>
          </m:r>
          <m:r>
            <m:rPr>
              <m:sty m:val="p"/>
            </m:rPr>
            <m:t>,</m:t>
          </m:r>
        </m:oMath>
      </m:oMathPara>
    </w:p>
    <w:p>
      <w:pPr>
        <w:pStyle w:val="FirstParagraph"/>
      </w:pPr>
      <w:r>
        <w:t xml:space="preserve">with</w:t>
      </w:r>
      <w:r>
        <w:t xml:space="preserve"> </w:t>
      </w:r>
      <m:oMath>
        <m:r>
          <m:t>G</m:t>
        </m:r>
      </m:oMath>
      <w:r>
        <w:t xml:space="preserve"> </w:t>
      </w:r>
      <w:r>
        <w:t xml:space="preserve">invoked as a stand-alone operator that the acceleration scheme leaves unmodified.</w:t>
      </w:r>
    </w:p>
    <w:p>
      <w:pPr>
        <w:pStyle w:val="BodyText"/>
      </w:pPr>
      <w:r>
        <w:t xml:space="preserve">Two linear operators connect the nine-component distribution field to its three conserved hydrodynamic moments. The projection</w:t>
      </w:r>
      <w:r>
        <w:t xml:space="preserve"> </w:t>
      </w:r>
      <m:oMath>
        <m:r>
          <m:t>M</m:t>
        </m:r>
        <m:r>
          <m:rPr>
            <m:sty m:val="p"/>
          </m:rPr>
          <m:t>∈</m:t>
        </m:r>
        <m:sSup>
          <m:e>
            <m:r>
              <m:rPr>
                <m:scr m:val="double-struck"/>
                <m:sty m:val="p"/>
              </m:rPr>
              <m:t>R</m:t>
            </m:r>
          </m:e>
          <m:sup>
            <m:r>
              <m:t>3</m:t>
            </m:r>
            <m:r>
              <m:rPr>
                <m:sty m:val="p"/>
              </m:rPr>
              <m:t>×</m:t>
            </m:r>
            <m:r>
              <m:t>9</m:t>
            </m:r>
          </m:sup>
        </m:sSup>
      </m:oMath>
      <w:r>
        <w:t xml:space="preserve"> </w:t>
      </w:r>
      <w:r>
        <w:t xml:space="preserve">maps a distribution to density and momentum,</w:t>
      </w:r>
    </w:p>
    <w:p>
      <w:pPr>
        <w:pStyle w:val="BodyText"/>
      </w:pPr>
      <m:oMathPara>
        <m:oMathParaPr>
          <m:jc m:val="center"/>
        </m:oMathParaPr>
        <m:oMath>
          <m:r>
            <m:t>M</m:t>
          </m:r>
          <m:r>
            <m:t>f</m:t>
          </m:r>
          <m:r>
            <m:rPr>
              <m:sty m:val="p"/>
            </m:rPr>
            <m:t>=</m:t>
          </m:r>
          <m:r>
            <m:rPr>
              <m:sty m:val="p"/>
            </m:rPr>
            <m:t>(</m:t>
          </m:r>
          <m:r>
            <m:t>ρ</m:t>
          </m:r>
          <m:r>
            <m:rPr>
              <m:sty m:val="p"/>
            </m:rPr>
            <m:t>,</m:t>
          </m:r>
          <m:r>
            <m:t> </m:t>
          </m:r>
          <m:r>
            <m:t>ρ</m:t>
          </m:r>
          <m:sSub>
            <m:e>
              <m:r>
                <m:t>u</m:t>
              </m:r>
            </m:e>
            <m:sub>
              <m:r>
                <m:t>x</m:t>
              </m:r>
            </m:sub>
          </m:sSub>
          <m:r>
            <m:rPr>
              <m:sty m:val="p"/>
            </m:rPr>
            <m:t>,</m:t>
          </m:r>
          <m:r>
            <m:t> </m:t>
          </m:r>
          <m:r>
            <m:t>ρ</m:t>
          </m:r>
          <m:sSub>
            <m:e>
              <m:r>
                <m:t>u</m:t>
              </m:r>
            </m:e>
            <m:sub>
              <m:r>
                <m:t>y</m:t>
              </m:r>
            </m:sub>
          </m:sSub>
          <m:sSup>
            <m:e>
              <m:r>
                <m:rPr>
                  <m:sty m:val="p"/>
                </m:rPr>
                <m:t>)</m:t>
              </m:r>
            </m:e>
            <m:sup>
              <m:r>
                <m:rPr>
                  <m:sty m:val="p"/>
                </m:rPr>
                <m:t>⊤</m:t>
              </m:r>
            </m:sup>
          </m:sSup>
          <m:r>
            <m:rPr>
              <m:sty m:val="p"/>
            </m:rPr>
            <m:t>,</m:t>
          </m:r>
        </m:oMath>
      </m:oMathPara>
    </w:p>
    <w:p>
      <w:pPr>
        <w:pStyle w:val="FirstParagraph"/>
      </w:pPr>
      <w:r>
        <w:t xml:space="preserve">its rows being the moment weights</w:t>
      </w:r>
      <w:r>
        <w:t xml:space="preserve"> </w:t>
      </w:r>
      <m:oMath>
        <m:r>
          <m:rPr>
            <m:sty m:val="p"/>
          </m:rPr>
          <m:t>{</m:t>
        </m:r>
        <m:r>
          <m:t>1</m:t>
        </m:r>
        <m:r>
          <m:rPr>
            <m:sty m:val="p"/>
          </m:rPr>
          <m:t>,</m:t>
        </m:r>
        <m:r>
          <m:t> </m:t>
        </m:r>
        <m:sSub>
          <m:e>
            <m:r>
              <m:t>c</m:t>
            </m:r>
          </m:e>
          <m:sub>
            <m:r>
              <m:t>x</m:t>
            </m:r>
            <m:r>
              <m:rPr>
                <m:sty m:val="p"/>
              </m:rPr>
              <m:t>,</m:t>
            </m:r>
            <m:r>
              <m:t>i</m:t>
            </m:r>
          </m:sub>
        </m:sSub>
        <m:r>
          <m:rPr>
            <m:sty m:val="p"/>
          </m:rPr>
          <m:t>,</m:t>
        </m:r>
        <m:r>
          <m:t> </m:t>
        </m:r>
        <m:sSub>
          <m:e>
            <m:r>
              <m:t>c</m:t>
            </m:r>
          </m:e>
          <m:sub>
            <m:r>
              <m:t>y</m:t>
            </m:r>
            <m:r>
              <m:rPr>
                <m:sty m:val="p"/>
              </m:rPr>
              <m:t>,</m:t>
            </m:r>
            <m:r>
              <m:t>i</m:t>
            </m:r>
          </m:sub>
        </m:sSub>
        <m:r>
          <m:rPr>
            <m:sty m:val="p"/>
          </m:rPr>
          <m:t>}</m:t>
        </m:r>
      </m:oMath>
      <w:r>
        <w:t xml:space="preserve">. The lifting</w:t>
      </w:r>
      <w:r>
        <w:t xml:space="preserve"> </w:t>
      </w:r>
      <m:oMath>
        <m:r>
          <m:t>T</m:t>
        </m:r>
        <m:r>
          <m:rPr>
            <m:sty m:val="p"/>
          </m:rPr>
          <m:t>∈</m:t>
        </m:r>
        <m:sSup>
          <m:e>
            <m:r>
              <m:rPr>
                <m:scr m:val="double-struck"/>
                <m:sty m:val="p"/>
              </m:rPr>
              <m:t>R</m:t>
            </m:r>
          </m:e>
          <m:sup>
            <m:r>
              <m:t>9</m:t>
            </m:r>
            <m:r>
              <m:rPr>
                <m:sty m:val="p"/>
              </m:rPr>
              <m:t>×</m:t>
            </m:r>
            <m:r>
              <m:t>3</m:t>
            </m:r>
          </m:sup>
        </m:sSup>
      </m:oMath>
      <w:r>
        <w:t xml:space="preserve"> </w:t>
      </w:r>
      <w:r>
        <w:t xml:space="preserve">reconstructs a minimal distribution increment from a conserved-moment increment</w:t>
      </w:r>
      <w:r>
        <w:t xml:space="preserve"> </w:t>
      </w:r>
      <m:oMath>
        <m:r>
          <m:t>d</m:t>
        </m:r>
        <m:r>
          <m:t>m</m:t>
        </m:r>
        <m:r>
          <m:rPr>
            <m:sty m:val="p"/>
          </m:rPr>
          <m:t>=</m:t>
        </m:r>
        <m:r>
          <m:rPr>
            <m:sty m:val="p"/>
          </m:rPr>
          <m:t>(</m:t>
        </m:r>
        <m:r>
          <m:t>d</m:t>
        </m:r>
        <m:r>
          <m:t>ρ</m:t>
        </m:r>
        <m:r>
          <m:rPr>
            <m:sty m:val="p"/>
          </m:rPr>
          <m:t>,</m:t>
        </m:r>
        <m:r>
          <m:t> </m:t>
        </m:r>
        <m:r>
          <m:t>d</m:t>
        </m:r>
        <m:r>
          <m:rPr>
            <m:sty m:val="p"/>
          </m:rPr>
          <m:t>(</m:t>
        </m:r>
        <m:r>
          <m:t>ρ</m:t>
        </m:r>
        <m:sSub>
          <m:e>
            <m:r>
              <m:t>u</m:t>
            </m:r>
          </m:e>
          <m:sub>
            <m:r>
              <m:t>x</m:t>
            </m:r>
          </m:sub>
        </m:sSub>
        <m:r>
          <m:rPr>
            <m:sty m:val="p"/>
          </m:rPr>
          <m:t>)</m:t>
        </m:r>
        <m:r>
          <m:rPr>
            <m:sty m:val="p"/>
          </m:rPr>
          <m:t>,</m:t>
        </m:r>
        <m:r>
          <m:t> </m:t>
        </m:r>
        <m:r>
          <m:t>d</m:t>
        </m:r>
        <m:r>
          <m:rPr>
            <m:sty m:val="p"/>
          </m:rPr>
          <m:t>(</m:t>
        </m:r>
        <m:r>
          <m:t>ρ</m:t>
        </m:r>
        <m:sSub>
          <m:e>
            <m:r>
              <m:t>u</m:t>
            </m:r>
          </m:e>
          <m:sub>
            <m:r>
              <m:t>y</m:t>
            </m:r>
          </m:sub>
        </m:sSub>
        <m:r>
          <m:rPr>
            <m:sty m:val="p"/>
          </m:rPr>
          <m:t>)</m:t>
        </m:r>
        <m:r>
          <m:rPr>
            <m:sty m:val="p"/>
          </m:rPr>
          <m:t>)</m:t>
        </m:r>
      </m:oMath>
      <w:r>
        <w:t xml:space="preserve">,</w:t>
      </w:r>
    </w:p>
    <w:p>
      <w:pPr>
        <w:pStyle w:val="BodyText"/>
      </w:pPr>
      <m:oMathPara>
        <m:oMathParaPr>
          <m:jc m:val="center"/>
        </m:oMathParaPr>
        <m:oMath>
          <m:r>
            <m:rPr>
              <m:sty m:val="p"/>
            </m:rPr>
            <m:t>(</m:t>
          </m:r>
          <m:r>
            <m:t>T</m:t>
          </m:r>
          <m:r>
            <m:t> </m:t>
          </m:r>
          <m:r>
            <m:t>d</m:t>
          </m:r>
          <m:r>
            <m:t>m</m:t>
          </m:r>
          <m:sSub>
            <m:e>
              <m:r>
                <m:rPr>
                  <m:sty m:val="p"/>
                </m:rPr>
                <m:t>)</m:t>
              </m:r>
            </m:e>
            <m:sub>
              <m:r>
                <m:t>i</m:t>
              </m:r>
            </m:sub>
          </m:sSub>
          <m:r>
            <m:rPr>
              <m:sty m:val="p"/>
            </m:rPr>
            <m:t>=</m:t>
          </m:r>
          <m:sSub>
            <m:e>
              <m:r>
                <m:t>w</m:t>
              </m:r>
            </m:e>
            <m:sub>
              <m:r>
                <m:t>i</m:t>
              </m:r>
            </m:sub>
          </m:sSub>
          <m:d>
            <m:dPr>
              <m:begChr m:val="["/>
              <m:sepChr m:val=""/>
              <m:endChr m:val="]"/>
              <m:grow/>
            </m:dPr>
            <m:e>
              <m:r>
                <m:t>d</m:t>
              </m:r>
              <m:r>
                <m:t>ρ</m:t>
              </m:r>
              <m:r>
                <m:rPr>
                  <m:sty m:val="p"/>
                </m:rPr>
                <m:t>+</m:t>
              </m:r>
              <m:r>
                <m:t>3</m:t>
              </m:r>
              <m:r>
                <m:t> </m:t>
              </m:r>
              <m:sSub>
                <m:e>
                  <m:r>
                    <m:t>c</m:t>
                  </m:r>
                </m:e>
                <m:sub>
                  <m:r>
                    <m:t>x</m:t>
                  </m:r>
                  <m:r>
                    <m:rPr>
                      <m:sty m:val="p"/>
                    </m:rPr>
                    <m:t>,</m:t>
                  </m:r>
                  <m:r>
                    <m:t>i</m:t>
                  </m:r>
                </m:sub>
              </m:sSub>
              <m:r>
                <m:t> </m:t>
              </m:r>
              <m:r>
                <m:t>d</m:t>
              </m:r>
              <m:r>
                <m:rPr>
                  <m:sty m:val="p"/>
                </m:rPr>
                <m:t>(</m:t>
              </m:r>
              <m:r>
                <m:t>ρ</m:t>
              </m:r>
              <m:sSub>
                <m:e>
                  <m:r>
                    <m:t>u</m:t>
                  </m:r>
                </m:e>
                <m:sub>
                  <m:r>
                    <m:t>x</m:t>
                  </m:r>
                </m:sub>
              </m:sSub>
              <m:r>
                <m:rPr>
                  <m:sty m:val="p"/>
                </m:rPr>
                <m:t>)</m:t>
              </m:r>
              <m:r>
                <m:rPr>
                  <m:sty m:val="p"/>
                </m:rPr>
                <m:t>+</m:t>
              </m:r>
              <m:r>
                <m:t>3</m:t>
              </m:r>
              <m:r>
                <m:t> </m:t>
              </m:r>
              <m:sSub>
                <m:e>
                  <m:r>
                    <m:t>c</m:t>
                  </m:r>
                </m:e>
                <m:sub>
                  <m:r>
                    <m:t>y</m:t>
                  </m:r>
                  <m:r>
                    <m:rPr>
                      <m:sty m:val="p"/>
                    </m:rPr>
                    <m:t>,</m:t>
                  </m:r>
                  <m:r>
                    <m:t>i</m:t>
                  </m:r>
                </m:sub>
              </m:sSub>
              <m:r>
                <m:t> </m:t>
              </m:r>
              <m:r>
                <m:t>d</m:t>
              </m:r>
              <m:r>
                <m:rPr>
                  <m:sty m:val="p"/>
                </m:rPr>
                <m:t>(</m:t>
              </m:r>
              <m:r>
                <m:t>ρ</m:t>
              </m:r>
              <m:sSub>
                <m:e>
                  <m:r>
                    <m:t>u</m:t>
                  </m:r>
                </m:e>
                <m:sub>
                  <m:r>
                    <m:t>y</m:t>
                  </m:r>
                </m:sub>
              </m:sSub>
              <m:r>
                <m:rPr>
                  <m:sty m:val="p"/>
                </m:rPr>
                <m:t>)</m:t>
              </m:r>
            </m:e>
          </m:d>
          <m:r>
            <m:rPr>
              <m:sty m:val="p"/>
            </m:rPr>
            <m:t>,</m:t>
          </m:r>
        </m:oMath>
      </m:oMathPara>
    </w:p>
    <w:p>
      <w:pPr>
        <w:pStyle w:val="FirstParagraph"/>
      </w:pPr>
      <w:r>
        <w:t xml:space="preserve">so that</w:t>
      </w:r>
      <w:r>
        <w:t xml:space="preserve"> </w:t>
      </w:r>
      <m:oMath>
        <m:r>
          <m:t>T</m:t>
        </m:r>
      </m:oMath>
      <w:r>
        <w:t xml:space="preserve"> </w:t>
      </w:r>
      <w:r>
        <w:t xml:space="preserve">is a right inverse of</w:t>
      </w:r>
      <w:r>
        <w:t xml:space="preserve"> </w:t>
      </w:r>
      <m:oMath>
        <m:r>
          <m:t>M</m:t>
        </m:r>
      </m:oMath>
      <w:r>
        <w:t xml:space="preserve">,</w:t>
      </w:r>
      <w:r>
        <w:t xml:space="preserve"> </w:t>
      </w:r>
      <m:oMath>
        <m:r>
          <m:t>M</m:t>
        </m:r>
        <m:r>
          <m:t>T</m:t>
        </m:r>
        <m:r>
          <m:rPr>
            <m:sty m:val="p"/>
          </m:rPr>
          <m:t>=</m:t>
        </m:r>
        <m:sSub>
          <m:e>
            <m:r>
              <m:t>I</m:t>
            </m:r>
          </m:e>
          <m:sub>
            <m:r>
              <m:t>3</m:t>
            </m:r>
          </m:sub>
        </m:sSub>
      </m:oMath>
      <w:r>
        <w:t xml:space="preserve">. The increment</w:t>
      </w:r>
      <w:r>
        <w:t xml:space="preserve"> </w:t>
      </w:r>
      <m:oMath>
        <m:r>
          <m:t>T</m:t>
        </m:r>
        <m:r>
          <m:t> </m:t>
        </m:r>
        <m:r>
          <m:t>d</m:t>
        </m:r>
        <m:r>
          <m:t>m</m:t>
        </m:r>
      </m:oMath>
      <w:r>
        <w:t xml:space="preserve"> </w:t>
      </w:r>
      <w:r>
        <w:t xml:space="preserve">is the minimal hydrodynamic perturbation matching a prescribed density-momentum change while leaving the remaining kinetic components for</w:t>
      </w:r>
      <w:r>
        <w:t xml:space="preserve"> </w:t>
      </w:r>
      <m:oMath>
        <m:r>
          <m:t>G</m:t>
        </m:r>
      </m:oMath>
      <w:r>
        <w:t xml:space="preserve"> </w:t>
      </w:r>
      <w:r>
        <w:t xml:space="preserve">to relax at the next iteration.</w:t>
      </w:r>
    </w:p>
    <w:bookmarkEnd w:id="11"/>
    <w:bookmarkStart w:id="12" w:name="X41b1695fc1b8f382e8284604d480af9ab288c19"/>
    <w:p>
      <w:pPr>
        <w:pStyle w:val="Heading2"/>
      </w:pPr>
      <w:r>
        <w:t xml:space="preserve">2.2 Conserved-moment Schur-complement formulation</w:t>
      </w:r>
    </w:p>
    <w:p>
      <w:pPr>
        <w:pStyle w:val="FirstParagraph"/>
      </w:pPr>
      <w:r>
        <w:t xml:space="preserve">A Newton correction for the steady state solves</w:t>
      </w:r>
      <w:r>
        <w:t xml:space="preserve"> </w:t>
      </w:r>
      <m:oMath>
        <m:sSub>
          <m:e>
            <m:r>
              <m:t>J</m:t>
            </m:r>
          </m:e>
          <m:sub>
            <m:r>
              <m:t>f</m:t>
            </m:r>
          </m:sub>
        </m:sSub>
        <m:r>
          <m:rPr>
            <m:sty m:val="p"/>
          </m:rPr>
          <m:t>(</m:t>
        </m:r>
        <m:sSup>
          <m:e>
            <m:r>
              <m:t>f</m:t>
            </m:r>
          </m:e>
          <m:sup>
            <m:r>
              <m:rPr>
                <m:sty m:val="p"/>
              </m:rPr>
              <m:t>*</m:t>
            </m:r>
          </m:sup>
        </m:sSup>
        <m:r>
          <m:rPr>
            <m:sty m:val="p"/>
          </m:rPr>
          <m:t>)</m:t>
        </m:r>
        <m:r>
          <m:t> </m:t>
        </m:r>
        <m:r>
          <m:t>d</m:t>
        </m:r>
        <m:r>
          <m:t>f</m:t>
        </m:r>
        <m:r>
          <m:rPr>
            <m:sty m:val="p"/>
          </m:rPr>
          <m:t>=</m:t>
        </m:r>
        <m:r>
          <m:rPr>
            <m:sty m:val="p"/>
          </m:rPr>
          <m:t>−</m:t>
        </m:r>
        <m:r>
          <m:t>R</m:t>
        </m:r>
        <m:r>
          <m:rPr>
            <m:sty m:val="p"/>
          </m:rPr>
          <m:t>(</m:t>
        </m:r>
        <m:sSup>
          <m:e>
            <m:r>
              <m:t>f</m:t>
            </m:r>
          </m:e>
          <m:sup>
            <m:r>
              <m:rPr>
                <m:sty m:val="p"/>
              </m:rPr>
              <m:t>*</m:t>
            </m:r>
          </m:sup>
        </m:sSup>
        <m:r>
          <m:rPr>
            <m:sty m:val="p"/>
          </m:rPr>
          <m:t>)</m:t>
        </m:r>
      </m:oMath>
      <w:r>
        <w:t xml:space="preserve">, where</w:t>
      </w:r>
      <w:r>
        <w:t xml:space="preserve"> </w:t>
      </w:r>
      <m:oMath>
        <m:sSub>
          <m:e>
            <m:r>
              <m:t>J</m:t>
            </m:r>
          </m:e>
          <m:sub>
            <m:r>
              <m:t>f</m:t>
            </m:r>
          </m:sub>
        </m:sSub>
        <m:r>
          <m:rPr>
            <m:sty m:val="p"/>
          </m:rPr>
          <m:t>=</m:t>
        </m:r>
        <m:r>
          <m:rPr>
            <m:sty m:val="p"/>
          </m:rPr>
          <m:t>∂</m:t>
        </m:r>
        <m:r>
          <m:t>R</m:t>
        </m:r>
        <m:r>
          <m:rPr>
            <m:sty m:val="p"/>
          </m:rPr>
          <m:t>/</m:t>
        </m:r>
        <m:r>
          <m:rPr>
            <m:sty m:val="p"/>
          </m:rPr>
          <m:t>∂</m:t>
        </m:r>
        <m:r>
          <m:t>f</m:t>
        </m:r>
      </m:oMath>
      <w:r>
        <w:t xml:space="preserve">. Assembling the full Jacobian with its mask and boundary operators is costly. We therefore split the correction into a conserved-moment part</w:t>
      </w:r>
      <w:r>
        <w:t xml:space="preserve"> </w:t>
      </w:r>
      <m:oMath>
        <m:r>
          <m:t>d</m:t>
        </m:r>
        <m:r>
          <m:t>m</m:t>
        </m:r>
        <m:r>
          <m:rPr>
            <m:sty m:val="p"/>
          </m:rPr>
          <m:t>=</m:t>
        </m:r>
        <m:r>
          <m:rPr>
            <m:sty m:val="p"/>
          </m:rPr>
          <m:t>(</m:t>
        </m:r>
        <m:r>
          <m:t>d</m:t>
        </m:r>
        <m:r>
          <m:t>ρ</m:t>
        </m:r>
        <m:r>
          <m:rPr>
            <m:sty m:val="p"/>
          </m:rPr>
          <m:t>,</m:t>
        </m:r>
        <m:r>
          <m:t> </m:t>
        </m:r>
        <m:r>
          <m:t>d</m:t>
        </m:r>
        <m:r>
          <m:rPr>
            <m:sty m:val="p"/>
          </m:rPr>
          <m:t>(</m:t>
        </m:r>
        <m:r>
          <m:t>ρ</m:t>
        </m:r>
        <m:sSub>
          <m:e>
            <m:r>
              <m:t>u</m:t>
            </m:r>
          </m:e>
          <m:sub>
            <m:r>
              <m:t>x</m:t>
            </m:r>
          </m:sub>
        </m:sSub>
        <m:r>
          <m:rPr>
            <m:sty m:val="p"/>
          </m:rPr>
          <m:t>)</m:t>
        </m:r>
        <m:r>
          <m:rPr>
            <m:sty m:val="p"/>
          </m:rPr>
          <m:t>,</m:t>
        </m:r>
        <m:r>
          <m:t> </m:t>
        </m:r>
        <m:r>
          <m:t>d</m:t>
        </m:r>
        <m:r>
          <m:rPr>
            <m:sty m:val="p"/>
          </m:rPr>
          <m:t>(</m:t>
        </m:r>
        <m:r>
          <m:t>ρ</m:t>
        </m:r>
        <m:sSub>
          <m:e>
            <m:r>
              <m:t>u</m:t>
            </m:r>
          </m:e>
          <m:sub>
            <m:r>
              <m:t>y</m:t>
            </m:r>
          </m:sub>
        </m:sSub>
        <m:r>
          <m:rPr>
            <m:sty m:val="p"/>
          </m:rPr>
          <m:t>)</m:t>
        </m:r>
        <m:r>
          <m:rPr>
            <m:sty m:val="p"/>
          </m:rPr>
          <m:t>)</m:t>
        </m:r>
      </m:oMath>
      <w:r>
        <w:t xml:space="preserve">, consistent with</w:t>
      </w:r>
      <w:r>
        <w:t xml:space="preserve"> </w:t>
      </w:r>
      <m:oMath>
        <m:r>
          <m:t>M</m:t>
        </m:r>
      </m:oMath>
      <w:r>
        <w:t xml:space="preserve"> </w:t>
      </w:r>
      <w:r>
        <w:t xml:space="preserve">and</w:t>
      </w:r>
      <w:r>
        <w:t xml:space="preserve"> </w:t>
      </w:r>
      <m:oMath>
        <m:r>
          <m:t>T</m:t>
        </m:r>
      </m:oMath>
      <w:r>
        <w:t xml:space="preserve">, and a kinetic part</w:t>
      </w:r>
      <w:r>
        <w:t xml:space="preserve"> </w:t>
      </w:r>
      <m:oMath>
        <m:r>
          <m:t>d</m:t>
        </m:r>
        <m:r>
          <m:t>k</m:t>
        </m:r>
      </m:oMath>
      <w:r>
        <w:t xml:space="preserve">, yielding the block-partitioned system</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sSub>
                      <m:e>
                        <m:r>
                          <m:t>J</m:t>
                        </m:r>
                      </m:e>
                      <m:sub>
                        <m:r>
                          <m:t>m</m:t>
                        </m:r>
                        <m:r>
                          <m:t>m</m:t>
                        </m:r>
                      </m:sub>
                    </m:sSub>
                  </m:e>
                  <m:e>
                    <m:sSub>
                      <m:e>
                        <m:r>
                          <m:t>J</m:t>
                        </m:r>
                      </m:e>
                      <m:sub>
                        <m:r>
                          <m:t>m</m:t>
                        </m:r>
                        <m:r>
                          <m:t>k</m:t>
                        </m:r>
                      </m:sub>
                    </m:sSub>
                  </m:e>
                </m:mr>
                <m:mr>
                  <m:e>
                    <m:sSub>
                      <m:e>
                        <m:r>
                          <m:t>J</m:t>
                        </m:r>
                      </m:e>
                      <m:sub>
                        <m:r>
                          <m:t>k</m:t>
                        </m:r>
                        <m:r>
                          <m:t>m</m:t>
                        </m:r>
                      </m:sub>
                    </m:sSub>
                  </m:e>
                  <m:e>
                    <m:sSub>
                      <m:e>
                        <m:r>
                          <m:t>J</m:t>
                        </m:r>
                      </m:e>
                      <m:sub>
                        <m:r>
                          <m:t>k</m:t>
                        </m:r>
                        <m:r>
                          <m:t>k</m:t>
                        </m:r>
                      </m:sub>
                    </m:sSub>
                  </m:e>
                </m:mr>
              </m:m>
            </m:e>
          </m:d>
          <m:d>
            <m:dPr>
              <m:begChr m:val="["/>
              <m:sepChr m:val=""/>
              <m:endChr m:val="]"/>
              <m:grow/>
            </m:dPr>
            <m:e>
              <m:m>
                <m:mPr>
                  <m:baseJc m:val="center"/>
                  <m:plcHide m:val="on"/>
                  <m:mcs>
                    <m:mc>
                      <m:mcPr>
                        <m:mcJc m:val="center"/>
                        <m:count m:val="1"/>
                      </m:mcPr>
                    </m:mc>
                  </m:mcs>
                </m:mPr>
                <m:mr>
                  <m:e>
                    <m:r>
                      <m:t>d</m:t>
                    </m:r>
                    <m:r>
                      <m:t>m</m:t>
                    </m:r>
                  </m:e>
                </m:mr>
                <m:mr>
                  <m:e>
                    <m:r>
                      <m:t>d</m:t>
                    </m:r>
                    <m:r>
                      <m:t>k</m:t>
                    </m:r>
                  </m:e>
                </m:mr>
              </m:m>
            </m:e>
          </m:d>
          <m:r>
            <m:rPr>
              <m:sty m:val="p"/>
            </m:rPr>
            <m:t>=</m:t>
          </m:r>
          <m:r>
            <m:rPr>
              <m:sty m:val="p"/>
            </m:rPr>
            <m:t>−</m:t>
          </m:r>
          <m:d>
            <m:dPr>
              <m:begChr m:val="["/>
              <m:sepChr m:val=""/>
              <m:endChr m:val="]"/>
              <m:grow/>
            </m:dPr>
            <m:e>
              <m:m>
                <m:mPr>
                  <m:baseJc m:val="center"/>
                  <m:plcHide m:val="on"/>
                  <m:mcs>
                    <m:mc>
                      <m:mcPr>
                        <m:mcJc m:val="center"/>
                        <m:count m:val="1"/>
                      </m:mcPr>
                    </m:mc>
                  </m:mcs>
                </m:mPr>
                <m:mr>
                  <m:e>
                    <m:sSub>
                      <m:e>
                        <m:r>
                          <m:t>R</m:t>
                        </m:r>
                      </m:e>
                      <m:sub>
                        <m:r>
                          <m:t>m</m:t>
                        </m:r>
                      </m:sub>
                    </m:sSub>
                  </m:e>
                </m:mr>
                <m:mr>
                  <m:e>
                    <m:sSub>
                      <m:e>
                        <m:r>
                          <m:t>R</m:t>
                        </m:r>
                      </m:e>
                      <m:sub>
                        <m:r>
                          <m:t>k</m:t>
                        </m:r>
                      </m:sub>
                    </m:sSub>
                  </m:e>
                </m:mr>
              </m:m>
            </m:e>
          </m:d>
          <m:r>
            <m:rPr>
              <m:sty m:val="p"/>
            </m:rPr>
            <m:t>.</m:t>
          </m:r>
        </m:oMath>
      </m:oMathPara>
    </w:p>
    <w:p>
      <w:pPr>
        <w:pStyle w:val="FirstParagraph"/>
      </w:pPr>
      <w:r>
        <w:t xml:space="preserve">Eliminating the kinetic block yields the conserved-moment Schur-complement system,</w:t>
      </w:r>
    </w:p>
    <w:p>
      <w:pPr>
        <w:pStyle w:val="BodyText"/>
      </w:pPr>
      <m:oMathPara>
        <m:oMathParaPr>
          <m:jc m:val="center"/>
        </m:oMathParaPr>
        <m:oMath>
          <m:sSub>
            <m:e>
              <m:r>
                <m:t>S</m:t>
              </m:r>
            </m:e>
            <m:sub>
              <m:r>
                <m:t>m</m:t>
              </m:r>
            </m:sub>
          </m:sSub>
          <m:r>
            <m:t> </m:t>
          </m:r>
          <m:r>
            <m:t>d</m:t>
          </m:r>
          <m:r>
            <m:t>m</m:t>
          </m:r>
          <m:r>
            <m:rPr>
              <m:sty m:val="p"/>
            </m:rPr>
            <m:t>=</m:t>
          </m:r>
          <m:r>
            <m:rPr>
              <m:sty m:val="p"/>
            </m:rPr>
            <m:t>−</m:t>
          </m:r>
          <m:d>
            <m:dPr>
              <m:begChr m:val="("/>
              <m:sepChr m:val=""/>
              <m:endChr m:val=")"/>
              <m:grow/>
            </m:dPr>
            <m:e>
              <m:sSub>
                <m:e>
                  <m:r>
                    <m:t>R</m:t>
                  </m:r>
                </m:e>
                <m:sub>
                  <m:r>
                    <m:t>m</m:t>
                  </m:r>
                </m:sub>
              </m:sSub>
              <m:r>
                <m:rPr>
                  <m:sty m:val="p"/>
                </m:rPr>
                <m:t>−</m:t>
              </m:r>
              <m:sSub>
                <m:e>
                  <m:r>
                    <m:t>J</m:t>
                  </m:r>
                </m:e>
                <m:sub>
                  <m:r>
                    <m:t>m</m:t>
                  </m:r>
                  <m:r>
                    <m:t>k</m:t>
                  </m:r>
                </m:sub>
              </m:sSub>
              <m:sSubSup>
                <m:e>
                  <m:r>
                    <m:t>J</m:t>
                  </m:r>
                </m:e>
                <m:sub>
                  <m:r>
                    <m:t>k</m:t>
                  </m:r>
                  <m:r>
                    <m:t>k</m:t>
                  </m:r>
                </m:sub>
                <m:sup>
                  <m:r>
                    <m:rPr>
                      <m:sty m:val="p"/>
                    </m:rPr>
                    <m:t>−</m:t>
                  </m:r>
                  <m:r>
                    <m:t>1</m:t>
                  </m:r>
                </m:sup>
              </m:sSubSup>
              <m:sSub>
                <m:e>
                  <m:r>
                    <m:t>R</m:t>
                  </m:r>
                </m:e>
                <m:sub>
                  <m:r>
                    <m:t>k</m:t>
                  </m:r>
                </m:sub>
              </m:sSub>
            </m:e>
          </m:d>
          <m:r>
            <m:rPr>
              <m:sty m:val="p"/>
            </m:rPr>
            <m:t>,</m:t>
          </m:r>
          <m:r>
            <m:t> </m:t>
          </m:r>
          <m:r>
            <m:t> </m:t>
          </m:r>
          <m:sSub>
            <m:e>
              <m:r>
                <m:t>S</m:t>
              </m:r>
            </m:e>
            <m:sub>
              <m:r>
                <m:t>m</m:t>
              </m:r>
            </m:sub>
          </m:sSub>
          <m:r>
            <m:rPr>
              <m:sty m:val="p"/>
            </m:rPr>
            <m:t>=</m:t>
          </m:r>
          <m:sSub>
            <m:e>
              <m:r>
                <m:t>J</m:t>
              </m:r>
            </m:e>
            <m:sub>
              <m:r>
                <m:t>m</m:t>
              </m:r>
              <m:r>
                <m:t>m</m:t>
              </m:r>
            </m:sub>
          </m:sSub>
          <m:r>
            <m:rPr>
              <m:sty m:val="p"/>
            </m:rPr>
            <m:t>−</m:t>
          </m:r>
          <m:sSub>
            <m:e>
              <m:r>
                <m:t>J</m:t>
              </m:r>
            </m:e>
            <m:sub>
              <m:r>
                <m:t>m</m:t>
              </m:r>
              <m:r>
                <m:t>k</m:t>
              </m:r>
            </m:sub>
          </m:sSub>
          <m:sSubSup>
            <m:e>
              <m:r>
                <m:t>J</m:t>
              </m:r>
            </m:e>
            <m:sub>
              <m:r>
                <m:t>k</m:t>
              </m:r>
              <m:r>
                <m:t>k</m:t>
              </m:r>
            </m:sub>
            <m:sup>
              <m:r>
                <m:rPr>
                  <m:sty m:val="p"/>
                </m:rPr>
                <m:t>−</m:t>
              </m:r>
              <m:r>
                <m:t>1</m:t>
              </m:r>
            </m:sup>
          </m:sSubSup>
          <m:sSub>
            <m:e>
              <m:r>
                <m:t>J</m:t>
              </m:r>
            </m:e>
            <m:sub>
              <m:r>
                <m:t>k</m:t>
              </m:r>
              <m:r>
                <m:t>m</m:t>
              </m:r>
            </m:sub>
          </m:sSub>
          <m:r>
            <m:rPr>
              <m:sty m:val="p"/>
            </m:rPr>
            <m:t>.</m:t>
          </m:r>
        </m:oMath>
      </m:oMathPara>
    </w:p>
    <w:p>
      <w:pPr>
        <w:pStyle w:val="FirstParagraph"/>
      </w:pPr>
      <w:r>
        <w:t xml:space="preserve">The kinetic block</w:t>
      </w:r>
      <w:r>
        <w:t xml:space="preserve"> </w:t>
      </w:r>
      <m:oMath>
        <m:sSub>
          <m:e>
            <m:r>
              <m:t>J</m:t>
            </m:r>
          </m:e>
          <m:sub>
            <m:r>
              <m:t>k</m:t>
            </m:r>
            <m:r>
              <m:t>k</m:t>
            </m:r>
          </m:sub>
        </m:sSub>
      </m:oMath>
      <w:r>
        <w:t xml:space="preserve"> </w:t>
      </w:r>
      <w:r>
        <w:t xml:space="preserve">collects the locally, rapidly relaxing modes, whereas the moment Schur complement</w:t>
      </w:r>
      <w:r>
        <w:t xml:space="preserve"> </w:t>
      </w:r>
      <m:oMath>
        <m:sSub>
          <m:e>
            <m:r>
              <m:t>S</m:t>
            </m:r>
          </m:e>
          <m:sub>
            <m:r>
              <m:t>m</m:t>
            </m:r>
          </m:sub>
        </m:sSub>
      </m:oMath>
      <w:r>
        <w:t xml:space="preserve"> </w:t>
      </w:r>
      <w:r>
        <w:t xml:space="preserve">encodes the global, weakly damped hydrodynamic coupling that governs the slow pressure–velocity modes and dominates the late stagnating phase. Acceleration is therefore required only for the three conserved-moment components, not for all nine distributions per node.</w:t>
      </w:r>
    </w:p>
    <w:p>
      <w:pPr>
        <w:pStyle w:val="BodyText"/>
      </w:pPr>
      <w:r>
        <w:t xml:space="preserve">Forming</w:t>
      </w:r>
      <w:r>
        <w:t xml:space="preserve"> </w:t>
      </w:r>
      <m:oMath>
        <m:sSubSup>
          <m:e>
            <m:r>
              <m:t>S</m:t>
            </m:r>
          </m:e>
          <m:sub>
            <m:r>
              <m:t>m</m:t>
            </m:r>
          </m:sub>
          <m:sup>
            <m:r>
              <m:rPr>
                <m:sty m:val="p"/>
              </m:rPr>
              <m:t>−</m:t>
            </m:r>
            <m:r>
              <m:t>1</m:t>
            </m:r>
          </m:sup>
        </m:sSubSup>
      </m:oMath>
      <w:r>
        <w:t xml:space="preserve"> </w:t>
      </w:r>
      <w:r>
        <w:t xml:space="preserve">explicitly is intractable, so we approximate its action analytically; the closed-form per-mode block is derived in the spectral construction below. Working in moment space, the practical correction reads</w:t>
      </w:r>
    </w:p>
    <w:p>
      <w:pPr>
        <w:pStyle w:val="BodyText"/>
      </w:pPr>
      <m:oMathPara>
        <m:oMathParaPr>
          <m:jc m:val="center"/>
        </m:oMathParaPr>
        <m:oMath>
          <m:sSub>
            <m:e>
              <m:r>
                <m:t>S</m:t>
              </m:r>
            </m:e>
            <m:sub>
              <m:r>
                <m:t>m</m:t>
              </m:r>
            </m:sub>
          </m:sSub>
          <m:r>
            <m:rPr>
              <m:sty m:val="p"/>
            </m:rPr>
            <m:t>≈</m:t>
          </m:r>
          <m:r>
            <m:t>M</m:t>
          </m:r>
          <m:sSub>
            <m:e>
              <m:r>
                <m:t>J</m:t>
              </m:r>
            </m:e>
            <m:sub>
              <m:r>
                <m:t>f</m:t>
              </m:r>
            </m:sub>
          </m:sSub>
          <m:r>
            <m:t>T</m:t>
          </m:r>
          <m:r>
            <m:rPr>
              <m:sty m:val="p"/>
            </m:rPr>
            <m:t>,</m:t>
          </m:r>
          <m:r>
            <m:t> </m:t>
          </m:r>
          <m:r>
            <m:t> </m:t>
          </m:r>
          <m:sSub>
            <m:e>
              <m:r>
                <m:t>S</m:t>
              </m:r>
            </m:e>
            <m:sub>
              <m:r>
                <m:t>m</m:t>
              </m:r>
            </m:sub>
          </m:sSub>
          <m:r>
            <m:t> </m:t>
          </m:r>
          <m:r>
            <m:t>d</m:t>
          </m:r>
          <m:r>
            <m:t>m</m:t>
          </m:r>
          <m:r>
            <m:rPr>
              <m:sty m:val="p"/>
            </m:rPr>
            <m:t>≈</m:t>
          </m:r>
          <m:r>
            <m:rPr>
              <m:sty m:val="p"/>
            </m:rPr>
            <m:t>−</m:t>
          </m:r>
          <m:r>
            <m:t>M</m:t>
          </m:r>
          <m:r>
            <m:t>R</m:t>
          </m:r>
          <m:r>
            <m:rPr>
              <m:sty m:val="p"/>
            </m:rPr>
            <m:t>(</m:t>
          </m:r>
          <m:sSup>
            <m:e>
              <m:r>
                <m:t>f</m:t>
              </m:r>
            </m:e>
            <m:sup>
              <m:r>
                <m:rPr>
                  <m:sty m:val="p"/>
                </m:rPr>
                <m:t>*</m:t>
              </m:r>
            </m:sup>
          </m:sSup>
          <m:r>
            <m:rPr>
              <m:sty m:val="p"/>
            </m:rPr>
            <m:t>)</m:t>
          </m:r>
          <m:r>
            <m:rPr>
              <m:sty m:val="p"/>
            </m:rPr>
            <m:t>,</m:t>
          </m:r>
          <m:r>
            <m:t> </m:t>
          </m:r>
          <m:r>
            <m:t> </m:t>
          </m:r>
          <m:r>
            <m:t>d</m:t>
          </m:r>
          <m:sSub>
            <m:e>
              <m:r>
                <m:t>f</m:t>
              </m:r>
            </m:e>
            <m:sub>
              <m:r>
                <m:t>A</m:t>
              </m:r>
              <m:r>
                <m:t>P</m:t>
              </m:r>
            </m:sub>
          </m:sSub>
          <m:r>
            <m:rPr>
              <m:sty m:val="p"/>
            </m:rPr>
            <m:t>=</m:t>
          </m:r>
          <m:r>
            <m:t>T</m:t>
          </m:r>
          <m:r>
            <m:t> </m:t>
          </m:r>
          <m:r>
            <m:t>d</m:t>
          </m:r>
          <m:r>
            <m:t>m</m:t>
          </m:r>
          <m:r>
            <m:rPr>
              <m:sty m:val="p"/>
            </m:rPr>
            <m:t>,</m:t>
          </m:r>
        </m:oMath>
      </m:oMathPara>
    </w:p>
    <w:p>
      <w:pPr>
        <w:pStyle w:val="FirstParagraph"/>
      </w:pPr>
      <w:r>
        <w:t xml:space="preserve">where</w:t>
      </w:r>
      <w:r>
        <w:t xml:space="preserve"> </w:t>
      </w:r>
      <m:oMath>
        <m:r>
          <m:t>M</m:t>
        </m:r>
      </m:oMath>
      <w:r>
        <w:t xml:space="preserve"> </w:t>
      </w:r>
      <w:r>
        <w:t xml:space="preserve">and</w:t>
      </w:r>
      <w:r>
        <w:t xml:space="preserve"> </w:t>
      </w:r>
      <m:oMath>
        <m:r>
          <m:t>T</m:t>
        </m:r>
      </m:oMath>
      <w:r>
        <w:t xml:space="preserve"> </w:t>
      </w:r>
      <w:r>
        <w:t xml:space="preserve">are the operators of Eqs. (5)–(6) and</w:t>
      </w:r>
      <w:r>
        <w:t xml:space="preserve"> </w:t>
      </w:r>
      <m:oMath>
        <m:r>
          <m:t>M</m:t>
        </m:r>
        <m:r>
          <m:t>T</m:t>
        </m:r>
        <m:r>
          <m:rPr>
            <m:sty m:val="p"/>
          </m:rPr>
          <m:t>=</m:t>
        </m:r>
        <m:sSub>
          <m:e>
            <m:r>
              <m:t>I</m:t>
            </m:r>
          </m:e>
          <m:sub>
            <m:r>
              <m:t>3</m:t>
            </m:r>
          </m:sub>
        </m:sSub>
      </m:oMath>
      <w:r>
        <w:t xml:space="preserve"> </w:t>
      </w:r>
      <w:r>
        <w:t xml:space="preserve">guarantees consistency. Only fluid nodes enter the computation; interior solid and obstacle nodes are excluded. The action of</w:t>
      </w:r>
      <w:r>
        <w:t xml:space="preserve"> </w:t>
      </w:r>
      <m:oMath>
        <m:sSub>
          <m:e>
            <m:r>
              <m:t>J</m:t>
            </m:r>
          </m:e>
          <m:sub>
            <m:r>
              <m:t>f</m:t>
            </m:r>
          </m:sub>
        </m:sSub>
      </m:oMath>
      <w:r>
        <w:t xml:space="preserve"> </w:t>
      </w:r>
      <w:r>
        <w:t xml:space="preserve">on a direction</w:t>
      </w:r>
      <w:r>
        <w:t xml:space="preserve"> </w:t>
      </w:r>
      <m:oMath>
        <m:r>
          <m:t>v</m:t>
        </m:r>
      </m:oMath>
      <w:r>
        <w:t xml:space="preserve"> </w:t>
      </w:r>
      <w:r>
        <w:t xml:space="preserve">is obtained matrix-free by a directional finite difference of the native residual,</w:t>
      </w:r>
    </w:p>
    <w:p>
      <w:pPr>
        <w:pStyle w:val="BodyText"/>
      </w:pPr>
      <m:oMathPara>
        <m:oMathParaPr>
          <m:jc m:val="center"/>
        </m:oMathParaPr>
        <m:oMath>
          <m:sSub>
            <m:e>
              <m:r>
                <m:t>J</m:t>
              </m:r>
            </m:e>
            <m:sub>
              <m:r>
                <m:t>f</m:t>
              </m:r>
            </m:sub>
          </m:sSub>
          <m:r>
            <m:rPr>
              <m:sty m:val="p"/>
            </m:rPr>
            <m:t>(</m:t>
          </m:r>
          <m:r>
            <m:t>f</m:t>
          </m:r>
          <m:r>
            <m:rPr>
              <m:sty m:val="p"/>
            </m:rPr>
            <m:t>)</m:t>
          </m:r>
          <m:r>
            <m:t> </m:t>
          </m:r>
          <m:r>
            <m:t>v</m:t>
          </m:r>
          <m:r>
            <m:rPr>
              <m:sty m:val="p"/>
            </m:rPr>
            <m:t>≈</m:t>
          </m:r>
          <m:f>
            <m:fPr>
              <m:type m:val="bar"/>
            </m:fPr>
            <m:num>
              <m:r>
                <m:t>R</m:t>
              </m:r>
              <m:r>
                <m:rPr>
                  <m:sty m:val="p"/>
                </m:rPr>
                <m:t>(</m:t>
              </m:r>
              <m:r>
                <m:t>f</m:t>
              </m:r>
              <m:r>
                <m:rPr>
                  <m:sty m:val="p"/>
                </m:rPr>
                <m:t>+</m:t>
              </m:r>
              <m:r>
                <m:t>ε</m:t>
              </m:r>
              <m:r>
                <m:t>v</m:t>
              </m:r>
              <m:r>
                <m:rPr>
                  <m:sty m:val="p"/>
                </m:rPr>
                <m:t>)</m:t>
              </m:r>
              <m:r>
                <m:rPr>
                  <m:sty m:val="p"/>
                </m:rPr>
                <m:t>−</m:t>
              </m:r>
              <m:r>
                <m:t>R</m:t>
              </m:r>
              <m:r>
                <m:rPr>
                  <m:sty m:val="p"/>
                </m:rPr>
                <m:t>(</m:t>
              </m:r>
              <m:r>
                <m:t>f</m:t>
              </m:r>
              <m:r>
                <m:rPr>
                  <m:sty m:val="p"/>
                </m:rPr>
                <m:t>)</m:t>
              </m:r>
            </m:num>
            <m:den>
              <m:r>
                <m:t>ε</m:t>
              </m:r>
            </m:den>
          </m:f>
          <m:r>
            <m:rPr>
              <m:sty m:val="p"/>
            </m:rPr>
            <m:t>,</m:t>
          </m:r>
          <m:r>
            <m:t> </m:t>
          </m:r>
          <m:r>
            <m:t> </m:t>
          </m:r>
          <m:r>
            <m:t>ε</m:t>
          </m:r>
          <m:r>
            <m:rPr>
              <m:sty m:val="p"/>
            </m:rPr>
            <m:t>=</m:t>
          </m:r>
          <m:sSup>
            <m:e>
              <m:r>
                <m:t>10</m:t>
              </m:r>
            </m:e>
            <m:sup>
              <m:r>
                <m:rPr>
                  <m:sty m:val="p"/>
                </m:rPr>
                <m:t>−</m:t>
              </m:r>
              <m:r>
                <m:t>7</m:t>
              </m:r>
            </m:sup>
          </m:sSup>
          <m:r>
            <m:t> </m:t>
          </m:r>
          <m:f>
            <m:fPr>
              <m:type m:val="bar"/>
            </m:fPr>
            <m:num>
              <m:r>
                <m:t>1</m:t>
              </m:r>
              <m:r>
                <m:rPr>
                  <m:sty m:val="p"/>
                </m:rPr>
                <m:t>+</m:t>
              </m:r>
              <m:r>
                <m:rPr>
                  <m:sty m:val="p"/>
                </m:rPr>
                <m:t>∥</m:t>
              </m:r>
              <m:r>
                <m:t>f</m:t>
              </m:r>
              <m:sSub>
                <m:e>
                  <m:r>
                    <m:rPr>
                      <m:sty m:val="p"/>
                    </m:rPr>
                    <m:t>∥</m:t>
                  </m:r>
                </m:e>
                <m:sub>
                  <m:r>
                    <m:t>2</m:t>
                  </m:r>
                </m:sub>
              </m:sSub>
            </m:num>
            <m:den>
              <m:r>
                <m:rPr>
                  <m:sty m:val="p"/>
                </m:rPr>
                <m:t>∥</m:t>
              </m:r>
              <m:r>
                <m:t>v</m:t>
              </m:r>
              <m:sSub>
                <m:e>
                  <m:r>
                    <m:rPr>
                      <m:sty m:val="p"/>
                    </m:rPr>
                    <m:t>∥</m:t>
                  </m:r>
                </m:e>
                <m:sub>
                  <m:r>
                    <m:t>2</m:t>
                  </m:r>
                </m:sub>
              </m:sSub>
            </m:den>
          </m:f>
          <m:r>
            <m:rPr>
              <m:sty m:val="p"/>
            </m:rPr>
            <m:t>,</m:t>
          </m:r>
        </m:oMath>
      </m:oMathPara>
    </w:p>
    <w:p>
      <w:pPr>
        <w:pStyle w:val="FirstParagraph"/>
      </w:pPr>
      <w:r>
        <w:t xml:space="preserve">where</w:t>
      </w:r>
      <w:r>
        <w:t xml:space="preserve"> </w:t>
      </w:r>
      <m:oMath>
        <m:sSup>
          <m:e>
            <m:r>
              <m:t>10</m:t>
            </m:r>
          </m:e>
          <m:sup>
            <m:r>
              <m:rPr>
                <m:sty m:val="p"/>
              </m:rPr>
              <m:t>−</m:t>
            </m:r>
            <m:r>
              <m:t>7</m:t>
            </m:r>
          </m:sup>
        </m:sSup>
      </m:oMath>
      <w:r>
        <w:t xml:space="preserve"> </w:t>
      </w:r>
      <w:r>
        <w:t xml:space="preserve">is the forward-difference scale at IEEE double precision. The method is thus a moment-Schur nonlinear preconditioner built on the Jacobian-free residual response, not a full JFNK, and</w:t>
      </w:r>
      <w:r>
        <w:t xml:space="preserve"> </w:t>
      </w:r>
      <m:oMath>
        <m:sSub>
          <m:e>
            <m:r>
              <m:t>J</m:t>
            </m:r>
          </m:e>
          <m:sub>
            <m:r>
              <m:t>f</m:t>
            </m:r>
          </m:sub>
        </m:sSub>
      </m:oMath>
      <w:r>
        <w:t xml:space="preserve"> </w:t>
      </w:r>
      <w:r>
        <w:t xml:space="preserve">is never assembled.</w:t>
      </w:r>
    </w:p>
    <w:bookmarkEnd w:id="12"/>
    <w:bookmarkStart w:id="13" w:name="spectral-moment-schur-preconditioner"/>
    <w:p>
      <w:pPr>
        <w:pStyle w:val="Heading2"/>
      </w:pPr>
      <w:r>
        <w:t xml:space="preserve">2.3 Spectral moment-Schur preconditioner</w:t>
      </w:r>
    </w:p>
    <w:p>
      <w:pPr>
        <w:pStyle w:val="FirstParagraph"/>
      </w:pPr>
      <w:r>
        <w:t xml:space="preserve">To obtain a closed-form approximation of</w:t>
      </w:r>
      <w:r>
        <w:t xml:space="preserve"> </w:t>
      </w:r>
      <m:oMath>
        <m:sSubSup>
          <m:e>
            <m:r>
              <m:t>S</m:t>
            </m:r>
          </m:e>
          <m:sub>
            <m:r>
              <m:t>m</m:t>
            </m:r>
          </m:sub>
          <m:sup>
            <m:r>
              <m:rPr>
                <m:sty m:val="p"/>
              </m:rPr>
              <m:t>−</m:t>
            </m:r>
            <m:r>
              <m:t>1</m:t>
            </m:r>
          </m:sup>
        </m:sSubSup>
      </m:oMath>
      <w:r>
        <w:t xml:space="preserve"> </w:t>
      </w:r>
      <w:r>
        <w:t xml:space="preserve">we linearize the lattice update about a uniform base state</w:t>
      </w:r>
      <w:r>
        <w:t xml:space="preserve"> </w:t>
      </w:r>
      <m:oMath>
        <m:acc>
          <m:accPr>
            <m:chr m:val="‾"/>
          </m:accPr>
          <m:e>
            <m:r>
              <m:t>ρ</m:t>
            </m:r>
          </m:e>
        </m:acc>
        <m:r>
          <m:rPr>
            <m:sty m:val="p"/>
          </m:rPr>
          <m:t>=</m:t>
        </m:r>
        <m:r>
          <m:t>1</m:t>
        </m:r>
      </m:oMath>
      <w:r>
        <w:t xml:space="preserve">,</w:t>
      </w:r>
      <w:r>
        <w:t xml:space="preserve"> </w:t>
      </w:r>
      <m:oMath>
        <m:acc>
          <m:accPr>
            <m:chr m:val="‾"/>
          </m:accPr>
          <m:e>
            <m:r>
              <m:rPr>
                <m:sty m:val="bi"/>
              </m:rPr>
              <m:t>u</m:t>
            </m:r>
          </m:e>
        </m:acc>
        <m:r>
          <m:rPr>
            <m:sty m:val="p"/>
          </m:rPr>
          <m:t>=</m:t>
        </m:r>
        <m:r>
          <m:t>0</m:t>
        </m:r>
      </m:oMath>
      <w:r>
        <w:t xml:space="preserve">. In Fourier space streaming becomes a diagonal phase operator</w:t>
      </w:r>
      <w:r>
        <w:t xml:space="preserve"> </w:t>
      </w:r>
      <m:oMath>
        <m:r>
          <m:t>A</m:t>
        </m:r>
        <m:r>
          <m:rPr>
            <m:sty m:val="p"/>
          </m:rPr>
          <m:t>(</m:t>
        </m:r>
        <m:r>
          <m:rPr>
            <m:sty m:val="bi"/>
          </m:rPr>
          <m:t>k</m:t>
        </m:r>
        <m:r>
          <m:rPr>
            <m:sty m:val="p"/>
          </m:rPr>
          <m:t>)</m:t>
        </m:r>
        <m:r>
          <m:rPr>
            <m:sty m:val="p"/>
          </m:rPr>
          <m:t>=</m:t>
        </m:r>
        <m:r>
          <m:t>d</m:t>
        </m:r>
        <m:r>
          <m:t>i</m:t>
        </m:r>
        <m:r>
          <m:t>a</m:t>
        </m:r>
        <m:r>
          <m:t>g</m:t>
        </m:r>
        <m:r>
          <m:rPr>
            <m:sty m:val="p"/>
          </m:rPr>
          <m:t>(</m:t>
        </m:r>
        <m:sSup>
          <m:e>
            <m:r>
              <m:t>e</m:t>
            </m:r>
          </m:e>
          <m:sup>
            <m:r>
              <m:rPr>
                <m:sty m:val="p"/>
              </m:rPr>
              <m:t>−</m:t>
            </m:r>
            <m:r>
              <m:t>i</m:t>
            </m:r>
            <m:r>
              <m:rPr>
                <m:sty m:val="bi"/>
              </m:rPr>
              <m:t>k</m:t>
            </m:r>
            <m:r>
              <m:rPr>
                <m:sty m:val="p"/>
              </m:rPr>
              <m:t>⋅</m:t>
            </m:r>
            <m:sSub>
              <m:e>
                <m:r>
                  <m:rPr>
                    <m:sty m:val="bi"/>
                  </m:rPr>
                  <m:t>c</m:t>
                </m:r>
              </m:e>
              <m:sub>
                <m:r>
                  <m:t>i</m:t>
                </m:r>
              </m:sub>
            </m:sSub>
          </m:sup>
        </m:sSup>
        <m:r>
          <m:rPr>
            <m:sty m:val="p"/>
          </m:rPr>
          <m:t>)</m:t>
        </m:r>
      </m:oMath>
      <w:r>
        <w:t xml:space="preserve"> </w:t>
      </w:r>
      <w:r>
        <w:t xml:space="preserve">and the global problem decouples mode by mode. The linearized BGK collision is</w:t>
      </w:r>
      <w:r>
        <w:t xml:space="preserve"> </w:t>
      </w:r>
      <m:oMath>
        <m:r>
          <m:t>C</m:t>
        </m:r>
        <m:r>
          <m:rPr>
            <m:sty m:val="p"/>
          </m:rPr>
          <m:t>(</m:t>
        </m:r>
        <m:r>
          <m:t>ω</m:t>
        </m:r>
        <m:r>
          <m:rPr>
            <m:sty m:val="p"/>
          </m:rPr>
          <m:t>)</m:t>
        </m:r>
        <m:r>
          <m:rPr>
            <m:sty m:val="p"/>
          </m:rPr>
          <m:t>=</m:t>
        </m:r>
        <m:r>
          <m:rPr>
            <m:sty m:val="p"/>
          </m:rPr>
          <m:t>(</m:t>
        </m:r>
        <m:r>
          <m:t>1</m:t>
        </m:r>
        <m:r>
          <m:rPr>
            <m:sty m:val="p"/>
          </m:rPr>
          <m:t>−</m:t>
        </m:r>
        <m:r>
          <m:t>ω</m:t>
        </m:r>
        <m:r>
          <m:rPr>
            <m:sty m:val="p"/>
          </m:rPr>
          <m:t>)</m:t>
        </m:r>
        <m:sSub>
          <m:e>
            <m:r>
              <m:t>I</m:t>
            </m:r>
          </m:e>
          <m:sub>
            <m:r>
              <m:t>9</m:t>
            </m:r>
          </m:sub>
        </m:sSub>
        <m:r>
          <m:rPr>
            <m:sty m:val="p"/>
          </m:rPr>
          <m:t>+</m:t>
        </m:r>
        <m:r>
          <m:t>ω</m:t>
        </m:r>
        <m:r>
          <m:t> </m:t>
        </m:r>
        <m:r>
          <m:t>T</m:t>
        </m:r>
        <m:r>
          <m:t>M</m:t>
        </m:r>
      </m:oMath>
      <w:r>
        <w:t xml:space="preserve"> </w:t>
      </w:r>
      <w:r>
        <w:t xml:space="preserve">with</w:t>
      </w:r>
      <w:r>
        <w:t xml:space="preserve"> </w:t>
      </w:r>
      <m:oMath>
        <m:r>
          <m:t>ω</m:t>
        </m:r>
        <m:r>
          <m:rPr>
            <m:sty m:val="p"/>
          </m:rPr>
          <m:t>=</m:t>
        </m:r>
        <m:r>
          <m:t>1</m:t>
        </m:r>
        <m:r>
          <m:rPr>
            <m:sty m:val="p"/>
          </m:rPr>
          <m:t>/</m:t>
        </m:r>
        <m:sSub>
          <m:e>
            <m:r>
              <m:t>τ</m:t>
            </m:r>
          </m:e>
          <m:sub>
            <m:r>
              <m:t>f</m:t>
            </m:r>
          </m:sub>
        </m:sSub>
      </m:oMath>
      <w:r>
        <w:t xml:space="preserve">, the linearized update is</w:t>
      </w:r>
      <w:r>
        <w:t xml:space="preserve"> </w:t>
      </w:r>
      <m:oMath>
        <m:sSup>
          <m:e>
            <m:r>
              <m:t>L</m:t>
            </m:r>
          </m:e>
          <m:sup>
            <m:r>
              <m:rPr>
                <m:sty m:val="p"/>
              </m:rPr>
              <m:t>′</m:t>
            </m:r>
          </m:sup>
        </m:sSup>
        <m:r>
          <m:rPr>
            <m:sty m:val="p"/>
          </m:rPr>
          <m:t>(</m:t>
        </m:r>
        <m:r>
          <m:rPr>
            <m:sty m:val="bi"/>
          </m:rPr>
          <m:t>k</m:t>
        </m:r>
        <m:r>
          <m:rPr>
            <m:sty m:val="p"/>
          </m:rPr>
          <m:t>)</m:t>
        </m:r>
        <m:r>
          <m:rPr>
            <m:sty m:val="p"/>
          </m:rPr>
          <m:t>=</m:t>
        </m:r>
        <m:r>
          <m:t>A</m:t>
        </m:r>
        <m:r>
          <m:rPr>
            <m:sty m:val="p"/>
          </m:rPr>
          <m:t>(</m:t>
        </m:r>
        <m:r>
          <m:rPr>
            <m:sty m:val="bi"/>
          </m:rPr>
          <m:t>k</m:t>
        </m:r>
        <m:r>
          <m:rPr>
            <m:sty m:val="p"/>
          </m:rPr>
          <m:t>)</m:t>
        </m:r>
        <m:r>
          <m:t>C</m:t>
        </m:r>
        <m:r>
          <m:rPr>
            <m:sty m:val="p"/>
          </m:rPr>
          <m:t>(</m:t>
        </m:r>
        <m:r>
          <m:t>ω</m:t>
        </m:r>
        <m:r>
          <m:rPr>
            <m:sty m:val="p"/>
          </m:rPr>
          <m:t>)</m:t>
        </m:r>
      </m:oMath>
      <w:r>
        <w:t xml:space="preserve">, and the fixed-point residual Jacobian is</w:t>
      </w:r>
      <w:r>
        <w:t xml:space="preserve"> </w:t>
      </w:r>
      <m:oMath>
        <m:r>
          <m:t>J</m:t>
        </m:r>
        <m:r>
          <m:rPr>
            <m:sty m:val="p"/>
          </m:rPr>
          <m:t>(</m:t>
        </m:r>
        <m:r>
          <m:rPr>
            <m:sty m:val="bi"/>
          </m:rPr>
          <m:t>k</m:t>
        </m:r>
        <m:r>
          <m:rPr>
            <m:sty m:val="p"/>
          </m:rPr>
          <m:t>)</m:t>
        </m:r>
        <m:r>
          <m:rPr>
            <m:sty m:val="p"/>
          </m:rPr>
          <m:t>=</m:t>
        </m:r>
        <m:sSub>
          <m:e>
            <m:r>
              <m:t>I</m:t>
            </m:r>
          </m:e>
          <m:sub>
            <m:r>
              <m:t>9</m:t>
            </m:r>
          </m:sub>
        </m:sSub>
        <m:r>
          <m:rPr>
            <m:sty m:val="p"/>
          </m:rPr>
          <m:t>−</m:t>
        </m:r>
        <m:sSup>
          <m:e>
            <m:r>
              <m:t>L</m:t>
            </m:r>
          </m:e>
          <m:sup>
            <m:r>
              <m:rPr>
                <m:sty m:val="p"/>
              </m:rPr>
              <m:t>′</m:t>
            </m:r>
          </m:sup>
        </m:sSup>
        <m:r>
          <m:rPr>
            <m:sty m:val="p"/>
          </m:rPr>
          <m:t>(</m:t>
        </m:r>
        <m:r>
          <m:rPr>
            <m:sty m:val="bi"/>
          </m:rPr>
          <m:t>k</m:t>
        </m:r>
        <m:r>
          <m:rPr>
            <m:sty m:val="p"/>
          </m:rPr>
          <m:t>)</m:t>
        </m:r>
      </m:oMath>
      <w:r>
        <w:t xml:space="preserve">, reducing to a</w:t>
      </w:r>
      <w:r>
        <w:t xml:space="preserve"> </w:t>
      </w:r>
      <m:oMath>
        <m:r>
          <m:t>3</m:t>
        </m:r>
        <m:r>
          <m:rPr>
            <m:sty m:val="p"/>
          </m:rPr>
          <m:t>×</m:t>
        </m:r>
        <m:r>
          <m:t>3</m:t>
        </m:r>
      </m:oMath>
      <w:r>
        <w:t xml:space="preserve"> </w:t>
      </w:r>
      <w:r>
        <w:t xml:space="preserve">Schur complement per wavenumber in moment space.</w:t>
      </w:r>
    </w:p>
    <w:p>
      <w:pPr>
        <w:pStyle w:val="BodyText"/>
      </w:pPr>
      <w:r>
        <w:t xml:space="preserve">The Galerkin reduction of this Jacobian is</w:t>
      </w:r>
    </w:p>
    <w:p>
      <w:pPr>
        <w:pStyle w:val="BodyText"/>
      </w:pPr>
      <m:oMathPara>
        <m:oMathParaPr>
          <m:jc m:val="center"/>
        </m:oMathParaPr>
        <m:oMath>
          <m:sSubSup>
            <m:e>
              <m:r>
                <m:t>S</m:t>
              </m:r>
            </m:e>
            <m:sub>
              <m:r>
                <m:t>m</m:t>
              </m:r>
            </m:sub>
            <m:sup>
              <m:r>
                <m:t>G</m:t>
              </m:r>
            </m:sup>
          </m:sSubSup>
          <m:r>
            <m:rPr>
              <m:sty m:val="p"/>
            </m:rPr>
            <m:t>(</m:t>
          </m:r>
          <m:r>
            <m:rPr>
              <m:sty m:val="bi"/>
            </m:rPr>
            <m:t>k</m:t>
          </m:r>
          <m:r>
            <m:rPr>
              <m:sty m:val="p"/>
            </m:rPr>
            <m:t>)</m:t>
          </m:r>
          <m:r>
            <m:rPr>
              <m:sty m:val="p"/>
            </m:rPr>
            <m:t>=</m:t>
          </m:r>
          <m:r>
            <m:t>M</m:t>
          </m:r>
          <m:r>
            <m:t> </m:t>
          </m:r>
          <m:r>
            <m:t>J</m:t>
          </m:r>
          <m:r>
            <m:rPr>
              <m:sty m:val="p"/>
            </m:rPr>
            <m:t>(</m:t>
          </m:r>
          <m:r>
            <m:rPr>
              <m:sty m:val="bi"/>
            </m:rPr>
            <m:t>k</m:t>
          </m:r>
          <m:r>
            <m:rPr>
              <m:sty m:val="p"/>
            </m:rPr>
            <m:t>)</m:t>
          </m:r>
          <m:r>
            <m:t> </m:t>
          </m:r>
          <m:r>
            <m:t>T</m:t>
          </m:r>
          <m:r>
            <m:rPr>
              <m:sty m:val="p"/>
            </m:rPr>
            <m:t>=</m:t>
          </m:r>
          <m:sSub>
            <m:e>
              <m:r>
                <m:t>I</m:t>
              </m:r>
            </m:e>
            <m:sub>
              <m:r>
                <m:t>3</m:t>
              </m:r>
            </m:sub>
          </m:sSub>
          <m:r>
            <m:rPr>
              <m:sty m:val="p"/>
            </m:rPr>
            <m:t>−</m:t>
          </m:r>
          <m:r>
            <m:t>M</m:t>
          </m:r>
          <m:r>
            <m:t> </m:t>
          </m:r>
          <m:r>
            <m:t>A</m:t>
          </m:r>
          <m:r>
            <m:rPr>
              <m:sty m:val="p"/>
            </m:rPr>
            <m:t>(</m:t>
          </m:r>
          <m:r>
            <m:rPr>
              <m:sty m:val="bi"/>
            </m:rPr>
            <m:t>k</m:t>
          </m:r>
          <m:r>
            <m:rPr>
              <m:sty m:val="p"/>
            </m:rPr>
            <m:t>)</m:t>
          </m:r>
          <m:r>
            <m:t> </m:t>
          </m:r>
          <m:r>
            <m:t>T</m:t>
          </m:r>
          <m:r>
            <m:rPr>
              <m:sty m:val="p"/>
            </m:rPr>
            <m:t>,</m:t>
          </m:r>
        </m:oMath>
      </m:oMathPara>
    </w:p>
    <w:p>
      <w:pPr>
        <w:pStyle w:val="FirstParagraph"/>
      </w:pPr>
      <w:r>
        <w:t xml:space="preserve">which omits the kinetic modes; moments and kinetic modes interact through streaming and collision, with the resulting damping depending on</w:t>
      </w:r>
      <w:r>
        <w:t xml:space="preserve"> </w:t>
      </w:r>
      <m:oMath>
        <m:r>
          <m:t>ω</m:t>
        </m:r>
      </m:oMath>
      <w:r>
        <w:t xml:space="preserve">. We restore this coupling through the correction</w:t>
      </w:r>
    </w:p>
    <w:p>
      <w:pPr>
        <w:pStyle w:val="BodyText"/>
      </w:pPr>
      <m:oMathPara>
        <m:oMathParaPr>
          <m:jc m:val="center"/>
        </m:oMathParaPr>
        <m:oMath>
          <m:sSubSup>
            <m:e>
              <m:r>
                <m:t>S</m:t>
              </m:r>
            </m:e>
            <m:sub>
              <m:r>
                <m:t>m</m:t>
              </m:r>
            </m:sub>
            <m:sup>
              <m:r>
                <m:t>A</m:t>
              </m:r>
              <m:r>
                <m:t>P</m:t>
              </m:r>
            </m:sup>
          </m:sSubSup>
          <m:r>
            <m:rPr>
              <m:sty m:val="p"/>
            </m:rPr>
            <m:t>(</m:t>
          </m:r>
          <m:r>
            <m:rPr>
              <m:sty m:val="bi"/>
            </m:rPr>
            <m:t>k</m:t>
          </m:r>
          <m:r>
            <m:rPr>
              <m:sty m:val="p"/>
            </m:rPr>
            <m:t>)</m:t>
          </m:r>
          <m:r>
            <m:rPr>
              <m:sty m:val="p"/>
            </m:rPr>
            <m:t>=</m:t>
          </m:r>
          <m:sSubSup>
            <m:e>
              <m:r>
                <m:t>S</m:t>
              </m:r>
            </m:e>
            <m:sub>
              <m:r>
                <m:t>m</m:t>
              </m:r>
            </m:sub>
            <m:sup>
              <m:r>
                <m:t>G</m:t>
              </m:r>
            </m:sup>
          </m:sSubSup>
          <m:r>
            <m:rPr>
              <m:sty m:val="p"/>
            </m:rPr>
            <m:t>(</m:t>
          </m:r>
          <m:r>
            <m:rPr>
              <m:sty m:val="bi"/>
            </m:rPr>
            <m:t>k</m:t>
          </m:r>
          <m:r>
            <m:rPr>
              <m:sty m:val="p"/>
            </m:rPr>
            <m:t>)</m:t>
          </m:r>
          <m:r>
            <m:rPr>
              <m:sty m:val="p"/>
            </m:rPr>
            <m:t>−</m:t>
          </m:r>
          <m:r>
            <m:t>κ</m:t>
          </m:r>
          <m:r>
            <m:rPr>
              <m:sty m:val="p"/>
            </m:rPr>
            <m:t>(</m:t>
          </m:r>
          <m:r>
            <m:t>ω</m:t>
          </m:r>
          <m:r>
            <m:rPr>
              <m:sty m:val="p"/>
            </m:rPr>
            <m:t>)</m:t>
          </m:r>
          <m:d>
            <m:dPr>
              <m:begChr m:val="["/>
              <m:sepChr m:val=""/>
              <m:endChr m:val="]"/>
              <m:grow/>
            </m:dPr>
            <m:e>
              <m:r>
                <m:t>M</m:t>
              </m:r>
              <m:r>
                <m:t>A</m:t>
              </m:r>
              <m:r>
                <m:rPr>
                  <m:sty m:val="p"/>
                </m:rPr>
                <m:t>(</m:t>
              </m:r>
              <m:r>
                <m:rPr>
                  <m:sty m:val="bi"/>
                </m:rPr>
                <m:t>k</m:t>
              </m:r>
              <m:sSup>
                <m:e>
                  <m:r>
                    <m:rPr>
                      <m:sty m:val="p"/>
                    </m:rPr>
                    <m:t>)</m:t>
                  </m:r>
                </m:e>
                <m:sup>
                  <m:r>
                    <m:t>2</m:t>
                  </m:r>
                </m:sup>
              </m:sSup>
              <m:r>
                <m:t>T</m:t>
              </m:r>
              <m:r>
                <m:rPr>
                  <m:sty m:val="p"/>
                </m:rPr>
                <m:t>−</m:t>
              </m:r>
              <m:r>
                <m:rPr>
                  <m:sty m:val="p"/>
                </m:rPr>
                <m:t>(</m:t>
              </m:r>
              <m:r>
                <m:t>M</m:t>
              </m:r>
              <m:r>
                <m:t>A</m:t>
              </m:r>
              <m:r>
                <m:rPr>
                  <m:sty m:val="p"/>
                </m:rPr>
                <m:t>(</m:t>
              </m:r>
              <m:r>
                <m:rPr>
                  <m:sty m:val="bi"/>
                </m:rPr>
                <m:t>k</m:t>
              </m:r>
              <m:r>
                <m:rPr>
                  <m:sty m:val="p"/>
                </m:rPr>
                <m:t>)</m:t>
              </m:r>
              <m:r>
                <m:t>T</m:t>
              </m:r>
              <m:sSup>
                <m:e>
                  <m:r>
                    <m:rPr>
                      <m:sty m:val="p"/>
                    </m:rPr>
                    <m:t>)</m:t>
                  </m:r>
                </m:e>
                <m:sup>
                  <m:r>
                    <m:t>2</m:t>
                  </m:r>
                </m:sup>
              </m:sSup>
            </m:e>
          </m:d>
          <m:r>
            <m:rPr>
              <m:sty m:val="p"/>
            </m:rPr>
            <m:t>.</m:t>
          </m:r>
        </m:oMath>
      </m:oMathPara>
    </w:p>
    <w:p>
      <w:pPr>
        <w:pStyle w:val="FirstParagraph"/>
      </w:pPr>
      <w:r>
        <w:t xml:space="preserve">The bracketed term is an exact identity,</w:t>
      </w:r>
    </w:p>
    <w:p>
      <w:pPr>
        <w:pStyle w:val="BodyText"/>
      </w:pPr>
      <m:oMathPara>
        <m:oMathParaPr>
          <m:jc m:val="center"/>
        </m:oMathParaPr>
        <m:oMath>
          <m:r>
            <m:t>M</m:t>
          </m:r>
          <m:r>
            <m:t>A</m:t>
          </m:r>
          <m:r>
            <m:rPr>
              <m:sty m:val="p"/>
            </m:rPr>
            <m:t>(</m:t>
          </m:r>
          <m:r>
            <m:rPr>
              <m:sty m:val="bi"/>
            </m:rPr>
            <m:t>k</m:t>
          </m:r>
          <m:sSup>
            <m:e>
              <m:r>
                <m:rPr>
                  <m:sty m:val="p"/>
                </m:rPr>
                <m:t>)</m:t>
              </m:r>
            </m:e>
            <m:sup>
              <m:r>
                <m:t>2</m:t>
              </m:r>
            </m:sup>
          </m:sSup>
          <m:r>
            <m:t>T</m:t>
          </m:r>
          <m:r>
            <m:rPr>
              <m:sty m:val="p"/>
            </m:rPr>
            <m:t>−</m:t>
          </m:r>
          <m:r>
            <m:rPr>
              <m:sty m:val="p"/>
            </m:rPr>
            <m:t>(</m:t>
          </m:r>
          <m:r>
            <m:t>M</m:t>
          </m:r>
          <m:r>
            <m:t>A</m:t>
          </m:r>
          <m:r>
            <m:rPr>
              <m:sty m:val="p"/>
            </m:rPr>
            <m:t>(</m:t>
          </m:r>
          <m:r>
            <m:rPr>
              <m:sty m:val="bi"/>
            </m:rPr>
            <m:t>k</m:t>
          </m:r>
          <m:r>
            <m:rPr>
              <m:sty m:val="p"/>
            </m:rPr>
            <m:t>)</m:t>
          </m:r>
          <m:r>
            <m:t>T</m:t>
          </m:r>
          <m:sSup>
            <m:e>
              <m:r>
                <m:rPr>
                  <m:sty m:val="p"/>
                </m:rPr>
                <m:t>)</m:t>
              </m:r>
            </m:e>
            <m:sup>
              <m:r>
                <m:t>2</m:t>
              </m:r>
            </m:sup>
          </m:sSup>
          <m:r>
            <m:rPr>
              <m:sty m:val="p"/>
            </m:rPr>
            <m:t>=</m:t>
          </m:r>
          <m:r>
            <m:t>M</m:t>
          </m:r>
          <m:r>
            <m:t>A</m:t>
          </m:r>
          <m:r>
            <m:rPr>
              <m:sty m:val="p"/>
            </m:rPr>
            <m:t>(</m:t>
          </m:r>
          <m:r>
            <m:rPr>
              <m:sty m:val="bi"/>
            </m:rPr>
            <m:t>k</m:t>
          </m:r>
          <m:r>
            <m:rPr>
              <m:sty m:val="p"/>
            </m:rPr>
            <m:t>)</m:t>
          </m:r>
          <m:r>
            <m:t> </m:t>
          </m:r>
          <m:r>
            <m:rPr>
              <m:sty m:val="p"/>
            </m:rPr>
            <m:t>(</m:t>
          </m:r>
          <m:sSub>
            <m:e>
              <m:r>
                <m:t>I</m:t>
              </m:r>
            </m:e>
            <m:sub>
              <m:r>
                <m:t>9</m:t>
              </m:r>
            </m:sub>
          </m:sSub>
          <m:r>
            <m:rPr>
              <m:sty m:val="p"/>
            </m:rPr>
            <m:t>−</m:t>
          </m:r>
          <m:r>
            <m:t>T</m:t>
          </m:r>
          <m:r>
            <m:t>M</m:t>
          </m:r>
          <m:r>
            <m:rPr>
              <m:sty m:val="p"/>
            </m:rPr>
            <m:t>)</m:t>
          </m:r>
          <m:r>
            <m:t> </m:t>
          </m:r>
          <m:r>
            <m:t>A</m:t>
          </m:r>
          <m:r>
            <m:rPr>
              <m:sty m:val="p"/>
            </m:rPr>
            <m:t>(</m:t>
          </m:r>
          <m:r>
            <m:rPr>
              <m:sty m:val="bi"/>
            </m:rPr>
            <m:t>k</m:t>
          </m:r>
          <m:r>
            <m:rPr>
              <m:sty m:val="p"/>
            </m:rPr>
            <m:t>)</m:t>
          </m:r>
          <m:r>
            <m:t> </m:t>
          </m:r>
          <m:r>
            <m:t>T</m:t>
          </m:r>
          <m:r>
            <m:rPr>
              <m:sty m:val="p"/>
            </m:rPr>
            <m:t>,</m:t>
          </m:r>
        </m:oMath>
      </m:oMathPara>
    </w:p>
    <w:p>
      <w:pPr>
        <w:pStyle w:val="FirstParagraph"/>
      </w:pPr>
      <w:r>
        <w:t xml:space="preserve">which is the moment</w:t>
      </w:r>
      <m:oMath>
        <m:r>
          <m:rPr>
            <m:sty m:val="p"/>
          </m:rPr>
          <m:t>→</m:t>
        </m:r>
      </m:oMath>
      <w:r>
        <w:t xml:space="preserve">kinetic</w:t>
      </w:r>
      <m:oMath>
        <m:r>
          <m:rPr>
            <m:sty m:val="p"/>
          </m:rPr>
          <m:t>→</m:t>
        </m:r>
      </m:oMath>
      <w:r>
        <w:t xml:space="preserve">moment coupling, i.e. the moment-space representation of</w:t>
      </w:r>
      <w:r>
        <w:t xml:space="preserve"> </w:t>
      </w:r>
      <m:oMath>
        <m:sSub>
          <m:e>
            <m:r>
              <m:t>J</m:t>
            </m:r>
          </m:e>
          <m:sub>
            <m:r>
              <m:t>m</m:t>
            </m:r>
            <m:r>
              <m:t>k</m:t>
            </m:r>
          </m:sub>
        </m:sSub>
        <m:sSub>
          <m:e>
            <m:r>
              <m:t>J</m:t>
            </m:r>
          </m:e>
          <m:sub>
            <m:r>
              <m:t>k</m:t>
            </m:r>
            <m:r>
              <m:t>m</m:t>
            </m:r>
          </m:sub>
        </m:sSub>
      </m:oMath>
      <w:r>
        <w:t xml:space="preserve"> </w:t>
      </w:r>
      <w:r>
        <w:t xml:space="preserve">in Eq. (8) that the Galerkin reduction discards. Approximating the kinetic inverse</w:t>
      </w:r>
      <w:r>
        <w:t xml:space="preserve"> </w:t>
      </w:r>
      <m:oMath>
        <m:sSubSup>
          <m:e>
            <m:r>
              <m:t>J</m:t>
            </m:r>
          </m:e>
          <m:sub>
            <m:r>
              <m:t>k</m:t>
            </m:r>
            <m:r>
              <m:t>k</m:t>
            </m:r>
          </m:sub>
          <m:sup>
            <m:r>
              <m:rPr>
                <m:sty m:val="p"/>
              </m:rPr>
              <m:t>−</m:t>
            </m:r>
            <m:r>
              <m:t>1</m:t>
            </m:r>
          </m:sup>
        </m:sSubSup>
      </m:oMath>
      <w:r>
        <w:t xml:space="preserve"> </w:t>
      </w:r>
      <w:r>
        <w:t xml:space="preserve">by the scalar</w:t>
      </w:r>
      <w:r>
        <w:t xml:space="preserve"> </w:t>
      </w:r>
      <m:oMath>
        <m:r>
          <m:t>κ</m:t>
        </m:r>
        <m:r>
          <m:rPr>
            <m:sty m:val="p"/>
          </m:rPr>
          <m:t>(</m:t>
        </m:r>
        <m:r>
          <m:t>ω</m:t>
        </m:r>
        <m:r>
          <m:rPr>
            <m:sty m:val="p"/>
          </m:rPr>
          <m:t>)</m:t>
        </m:r>
      </m:oMath>
      <w:r>
        <w:t xml:space="preserve"> </w:t>
      </w:r>
      <w:r>
        <w:t xml:space="preserve">then makes Eq. (12) a first-order, structurally exact reconstruction of</w:t>
      </w:r>
      <w:r>
        <w:t xml:space="preserve"> </w:t>
      </w:r>
      <m:oMath>
        <m:r>
          <m:rPr>
            <m:sty m:val="p"/>
          </m:rPr>
          <m:t>−</m:t>
        </m:r>
        <m:sSub>
          <m:e>
            <m:r>
              <m:t>J</m:t>
            </m:r>
          </m:e>
          <m:sub>
            <m:r>
              <m:t>m</m:t>
            </m:r>
            <m:r>
              <m:t>k</m:t>
            </m:r>
          </m:sub>
        </m:sSub>
        <m:sSubSup>
          <m:e>
            <m:r>
              <m:t>J</m:t>
            </m:r>
          </m:e>
          <m:sub>
            <m:r>
              <m:t>k</m:t>
            </m:r>
            <m:r>
              <m:t>k</m:t>
            </m:r>
          </m:sub>
          <m:sup>
            <m:r>
              <m:rPr>
                <m:sty m:val="p"/>
              </m:rPr>
              <m:t>−</m:t>
            </m:r>
            <m:r>
              <m:t>1</m:t>
            </m:r>
          </m:sup>
        </m:sSubSup>
        <m:sSub>
          <m:e>
            <m:r>
              <m:t>J</m:t>
            </m:r>
          </m:e>
          <m:sub>
            <m:r>
              <m:t>k</m:t>
            </m:r>
            <m:r>
              <m:t>m</m:t>
            </m:r>
          </m:sub>
        </m:sSub>
      </m:oMath>
      <w:r>
        <w:t xml:space="preserve">. The scalar is</w:t>
      </w:r>
    </w:p>
    <w:p>
      <w:pPr>
        <w:pStyle w:val="BodyText"/>
      </w:pPr>
      <m:oMathPara>
        <m:oMathParaPr>
          <m:jc m:val="center"/>
        </m:oMathParaPr>
        <m:oMath>
          <m:r>
            <m:t>κ</m:t>
          </m:r>
          <m:r>
            <m:rPr>
              <m:sty m:val="p"/>
            </m:rPr>
            <m:t>(</m:t>
          </m:r>
          <m:r>
            <m:t>ω</m:t>
          </m:r>
          <m:r>
            <m:rPr>
              <m:sty m:val="p"/>
            </m:rPr>
            <m:t>)</m:t>
          </m:r>
          <m:r>
            <m:rPr>
              <m:sty m:val="p"/>
            </m:rPr>
            <m:t>=</m:t>
          </m:r>
          <m:f>
            <m:fPr>
              <m:type m:val="bar"/>
            </m:fPr>
            <m:num>
              <m:r>
                <m:t>1</m:t>
              </m:r>
            </m:num>
            <m:den>
              <m:r>
                <m:t>2</m:t>
              </m:r>
            </m:den>
          </m:f>
          <m:r>
            <m:t> </m:t>
          </m:r>
          <m:r>
            <m:t>s</m:t>
          </m:r>
          <m:r>
            <m:t>i</m:t>
          </m:r>
          <m:r>
            <m:t>g</m:t>
          </m:r>
          <m:r>
            <m:t>n</m:t>
          </m:r>
          <m:r>
            <m:rPr>
              <m:sty m:val="p"/>
            </m:rPr>
            <m:t>(</m:t>
          </m:r>
          <m:r>
            <m:t>r</m:t>
          </m:r>
          <m:r>
            <m:rPr>
              <m:sty m:val="p"/>
            </m:rPr>
            <m:t>)</m:t>
          </m:r>
          <m:r>
            <m:t> </m:t>
          </m:r>
          <m:r>
            <m:rPr>
              <m:sty m:val="p"/>
            </m:rPr>
            <m:t>min</m:t>
          </m:r>
          <m:d>
            <m:dPr>
              <m:begChr m:val="("/>
              <m:sepChr m:val=""/>
              <m:endChr m:val=")"/>
              <m:grow/>
            </m:dPr>
            <m:e>
              <m:f>
                <m:fPr>
                  <m:type m:val="bar"/>
                </m:fPr>
                <m:num>
                  <m:r>
                    <m:t>1</m:t>
                  </m:r>
                </m:num>
                <m:den>
                  <m:r>
                    <m:t>2</m:t>
                  </m:r>
                </m:den>
              </m:f>
              <m:r>
                <m:rPr>
                  <m:sty m:val="p"/>
                </m:rPr>
                <m:t>,</m:t>
              </m:r>
              <m:r>
                <m:t> </m:t>
              </m:r>
              <m:r>
                <m:rPr>
                  <m:sty m:val="p"/>
                </m:rPr>
                <m:t>|</m:t>
              </m:r>
              <m:r>
                <m:t>r</m:t>
              </m:r>
              <m:r>
                <m:rPr>
                  <m:sty m:val="p"/>
                </m:rPr>
                <m:t>|</m:t>
              </m:r>
            </m:e>
          </m:d>
          <m:r>
            <m:rPr>
              <m:sty m:val="p"/>
            </m:rPr>
            <m:t>,</m:t>
          </m:r>
          <m:r>
            <m:t> </m:t>
          </m:r>
          <m:r>
            <m:t> </m:t>
          </m:r>
          <m:r>
            <m:t>r</m:t>
          </m:r>
          <m:r>
            <m:rPr>
              <m:sty m:val="p"/>
            </m:rPr>
            <m:t>=</m:t>
          </m:r>
          <m:f>
            <m:fPr>
              <m:type m:val="bar"/>
            </m:fPr>
            <m:num>
              <m:r>
                <m:t>1</m:t>
              </m:r>
              <m:r>
                <m:rPr>
                  <m:sty m:val="p"/>
                </m:rPr>
                <m:t>−</m:t>
              </m:r>
              <m:r>
                <m:t>ω</m:t>
              </m:r>
            </m:num>
            <m:den>
              <m:r>
                <m:t>ω</m:t>
              </m:r>
            </m:den>
          </m:f>
          <m:r>
            <m:rPr>
              <m:sty m:val="p"/>
            </m:rPr>
            <m:t>,</m:t>
          </m:r>
        </m:oMath>
      </m:oMathPara>
    </w:p>
    <w:p>
      <w:pPr>
        <w:pStyle w:val="FirstParagraph"/>
      </w:pPr>
      <w:r>
        <w:t xml:space="preserve">so that the cap keeps</w:t>
      </w:r>
      <w:r>
        <w:t xml:space="preserve"> </w:t>
      </w:r>
      <m:oMath>
        <m:r>
          <m:rPr>
            <m:sty m:val="p"/>
          </m:rPr>
          <m:t>|</m:t>
        </m:r>
        <m:r>
          <m:t>κ</m:t>
        </m:r>
        <m:r>
          <m:rPr>
            <m:sty m:val="p"/>
          </m:rPr>
          <m:t>|</m:t>
        </m:r>
        <m:r>
          <m:rPr>
            <m:sty m:val="p"/>
          </m:rPr>
          <m:t>≤</m:t>
        </m:r>
        <m:r>
          <m:t>1</m:t>
        </m:r>
        <m:r>
          <m:rPr>
            <m:sty m:val="p"/>
          </m:rPr>
          <m:t>/</m:t>
        </m:r>
        <m:r>
          <m:t>4</m:t>
        </m:r>
      </m:oMath>
      <w:r>
        <w:t xml:space="preserve"> </w:t>
      </w:r>
      <w:r>
        <w:t xml:space="preserve">and the correction stays bounded for all</w:t>
      </w:r>
      <w:r>
        <w:t xml:space="preserve"> </w:t>
      </w:r>
      <m:oMath>
        <m:r>
          <m:t>ω</m:t>
        </m:r>
        <m:r>
          <m:rPr>
            <m:sty m:val="p"/>
          </m:rPr>
          <m:t>∈</m:t>
        </m:r>
        <m:r>
          <m:rPr>
            <m:sty m:val="p"/>
          </m:rPr>
          <m:t>(</m:t>
        </m:r>
        <m:r>
          <m:t>0</m:t>
        </m:r>
        <m:r>
          <m:rPr>
            <m:sty m:val="p"/>
          </m:rPr>
          <m:t>,</m:t>
        </m:r>
        <m:r>
          <m:t>2</m:t>
        </m:r>
        <m:r>
          <m:rPr>
            <m:sty m:val="p"/>
          </m:rPr>
          <m:t>)</m:t>
        </m:r>
      </m:oMath>
      <w:r>
        <w:t xml:space="preserve">, including the limit</w:t>
      </w:r>
      <w:r>
        <w:t xml:space="preserve"> </w:t>
      </w:r>
      <m:oMath>
        <m:r>
          <m:t>ω</m:t>
        </m:r>
        <m:r>
          <m:rPr>
            <m:sty m:val="p"/>
          </m:rPr>
          <m:t>→</m:t>
        </m:r>
        <m:r>
          <m:t>0</m:t>
        </m:r>
      </m:oMath>
      <w:r>
        <w:t xml:space="preserve"> </w:t>
      </w:r>
      <w:r>
        <w:t xml:space="preserve">where</w:t>
      </w:r>
      <w:r>
        <w:t xml:space="preserve"> </w:t>
      </w:r>
      <m:oMath>
        <m:r>
          <m:t>r</m:t>
        </m:r>
        <m:r>
          <m:rPr>
            <m:sty m:val="p"/>
          </m:rPr>
          <m:t>→</m:t>
        </m:r>
        <m:r>
          <m:rPr>
            <m:sty m:val="p"/>
          </m:rPr>
          <m:t>+</m:t>
        </m:r>
        <m:r>
          <m:rPr>
            <m:sty m:val="p"/>
          </m:rPr>
          <m:t>∞</m:t>
        </m:r>
      </m:oMath>
      <w:r>
        <w:t xml:space="preserve"> </w:t>
      </w:r>
      <w:r>
        <w:t xml:space="preserve">and</w:t>
      </w:r>
      <w:r>
        <w:t xml:space="preserve"> </w:t>
      </w:r>
      <m:oMath>
        <m:r>
          <m:t>κ</m:t>
        </m:r>
      </m:oMath>
      <w:r>
        <w:t xml:space="preserve"> </w:t>
      </w:r>
      <w:r>
        <w:t xml:space="preserve">saturates. To control the per-mode conditioning we add an adaptive Tikhonov shift,</w:t>
      </w:r>
    </w:p>
    <w:p>
      <w:pPr>
        <w:pStyle w:val="BodyText"/>
      </w:pPr>
      <m:oMathPara>
        <m:oMathParaPr>
          <m:jc m:val="center"/>
        </m:oMathParaPr>
        <m:oMath>
          <m:sSubSup>
            <m:e>
              <m:r>
                <m:t>S</m:t>
              </m:r>
            </m:e>
            <m:sub>
              <m:r>
                <m:t>m</m:t>
              </m:r>
            </m:sub>
            <m:sup>
              <m:r>
                <m:t>r</m:t>
              </m:r>
              <m:r>
                <m:t>e</m:t>
              </m:r>
              <m:r>
                <m:t>g</m:t>
              </m:r>
            </m:sup>
          </m:sSubSup>
          <m:r>
            <m:rPr>
              <m:sty m:val="p"/>
            </m:rPr>
            <m:t>(</m:t>
          </m:r>
          <m:r>
            <m:rPr>
              <m:sty m:val="bi"/>
            </m:rPr>
            <m:t>k</m:t>
          </m:r>
          <m:r>
            <m:rPr>
              <m:sty m:val="p"/>
            </m:rPr>
            <m:t>)</m:t>
          </m:r>
          <m:r>
            <m:rPr>
              <m:sty m:val="p"/>
            </m:rPr>
            <m:t>=</m:t>
          </m:r>
          <m:sSubSup>
            <m:e>
              <m:r>
                <m:t>S</m:t>
              </m:r>
            </m:e>
            <m:sub>
              <m:r>
                <m:t>m</m:t>
              </m:r>
            </m:sub>
            <m:sup>
              <m:r>
                <m:t>A</m:t>
              </m:r>
              <m:r>
                <m:t>P</m:t>
              </m:r>
            </m:sup>
          </m:sSubSup>
          <m:r>
            <m:rPr>
              <m:sty m:val="p"/>
            </m:rPr>
            <m:t>(</m:t>
          </m:r>
          <m:r>
            <m:rPr>
              <m:sty m:val="bi"/>
            </m:rPr>
            <m:t>k</m:t>
          </m:r>
          <m:r>
            <m:rPr>
              <m:sty m:val="p"/>
            </m:rPr>
            <m:t>)</m:t>
          </m:r>
          <m:r>
            <m:rPr>
              <m:sty m:val="p"/>
            </m:rPr>
            <m:t>+</m:t>
          </m:r>
          <m:r>
            <m:t>η</m:t>
          </m:r>
          <m:r>
            <m:t> </m:t>
          </m:r>
          <m:sSub>
            <m:e>
              <m:r>
                <m:t>I</m:t>
              </m:r>
            </m:e>
            <m:sub>
              <m:r>
                <m:t>3</m:t>
              </m:r>
            </m:sub>
          </m:sSub>
          <m:r>
            <m:rPr>
              <m:sty m:val="p"/>
            </m:rPr>
            <m:t>,</m:t>
          </m:r>
          <m:r>
            <m:t> </m:t>
          </m:r>
          <m:r>
            <m:t> </m:t>
          </m:r>
          <m:r>
            <m:t>η</m:t>
          </m:r>
          <m:r>
            <m:rPr>
              <m:sty m:val="p"/>
            </m:rPr>
            <m:t>=</m:t>
          </m:r>
          <m:f>
            <m:fPr>
              <m:type m:val="bar"/>
            </m:fPr>
            <m:num>
              <m:sSub>
                <m:e>
                  <m:r>
                    <m:t>σ</m:t>
                  </m:r>
                </m:e>
                <m:sub>
                  <m:r>
                    <m:rPr>
                      <m:sty m:val="p"/>
                    </m:rPr>
                    <m:t>max</m:t>
                  </m:r>
                </m:sub>
              </m:sSub>
              <m:r>
                <m:rPr>
                  <m:sty m:val="p"/>
                </m:rPr>
                <m:t>(</m:t>
              </m:r>
              <m:sSubSup>
                <m:e>
                  <m:r>
                    <m:t>S</m:t>
                  </m:r>
                </m:e>
                <m:sub>
                  <m:r>
                    <m:t>m</m:t>
                  </m:r>
                </m:sub>
                <m:sup>
                  <m:r>
                    <m:t>A</m:t>
                  </m:r>
                  <m:r>
                    <m:t>P</m:t>
                  </m:r>
                </m:sup>
              </m:sSubSup>
              <m:r>
                <m:rPr>
                  <m:sty m:val="p"/>
                </m:rPr>
                <m:t>)</m:t>
              </m:r>
            </m:num>
            <m:den>
              <m:r>
                <m:t>50</m:t>
              </m:r>
            </m:den>
          </m:f>
          <m:r>
            <m:rPr>
              <m:sty m:val="p"/>
            </m:rPr>
            <m:t>,</m:t>
          </m:r>
        </m:oMath>
      </m:oMathPara>
    </w:p>
    <w:p>
      <w:pPr>
        <w:pStyle w:val="FirstParagraph"/>
      </w:pPr>
      <w:r>
        <w:t xml:space="preserve">which, with</w:t>
      </w:r>
      <w:r>
        <w:t xml:space="preserve"> </w:t>
      </w:r>
      <m:oMath>
        <m:r>
          <m:t>η</m:t>
        </m:r>
      </m:oMath>
      <w:r>
        <w:t xml:space="preserve"> </w:t>
      </w:r>
      <w:r>
        <w:t xml:space="preserve">a fixed fraction of</w:t>
      </w:r>
      <w:r>
        <w:t xml:space="preserve"> </w:t>
      </w:r>
      <m:oMath>
        <m:sSub>
          <m:e>
            <m:r>
              <m:t>σ</m:t>
            </m:r>
          </m:e>
          <m:sub>
            <m:r>
              <m:rPr>
                <m:sty m:val="p"/>
              </m:rPr>
              <m:t>max</m:t>
            </m:r>
          </m:sub>
        </m:sSub>
      </m:oMath>
      <w:r>
        <w:t xml:space="preserve">, limits the per-mode condition number to about</w:t>
      </w:r>
      <w:r>
        <w:t xml:space="preserve"> </w:t>
      </w:r>
      <m:oMath>
        <m:r>
          <m:t>50</m:t>
        </m:r>
      </m:oMath>
      <w:r>
        <w:t xml:space="preserve">. The per-mode block is then</w:t>
      </w:r>
      <w:r>
        <w:t xml:space="preserve"> </w:t>
      </w:r>
      <m:oMath>
        <m:sSub>
          <m:e>
            <m:r>
              <m:t>B</m:t>
            </m:r>
          </m:e>
          <m:sub>
            <m:r>
              <m:t>m</m:t>
            </m:r>
          </m:sub>
        </m:sSub>
        <m:r>
          <m:rPr>
            <m:sty m:val="p"/>
          </m:rPr>
          <m:t>(</m:t>
        </m:r>
        <m:r>
          <m:rPr>
            <m:sty m:val="bi"/>
          </m:rPr>
          <m:t>k</m:t>
        </m:r>
        <m:r>
          <m:rPr>
            <m:sty m:val="p"/>
          </m:rPr>
          <m:t>)</m:t>
        </m:r>
        <m:r>
          <m:rPr>
            <m:sty m:val="p"/>
          </m:rPr>
          <m:t>=</m:t>
        </m:r>
        <m:r>
          <m:rPr>
            <m:sty m:val="p"/>
          </m:rPr>
          <m:t>[</m:t>
        </m:r>
        <m:sSubSup>
          <m:e>
            <m:r>
              <m:t>S</m:t>
            </m:r>
          </m:e>
          <m:sub>
            <m:r>
              <m:t>m</m:t>
            </m:r>
          </m:sub>
          <m:sup>
            <m:r>
              <m:t>r</m:t>
            </m:r>
            <m:r>
              <m:t>e</m:t>
            </m:r>
            <m:r>
              <m:t>g</m:t>
            </m:r>
          </m:sup>
        </m:sSubSup>
        <m:r>
          <m:rPr>
            <m:sty m:val="p"/>
          </m:rPr>
          <m:t>(</m:t>
        </m:r>
        <m:r>
          <m:rPr>
            <m:sty m:val="bi"/>
          </m:rPr>
          <m:t>k</m:t>
        </m:r>
        <m:r>
          <m:rPr>
            <m:sty m:val="p"/>
          </m:rPr>
          <m:t>)</m:t>
        </m:r>
        <m:sSup>
          <m:e>
            <m:r>
              <m:rPr>
                <m:sty m:val="p"/>
              </m:rPr>
              <m:t>]</m:t>
            </m:r>
          </m:e>
          <m:sup>
            <m:r>
              <m:rPr>
                <m:sty m:val="p"/>
              </m:rPr>
              <m:t>−</m:t>
            </m:r>
            <m:r>
              <m:t>1</m:t>
            </m:r>
          </m:sup>
        </m:sSup>
      </m:oMath>
      <w:r>
        <w:t xml:space="preserve">. The mean mode</w:t>
      </w:r>
      <w:r>
        <w:t xml:space="preserve"> </w:t>
      </w:r>
      <m:oMath>
        <m:r>
          <m:rPr>
            <m:sty m:val="bi"/>
          </m:rPr>
          <m:t>k</m:t>
        </m:r>
        <m:r>
          <m:rPr>
            <m:sty m:val="p"/>
          </m:rPr>
          <m:t>=</m:t>
        </m:r>
        <m:r>
          <m:rPr>
            <m:sty m:val="p"/>
          </m:rPr>
          <m:t>(</m:t>
        </m:r>
        <m:r>
          <m:t>0</m:t>
        </m:r>
        <m:r>
          <m:rPr>
            <m:sty m:val="p"/>
          </m:rPr>
          <m:t>,</m:t>
        </m:r>
        <m:r>
          <m:t>0</m:t>
        </m:r>
        <m:r>
          <m:rPr>
            <m:sty m:val="p"/>
          </m:rPr>
          <m:t>)</m:t>
        </m:r>
      </m:oMath>
      <w:r>
        <w:t xml:space="preserve"> </w:t>
      </w:r>
      <w:r>
        <w:t xml:space="preserve">is tied to mass conservation: we take no Newton step on the density mean and pass the momentum mean through unchanged, so</w:t>
      </w:r>
      <w:r>
        <w:t xml:space="preserve"> </w:t>
      </w:r>
      <m:oMath>
        <m:sSub>
          <m:e>
            <m:r>
              <m:t>B</m:t>
            </m:r>
          </m:e>
          <m:sub>
            <m:r>
              <m:t>m</m:t>
            </m:r>
          </m:sub>
        </m:sSub>
        <m:r>
          <m:rPr>
            <m:sty m:val="p"/>
          </m:rPr>
          <m:t>(</m:t>
        </m:r>
        <m:r>
          <m:t>0</m:t>
        </m:r>
        <m:r>
          <m:rPr>
            <m:sty m:val="p"/>
          </m:rPr>
          <m:t>)</m:t>
        </m:r>
        <m:r>
          <m:rPr>
            <m:sty m:val="p"/>
          </m:rPr>
          <m:t>=</m:t>
        </m:r>
        <m:r>
          <m:t>d</m:t>
        </m:r>
        <m:r>
          <m:t>i</m:t>
        </m:r>
        <m:r>
          <m:t>a</m:t>
        </m:r>
        <m:r>
          <m:t>g</m:t>
        </m:r>
        <m:r>
          <m:rPr>
            <m:sty m:val="p"/>
          </m:rPr>
          <m:t>(</m:t>
        </m:r>
        <m:r>
          <m:t>0</m:t>
        </m:r>
        <m:r>
          <m:rPr>
            <m:sty m:val="p"/>
          </m:rPr>
          <m:t>,</m:t>
        </m:r>
        <m:r>
          <m:t>1</m:t>
        </m:r>
        <m:r>
          <m:rPr>
            <m:sty m:val="p"/>
          </m:rPr>
          <m:t>,</m:t>
        </m:r>
        <m:r>
          <m:t>1</m:t>
        </m:r>
        <m:r>
          <m:rPr>
            <m:sty m:val="p"/>
          </m:rPr>
          <m:t>)</m:t>
        </m:r>
      </m:oMath>
      <w:r>
        <w:t xml:space="preserve">.</w:t>
      </w:r>
    </w:p>
    <w:p>
      <w:pPr>
        <w:pStyle w:val="BodyText"/>
      </w:pPr>
      <w:r>
        <w:t xml:space="preserve">The assembled</w:t>
      </w:r>
      <w:r>
        <w:t xml:space="preserve"> </w:t>
      </w:r>
      <m:oMath>
        <m:sSub>
          <m:e>
            <m:r>
              <m:t>B</m:t>
            </m:r>
          </m:e>
          <m:sub>
            <m:r>
              <m:t>m</m:t>
            </m:r>
          </m:sub>
        </m:sSub>
      </m:oMath>
      <w:r>
        <w:t xml:space="preserve"> </w:t>
      </w:r>
      <w:r>
        <w:t xml:space="preserve">acts on a residual field by projecting to moments, transforming, applying the cached per-mode blocks</w:t>
      </w:r>
      <w:r>
        <w:t xml:space="preserve"> </w:t>
      </w:r>
      <m:oMath>
        <m:sSub>
          <m:e>
            <m:r>
              <m:t>B</m:t>
            </m:r>
          </m:e>
          <m:sub>
            <m:r>
              <m:t>m</m:t>
            </m:r>
          </m:sub>
        </m:sSub>
        <m:r>
          <m:rPr>
            <m:sty m:val="p"/>
          </m:rPr>
          <m:t>(</m:t>
        </m:r>
        <m:r>
          <m:rPr>
            <m:sty m:val="bi"/>
          </m:rPr>
          <m:t>k</m:t>
        </m:r>
        <m:r>
          <m:rPr>
            <m:sty m:val="p"/>
          </m:rPr>
          <m:t>)</m:t>
        </m:r>
      </m:oMath>
      <w:r>
        <w:t xml:space="preserve">, transforming back, and lifting,</w:t>
      </w:r>
    </w:p>
    <w:p>
      <w:pPr>
        <w:pStyle w:val="BodyText"/>
      </w:pPr>
      <m:oMathPara>
        <m:oMathParaPr>
          <m:jc m:val="center"/>
        </m:oMathParaPr>
        <m:oMath>
          <m:sSub>
            <m:e>
              <m:r>
                <m:t>B</m:t>
              </m:r>
            </m:e>
            <m:sub>
              <m:r>
                <m:t>m</m:t>
              </m:r>
            </m:sub>
          </m:sSub>
          <m:sSub>
            <m:e>
              <m:r>
                <m:t>R</m:t>
              </m:r>
            </m:e>
            <m:sub>
              <m:r>
                <m:t>f</m:t>
              </m:r>
            </m:sub>
          </m:sSub>
          <m:r>
            <m:rPr>
              <m:sty m:val="p"/>
            </m:rPr>
            <m:t>=</m:t>
          </m:r>
          <m:r>
            <m:t>T</m:t>
          </m:r>
          <m:r>
            <m:t> </m:t>
          </m:r>
          <m:sSup>
            <m:e>
              <m:r>
                <m:rPr>
                  <m:scr m:val="script"/>
                  <m:sty m:val="p"/>
                </m:rPr>
                <m:t>F</m:t>
              </m:r>
            </m:e>
            <m:sup>
              <m:r>
                <m:rPr>
                  <m:sty m:val="p"/>
                </m:rPr>
                <m:t>−</m:t>
              </m:r>
              <m:r>
                <m:t>1</m:t>
              </m:r>
            </m:sup>
          </m:sSup>
          <m:d>
            <m:dPr>
              <m:begChr m:val="{"/>
              <m:sepChr m:val=""/>
              <m:endChr m:val="}"/>
              <m:grow/>
            </m:dPr>
            <m:e>
              <m:sSub>
                <m:e>
                  <m:r>
                    <m:t>B</m:t>
                  </m:r>
                </m:e>
                <m:sub>
                  <m:r>
                    <m:t>m</m:t>
                  </m:r>
                </m:sub>
              </m:sSub>
              <m:r>
                <m:rPr>
                  <m:sty m:val="p"/>
                </m:rPr>
                <m:t>(</m:t>
              </m:r>
              <m:r>
                <m:rPr>
                  <m:sty m:val="bi"/>
                </m:rPr>
                <m:t>k</m:t>
              </m:r>
              <m:r>
                <m:rPr>
                  <m:scr m:val="script"/>
                  <m:sty m:val="p"/>
                </m:rPr>
                <m:t>)</m:t>
              </m:r>
              <m:r>
                <m:rPr>
                  <m:scr m:val="script"/>
                  <m:sty m:val="p"/>
                </m:rPr>
                <m:t>⋅</m:t>
              </m:r>
              <m:r>
                <m:rPr>
                  <m:scr m:val="script"/>
                  <m:sty m:val="p"/>
                </m:rPr>
                <m:t>F</m:t>
              </m:r>
              <m:r>
                <m:rPr>
                  <m:scr m:val="script"/>
                  <m:sty m:val="p"/>
                </m:rPr>
                <m:t>[</m:t>
              </m:r>
              <m:r>
                <m:t>M</m:t>
              </m:r>
              <m:sSub>
                <m:e>
                  <m:r>
                    <m:t>R</m:t>
                  </m:r>
                </m:e>
                <m:sub>
                  <m:r>
                    <m:t>f</m:t>
                  </m:r>
                </m:sub>
              </m:sSub>
              <m:r>
                <m:rPr>
                  <m:sty m:val="p"/>
                </m:rPr>
                <m:t>]</m:t>
              </m:r>
              <m:r>
                <m:rPr>
                  <m:sty m:val="p"/>
                </m:rPr>
                <m:t>(</m:t>
              </m:r>
              <m:r>
                <m:rPr>
                  <m:sty m:val="bi"/>
                </m:rPr>
                <m:t>k</m:t>
              </m:r>
              <m:r>
                <m:rPr>
                  <m:sty m:val="p"/>
                </m:rPr>
                <m:t>)</m:t>
              </m:r>
            </m:e>
          </m:d>
          <m:r>
            <m:rPr>
              <m:sty m:val="p"/>
            </m:rPr>
            <m:t>.</m:t>
          </m:r>
        </m:oMath>
      </m:oMathPara>
    </w:p>
    <w:p>
      <w:pPr>
        <w:pStyle w:val="FirstParagraph"/>
      </w:pPr>
      <w:r>
        <w:t xml:space="preserve">Because</w:t>
      </w:r>
      <w:r>
        <w:t xml:space="preserve"> </w:t>
      </w:r>
      <m:oMath>
        <m:sSub>
          <m:e>
            <m:r>
              <m:t>B</m:t>
            </m:r>
          </m:e>
          <m:sub>
            <m:r>
              <m:t>m</m:t>
            </m:r>
          </m:sub>
        </m:sSub>
        <m:r>
          <m:rPr>
            <m:sty m:val="p"/>
          </m:rPr>
          <m:t>(</m:t>
        </m:r>
        <m:r>
          <m:rPr>
            <m:sty m:val="bi"/>
          </m:rPr>
          <m:t>k</m:t>
        </m:r>
        <m:r>
          <m:rPr>
            <m:sty m:val="p"/>
          </m:rPr>
          <m:t>)</m:t>
        </m:r>
      </m:oMath>
      <w:r>
        <w:t xml:space="preserve"> </w:t>
      </w:r>
      <w:r>
        <w:t xml:space="preserve">depends only on</w:t>
      </w:r>
      <w:r>
        <w:t xml:space="preserve"> </w:t>
      </w:r>
      <m:oMath>
        <m:r>
          <m:rPr>
            <m:sty m:val="p"/>
          </m:rPr>
          <m:t>(</m:t>
        </m:r>
        <m:sSub>
          <m:e>
            <m:r>
              <m:t>N</m:t>
            </m:r>
          </m:e>
          <m:sub>
            <m:r>
              <m:t>y</m:t>
            </m:r>
          </m:sub>
        </m:sSub>
        <m:r>
          <m:rPr>
            <m:sty m:val="p"/>
          </m:rPr>
          <m:t>,</m:t>
        </m:r>
        <m:sSub>
          <m:e>
            <m:r>
              <m:t>N</m:t>
            </m:r>
          </m:e>
          <m:sub>
            <m:r>
              <m:t>x</m:t>
            </m:r>
          </m:sub>
        </m:sSub>
        <m:r>
          <m:rPr>
            <m:sty m:val="p"/>
          </m:rPr>
          <m:t>,</m:t>
        </m:r>
        <m:r>
          <m:t>ω</m:t>
        </m:r>
        <m:r>
          <m:rPr>
            <m:sty m:val="p"/>
          </m:rPr>
          <m:t>)</m:t>
        </m:r>
      </m:oMath>
      <w:r>
        <w:t xml:space="preserve">, it is built once per case at cost</w:t>
      </w:r>
      <w:r>
        <w:t xml:space="preserve"> </w:t>
      </w:r>
      <m:oMath>
        <m:r>
          <m:t>O</m:t>
        </m:r>
        <m:r>
          <m:rPr>
            <m:sty m:val="p"/>
          </m:rPr>
          <m:t>(</m:t>
        </m:r>
        <m:sSub>
          <m:e>
            <m:r>
              <m:t>N</m:t>
            </m:r>
          </m:e>
          <m:sub>
            <m:r>
              <m:t>f</m:t>
            </m:r>
          </m:sub>
        </m:sSub>
        <m:r>
          <m:rPr>
            <m:sty m:val="p"/>
          </m:rPr>
          <m:t>log</m:t>
        </m:r>
        <m:sSub>
          <m:e>
            <m:r>
              <m:t>N</m:t>
            </m:r>
          </m:e>
          <m:sub>
            <m:r>
              <m:t>f</m:t>
            </m:r>
          </m:sub>
        </m:sSub>
        <m:r>
          <m:rPr>
            <m:sty m:val="p"/>
          </m:rPr>
          <m:t>)</m:t>
        </m:r>
      </m:oMath>
      <w:r>
        <w:t xml:space="preserve"> </w:t>
      </w:r>
      <w:r>
        <w:t xml:space="preserve">and reused at every application. The Fourier linearization assumes periodicity and so does not represent non-periodic boundary conditions exactly; this is standard Krylov preconditioning practice and does not affect the converged solution, which is governed by the native nonlinear residual and the admissibility gate described next.</w:t>
      </w:r>
    </w:p>
    <w:bookmarkEnd w:id="13"/>
    <w:bookmarkStart w:id="14" w:name="X4a26c2d1e9739a9aca41d329c773bef33b1a620"/>
    <w:p>
      <w:pPr>
        <w:pStyle w:val="Heading2"/>
      </w:pPr>
      <w:r>
        <w:t xml:space="preserve">2.4 Jacobian-free Newton step and admissibility gate</w:t>
      </w:r>
    </w:p>
    <w:p>
      <w:pPr>
        <w:pStyle w:val="FirstParagraph"/>
      </w:pPr>
      <w:r>
        <w:t xml:space="preserve">The spectral operator</w:t>
      </w:r>
      <w:r>
        <w:t xml:space="preserve"> </w:t>
      </w:r>
      <m:oMath>
        <m:sSub>
          <m:e>
            <m:r>
              <m:t>B</m:t>
            </m:r>
          </m:e>
          <m:sub>
            <m:r>
              <m:t>m</m:t>
            </m:r>
          </m:sub>
        </m:sSub>
      </m:oMath>
      <w:r>
        <w:t xml:space="preserve"> </w:t>
      </w:r>
      <w:r>
        <w:t xml:space="preserve">is the left preconditioner for a single Newton step on the native residual. In each outer round we run left-preconditioned GMRES on</w:t>
      </w:r>
    </w:p>
    <w:p>
      <w:pPr>
        <w:pStyle w:val="BodyText"/>
      </w:pPr>
      <m:oMathPara>
        <m:oMathParaPr>
          <m:jc m:val="center"/>
        </m:oMathParaPr>
        <m:oMath>
          <m:sSub>
            <m:e>
              <m:r>
                <m:t>J</m:t>
              </m:r>
            </m:e>
            <m:sub>
              <m:r>
                <m:t>f</m:t>
              </m:r>
            </m:sub>
          </m:sSub>
          <m:r>
            <m:rPr>
              <m:sty m:val="p"/>
            </m:rPr>
            <m:t>(</m:t>
          </m:r>
          <m:sSup>
            <m:e>
              <m:r>
                <m:t>f</m:t>
              </m:r>
            </m:e>
            <m:sup>
              <m:r>
                <m:t>k</m:t>
              </m:r>
            </m:sup>
          </m:sSup>
          <m:r>
            <m:rPr>
              <m:sty m:val="p"/>
            </m:rPr>
            <m:t>)</m:t>
          </m:r>
          <m:r>
            <m:t> </m:t>
          </m:r>
          <m:r>
            <m:t>d</m:t>
          </m:r>
          <m:r>
            <m:t>f</m:t>
          </m:r>
          <m:r>
            <m:rPr>
              <m:sty m:val="p"/>
            </m:rPr>
            <m:t>=</m:t>
          </m:r>
          <m:r>
            <m:rPr>
              <m:sty m:val="p"/>
            </m:rPr>
            <m:t>−</m:t>
          </m:r>
          <m:r>
            <m:t>R</m:t>
          </m:r>
          <m:r>
            <m:rPr>
              <m:sty m:val="p"/>
            </m:rPr>
            <m:t>(</m:t>
          </m:r>
          <m:sSup>
            <m:e>
              <m:r>
                <m:t>f</m:t>
              </m:r>
            </m:e>
            <m:sup>
              <m:r>
                <m:t>k</m:t>
              </m:r>
            </m:sup>
          </m:sSup>
          <m:r>
            <m:rPr>
              <m:sty m:val="p"/>
            </m:rPr>
            <m:t>)</m:t>
          </m:r>
          <m:r>
            <m:rPr>
              <m:sty m:val="p"/>
            </m:rPr>
            <m:t>,</m:t>
          </m:r>
        </m:oMath>
      </m:oMathPara>
    </w:p>
    <w:p>
      <w:pPr>
        <w:pStyle w:val="FirstParagraph"/>
      </w:pPr>
      <w:r>
        <w:t xml:space="preserve">with operator action</w:t>
      </w:r>
      <w:r>
        <w:t xml:space="preserve"> </w:t>
      </w:r>
      <m:oMath>
        <m:r>
          <m:t>v</m:t>
        </m:r>
        <m:r>
          <m:rPr>
            <m:sty m:val="p"/>
          </m:rPr>
          <m:t>↦</m:t>
        </m:r>
        <m:sSub>
          <m:e>
            <m:r>
              <m:t>J</m:t>
            </m:r>
          </m:e>
          <m:sub>
            <m:r>
              <m:t>f</m:t>
            </m:r>
          </m:sub>
        </m:sSub>
        <m:r>
          <m:rPr>
            <m:sty m:val="p"/>
          </m:rPr>
          <m:t>(</m:t>
        </m:r>
        <m:sSup>
          <m:e>
            <m:r>
              <m:t>f</m:t>
            </m:r>
          </m:e>
          <m:sup>
            <m:r>
              <m:t>k</m:t>
            </m:r>
          </m:sup>
        </m:sSup>
        <m:r>
          <m:rPr>
            <m:sty m:val="p"/>
          </m:rPr>
          <m:t>)</m:t>
        </m:r>
        <m:r>
          <m:t> </m:t>
        </m:r>
        <m:r>
          <m:t>v</m:t>
        </m:r>
      </m:oMath>
      <w:r>
        <w:t xml:space="preserve"> </w:t>
      </w:r>
      <w:r>
        <w:t xml:space="preserve">from the finite difference of Eq. (10), preconditioner</w:t>
      </w:r>
      <w:r>
        <w:t xml:space="preserve"> </w:t>
      </w:r>
      <m:oMath>
        <m:sSub>
          <m:e>
            <m:r>
              <m:t>B</m:t>
            </m:r>
          </m:e>
          <m:sub>
            <m:r>
              <m:t>m</m:t>
            </m:r>
          </m:sub>
        </m:sSub>
      </m:oMath>
      <w:r>
        <w:t xml:space="preserve">, Krylov dimension</w:t>
      </w:r>
      <w:r>
        <w:t xml:space="preserve"> </w:t>
      </w:r>
      <m:oMath>
        <m:sSub>
          <m:e>
            <m:r>
              <m:t>k</m:t>
            </m:r>
          </m:e>
          <m:sub>
            <m:r>
              <m:rPr>
                <m:sty m:val="p"/>
              </m:rPr>
              <m:t>max</m:t>
            </m:r>
          </m:sub>
        </m:sSub>
        <m:r>
          <m:rPr>
            <m:sty m:val="p"/>
          </m:rPr>
          <m:t>=</m:t>
        </m:r>
        <m:r>
          <m:t>30</m:t>
        </m:r>
      </m:oMath>
      <w:r>
        <w:t xml:space="preserve">, restart</w:t>
      </w:r>
      <w:r>
        <w:t xml:space="preserve"> </w:t>
      </w:r>
      <m:oMath>
        <m:r>
          <m:rPr>
            <m:sty m:val="p"/>
          </m:rPr>
          <m:t>=</m:t>
        </m:r>
        <m:r>
          <m:t>2</m:t>
        </m:r>
        <m:sSub>
          <m:e>
            <m:r>
              <m:t>k</m:t>
            </m:r>
          </m:e>
          <m:sub>
            <m:r>
              <m:rPr>
                <m:sty m:val="p"/>
              </m:rPr>
              <m:t>max</m:t>
            </m:r>
          </m:sub>
        </m:sSub>
      </m:oMath>
      <w:r>
        <w:t xml:space="preserve">, and a single outer iteration.</w:t>
      </w:r>
    </w:p>
    <w:p>
      <w:pPr>
        <w:pStyle w:val="BodyText"/>
      </w:pPr>
      <w:r>
        <w:t xml:space="preserve">The GMRES direction</w:t>
      </w:r>
      <w:r>
        <w:t xml:space="preserve"> </w:t>
      </w:r>
      <m:oMath>
        <m:r>
          <m:t>d</m:t>
        </m:r>
        <m:r>
          <m:t>f</m:t>
        </m:r>
      </m:oMath>
      <w:r>
        <w:t xml:space="preserve"> </w:t>
      </w:r>
      <w:r>
        <w:t xml:space="preserve">is not accepted directly but subjected to a damped line search coupled to an admissibility gate. With trial states</w:t>
      </w:r>
      <w:r>
        <w:t xml:space="preserve"> </w:t>
      </w:r>
      <m:oMath>
        <m:sSub>
          <m:e>
            <m:r>
              <m:t>f</m:t>
            </m:r>
          </m:e>
          <m:sub>
            <m:r>
              <m:t>t</m:t>
            </m:r>
            <m:r>
              <m:t>r</m:t>
            </m:r>
            <m:r>
              <m:t>i</m:t>
            </m:r>
            <m:r>
              <m:t>a</m:t>
            </m:r>
            <m:r>
              <m:t>l</m:t>
            </m:r>
          </m:sub>
        </m:sSub>
        <m:r>
          <m:rPr>
            <m:sty m:val="p"/>
          </m:rPr>
          <m:t>(</m:t>
        </m:r>
        <m:r>
          <m:t>α</m:t>
        </m:r>
        <m:r>
          <m:rPr>
            <m:sty m:val="p"/>
          </m:rPr>
          <m:t>)</m:t>
        </m:r>
        <m:r>
          <m:rPr>
            <m:sty m:val="p"/>
          </m:rPr>
          <m:t>=</m:t>
        </m:r>
        <m:sSup>
          <m:e>
            <m:r>
              <m:t>f</m:t>
            </m:r>
          </m:e>
          <m:sup>
            <m:r>
              <m:t>k</m:t>
            </m:r>
          </m:sup>
        </m:sSup>
        <m:r>
          <m:rPr>
            <m:sty m:val="p"/>
          </m:rPr>
          <m:t>+</m:t>
        </m:r>
        <m:r>
          <m:t>α</m:t>
        </m:r>
        <m:r>
          <m:t> </m:t>
        </m:r>
        <m:r>
          <m:t>d</m:t>
        </m:r>
        <m:r>
          <m:t>f</m:t>
        </m:r>
      </m:oMath>
      <w:r>
        <w:t xml:space="preserve"> </w:t>
      </w:r>
      <w:r>
        <w:t xml:space="preserve">and</w:t>
      </w:r>
      <w:r>
        <w:t xml:space="preserve"> </w:t>
      </w:r>
      <m:oMath>
        <m:r>
          <m:t>α</m:t>
        </m:r>
        <m:r>
          <m:rPr>
            <m:sty m:val="p"/>
          </m:rPr>
          <m:t>∈</m:t>
        </m:r>
        <m:r>
          <m:rPr>
            <m:sty m:val="p"/>
          </m:rPr>
          <m:t>{</m:t>
        </m:r>
        <m:r>
          <m:t>1</m:t>
        </m:r>
        <m:r>
          <m:rPr>
            <m:sty m:val="p"/>
          </m:rPr>
          <m:t>,</m:t>
        </m:r>
        <m:f>
          <m:fPr>
            <m:type m:val="bar"/>
          </m:fPr>
          <m:num>
            <m:r>
              <m:t>1</m:t>
            </m:r>
          </m:num>
          <m:den>
            <m:r>
              <m:t>2</m:t>
            </m:r>
          </m:den>
        </m:f>
        <m:r>
          <m:rPr>
            <m:sty m:val="p"/>
          </m:rPr>
          <m:t>,</m:t>
        </m:r>
        <m:f>
          <m:fPr>
            <m:type m:val="bar"/>
          </m:fPr>
          <m:num>
            <m:r>
              <m:t>1</m:t>
            </m:r>
          </m:num>
          <m:den>
            <m:r>
              <m:t>4</m:t>
            </m:r>
          </m:den>
        </m:f>
        <m:r>
          <m:rPr>
            <m:sty m:val="p"/>
          </m:rPr>
          <m:t>,</m:t>
        </m:r>
        <m:f>
          <m:fPr>
            <m:type m:val="bar"/>
          </m:fPr>
          <m:num>
            <m:r>
              <m:t>1</m:t>
            </m:r>
          </m:num>
          <m:den>
            <m:r>
              <m:t>8</m:t>
            </m:r>
          </m:den>
        </m:f>
        <m:r>
          <m:rPr>
            <m:sty m:val="p"/>
          </m:rPr>
          <m:t>}</m:t>
        </m:r>
      </m:oMath>
      <w:r>
        <w:t xml:space="preserve">, we accept the largest</w:t>
      </w:r>
      <w:r>
        <w:t xml:space="preserve"> </w:t>
      </w:r>
      <m:oMath>
        <m:r>
          <m:t>α</m:t>
        </m:r>
      </m:oMath>
      <w:r>
        <w:t xml:space="preserve"> </w:t>
      </w:r>
      <w:r>
        <w:t xml:space="preserve">whose trial is admissible and strictly reduces the native residual:</w:t>
      </w:r>
    </w:p>
    <w:p>
      <w:pPr>
        <w:pStyle w:val="BodyText"/>
      </w:pPr>
      <m:oMathPara>
        <m:oMathParaPr>
          <m:jc m:val="center"/>
        </m:oMathParaPr>
        <m:oMath>
          <m:r>
            <m:rPr>
              <m:nor/>
              <m:sty m:val="p"/>
            </m:rPr>
            <m:t>accept </m:t>
          </m:r>
          <m:r>
            <m:t>α</m:t>
          </m:r>
          <m:r>
            <m:rPr>
              <m:sty m:val="p"/>
            </m:rPr>
            <m:t>⇔</m:t>
          </m:r>
          <m:r>
            <m:t>a</m:t>
          </m:r>
          <m:r>
            <m:t>d</m:t>
          </m:r>
          <m:r>
            <m:t>m</m:t>
          </m:r>
          <m:r>
            <m:t>i</m:t>
          </m:r>
          <m:r>
            <m:t>s</m:t>
          </m:r>
          <m:r>
            <m:t>s</m:t>
          </m:r>
          <m:r>
            <m:t>i</m:t>
          </m:r>
          <m:r>
            <m:t>b</m:t>
          </m:r>
          <m:r>
            <m:t>l</m:t>
          </m:r>
          <m:r>
            <m:t>e</m:t>
          </m:r>
          <m:r>
            <m:rPr>
              <m:sty m:val="p"/>
            </m:rPr>
            <m:t>(</m:t>
          </m:r>
          <m:sSub>
            <m:e>
              <m:r>
                <m:t>f</m:t>
              </m:r>
            </m:e>
            <m:sub>
              <m:r>
                <m:t>t</m:t>
              </m:r>
              <m:r>
                <m:t>r</m:t>
              </m:r>
              <m:r>
                <m:t>i</m:t>
              </m:r>
              <m:r>
                <m:t>a</m:t>
              </m:r>
              <m:r>
                <m:t>l</m:t>
              </m:r>
            </m:sub>
          </m:sSub>
          <m:r>
            <m:rPr>
              <m:sty m:val="p"/>
            </m:rPr>
            <m:t>)</m:t>
          </m:r>
          <m:r>
            <m:t> </m:t>
          </m:r>
          <m:r>
            <m:rPr>
              <m:sty m:val="p"/>
            </m:rPr>
            <m:t>∧</m:t>
          </m:r>
          <m:r>
            <m:t> </m:t>
          </m:r>
          <m:r>
            <m:rPr>
              <m:sty m:val="p"/>
            </m:rPr>
            <m:t>∥</m:t>
          </m:r>
          <m:r>
            <m:t>R</m:t>
          </m:r>
          <m:r>
            <m:rPr>
              <m:sty m:val="p"/>
            </m:rPr>
            <m:t>(</m:t>
          </m:r>
          <m:sSub>
            <m:e>
              <m:r>
                <m:t>f</m:t>
              </m:r>
            </m:e>
            <m:sub>
              <m:r>
                <m:t>t</m:t>
              </m:r>
              <m:r>
                <m:t>r</m:t>
              </m:r>
              <m:r>
                <m:t>i</m:t>
              </m:r>
              <m:r>
                <m:t>a</m:t>
              </m:r>
              <m:r>
                <m:t>l</m:t>
              </m:r>
            </m:sub>
          </m:sSub>
          <m:r>
            <m:rPr>
              <m:sty m:val="p"/>
            </m:rPr>
            <m:t>)</m:t>
          </m:r>
          <m:r>
            <m:rPr>
              <m:sty m:val="p"/>
            </m:rPr>
            <m:t>∥</m:t>
          </m:r>
          <m:r>
            <m:rPr>
              <m:sty m:val="p"/>
            </m:rPr>
            <m:t>&lt;</m:t>
          </m:r>
          <m:r>
            <m:rPr>
              <m:sty m:val="p"/>
            </m:rPr>
            <m:t>∥</m:t>
          </m:r>
          <m:r>
            <m:t>R</m:t>
          </m:r>
          <m:r>
            <m:rPr>
              <m:sty m:val="p"/>
            </m:rPr>
            <m:t>(</m:t>
          </m:r>
          <m:sSub>
            <m:e>
              <m:r>
                <m:t>f</m:t>
              </m:r>
            </m:e>
            <m:sub>
              <m:r>
                <m:t>b</m:t>
              </m:r>
              <m:r>
                <m:t>e</m:t>
              </m:r>
              <m:r>
                <m:t>s</m:t>
              </m:r>
              <m:r>
                <m:t>t</m:t>
              </m:r>
            </m:sub>
          </m:sSub>
          <m:r>
            <m:rPr>
              <m:sty m:val="p"/>
            </m:rPr>
            <m:t>)</m:t>
          </m:r>
          <m:r>
            <m:rPr>
              <m:sty m:val="p"/>
            </m:rPr>
            <m:t>∥</m:t>
          </m:r>
          <m:r>
            <m:t> </m:t>
          </m:r>
          <m:r>
            <m:rPr>
              <m:sty m:val="p"/>
            </m:rPr>
            <m:t>∧</m:t>
          </m:r>
          <m:r>
            <m:t> </m:t>
          </m:r>
          <m:r>
            <m:t>c</m:t>
          </m:r>
          <m:r>
            <m:t>o</m:t>
          </m:r>
          <m:r>
            <m:t>n</m:t>
          </m:r>
          <m:r>
            <m:t>s</m:t>
          </m:r>
          <m:r>
            <m:t>e</m:t>
          </m:r>
          <m:r>
            <m:t>r</m:t>
          </m:r>
          <m:r>
            <m:t>v</m:t>
          </m:r>
          <m:r>
            <m:t>a</m:t>
          </m:r>
          <m:r>
            <m:t>t</m:t>
          </m:r>
          <m:r>
            <m:t>i</m:t>
          </m:r>
          <m:r>
            <m:t>o</m:t>
          </m:r>
          <m:r>
            <m:t>n</m:t>
          </m:r>
          <m:r>
            <m:rPr>
              <m:sty m:val="p"/>
            </m:rPr>
            <m:t>(</m:t>
          </m:r>
          <m:sSub>
            <m:e>
              <m:r>
                <m:t>f</m:t>
              </m:r>
            </m:e>
            <m:sub>
              <m:r>
                <m:t>t</m:t>
              </m:r>
              <m:r>
                <m:t>r</m:t>
              </m:r>
              <m:r>
                <m:t>i</m:t>
              </m:r>
              <m:r>
                <m:t>a</m:t>
              </m:r>
              <m:r>
                <m:t>l</m:t>
              </m:r>
            </m:sub>
          </m:sSub>
          <m:r>
            <m:rPr>
              <m:sty m:val="p"/>
            </m:rPr>
            <m:t>)</m:t>
          </m:r>
          <m:r>
            <m:rPr>
              <m:sty m:val="p"/>
            </m:rPr>
            <m:t>.</m:t>
          </m:r>
        </m:oMath>
      </m:oMathPara>
    </w:p>
    <w:p>
      <w:pPr>
        <w:pStyle w:val="FirstParagraph"/>
      </w:pPr>
      <w:r>
        <w:t xml:space="preserve">Candidates are tested from the largest step first, and the first to pass is accepted; if none passes, the step is rejected and the solver falls back to a native LBM update. The admissibility predicate comprises the following gates.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Gate</w:t>
            </w:r>
          </w:p>
        </w:tc>
        <w:tc>
          <w:tcPr/>
          <w:p>
            <w:pPr>
              <w:pStyle w:val="Compact"/>
            </w:pPr>
            <w:r>
              <w:t xml:space="preserve">Condition</w:t>
            </w:r>
          </w:p>
        </w:tc>
      </w:tr>
      <w:tr>
        <w:tc>
          <w:tcPr/>
          <w:p>
            <w:pPr>
              <w:pStyle w:val="Compact"/>
            </w:pPr>
            <w:r>
              <w:t xml:space="preserve">Finite field</w:t>
            </w:r>
          </w:p>
        </w:tc>
        <w:tc>
          <w:tcPr/>
          <w:p>
            <w:pPr>
              <w:pStyle w:val="Compact"/>
            </w:pPr>
            <w:r>
              <w:t xml:space="preserve">reject any NaN or Inf</w:t>
            </w:r>
          </w:p>
        </w:tc>
      </w:tr>
      <w:tr>
        <w:tc>
          <w:tcPr/>
          <w:p>
            <w:pPr>
              <w:pStyle w:val="Compact"/>
            </w:pPr>
            <w:r>
              <w:t xml:space="preserve">Positive density</w:t>
            </w:r>
          </w:p>
        </w:tc>
        <w:tc>
          <w:tcPr/>
          <w:p>
            <w:pPr>
              <w:pStyle w:val="Compact"/>
            </w:pPr>
            <w:r>
              <w:t xml:space="preserve">reject</w:t>
            </w:r>
            <w:r>
              <w:t xml:space="preserve"> </w:t>
            </w:r>
            <m:oMath>
              <m:r>
                <m:t>ρ</m:t>
              </m:r>
              <m:r>
                <m:rPr>
                  <m:sty m:val="p"/>
                </m:rPr>
                <m:t>≤</m:t>
              </m:r>
              <m:r>
                <m:t>0</m:t>
              </m:r>
            </m:oMath>
          </w:p>
        </w:tc>
      </w:tr>
      <w:tr>
        <w:tc>
          <w:tcPr/>
          <w:p>
            <w:pPr>
              <w:pStyle w:val="Compact"/>
            </w:pPr>
            <w:r>
              <w:t xml:space="preserve">Residual decrease</w:t>
            </w:r>
          </w:p>
        </w:tc>
        <w:tc>
          <w:tcPr/>
          <w:p>
            <w:pPr>
              <w:pStyle w:val="Compact"/>
            </w:pPr>
            <w:r>
              <w:t xml:space="preserve">accept only if the native macroscopic residual decreases</w:t>
            </w:r>
          </w:p>
        </w:tc>
      </w:tr>
      <w:tr>
        <w:tc>
          <w:tcPr/>
          <w:p>
            <w:pPr>
              <w:pStyle w:val="Compact"/>
            </w:pPr>
            <w:r>
              <w:t xml:space="preserve">Boundary consistency</w:t>
            </w:r>
          </w:p>
        </w:tc>
        <w:tc>
          <w:tcPr/>
          <w:p>
            <w:pPr>
              <w:pStyle w:val="Compact"/>
            </w:pPr>
            <w:r>
              <w:t xml:space="preserve">re-apply native wall/inlet/outlet/mask before evaluating the residual</w:t>
            </w:r>
          </w:p>
        </w:tc>
      </w:tr>
      <w:tr>
        <w:tc>
          <w:tcPr/>
          <w:p>
            <w:pPr>
              <w:pStyle w:val="Compact"/>
            </w:pPr>
            <w:r>
              <w:t xml:space="preserve">Conservation sanity</w:t>
            </w:r>
          </w:p>
        </w:tc>
        <w:tc>
          <w:tcPr/>
          <w:p>
            <w:pPr>
              <w:pStyle w:val="Compact"/>
            </w:pPr>
            <w:r>
              <w:t xml:space="preserve">mass drift and inlet–outlet flux closure not worsened relative to native</w:t>
            </w:r>
          </w:p>
        </w:tc>
      </w:tr>
    </w:tbl>
    <w:p>
      <w:pPr>
        <w:pStyle w:val="BodyText"/>
      </w:pPr>
      <w:r>
        <w:t xml:space="preserve">Trial states are interior-only: the native boundary projection is re-applied before the residual, positivity, finiteness, and mask checks, and solid and mask nodes are excluded from both the fluid-domain norm</w:t>
      </w:r>
      <w:r>
        <w:t xml:space="preserve"> </w:t>
      </w:r>
      <m:oMath>
        <m:r>
          <m:rPr>
            <m:sty m:val="p"/>
          </m:rPr>
          <m:t>∥</m:t>
        </m:r>
        <m:r>
          <m:rPr>
            <m:sty m:val="p"/>
          </m:rPr>
          <m:t>⋅</m:t>
        </m:r>
        <m:sSub>
          <m:e>
            <m:r>
              <m:rPr>
                <m:sty m:val="p"/>
              </m:rPr>
              <m:t>∥</m:t>
            </m:r>
          </m:e>
          <m:sub>
            <m:sSub>
              <m:e>
                <m:r>
                  <m:rPr>
                    <m:sty m:val="p"/>
                  </m:rPr>
                  <m:t>Ω</m:t>
                </m:r>
              </m:e>
              <m:sub>
                <m:r>
                  <m:t>f</m:t>
                </m:r>
              </m:sub>
            </m:sSub>
          </m:sub>
        </m:sSub>
      </m:oMath>
      <w:r>
        <w:t xml:space="preserve"> </w:t>
      </w:r>
      <w:r>
        <w:t xml:space="preserve">and</w:t>
      </w:r>
      <w:r>
        <w:t xml:space="preserve"> </w:t>
      </w:r>
      <m:oMath>
        <m:r>
          <m:t>M</m:t>
        </m:r>
      </m:oMath>
      <w:r>
        <w:t xml:space="preserve">.</w:t>
      </w:r>
    </w:p>
    <w:bookmarkEnd w:id="14"/>
    <w:bookmarkStart w:id="18" w:name="X6c1340d8dcece419b52c83bfe5cd26e01d6660a"/>
    <w:p>
      <w:pPr>
        <w:pStyle w:val="Heading2"/>
      </w:pPr>
      <w:r>
        <w:t xml:space="preserve">2.5 Solver procedure and scale-only adaptation</w:t>
      </w:r>
    </w:p>
    <w:p>
      <w:pPr>
        <w:pStyle w:val="FirstParagraph"/>
      </w:pPr>
      <w:r>
        <w:t xml:space="preserve">The complete method is summarized in Algorithm 1; its only adaptive element is a global scale</w:t>
      </w:r>
      <w:r>
        <w:t xml:space="preserve"> </w:t>
      </w:r>
      <m:oMath>
        <m:r>
          <m:t>s</m:t>
        </m:r>
      </m:oMath>
      <w:r>
        <w:t xml:space="preserve"> </w:t>
      </w:r>
      <w:r>
        <w:t xml:space="preserve">setting the burn-in and block lengths. The burn-in is the number of Picard (native LBM) iterations for initial stabilization, and the block is the number forming each per-round candidate. The scale is geometric,</w:t>
      </w:r>
    </w:p>
    <w:p>
      <w:pPr>
        <w:pStyle w:val="BodyText"/>
      </w:pPr>
      <m:oMathPara>
        <m:oMathParaPr>
          <m:jc m:val="center"/>
        </m:oMathParaPr>
        <m:oMath>
          <m:r>
            <m:t>s</m:t>
          </m:r>
          <m:r>
            <m:rPr>
              <m:sty m:val="p"/>
            </m:rPr>
            <m:t>=</m:t>
          </m:r>
          <m:r>
            <m:t>m</m:t>
          </m:r>
          <m:r>
            <m:t>a</m:t>
          </m:r>
          <m:r>
            <m:t>x</m:t>
          </m:r>
          <m:d>
            <m:dPr>
              <m:begChr m:val="("/>
              <m:sepChr m:val=""/>
              <m:endChr m:val=")"/>
              <m:grow/>
            </m:dPr>
            <m:e>
              <m:rad>
                <m:radPr>
                  <m:degHide m:val="on"/>
                </m:radPr>
                <m:deg/>
                <m:e>
                  <m:f>
                    <m:fPr>
                      <m:type m:val="bar"/>
                    </m:fPr>
                    <m:num>
                      <m:sSub>
                        <m:e>
                          <m:r>
                            <m:t>N</m:t>
                          </m:r>
                        </m:e>
                        <m:sub>
                          <m:r>
                            <m:t>d</m:t>
                          </m:r>
                          <m:r>
                            <m:t>o</m:t>
                          </m:r>
                          <m:r>
                            <m:t>f</m:t>
                          </m:r>
                        </m:sub>
                      </m:sSub>
                    </m:num>
                    <m:den>
                      <m:r>
                        <m:t>9</m:t>
                      </m:r>
                      <m:r>
                        <m:rPr>
                          <m:sty m:val="p"/>
                        </m:rPr>
                        <m:t>⋅</m:t>
                      </m:r>
                      <m:sSup>
                        <m:e>
                          <m:r>
                            <m:t>32</m:t>
                          </m:r>
                        </m:e>
                        <m:sup>
                          <m:r>
                            <m:t>2</m:t>
                          </m:r>
                        </m:sup>
                      </m:sSup>
                    </m:den>
                  </m:f>
                </m:e>
              </m:rad>
              <m:r>
                <m:rPr>
                  <m:sty m:val="p"/>
                </m:rPr>
                <m:t>,</m:t>
              </m:r>
              <m:r>
                <m:t> </m:t>
              </m:r>
              <m:r>
                <m:t>1</m:t>
              </m:r>
            </m:e>
          </m:d>
          <m:r>
            <m:rPr>
              <m:sty m:val="p"/>
            </m:rPr>
            <m:t>,</m:t>
          </m:r>
        </m:oMath>
      </m:oMathPara>
    </w:p>
    <w:p>
      <w:pPr>
        <w:pStyle w:val="FirstParagraph"/>
      </w:pPr>
      <w:r>
        <w:t xml:space="preserve">where</w:t>
      </w:r>
      <w:r>
        <w:t xml:space="preserve"> </w:t>
      </w:r>
      <m:oMath>
        <m:sSub>
          <m:e>
            <m:r>
              <m:t>N</m:t>
            </m:r>
          </m:e>
          <m:sub>
            <m:r>
              <m:t>d</m:t>
            </m:r>
            <m:r>
              <m:t>o</m:t>
            </m:r>
            <m:r>
              <m:t>f</m:t>
            </m:r>
          </m:sub>
        </m:sSub>
        <m:r>
          <m:rPr>
            <m:sty m:val="p"/>
          </m:rPr>
          <m:t>=</m:t>
        </m:r>
        <m:r>
          <m:t>9</m:t>
        </m:r>
        <m:sSub>
          <m:e>
            <m:r>
              <m:t>N</m:t>
            </m:r>
          </m:e>
          <m:sub>
            <m:r>
              <m:t>f</m:t>
            </m:r>
          </m:sub>
        </m:sSub>
      </m:oMath>
      <w:r>
        <w:t xml:space="preserve">, so</w:t>
      </w:r>
      <w:r>
        <w:t xml:space="preserve"> </w:t>
      </w:r>
      <m:oMath>
        <m:r>
          <m:t>s</m:t>
        </m:r>
      </m:oMath>
      <w:r>
        <w:t xml:space="preserve"> </w:t>
      </w:r>
      <w:r>
        <w:t xml:space="preserve">equals the linear grid size divided by</w:t>
      </w:r>
      <w:r>
        <w:t xml:space="preserve"> </w:t>
      </w:r>
      <m:oMath>
        <m:r>
          <m:t>32</m:t>
        </m:r>
      </m:oMath>
      <w:r>
        <w:t xml:space="preserve"> </w:t>
      </w:r>
      <w:r>
        <w:t xml:space="preserve">(</w:t>
      </w:r>
      <m:oMath>
        <m:r>
          <m:t>s</m:t>
        </m:r>
        <m:r>
          <m:rPr>
            <m:sty m:val="p"/>
          </m:rPr>
          <m:t>=</m:t>
        </m:r>
        <m:r>
          <m:t>1</m:t>
        </m:r>
      </m:oMath>
      <w:r>
        <w:t xml:space="preserve"> </w:t>
      </w:r>
      <w:r>
        <w:t xml:space="preserve">on a</w:t>
      </w:r>
      <w:r>
        <w:t xml:space="preserve"> </w:t>
      </w:r>
      <m:oMath>
        <m:r>
          <m:t>32</m:t>
        </m:r>
        <m:r>
          <m:rPr>
            <m:sty m:val="p"/>
          </m:rPr>
          <m:t>×</m:t>
        </m:r>
        <m:r>
          <m:t>32</m:t>
        </m:r>
      </m:oMath>
      <w:r>
        <w:t xml:space="preserve"> </w:t>
      </w:r>
      <w:r>
        <w:t xml:space="preserve">D2Q9 lattice), independent of</w:t>
      </w:r>
      <w:r>
        <w:t xml:space="preserve"> </w:t>
      </w:r>
      <m:oMath>
        <m:r>
          <m:t>R</m:t>
        </m:r>
        <m:r>
          <m:t>e</m:t>
        </m:r>
      </m:oMath>
      <w:r>
        <w:t xml:space="preserve">, boundary conditions, and mask. The lengths are</w:t>
      </w:r>
      <w:r>
        <w:t xml:space="preserve"> </w:t>
      </w:r>
      <m:oMath>
        <m:r>
          <m:t>b</m:t>
        </m:r>
        <m:r>
          <m:t>u</m:t>
        </m:r>
        <m:r>
          <m:t>r</m:t>
        </m:r>
        <m:r>
          <m:t>n</m:t>
        </m:r>
        <m:r>
          <m:rPr>
            <m:sty m:val="p"/>
          </m:rPr>
          <m:t>=</m:t>
        </m:r>
        <m:r>
          <m:t>c</m:t>
        </m:r>
        <m:r>
          <m:t>l</m:t>
        </m:r>
        <m:r>
          <m:t>i</m:t>
        </m:r>
        <m:r>
          <m:t>p</m:t>
        </m:r>
        <m:r>
          <m:rPr>
            <m:sty m:val="p"/>
          </m:rPr>
          <m:t>(</m:t>
        </m:r>
        <m:r>
          <m:t>r</m:t>
        </m:r>
        <m:r>
          <m:t>o</m:t>
        </m:r>
        <m:r>
          <m:t>u</m:t>
        </m:r>
        <m:r>
          <m:t>n</m:t>
        </m:r>
        <m:r>
          <m:t>d</m:t>
        </m:r>
        <m:r>
          <m:rPr>
            <m:sty m:val="p"/>
          </m:rPr>
          <m:t>(</m:t>
        </m:r>
        <m:r>
          <m:t>16</m:t>
        </m:r>
        <m:r>
          <m:t>s</m:t>
        </m:r>
        <m:r>
          <m:rPr>
            <m:sty m:val="p"/>
          </m:rPr>
          <m:t>)</m:t>
        </m:r>
        <m:r>
          <m:rPr>
            <m:sty m:val="p"/>
          </m:rPr>
          <m:t>,</m:t>
        </m:r>
        <m:r>
          <m:t> </m:t>
        </m:r>
        <m:r>
          <m:t>8</m:t>
        </m:r>
        <m:r>
          <m:rPr>
            <m:sty m:val="p"/>
          </m:rPr>
          <m:t>,</m:t>
        </m:r>
        <m:r>
          <m:t> </m:t>
        </m:r>
        <m:r>
          <m:t>96</m:t>
        </m:r>
        <m:r>
          <m:rPr>
            <m:sty m:val="p"/>
          </m:rPr>
          <m:t>)</m:t>
        </m:r>
      </m:oMath>
      <w:r>
        <w:t xml:space="preserve"> </w:t>
      </w:r>
      <w:r>
        <w:t xml:space="preserve">and</w:t>
      </w:r>
      <w:r>
        <w:t xml:space="preserve"> </w:t>
      </w:r>
      <m:oMath>
        <m:r>
          <m:t>b</m:t>
        </m:r>
        <m:r>
          <m:t>l</m:t>
        </m:r>
        <m:r>
          <m:t>o</m:t>
        </m:r>
        <m:r>
          <m:t>c</m:t>
        </m:r>
        <m:r>
          <m:t>k</m:t>
        </m:r>
        <m:r>
          <m:rPr>
            <m:sty m:val="p"/>
          </m:rPr>
          <m:t>=</m:t>
        </m:r>
        <m:r>
          <m:t>c</m:t>
        </m:r>
        <m:r>
          <m:t>l</m:t>
        </m:r>
        <m:r>
          <m:t>i</m:t>
        </m:r>
        <m:r>
          <m:t>p</m:t>
        </m:r>
        <m:r>
          <m:rPr>
            <m:sty m:val="p"/>
          </m:rPr>
          <m:t>(</m:t>
        </m:r>
        <m:r>
          <m:t>r</m:t>
        </m:r>
        <m:r>
          <m:t>o</m:t>
        </m:r>
        <m:r>
          <m:t>u</m:t>
        </m:r>
        <m:r>
          <m:t>n</m:t>
        </m:r>
        <m:r>
          <m:t>d</m:t>
        </m:r>
        <m:r>
          <m:rPr>
            <m:sty m:val="p"/>
          </m:rPr>
          <m:t>(</m:t>
        </m:r>
        <m:r>
          <m:t>80</m:t>
        </m:r>
        <m:r>
          <m:t>s</m:t>
        </m:r>
        <m:r>
          <m:rPr>
            <m:sty m:val="p"/>
          </m:rPr>
          <m:t>)</m:t>
        </m:r>
        <m:r>
          <m:rPr>
            <m:sty m:val="p"/>
          </m:rPr>
          <m:t>,</m:t>
        </m:r>
        <m:r>
          <m:t> </m:t>
        </m:r>
        <m:r>
          <m:t>48</m:t>
        </m:r>
        <m:r>
          <m:rPr>
            <m:sty m:val="p"/>
          </m:rPr>
          <m:t>,</m:t>
        </m:r>
        <m:r>
          <m:t> </m:t>
        </m:r>
        <m:r>
          <m:t>512</m:t>
        </m:r>
        <m:r>
          <m:rPr>
            <m:sty m:val="p"/>
          </m:rPr>
          <m:t>)</m:t>
        </m:r>
      </m:oMath>
      <w:r>
        <w:t xml:space="preserve">.</w:t>
      </w:r>
    </w:p>
    <w:p>
      <w:pPr>
        <w:pStyle w:val="BodyText"/>
      </w:pPr>
      <w:r>
        <w:t xml:space="preserve">Figure 1 summarizes the workflow: the moment residual is extracted, an MSA-LBM correction is formed and validated by the admissibility gate, and either the accepted update or a native fallback is applied.</w:t>
      </w:r>
    </w:p>
    <w:p>
      <w:pPr>
        <w:pStyle w:val="BlockText"/>
      </w:pPr>
      <w:r>
        <w:rPr>
          <w:b/>
          <w:bCs/>
        </w:rPr>
        <w:t xml:space="preserve">Algorithm 1</w:t>
      </w:r>
      <w:r>
        <w:t xml:space="preserve"> </w:t>
      </w:r>
      <w:r>
        <w:t xml:space="preserve">— MSA-LBM accelerated steady-state LBM</w:t>
      </w:r>
    </w:p>
    <w:p>
      <w:pPr>
        <w:pStyle w:val="Compact"/>
        <w:numPr>
          <w:ilvl w:val="0"/>
          <w:numId w:val="1001"/>
        </w:numPr>
      </w:pPr>
      <w:r>
        <w:t xml:space="preserve">Burn-in:</w:t>
      </w:r>
      <w:r>
        <w:t xml:space="preserve"> </w:t>
      </w:r>
      <m:oMath>
        <m:r>
          <m:t>f</m:t>
        </m:r>
        <m:r>
          <m:rPr>
            <m:sty m:val="p"/>
          </m:rPr>
          <m:t>←</m:t>
        </m:r>
        <m:sSup>
          <m:e>
            <m:r>
              <m:t>P</m:t>
            </m:r>
            <m:r>
              <m:t>i</m:t>
            </m:r>
            <m:r>
              <m:t>c</m:t>
            </m:r>
            <m:r>
              <m:t>a</m:t>
            </m:r>
            <m:r>
              <m:t>r</m:t>
            </m:r>
            <m:r>
              <m:t>d</m:t>
            </m:r>
          </m:e>
          <m:sup>
            <m:r>
              <m:t> </m:t>
            </m:r>
            <m:r>
              <m:t>b</m:t>
            </m:r>
            <m:r>
              <m:t>u</m:t>
            </m:r>
            <m:r>
              <m:t>r</m:t>
            </m:r>
            <m:r>
              <m:t>n</m:t>
            </m:r>
          </m:sup>
        </m:sSup>
        <m:r>
          <m:rPr>
            <m:sty m:val="p"/>
          </m:rPr>
          <m:t>(</m:t>
        </m:r>
        <m:sSub>
          <m:e>
            <m:r>
              <m:t>f</m:t>
            </m:r>
          </m:e>
          <m:sub>
            <m:r>
              <m:t>0</m:t>
            </m:r>
          </m:sub>
        </m:sSub>
        <m:r>
          <m:rPr>
            <m:sty m:val="p"/>
          </m:rPr>
          <m:t>)</m:t>
        </m:r>
      </m:oMath>
      <w:r>
        <w:t xml:space="preserve">; initialize</w:t>
      </w:r>
      <w:r>
        <w:t xml:space="preserve"> </w:t>
      </w:r>
      <m:oMath>
        <m:sSub>
          <m:e>
            <m:r>
              <m:t>f</m:t>
            </m:r>
          </m:e>
          <m:sub>
            <m:r>
              <m:t>b</m:t>
            </m:r>
            <m:r>
              <m:t>e</m:t>
            </m:r>
            <m:r>
              <m:t>s</m:t>
            </m:r>
            <m:r>
              <m:t>t</m:t>
            </m:r>
          </m:sub>
        </m:sSub>
      </m:oMath>
      <w:r>
        <w:t xml:space="preserve">,</w:t>
      </w:r>
      <w:r>
        <w:t xml:space="preserve"> </w:t>
      </w:r>
      <m:oMath>
        <m:sSub>
          <m:e>
            <m:r>
              <m:t>r</m:t>
            </m:r>
          </m:e>
          <m:sub>
            <m:r>
              <m:t>b</m:t>
            </m:r>
            <m:r>
              <m:t>e</m:t>
            </m:r>
            <m:r>
              <m:t>s</m:t>
            </m:r>
            <m:r>
              <m:t>t</m:t>
            </m:r>
          </m:sub>
        </m:sSub>
      </m:oMath>
      <w:r>
        <w:t xml:space="preserve">.</w:t>
      </w:r>
    </w:p>
    <w:p>
      <w:pPr>
        <w:pStyle w:val="Compact"/>
        <w:numPr>
          <w:ilvl w:val="0"/>
          <w:numId w:val="1001"/>
        </w:numPr>
      </w:pPr>
      <w:r>
        <w:t xml:space="preserve">For round</w:t>
      </w:r>
      <w:r>
        <w:t xml:space="preserve"> </w:t>
      </w:r>
      <m:oMath>
        <m:r>
          <m:rPr>
            <m:sty m:val="p"/>
          </m:rPr>
          <m:t>=</m:t>
        </m:r>
        <m:r>
          <m:t>1</m:t>
        </m:r>
        <m:r>
          <m:rPr>
            <m:sty m:val="p"/>
          </m:rPr>
          <m:t>,</m:t>
        </m:r>
        <m:r>
          <m:rPr>
            <m:sty m:val="p"/>
          </m:rPr>
          <m:t>…</m:t>
        </m:r>
        <m:r>
          <m:rPr>
            <m:sty m:val="p"/>
          </m:rPr>
          <m:t>,</m:t>
        </m:r>
        <m:sSub>
          <m:e>
            <m:r>
              <m:t>R</m:t>
            </m:r>
          </m:e>
          <m:sub>
            <m:r>
              <m:rPr>
                <m:sty m:val="p"/>
              </m:rPr>
              <m:t>max</m:t>
            </m:r>
          </m:sub>
        </m:sSub>
      </m:oMath>
      <w:r>
        <w:t xml:space="preserve"> </w:t>
      </w:r>
      <w:r>
        <w:t xml:space="preserve">(</w:t>
      </w:r>
      <m:oMath>
        <m:sSub>
          <m:e>
            <m:r>
              <m:t>R</m:t>
            </m:r>
          </m:e>
          <m:sub>
            <m:r>
              <m:rPr>
                <m:sty m:val="p"/>
              </m:rPr>
              <m:t>max</m:t>
            </m:r>
          </m:sub>
        </m:sSub>
        <m:r>
          <m:rPr>
            <m:sty m:val="p"/>
          </m:rPr>
          <m:t>=</m:t>
        </m:r>
        <m:r>
          <m:t>160</m:t>
        </m:r>
      </m:oMath>
      <w:r>
        <w:t xml:space="preserve">):</w:t>
      </w:r>
    </w:p>
    <w:p>
      <w:pPr>
        <w:pStyle w:val="Compact"/>
        <w:numPr>
          <w:ilvl w:val="1"/>
          <w:numId w:val="1002"/>
        </w:numPr>
      </w:pPr>
      <w:r>
        <w:t xml:space="preserve">Picard candidate:</w:t>
      </w:r>
      <w:r>
        <w:t xml:space="preserve"> </w:t>
      </w:r>
      <m:oMath>
        <m:sSub>
          <m:e>
            <m:r>
              <m:t>c</m:t>
            </m:r>
          </m:e>
          <m:sub>
            <m:r>
              <m:t>p</m:t>
            </m:r>
            <m:r>
              <m:t>i</m:t>
            </m:r>
            <m:r>
              <m:t>c</m:t>
            </m:r>
          </m:sub>
        </m:sSub>
        <m:r>
          <m:rPr>
            <m:sty m:val="p"/>
          </m:rPr>
          <m:t>=</m:t>
        </m:r>
        <m:sSup>
          <m:e>
            <m:r>
              <m:t>P</m:t>
            </m:r>
            <m:r>
              <m:t>i</m:t>
            </m:r>
            <m:r>
              <m:t>c</m:t>
            </m:r>
            <m:r>
              <m:t>a</m:t>
            </m:r>
            <m:r>
              <m:t>r</m:t>
            </m:r>
            <m:r>
              <m:t>d</m:t>
            </m:r>
          </m:e>
          <m:sup>
            <m:r>
              <m:t> </m:t>
            </m:r>
            <m:r>
              <m:t>b</m:t>
            </m:r>
            <m:r>
              <m:t>l</m:t>
            </m:r>
            <m:r>
              <m:t>o</m:t>
            </m:r>
            <m:r>
              <m:t>c</m:t>
            </m:r>
            <m:r>
              <m:t>k</m:t>
            </m:r>
          </m:sup>
        </m:sSup>
        <m:r>
          <m:rPr>
            <m:sty m:val="p"/>
          </m:rPr>
          <m:t>(</m:t>
        </m:r>
        <m:r>
          <m:t>f</m:t>
        </m:r>
        <m:r>
          <m:rPr>
            <m:sty m:val="p"/>
          </m:rPr>
          <m:t>)</m:t>
        </m:r>
      </m:oMath>
      <w:r>
        <w:t xml:space="preserve">, residual</w:t>
      </w:r>
      <w:r>
        <w:t xml:space="preserve"> </w:t>
      </w:r>
      <m:oMath>
        <m:sSub>
          <m:e>
            <m:r>
              <m:t>r</m:t>
            </m:r>
          </m:e>
          <m:sub>
            <m:r>
              <m:t>p</m:t>
            </m:r>
            <m:r>
              <m:t>i</m:t>
            </m:r>
            <m:r>
              <m:t>c</m:t>
            </m:r>
          </m:sub>
        </m:sSub>
      </m:oMath>
      <w:r>
        <w:t xml:space="preserve">.</w:t>
      </w:r>
    </w:p>
    <w:p>
      <w:pPr>
        <w:pStyle w:val="Compact"/>
        <w:numPr>
          <w:ilvl w:val="1"/>
          <w:numId w:val="1002"/>
        </w:numPr>
      </w:pPr>
      <w:r>
        <w:t xml:space="preserve">MSA-LBM candidate: solve Eq. (17) by</w:t>
      </w:r>
      <w:r>
        <w:t xml:space="preserve"> </w:t>
      </w:r>
      <m:oMath>
        <m:sSub>
          <m:e>
            <m:r>
              <m:t>B</m:t>
            </m:r>
          </m:e>
          <m:sub>
            <m:r>
              <m:t>m</m:t>
            </m:r>
          </m:sub>
        </m:sSub>
      </m:oMath>
      <w:r>
        <w:t xml:space="preserve">-preconditioned GMRES for</w:t>
      </w:r>
      <w:r>
        <w:t xml:space="preserve"> </w:t>
      </w:r>
      <m:oMath>
        <m:r>
          <m:t>d</m:t>
        </m:r>
        <m:r>
          <m:t>f</m:t>
        </m:r>
      </m:oMath>
      <w:r>
        <w:t xml:space="preserve">, then form</w:t>
      </w:r>
      <w:r>
        <w:t xml:space="preserve"> </w:t>
      </w:r>
      <m:oMath>
        <m:sSub>
          <m:e>
            <m:r>
              <m:t>c</m:t>
            </m:r>
          </m:e>
          <m:sub>
            <m:r>
              <m:t>a</m:t>
            </m:r>
            <m:r>
              <m:t>p</m:t>
            </m:r>
          </m:sub>
        </m:sSub>
      </m:oMath>
      <w:r>
        <w:t xml:space="preserve">,</w:t>
      </w:r>
      <w:r>
        <w:t xml:space="preserve"> </w:t>
      </w:r>
      <m:oMath>
        <m:sSub>
          <m:e>
            <m:r>
              <m:t>r</m:t>
            </m:r>
          </m:e>
          <m:sub>
            <m:r>
              <m:t>a</m:t>
            </m:r>
            <m:r>
              <m:t>p</m:t>
            </m:r>
          </m:sub>
        </m:sSub>
      </m:oMath>
      <w:r>
        <w:t xml:space="preserve"> </w:t>
      </w:r>
      <w:r>
        <w:t xml:space="preserve">via the line-search/gate of Eq. (18).</w:t>
      </w:r>
    </w:p>
    <w:p>
      <w:pPr>
        <w:pStyle w:val="Compact"/>
        <w:numPr>
          <w:ilvl w:val="1"/>
          <w:numId w:val="1002"/>
        </w:numPr>
      </w:pPr>
      <w:r>
        <w:t xml:space="preserve">Choose the candidate with the smallest residual.</w:t>
      </w:r>
    </w:p>
    <w:p>
      <w:pPr>
        <w:pStyle w:val="Compact"/>
        <w:numPr>
          <w:ilvl w:val="1"/>
          <w:numId w:val="1002"/>
        </w:numPr>
      </w:pPr>
      <w:r>
        <w:t xml:space="preserve">If no candidate beats</w:t>
      </w:r>
      <w:r>
        <w:t xml:space="preserve"> </w:t>
      </w:r>
      <m:oMath>
        <m:sSub>
          <m:e>
            <m:r>
              <m:t>r</m:t>
            </m:r>
          </m:e>
          <m:sub>
            <m:r>
              <m:t>b</m:t>
            </m:r>
            <m:r>
              <m:t>e</m:t>
            </m:r>
            <m:r>
              <m:t>s</m:t>
            </m:r>
            <m:r>
              <m:t>t</m:t>
            </m:r>
          </m:sub>
        </m:sSub>
      </m:oMath>
      <w:r>
        <w:t xml:space="preserve"> </w:t>
      </w:r>
      <w:r>
        <w:t xml:space="preserve">by a factor</w:t>
      </w:r>
      <w:r>
        <w:t xml:space="preserve"> </w:t>
      </w:r>
      <m:oMath>
        <m:r>
          <m:t>1.02</m:t>
        </m:r>
      </m:oMath>
      <w:r>
        <w:t xml:space="preserve">, fall back to a native Picard guard.</w:t>
      </w:r>
    </w:p>
    <w:p>
      <w:pPr>
        <w:pStyle w:val="Compact"/>
        <w:numPr>
          <w:ilvl w:val="1"/>
          <w:numId w:val="1002"/>
        </w:numPr>
      </w:pPr>
      <w:r>
        <w:t xml:space="preserve">Set</w:t>
      </w:r>
      <w:r>
        <w:t xml:space="preserve"> </w:t>
      </w:r>
      <m:oMath>
        <m:r>
          <m:t>f</m:t>
        </m:r>
        <m:r>
          <m:rPr>
            <m:sty m:val="p"/>
          </m:rPr>
          <m:t>←</m:t>
        </m:r>
      </m:oMath>
      <w:r>
        <w:t xml:space="preserve"> </w:t>
      </w:r>
      <w:r>
        <w:t xml:space="preserve">chosen; update</w:t>
      </w:r>
      <w:r>
        <w:t xml:space="preserve"> </w:t>
      </w:r>
      <m:oMath>
        <m:sSub>
          <m:e>
            <m:r>
              <m:t>f</m:t>
            </m:r>
          </m:e>
          <m:sub>
            <m:r>
              <m:t>b</m:t>
            </m:r>
            <m:r>
              <m:t>e</m:t>
            </m:r>
            <m:r>
              <m:t>s</m:t>
            </m:r>
            <m:r>
              <m:t>t</m:t>
            </m:r>
          </m:sub>
        </m:sSub>
      </m:oMath>
      <w:r>
        <w:t xml:space="preserve">,</w:t>
      </w:r>
      <w:r>
        <w:t xml:space="preserve"> </w:t>
      </w:r>
      <m:oMath>
        <m:sSub>
          <m:e>
            <m:r>
              <m:t>r</m:t>
            </m:r>
          </m:e>
          <m:sub>
            <m:r>
              <m:t>b</m:t>
            </m:r>
            <m:r>
              <m:t>e</m:t>
            </m:r>
            <m:r>
              <m:t>s</m:t>
            </m:r>
            <m:r>
              <m:t>t</m:t>
            </m:r>
          </m:sub>
        </m:sSub>
      </m:oMath>
      <w:r>
        <w:t xml:space="preserve">, and the staleness counter.</w:t>
      </w:r>
    </w:p>
    <w:p>
      <w:pPr>
        <w:pStyle w:val="Compact"/>
        <w:numPr>
          <w:ilvl w:val="1"/>
          <w:numId w:val="1002"/>
        </w:numPr>
      </w:pPr>
      <w:r>
        <w:t xml:space="preserve">Terminate if</w:t>
      </w:r>
      <w:r>
        <w:t xml:space="preserve"> </w:t>
      </w:r>
      <m:oMath>
        <m:sSub>
          <m:e>
            <m:r>
              <m:t>r</m:t>
            </m:r>
          </m:e>
          <m:sub>
            <m:r>
              <m:t>b</m:t>
            </m:r>
            <m:r>
              <m:t>e</m:t>
            </m:r>
            <m:r>
              <m:t>s</m:t>
            </m:r>
            <m:r>
              <m:t>t</m:t>
            </m:r>
          </m:sub>
        </m:sSub>
        <m:r>
          <m:rPr>
            <m:sty m:val="p"/>
          </m:rPr>
          <m:t>≤</m:t>
        </m:r>
        <m:r>
          <m:t>τ</m:t>
        </m:r>
      </m:oMath>
      <w:r>
        <w:t xml:space="preserve"> </w:t>
      </w:r>
      <w:r>
        <w:t xml:space="preserve">or if staleness</w:t>
      </w:r>
      <w:r>
        <w:t xml:space="preserve"> </w:t>
      </w:r>
      <m:oMath>
        <m:r>
          <m:rPr>
            <m:sty m:val="p"/>
          </m:rPr>
          <m:t>≥</m:t>
        </m:r>
      </m:oMath>
      <w:r>
        <w:t xml:space="preserve"> </w:t>
      </w:r>
      <w:r>
        <w:t xml:space="preserve">stale</w:t>
      </w:r>
      <m:oMath>
        <m:sSub>
          <m:e>
            <m:r>
              <m:t>​</m:t>
            </m:r>
          </m:e>
          <m:sub>
            <m:r>
              <m:rPr>
                <m:sty m:val="p"/>
              </m:rPr>
              <m:t>max</m:t>
            </m:r>
          </m:sub>
        </m:sSub>
      </m:oMath>
      <w:r>
        <w:t xml:space="preserve"> </w:t>
      </w:r>
      <w:r>
        <w:t xml:space="preserve">(</w:t>
      </w:r>
      <m:oMath>
        <m:r>
          <m:rPr>
            <m:sty m:val="p"/>
          </m:rPr>
          <m:t>=</m:t>
        </m:r>
        <m:r>
          <m:t>40</m:t>
        </m:r>
      </m:oMath>
      <w:r>
        <w:t xml:space="preserve">).</w:t>
      </w:r>
    </w:p>
    <w:p>
      <w:pPr>
        <w:pStyle w:val="Compact"/>
        <w:numPr>
          <w:ilvl w:val="0"/>
          <w:numId w:val="1001"/>
        </w:numPr>
      </w:pPr>
      <w:r>
        <w:t xml:space="preserve">Return</w:t>
      </w:r>
      <w:r>
        <w:t xml:space="preserve"> </w:t>
      </w:r>
      <m:oMath>
        <m:sSub>
          <m:e>
            <m:r>
              <m:t>f</m:t>
            </m:r>
          </m:e>
          <m:sub>
            <m:r>
              <m:t>b</m:t>
            </m:r>
            <m:r>
              <m:t>e</m:t>
            </m:r>
            <m:r>
              <m:t>s</m:t>
            </m:r>
            <m:r>
              <m:t>t</m:t>
            </m:r>
          </m:sub>
        </m:sSub>
      </m:oMath>
      <w:r>
        <w:t xml:space="preserve"> </w:t>
      </w:r>
      <w:r>
        <w:t xml:space="preserve">and the convergence history.</w:t>
      </w:r>
    </w:p>
    <w:p>
      <w:pPr>
        <w:pStyle w:val="FirstParagraph"/>
      </w:pPr>
      <w:r>
        <w:t xml:space="preserve">A single MSA-LBM step is not cheaper than a single Picard step: it requires several native residual evaluations, a spectral solve, and a line search. The benefit is structural: an early global correction removes the slow hydrodynamic mode that would otherwise require thousands to hundreds of thousands of Picard tail iterations to damp, shortening the total time to steady state. Because the full Newton matrix is never formed, the memory footprint scales as</w:t>
      </w:r>
      <w:r>
        <w:t xml:space="preserve"> </w:t>
      </w:r>
      <m:oMath>
        <m:r>
          <m:t>O</m:t>
        </m:r>
        <m:r>
          <m:rPr>
            <m:sty m:val="p"/>
          </m:rPr>
          <m:t>(</m:t>
        </m:r>
        <m:sSub>
          <m:e>
            <m:r>
              <m:t>N</m:t>
            </m:r>
          </m:e>
          <m:sub>
            <m:r>
              <m:t>f</m:t>
            </m:r>
          </m:sub>
        </m:sSub>
        <m:r>
          <m:rPr>
            <m:sty m:val="p"/>
          </m:rPr>
          <m:t>)</m:t>
        </m:r>
      </m:oMath>
      <w:r>
        <w:t xml:space="preserve">; the full cost model is in Appendix A.3.</w:t>
      </w:r>
    </w:p>
    <w:p>
      <w:pPr>
        <w:pStyle w:val="BodyText"/>
      </w:pPr>
      <w:r>
        <w:t xml:space="preserve">Global mass and inlet–outlet flux closure are reported as auxiliary physical-plausibility diagnostics (Appendix A.4); they are not part of the stopping rule, which uses only the macroscopic residual and its plateau.</w:t>
      </w:r>
    </w:p>
    <w:p>
      <w:pPr>
        <w:pStyle w:val="BodyText"/>
      </w:pPr>
      <w:r>
        <w:drawing>
          <wp:inline>
            <wp:extent cx="5334000" cy="3296380"/>
            <wp:effectExtent b="0" l="0" r="0" t="0"/>
            <wp:docPr descr="" title="" id="16" name="Picture"/>
            <a:graphic>
              <a:graphicData uri="http://schemas.openxmlformats.org/drawingml/2006/picture">
                <pic:pic>
                  <pic:nvPicPr>
                    <pic:cNvPr descr="media/image1.png" id="17" name="Picture"/>
                    <pic:cNvPicPr>
                      <a:picLocks noChangeArrowheads="1" noChangeAspect="1"/>
                    </pic:cNvPicPr>
                  </pic:nvPicPr>
                  <pic:blipFill>
                    <a:blip r:embed="rId15"/>
                    <a:stretch>
                      <a:fillRect/>
                    </a:stretch>
                  </pic:blipFill>
                  <pic:spPr bwMode="auto">
                    <a:xfrm>
                      <a:off x="0" y="0"/>
                      <a:ext cx="5334000" cy="3296380"/>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Conceptual workflow of the MSA-LBM method. The macroscopic moment residual is extracted from the native LBM residual, the MSA-LBM correction is validated by the admissibility gate, and execution proceeds with either the accepted update or the native fallback.</w:t>
      </w:r>
    </w:p>
    <w:bookmarkEnd w:id="18"/>
    <w:bookmarkEnd w:id="19"/>
    <w:bookmarkStart w:id="45" w:name="results"/>
    <w:p>
      <w:pPr>
        <w:pStyle w:val="Heading1"/>
      </w:pPr>
      <w:r>
        <w:t xml:space="preserve">3. Results</w:t>
      </w:r>
    </w:p>
    <w:p>
      <w:pPr>
        <w:pStyle w:val="FirstParagraph"/>
      </w:pPr>
      <w:r>
        <w:t xml:space="preserve">We first summarize the benchmark suite and protocol, then the convergence, performance, and accuracy results.</w:t>
      </w:r>
    </w:p>
    <w:bookmarkStart w:id="20" w:name="benchmark-suite-and-evaluation-protocol"/>
    <w:p>
      <w:pPr>
        <w:pStyle w:val="Heading2"/>
      </w:pPr>
      <w:r>
        <w:t xml:space="preserve">3.1 Benchmark suite and evaluation protocol</w:t>
      </w:r>
    </w:p>
    <w:p>
      <w:pPr>
        <w:pStyle w:val="FirstParagraph"/>
      </w:pPr>
      <w:r>
        <w:t xml:space="preserve">The method is evaluated on nine flow families spanning canonical flows with closed-form solutions through complex mask and branching geometries: plane Poiseuille and Couette flow (analytic references), the lid-driven cavity at</w:t>
      </w:r>
      <w:r>
        <w:t xml:space="preserve"> </w:t>
      </w:r>
      <m:oMath>
        <m:r>
          <m:t>R</m:t>
        </m:r>
        <m:r>
          <m:t>e</m:t>
        </m:r>
        <m:r>
          <m:rPr>
            <m:sty m:val="p"/>
          </m:rPr>
          <m:t>=</m:t>
        </m:r>
        <m:r>
          <m:t>100</m:t>
        </m:r>
        <m:r>
          <m:rPr>
            <m:sty m:val="p"/>
          </m:rPr>
          <m:t>/</m:t>
        </m:r>
        <m:r>
          <m:t>400</m:t>
        </m:r>
        <m:r>
          <m:rPr>
            <m:sty m:val="p"/>
          </m:rPr>
          <m:t>/</m:t>
        </m:r>
        <m:r>
          <m:t>1000</m:t>
        </m:r>
      </m:oMath>
      <w:r>
        <w:t xml:space="preserve"> </w:t>
      </w:r>
      <w:r>
        <w:t xml:space="preserve">(Ghia centerline benchmark [5]), the backward-facing step and cylinder wake (separation, reattachment, wake), the multi-cylinder configuration (complex mask boundary), and the T-junction (branching geometry with coupled inlet/outlet boundaries). Each family is solved at three mesh levels (1x/2x/3x), for 27 runs total; Table 1 lists the grid sizes, boundary conditions, validation role, and reference tier.</w:t>
      </w:r>
    </w:p>
    <w:p>
      <w:pPr>
        <w:pStyle w:val="BodyText"/>
      </w:pPr>
      <w:r>
        <w:rPr>
          <w:b/>
          <w:bCs/>
        </w:rPr>
        <w:t xml:space="preserve">Table 1. Benchmark family definitions: grid size, boundary conditions, validation role, and reference tier.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Family</w:t>
            </w:r>
          </w:p>
        </w:tc>
        <w:tc>
          <w:tcPr/>
          <w:p>
            <w:pPr>
              <w:pStyle w:val="Compact"/>
            </w:pPr>
            <w:r>
              <w:t xml:space="preserve">Grid (1x / 2x / 3x)</w:t>
            </w:r>
          </w:p>
        </w:tc>
        <w:tc>
          <w:tcPr/>
          <w:p>
            <w:pPr>
              <w:pStyle w:val="Compact"/>
            </w:pPr>
            <w:r>
              <w:t xml:space="preserve">Boundary conditions</w:t>
            </w:r>
          </w:p>
        </w:tc>
        <w:tc>
          <w:tcPr/>
          <w:p>
            <w:pPr>
              <w:pStyle w:val="Compact"/>
            </w:pPr>
            <w:r>
              <w:t xml:space="preserve">Validation role</w:t>
            </w:r>
          </w:p>
        </w:tc>
        <w:tc>
          <w:tcPr/>
          <w:p>
            <w:pPr>
              <w:pStyle w:val="Compact"/>
            </w:pPr>
            <w:r>
              <w:t xml:space="preserve">Reference</w:t>
            </w:r>
          </w:p>
        </w:tc>
      </w:tr>
      <w:tr>
        <w:tc>
          <w:tcPr/>
          <w:p>
            <w:pPr>
              <w:pStyle w:val="Compact"/>
            </w:pPr>
            <w:r>
              <w:t xml:space="preserve">Channel (plane Poiseuille)</w:t>
            </w:r>
          </w:p>
        </w:tc>
        <w:tc>
          <w:tcPr/>
          <w:p>
            <w:pPr>
              <w:pStyle w:val="Compact"/>
            </w:pPr>
            <w:r>
              <w:t xml:space="preserve">32×192 / 64×384 / 96×576</w:t>
            </w:r>
          </w:p>
        </w:tc>
        <w:tc>
          <w:tcPr/>
          <w:p>
            <w:pPr>
              <w:pStyle w:val="Compact"/>
            </w:pPr>
            <w:r>
              <w:t xml:space="preserve">Inlet/outlet + wall</w:t>
            </w:r>
          </w:p>
        </w:tc>
        <w:tc>
          <w:tcPr/>
          <w:p>
            <w:pPr>
              <w:pStyle w:val="Compact"/>
            </w:pPr>
            <w:r>
              <w:t xml:space="preserve">Pressure-driven shear (baseline)</w:t>
            </w:r>
          </w:p>
        </w:tc>
        <w:tc>
          <w:tcPr/>
          <w:p>
            <w:pPr>
              <w:pStyle w:val="Compact"/>
            </w:pPr>
            <w:r>
              <w:t xml:space="preserve">Analytic</w:t>
            </w:r>
          </w:p>
        </w:tc>
      </w:tr>
      <w:tr>
        <w:tc>
          <w:tcPr/>
          <w:p>
            <w:pPr>
              <w:pStyle w:val="Compact"/>
            </w:pPr>
            <w:r>
              <w:t xml:space="preserve">Couette</w:t>
            </w:r>
          </w:p>
        </w:tc>
        <w:tc>
          <w:tcPr/>
          <w:p>
            <w:pPr>
              <w:pStyle w:val="Compact"/>
            </w:pPr>
            <w:r>
              <w:t xml:space="preserve">32² / 64² / 96²</w:t>
            </w:r>
          </w:p>
        </w:tc>
        <w:tc>
          <w:tcPr/>
          <w:p>
            <w:pPr>
              <w:pStyle w:val="Compact"/>
            </w:pPr>
            <w:r>
              <w:t xml:space="preserve">Moving wall + wall</w:t>
            </w:r>
          </w:p>
        </w:tc>
        <w:tc>
          <w:tcPr/>
          <w:p>
            <w:pPr>
              <w:pStyle w:val="Compact"/>
            </w:pPr>
            <w:r>
              <w:t xml:space="preserve">Shear flow (baseline)</w:t>
            </w:r>
          </w:p>
        </w:tc>
        <w:tc>
          <w:tcPr/>
          <w:p>
            <w:pPr>
              <w:pStyle w:val="Compact"/>
            </w:pPr>
            <w:r>
              <w:t xml:space="preserve">Analytic</w:t>
            </w:r>
          </w:p>
        </w:tc>
      </w:tr>
      <w:tr>
        <w:tc>
          <w:tcPr/>
          <w:p>
            <w:pPr>
              <w:pStyle w:val="Compact"/>
            </w:pPr>
            <w:r>
              <w:t xml:space="preserve">Cavity</w:t>
            </w:r>
            <w:r>
              <w:t xml:space="preserve"> </w:t>
            </w:r>
            <m:oMath>
              <m:r>
                <m:t>R</m:t>
              </m:r>
              <m:r>
                <m:t>e</m:t>
              </m:r>
              <m:r>
                <m:rPr>
                  <m:sty m:val="p"/>
                </m:rPr>
                <m:t>=</m:t>
              </m:r>
              <m:r>
                <m:t>100</m:t>
              </m:r>
            </m:oMath>
          </w:p>
        </w:tc>
        <w:tc>
          <w:tcPr/>
          <w:p>
            <w:pPr>
              <w:pStyle w:val="Compact"/>
            </w:pPr>
            <w:r>
              <w:t xml:space="preserve">33² / 65² / 97²</w:t>
            </w:r>
          </w:p>
        </w:tc>
        <w:tc>
          <w:tcPr/>
          <w:p>
            <w:pPr>
              <w:pStyle w:val="Compact"/>
            </w:pPr>
            <w:r>
              <w:t xml:space="preserve">Lid-driven, closed</w:t>
            </w:r>
          </w:p>
        </w:tc>
        <w:tc>
          <w:tcPr/>
          <w:p>
            <w:pPr>
              <w:pStyle w:val="Compact"/>
            </w:pPr>
            <w:r>
              <w:t xml:space="preserve">Recirculating closed domain</w:t>
            </w:r>
          </w:p>
        </w:tc>
        <w:tc>
          <w:tcPr/>
          <w:p>
            <w:pPr>
              <w:pStyle w:val="Compact"/>
            </w:pPr>
            <w:r>
              <w:t xml:space="preserve">Ghia [5]</w:t>
            </w:r>
          </w:p>
        </w:tc>
      </w:tr>
      <w:tr>
        <w:tc>
          <w:tcPr/>
          <w:p>
            <w:pPr>
              <w:pStyle w:val="Compact"/>
            </w:pPr>
            <w:r>
              <w:t xml:space="preserve">Cavity</w:t>
            </w:r>
            <w:r>
              <w:t xml:space="preserve"> </w:t>
            </w:r>
            <m:oMath>
              <m:r>
                <m:t>R</m:t>
              </m:r>
              <m:r>
                <m:t>e</m:t>
              </m:r>
              <m:r>
                <m:rPr>
                  <m:sty m:val="p"/>
                </m:rPr>
                <m:t>=</m:t>
              </m:r>
              <m:r>
                <m:t>400</m:t>
              </m:r>
            </m:oMath>
          </w:p>
        </w:tc>
        <w:tc>
          <w:tcPr/>
          <w:p>
            <w:pPr>
              <w:pStyle w:val="Compact"/>
            </w:pPr>
            <w:r>
              <w:t xml:space="preserve">49² / 97² / 145²</w:t>
            </w:r>
          </w:p>
        </w:tc>
        <w:tc>
          <w:tcPr/>
          <w:p>
            <w:pPr>
              <w:pStyle w:val="Compact"/>
            </w:pPr>
            <w:r>
              <w:t xml:space="preserve">Lid-driven, closed</w:t>
            </w:r>
          </w:p>
        </w:tc>
        <w:tc>
          <w:tcPr/>
          <w:p>
            <w:pPr>
              <w:pStyle w:val="Compact"/>
            </w:pPr>
            <w:r>
              <w:t xml:space="preserve">Recirculating closed domain</w:t>
            </w:r>
          </w:p>
        </w:tc>
        <w:tc>
          <w:tcPr/>
          <w:p>
            <w:pPr>
              <w:pStyle w:val="Compact"/>
            </w:pPr>
            <w:r>
              <w:t xml:space="preserve">Ghia [5]</w:t>
            </w:r>
          </w:p>
        </w:tc>
      </w:tr>
      <w:tr>
        <w:tc>
          <w:tcPr/>
          <w:p>
            <w:pPr>
              <w:pStyle w:val="Compact"/>
            </w:pPr>
            <w:r>
              <w:t xml:space="preserve">Cavity</w:t>
            </w:r>
            <w:r>
              <w:t xml:space="preserve"> </w:t>
            </w:r>
            <m:oMath>
              <m:r>
                <m:t>R</m:t>
              </m:r>
              <m:r>
                <m:t>e</m:t>
              </m:r>
              <m:r>
                <m:rPr>
                  <m:sty m:val="p"/>
                </m:rPr>
                <m:t>=</m:t>
              </m:r>
              <m:r>
                <m:t>1000</m:t>
              </m:r>
            </m:oMath>
          </w:p>
        </w:tc>
        <w:tc>
          <w:tcPr/>
          <w:p>
            <w:pPr>
              <w:pStyle w:val="Compact"/>
            </w:pPr>
            <w:r>
              <w:t xml:space="preserve">129² / 257² / 385²</w:t>
            </w:r>
          </w:p>
        </w:tc>
        <w:tc>
          <w:tcPr/>
          <w:p>
            <w:pPr>
              <w:pStyle w:val="Compact"/>
            </w:pPr>
            <w:r>
              <w:t xml:space="preserve">Lid-driven, closed</w:t>
            </w:r>
          </w:p>
        </w:tc>
        <w:tc>
          <w:tcPr/>
          <w:p>
            <w:pPr>
              <w:pStyle w:val="Compact"/>
            </w:pPr>
            <w:r>
              <w:t xml:space="preserve">Recirculating closed domain</w:t>
            </w:r>
          </w:p>
        </w:tc>
        <w:tc>
          <w:tcPr/>
          <w:p>
            <w:pPr>
              <w:pStyle w:val="Compact"/>
            </w:pPr>
            <w:r>
              <w:t xml:space="preserve">Ghia [5]</w:t>
            </w:r>
          </w:p>
        </w:tc>
      </w:tr>
      <w:tr>
        <w:tc>
          <w:tcPr/>
          <w:p>
            <w:pPr>
              <w:pStyle w:val="Compact"/>
            </w:pPr>
            <w:r>
              <w:t xml:space="preserve">Backward-facing step</w:t>
            </w:r>
          </w:p>
        </w:tc>
        <w:tc>
          <w:tcPr/>
          <w:p>
            <w:pPr>
              <w:pStyle w:val="Compact"/>
            </w:pPr>
            <w:r>
              <w:t xml:space="preserve">64² / 128² / 192²</w:t>
            </w:r>
          </w:p>
        </w:tc>
        <w:tc>
          <w:tcPr/>
          <w:p>
            <w:pPr>
              <w:pStyle w:val="Compact"/>
            </w:pPr>
            <w:r>
              <w:t xml:space="preserve">Inlet/outlet + step mask</w:t>
            </w:r>
          </w:p>
        </w:tc>
        <w:tc>
          <w:tcPr/>
          <w:p>
            <w:pPr>
              <w:pStyle w:val="Compact"/>
            </w:pPr>
            <w:r>
              <w:t xml:space="preserve">Separation/reattachment</w:t>
            </w:r>
          </w:p>
        </w:tc>
        <w:tc>
          <w:tcPr/>
          <w:p>
            <w:pPr>
              <w:pStyle w:val="Compact"/>
            </w:pPr>
            <w:r>
              <w:t xml:space="preserve">Tight ref</w:t>
            </w:r>
          </w:p>
        </w:tc>
      </w:tr>
      <w:tr>
        <w:tc>
          <w:tcPr/>
          <w:p>
            <w:pPr>
              <w:pStyle w:val="Compact"/>
            </w:pPr>
            <w:r>
              <w:t xml:space="preserve">Cylinder wake</w:t>
            </w:r>
          </w:p>
        </w:tc>
        <w:tc>
          <w:tcPr/>
          <w:p>
            <w:pPr>
              <w:pStyle w:val="Compact"/>
            </w:pPr>
            <w:r>
              <w:t xml:space="preserve">64² / 128² / 192²</w:t>
            </w:r>
          </w:p>
        </w:tc>
        <w:tc>
          <w:tcPr/>
          <w:p>
            <w:pPr>
              <w:pStyle w:val="Compact"/>
            </w:pPr>
            <w:r>
              <w:t xml:space="preserve">Inlet/outlet + obstacle mask</w:t>
            </w:r>
          </w:p>
        </w:tc>
        <w:tc>
          <w:tcPr/>
          <w:p>
            <w:pPr>
              <w:pStyle w:val="Compact"/>
            </w:pPr>
            <w:r>
              <w:t xml:space="preserve">Wake formation</w:t>
            </w:r>
          </w:p>
        </w:tc>
        <w:tc>
          <w:tcPr/>
          <w:p>
            <w:pPr>
              <w:pStyle w:val="Compact"/>
            </w:pPr>
            <w:r>
              <w:t xml:space="preserve">Tight ref</w:t>
            </w:r>
          </w:p>
        </w:tc>
      </w:tr>
      <w:tr>
        <w:tc>
          <w:tcPr/>
          <w:p>
            <w:pPr>
              <w:pStyle w:val="Compact"/>
            </w:pPr>
            <w:r>
              <w:t xml:space="preserve">Multi-cylinder</w:t>
            </w:r>
          </w:p>
        </w:tc>
        <w:tc>
          <w:tcPr/>
          <w:p>
            <w:pPr>
              <w:pStyle w:val="Compact"/>
            </w:pPr>
            <w:r>
              <w:t xml:space="preserve">32² / 64² / 96²</w:t>
            </w:r>
          </w:p>
        </w:tc>
        <w:tc>
          <w:tcPr/>
          <w:p>
            <w:pPr>
              <w:pStyle w:val="Compact"/>
            </w:pPr>
            <w:r>
              <w:t xml:space="preserve">Multiple obstacle masks</w:t>
            </w:r>
          </w:p>
        </w:tc>
        <w:tc>
          <w:tcPr/>
          <w:p>
            <w:pPr>
              <w:pStyle w:val="Compact"/>
            </w:pPr>
            <w:r>
              <w:t xml:space="preserve">Complex mask boundary</w:t>
            </w:r>
          </w:p>
        </w:tc>
        <w:tc>
          <w:tcPr/>
          <w:p>
            <w:pPr>
              <w:pStyle w:val="Compact"/>
            </w:pPr>
            <w:r>
              <w:t xml:space="preserve">Tight ref</w:t>
            </w:r>
          </w:p>
        </w:tc>
      </w:tr>
      <w:tr>
        <w:tc>
          <w:tcPr/>
          <w:p>
            <w:pPr>
              <w:pStyle w:val="Compact"/>
            </w:pPr>
            <w:r>
              <w:t xml:space="preserve">T-junction</w:t>
            </w:r>
          </w:p>
        </w:tc>
        <w:tc>
          <w:tcPr/>
          <w:p>
            <w:pPr>
              <w:pStyle w:val="Compact"/>
            </w:pPr>
            <w:r>
              <w:t xml:space="preserve">96×64 / 192×128 / 288×192</w:t>
            </w:r>
          </w:p>
        </w:tc>
        <w:tc>
          <w:tcPr/>
          <w:p>
            <w:pPr>
              <w:pStyle w:val="Compact"/>
            </w:pPr>
            <w:r>
              <w:t xml:space="preserve">Branching inlet/outlet</w:t>
            </w:r>
          </w:p>
        </w:tc>
        <w:tc>
          <w:tcPr/>
          <w:p>
            <w:pPr>
              <w:pStyle w:val="Compact"/>
            </w:pPr>
            <w:r>
              <w:t xml:space="preserve">Branching geometry + open-BC coupling</w:t>
            </w:r>
          </w:p>
        </w:tc>
        <w:tc>
          <w:tcPr/>
          <w:p>
            <w:pPr>
              <w:pStyle w:val="Compact"/>
            </w:pPr>
            <w:r>
              <w:t xml:space="preserve">Picard ref</w:t>
            </w:r>
          </w:p>
        </w:tc>
      </w:tr>
    </w:tbl>
    <w:p>
      <w:pPr>
        <w:pStyle w:val="BodyText"/>
      </w:pPr>
      <w:r>
        <w:t xml:space="preserve">Convergence is judged on the macroscopic</w:t>
      </w:r>
      <w:r>
        <w:t xml:space="preserve"> </w:t>
      </w:r>
      <m:oMath>
        <m:sSub>
          <m:e>
            <m:r>
              <m:t>L</m:t>
            </m:r>
          </m:e>
          <m:sub>
            <m:r>
              <m:t>2</m:t>
            </m:r>
          </m:sub>
        </m:sSub>
      </m:oMath>
      <w:r>
        <w:t xml:space="preserve"> </w:t>
      </w:r>
      <w:r>
        <w:t xml:space="preserve">change of the pressure and velocity fields, not the microscopic</w:t>
      </w:r>
      <w:r>
        <w:t xml:space="preserve"> </w:t>
      </w:r>
      <m:oMath>
        <m:r>
          <m:t>f</m:t>
        </m:r>
      </m:oMath>
      <w:r>
        <w:t xml:space="preserve">-RMS. The pressure increment is made gauge-invariant by removing its fluid-domain mean (the absolute pressure level is arbitrary in weakly compressible closed or periodic flow) and combined with the velocity increment into a residual</w:t>
      </w:r>
      <w:r>
        <w:t xml:space="preserve"> </w:t>
      </w:r>
      <m:oMath>
        <m:sSub>
          <m:e>
            <m:r>
              <m:t>r</m:t>
            </m:r>
          </m:e>
          <m:sub>
            <m:r>
              <m:t>m</m:t>
            </m:r>
            <m:r>
              <m:t>a</m:t>
            </m:r>
            <m:r>
              <m:t>c</m:t>
            </m:r>
            <m:r>
              <m:t>r</m:t>
            </m:r>
            <m:r>
              <m:t>o</m:t>
            </m:r>
          </m:sub>
        </m:sSub>
      </m:oMath>
      <w:r>
        <w:t xml:space="preserve"> </w:t>
      </w:r>
      <w:r>
        <w:t xml:space="preserve">over fluid nodes only. Convergence requires three conditions simultaneously: an absolute residual</w:t>
      </w:r>
      <w:r>
        <w:t xml:space="preserve"> </w:t>
      </w:r>
      <m:oMath>
        <m:sSub>
          <m:e>
            <m:r>
              <m:t>r</m:t>
            </m:r>
          </m:e>
          <m:sub>
            <m:r>
              <m:t>m</m:t>
            </m:r>
            <m:r>
              <m:t>a</m:t>
            </m:r>
            <m:r>
              <m:t>c</m:t>
            </m:r>
            <m:r>
              <m:t>r</m:t>
            </m:r>
            <m:r>
              <m:t>o</m:t>
            </m:r>
          </m:sub>
        </m:sSub>
        <m:r>
          <m:rPr>
            <m:sty m:val="p"/>
          </m:rPr>
          <m:t>≤</m:t>
        </m:r>
        <m:r>
          <m:t>5</m:t>
        </m:r>
        <m:r>
          <m:t>τ</m:t>
        </m:r>
      </m:oMath>
      <w:r>
        <w:t xml:space="preserve">; a plateau condition (fractional improvement over the last</w:t>
      </w:r>
      <w:r>
        <w:t xml:space="preserve"> </w:t>
      </w:r>
      <m:oMath>
        <m:r>
          <m:t>W</m:t>
        </m:r>
        <m:r>
          <m:rPr>
            <m:sty m:val="p"/>
          </m:rPr>
          <m:t>=</m:t>
        </m:r>
        <m:r>
          <m:t>50</m:t>
        </m:r>
      </m:oMath>
      <w:r>
        <w:t xml:space="preserve"> </w:t>
      </w:r>
      <w:r>
        <w:t xml:space="preserve">checks at most</w:t>
      </w:r>
      <w:r>
        <w:t xml:space="preserve"> </w:t>
      </w:r>
      <m:oMath>
        <m:r>
          <m:t>η</m:t>
        </m:r>
        <m:r>
          <m:rPr>
            <m:sty m:val="p"/>
          </m:rPr>
          <m:t>=</m:t>
        </m:r>
        <m:r>
          <m:t>0.05</m:t>
        </m:r>
      </m:oMath>
      <w:r>
        <w:t xml:space="preserve">); and physical admissibility (density positivity, finite fields, boundary/mask consistency). The base tolerance is</w:t>
      </w:r>
      <w:r>
        <w:t xml:space="preserve"> </w:t>
      </w:r>
      <m:oMath>
        <m:r>
          <m:t>τ</m:t>
        </m:r>
        <m:r>
          <m:rPr>
            <m:sty m:val="p"/>
          </m:rPr>
          <m:t>=</m:t>
        </m:r>
        <m:sSup>
          <m:e>
            <m:r>
              <m:t>10</m:t>
            </m:r>
          </m:e>
          <m:sup>
            <m:r>
              <m:rPr>
                <m:sty m:val="p"/>
              </m:rPr>
              <m:t>−</m:t>
            </m:r>
            <m:r>
              <m:t>7</m:t>
            </m:r>
          </m:sup>
        </m:sSup>
      </m:oMath>
      <w:r>
        <w:t xml:space="preserve"> </w:t>
      </w:r>
      <w:r>
        <w:t xml:space="preserve">for the non-cavity families and</w:t>
      </w:r>
      <w:r>
        <w:t xml:space="preserve"> </w:t>
      </w:r>
      <m:oMath>
        <m:sSup>
          <m:e>
            <m:r>
              <m:t>10</m:t>
            </m:r>
          </m:e>
          <m:sup>
            <m:r>
              <m:rPr>
                <m:sty m:val="p"/>
              </m:rPr>
              <m:t>−</m:t>
            </m:r>
            <m:r>
              <m:t>8</m:t>
            </m:r>
          </m:sup>
        </m:sSup>
      </m:oMath>
      <w:r>
        <w:t xml:space="preserve"> </w:t>
      </w:r>
      <w:r>
        <w:t xml:space="preserve">for the cavity families at 1x, tightened by</w:t>
      </w:r>
      <w:r>
        <w:t xml:space="preserve"> </w:t>
      </w:r>
      <m:oMath>
        <m:r>
          <m:t>1</m:t>
        </m:r>
        <m:r>
          <m:rPr>
            <m:sty m:val="p"/>
          </m:rPr>
          <m:t>/</m:t>
        </m:r>
        <m:r>
          <m:t>2</m:t>
        </m:r>
      </m:oMath>
      <w:r>
        <w:t xml:space="preserve"> </w:t>
      </w:r>
      <w:r>
        <w:t xml:space="preserve">and</w:t>
      </w:r>
      <w:r>
        <w:t xml:space="preserve"> </w:t>
      </w:r>
      <m:oMath>
        <m:r>
          <m:t>1</m:t>
        </m:r>
        <m:r>
          <m:rPr>
            <m:sty m:val="p"/>
          </m:rPr>
          <m:t>/</m:t>
        </m:r>
        <m:r>
          <m:t>3</m:t>
        </m:r>
      </m:oMath>
      <w:r>
        <w:t xml:space="preserve"> </w:t>
      </w:r>
      <w:r>
        <w:t xml:space="preserve">at 2x and 3x. All constants and the admissibility rule apply identically to every method, with no per-case tuning.</w:t>
      </w:r>
    </w:p>
    <w:p>
      <w:pPr>
        <w:pStyle w:val="BodyText"/>
      </w:pPr>
      <w:r>
        <w:t xml:space="preserve">The proposed method is compared against five baselines that share the native LBM operator of the same code base (Table 2): the native LBE collide–stream–boundary fixed-point (Picard) iteration; Anderson acceleration, a regularized least-squares fixed-point accelerator; preconditioned LBM, the standard balanced PLBE transform with a block preconditioner; inexact Newton–Krylov, a JFNK method using GMRES with a smoother and a line search; and dual-time multigrid, an FAS V-cycle scheme. Each baseline uses literature-standard hyperparameters and a generous iteration budget (about</w:t>
      </w:r>
      <w:r>
        <w:t xml:space="preserve"> </w:t>
      </w:r>
      <m:oMath>
        <m:r>
          <m:t>6</m:t>
        </m:r>
        <m:r>
          <m:rPr>
            <m:sty m:val="p"/>
          </m:rPr>
          <m:t>×</m:t>
        </m:r>
        <m:sSup>
          <m:e>
            <m:r>
              <m:t>10</m:t>
            </m:r>
          </m:e>
          <m:sup>
            <m:r>
              <m:t>5</m:t>
            </m:r>
          </m:sup>
        </m:sSup>
      </m:oMath>
      <w:r>
        <w:t xml:space="preserve"> </w:t>
      </w:r>
      <w:r>
        <w:t xml:space="preserve">to</w:t>
      </w:r>
      <w:r>
        <w:t xml:space="preserve"> </w:t>
      </w:r>
      <m:oMath>
        <m:r>
          <m:t>1.2</m:t>
        </m:r>
        <m:r>
          <m:rPr>
            <m:sty m:val="p"/>
          </m:rPr>
          <m:t>×</m:t>
        </m:r>
        <m:sSup>
          <m:e>
            <m:r>
              <m:t>10</m:t>
            </m:r>
          </m:e>
          <m:sup>
            <m:r>
              <m:t>6</m:t>
            </m:r>
          </m:sup>
        </m:sSup>
      </m:oMath>
      <w:r>
        <w:t xml:space="preserve"> </w:t>
      </w:r>
      <w:r>
        <w:t xml:space="preserve">LBE-calls for cavity 2x/3x), so none is deliberately weakened. The only difference from the proposed method is the update rule; all run in the same Python/NumPy environment calling the same native operator, so any wall-time difference reflects algorithmic structure rather than language or library.</w:t>
      </w:r>
    </w:p>
    <w:p>
      <w:pPr>
        <w:pStyle w:val="BodyText"/>
      </w:pPr>
      <w:r>
        <w:rPr>
          <w:b/>
          <w:bCs/>
        </w:rPr>
        <w:t xml:space="preserve">Table 2. Baseline implementations and main settings.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Baseline method</w:t>
            </w:r>
          </w:p>
        </w:tc>
        <w:tc>
          <w:tcPr/>
          <w:p>
            <w:pPr>
              <w:pStyle w:val="Compact"/>
            </w:pPr>
            <w:r>
              <w:t xml:space="preserve">Implementation summary</w:t>
            </w:r>
          </w:p>
        </w:tc>
        <w:tc>
          <w:tcPr/>
          <w:p>
            <w:pPr>
              <w:pStyle w:val="Compact"/>
            </w:pPr>
            <w:r>
              <w:t xml:space="preserve">Main settings</w:t>
            </w:r>
          </w:p>
        </w:tc>
      </w:tr>
      <w:tr>
        <w:tc>
          <w:tcPr/>
          <w:p>
            <w:pPr>
              <w:pStyle w:val="Compact"/>
            </w:pPr>
            <w:r>
              <w:t xml:space="preserve">Picard (native LBM)</w:t>
            </w:r>
          </w:p>
        </w:tc>
        <w:tc>
          <w:tcPr/>
          <w:p>
            <w:pPr>
              <w:pStyle w:val="Compact"/>
            </w:pPr>
            <w:r>
              <w:t xml:space="preserve">Native collide–stream–boundary fixed-point iteration</w:t>
            </w:r>
          </w:p>
        </w:tc>
        <w:tc>
          <w:tcPr/>
          <w:p>
            <w:pPr>
              <w:pStyle w:val="Compact"/>
            </w:pPr>
            <w:r>
              <w:t xml:space="preserve">max_steps</w:t>
            </w:r>
            <w:r>
              <w:t xml:space="preserve"> </w:t>
            </w:r>
            <m:oMath>
              <m:r>
                <m:rPr>
                  <m:sty m:val="p"/>
                </m:rPr>
                <m:t>≤</m:t>
              </m:r>
              <m:r>
                <m:t>1.2</m:t>
              </m:r>
              <m:r>
                <m:rPr>
                  <m:sty m:val="p"/>
                </m:rPr>
                <m:t>×</m:t>
              </m:r>
              <m:sSup>
                <m:e>
                  <m:r>
                    <m:t>10</m:t>
                  </m:r>
                </m:e>
                <m:sup>
                  <m:r>
                    <m:t>6</m:t>
                  </m:r>
                </m:sup>
              </m:sSup>
            </m:oMath>
            <w:r>
              <w:t xml:space="preserve">, residual-monotone termination</w:t>
            </w:r>
          </w:p>
        </w:tc>
      </w:tr>
      <w:tr>
        <w:tc>
          <w:tcPr/>
          <w:p>
            <w:pPr>
              <w:pStyle w:val="Compact"/>
            </w:pPr>
            <w:r>
              <w:t xml:space="preserve">Anderson acceleration [9,10]</w:t>
            </w:r>
          </w:p>
        </w:tc>
        <w:tc>
          <w:tcPr/>
          <w:p>
            <w:pPr>
              <w:pStyle w:val="Compact"/>
            </w:pPr>
            <w:r>
              <w:t xml:space="preserve">Regularized least-squares fixed-point acceleration, admissibility safeguard</w:t>
            </w:r>
          </w:p>
        </w:tc>
        <w:tc>
          <w:tcPr/>
          <w:p>
            <w:pPr>
              <w:pStyle w:val="Compact"/>
            </w:pPr>
            <w:r>
              <w:t xml:space="preserve">depth</w:t>
            </w:r>
            <w:r>
              <w:t xml:space="preserve"> </w:t>
            </w:r>
            <m:oMath>
              <m:r>
                <m:t>m</m:t>
              </m:r>
              <m:r>
                <m:rPr>
                  <m:sty m:val="p"/>
                </m:rPr>
                <m:t>=</m:t>
              </m:r>
              <m:r>
                <m:t>10</m:t>
              </m:r>
            </m:oMath>
            <w:r>
              <w:t xml:space="preserve">,</w:t>
            </w:r>
            <w:r>
              <w:t xml:space="preserve"> </w:t>
            </w:r>
            <m:oMath>
              <m:r>
                <m:t>β</m:t>
              </m:r>
              <m:r>
                <m:rPr>
                  <m:sty m:val="p"/>
                </m:rPr>
                <m:t>=</m:t>
              </m:r>
              <m:r>
                <m:t>1.0</m:t>
              </m:r>
            </m:oMath>
            <w:r>
              <w:t xml:space="preserve">, reg</w:t>
            </w:r>
            <w:r>
              <w:t xml:space="preserve"> </w:t>
            </w:r>
            <m:oMath>
              <m:r>
                <m:rPr>
                  <m:sty m:val="p"/>
                </m:rPr>
                <m:t>=</m:t>
              </m:r>
              <m:sSup>
                <m:e>
                  <m:r>
                    <m:t>10</m:t>
                  </m:r>
                </m:e>
                <m:sup>
                  <m:r>
                    <m:rPr>
                      <m:sty m:val="p"/>
                    </m:rPr>
                    <m:t>−</m:t>
                  </m:r>
                  <m:r>
                    <m:t>12</m:t>
                  </m:r>
                </m:sup>
              </m:sSup>
            </m:oMath>
          </w:p>
        </w:tc>
      </w:tr>
      <w:tr>
        <w:tc>
          <w:tcPr/>
          <w:p>
            <w:pPr>
              <w:pStyle w:val="Compact"/>
            </w:pPr>
            <w:r>
              <w:t xml:space="preserve">Preconditioned LBM [20,21]</w:t>
            </w:r>
          </w:p>
        </w:tc>
        <w:tc>
          <w:tcPr/>
          <w:p>
            <w:pPr>
              <w:pStyle w:val="Compact"/>
            </w:pPr>
            <w:r>
              <w:t xml:space="preserve">Balanced PLBE (</w:t>
            </w:r>
            <m:oMath>
              <m:r>
                <m:t>γ</m:t>
              </m:r>
            </m:oMath>
            <w:r>
              <w:t xml:space="preserve">-scaled) transform + block preconditioner</w:t>
            </w:r>
          </w:p>
        </w:tc>
        <w:tc>
          <w:tcPr/>
          <w:p>
            <w:pPr>
              <w:pStyle w:val="Compact"/>
            </w:pPr>
            <m:oMath>
              <m:r>
                <m:t>γ</m:t>
              </m:r>
              <m:r>
                <m:rPr>
                  <m:sty m:val="p"/>
                </m:rPr>
                <m:t>=</m:t>
              </m:r>
              <m:r>
                <m:t>0.5</m:t>
              </m:r>
            </m:oMath>
            <w:r>
              <w:t xml:space="preserve">, max_steps</w:t>
            </w:r>
            <w:r>
              <w:t xml:space="preserve"> </w:t>
            </w:r>
            <m:oMath>
              <m:r>
                <m:rPr>
                  <m:sty m:val="p"/>
                </m:rPr>
                <m:t>≤</m:t>
              </m:r>
              <m:r>
                <m:t>1.2</m:t>
              </m:r>
              <m:r>
                <m:rPr>
                  <m:sty m:val="p"/>
                </m:rPr>
                <m:t>×</m:t>
              </m:r>
              <m:sSup>
                <m:e>
                  <m:r>
                    <m:t>10</m:t>
                  </m:r>
                </m:e>
                <m:sup>
                  <m:r>
                    <m:t>6</m:t>
                  </m:r>
                </m:sup>
              </m:sSup>
            </m:oMath>
          </w:p>
        </w:tc>
      </w:tr>
      <w:tr>
        <w:tc>
          <w:tcPr/>
          <w:p>
            <w:pPr>
              <w:pStyle w:val="Compact"/>
            </w:pPr>
            <w:r>
              <w:t xml:space="preserve">Inexact Newton–Krylov [6,7]</w:t>
            </w:r>
          </w:p>
        </w:tc>
        <w:tc>
          <w:tcPr/>
          <w:p>
            <w:pPr>
              <w:pStyle w:val="Compact"/>
            </w:pPr>
            <w:r>
              <w:t xml:space="preserve">JFNK: GMRES + NE/smoother + line search</w:t>
            </w:r>
          </w:p>
        </w:tc>
        <w:tc>
          <w:tcPr/>
          <w:p>
            <w:pPr>
              <w:pStyle w:val="Compact"/>
            </w:pPr>
            <w:r>
              <w:t xml:space="preserve">krylov_max=10, K_ne=20, K_smooth=10, line_search=4</w:t>
            </w:r>
          </w:p>
        </w:tc>
      </w:tr>
      <w:tr>
        <w:tc>
          <w:tcPr/>
          <w:p>
            <w:pPr>
              <w:pStyle w:val="Compact"/>
            </w:pPr>
            <w:r>
              <w:t xml:space="preserve">Dual-time multigrid [14]</w:t>
            </w:r>
          </w:p>
        </w:tc>
        <w:tc>
          <w:tcPr/>
          <w:p>
            <w:pPr>
              <w:pStyle w:val="Compact"/>
            </w:pPr>
            <w:r>
              <w:t xml:space="preserve">FAS V-cycle, residual-equation smoothing</w:t>
            </w:r>
          </w:p>
        </w:tc>
        <w:tc>
          <w:tcPr/>
          <w:p>
            <w:pPr>
              <w:pStyle w:val="Compact"/>
            </w:pPr>
            <w:r>
              <w:t xml:space="preserve">max_levels=6, V-cycle, K_pre/coarse/post=20/30/20</w:t>
            </w:r>
          </w:p>
        </w:tc>
      </w:tr>
    </w:tbl>
    <w:p>
      <w:pPr>
        <w:pStyle w:val="BodyText"/>
      </w:pPr>
      <w:r>
        <w:t xml:space="preserve">Because the methods stop at different accuracies, all are compared by</w:t>
      </w:r>
      <w:r>
        <w:t xml:space="preserve"> </w:t>
      </w:r>
      <w:r>
        <w:rPr>
          <w:i/>
          <w:iCs/>
        </w:rPr>
        <w:t xml:space="preserve">time-to-threshold</w:t>
      </w:r>
      <w:r>
        <w:t xml:space="preserve">—the cost to first reach a common target residual</w:t>
      </w:r>
      <w:r>
        <w:t xml:space="preserve"> </w:t>
      </w:r>
      <m:oMath>
        <m:r>
          <m:t>ε</m:t>
        </m:r>
      </m:oMath>
      <w:r>
        <w:t xml:space="preserve">, read both as wall time and as the number of native operator evaluations</w:t>
      </w:r>
      <w:r>
        <w:t xml:space="preserve"> </w:t>
      </w:r>
      <m:oMath>
        <m:r>
          <m:t>G</m:t>
        </m:r>
        <m:r>
          <m:rPr>
            <m:sty m:val="p"/>
          </m:rPr>
          <m:t>(</m:t>
        </m:r>
        <m:r>
          <m:t>f</m:t>
        </m:r>
        <m:r>
          <m:rPr>
            <m:sty m:val="p"/>
          </m:rPr>
          <m:t>)</m:t>
        </m:r>
      </m:oMath>
      <w:r>
        <w:t xml:space="preserve"> </w:t>
      </w:r>
      <w:r>
        <w:t xml:space="preserve">(LBE-calls); the latter is a hardware-independent, deterministic operator-work metric that includes rejected trials. Reference solutions (analytic, Ghia, tight numerical) are never used inside the solve, entering only the post-solve accuracy evaluation (relative</w:t>
      </w:r>
      <w:r>
        <w:t xml:space="preserve"> </w:t>
      </w:r>
      <m:oMath>
        <m:sSub>
          <m:e>
            <m:r>
              <m:t>L</m:t>
            </m:r>
          </m:e>
          <m:sub>
            <m:r>
              <m:t>2</m:t>
            </m:r>
          </m:sub>
        </m:sSub>
      </m:oMath>
      <w:r>
        <w:t xml:space="preserve"> </w:t>
      </w:r>
      <w:r>
        <w:t xml:space="preserve">error). The proposed method solves all 27 problems with a single deterministic routine, only the problem definition (grid,</w:t>
      </w:r>
      <w:r>
        <w:t xml:space="preserve"> </w:t>
      </w:r>
      <m:oMath>
        <m:r>
          <m:t>R</m:t>
        </m:r>
        <m:r>
          <m:t>e</m:t>
        </m:r>
      </m:oMath>
      <w:r>
        <w:t xml:space="preserve">, boundary, mask) changing per case.</w:t>
      </w:r>
    </w:p>
    <w:bookmarkEnd w:id="20"/>
    <w:bookmarkStart w:id="27" w:name="convergence-histories"/>
    <w:p>
      <w:pPr>
        <w:pStyle w:val="Heading2"/>
      </w:pPr>
      <w:r>
        <w:t xml:space="preserve">3.2 Convergence histories</w:t>
      </w:r>
    </w:p>
    <w:p>
      <w:pPr>
        <w:pStyle w:val="FirstParagraph"/>
      </w:pPr>
      <w:r>
        <w:drawing>
          <wp:inline>
            <wp:extent cx="4388284" cy="3323572"/>
            <wp:effectExtent b="0" l="0" r="0" t="0"/>
            <wp:docPr descr="" title="" id="22" name="Picture"/>
            <a:graphic>
              <a:graphicData uri="http://schemas.openxmlformats.org/drawingml/2006/picture">
                <pic:pic>
                  <pic:nvPicPr>
                    <pic:cNvPr descr="media/image2.png" id="23" name="Picture"/>
                    <pic:cNvPicPr>
                      <a:picLocks noChangeArrowheads="1" noChangeAspect="1"/>
                    </pic:cNvPicPr>
                  </pic:nvPicPr>
                  <pic:blipFill>
                    <a:blip r:embed="rId21"/>
                    <a:stretch>
                      <a:fillRect/>
                    </a:stretch>
                  </pic:blipFill>
                  <pic:spPr bwMode="auto">
                    <a:xfrm>
                      <a:off x="0" y="0"/>
                      <a:ext cx="4388284" cy="3323572"/>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Macroscopic</w:t>
      </w:r>
      <w:r>
        <w:t xml:space="preserve"> </w:t>
      </w:r>
      <m:oMath>
        <m:sSub>
          <m:e>
            <m:r>
              <m:t>L</m:t>
            </m:r>
          </m:e>
          <m:sub>
            <m:r>
              <m:t>2</m:t>
            </m:r>
          </m:sub>
        </m:sSub>
      </m:oMath>
      <w:r>
        <w:t xml:space="preserve"> </w:t>
      </w:r>
      <w:r>
        <w:t xml:space="preserve">residual versus wall time for a representative case (cavity</w:t>
      </w:r>
      <w:r>
        <w:t xml:space="preserve"> </w:t>
      </w:r>
      <m:oMath>
        <m:r>
          <m:t>R</m:t>
        </m:r>
        <m:r>
          <m:t>e</m:t>
        </m:r>
        <m:r>
          <m:rPr>
            <m:sty m:val="p"/>
          </m:rPr>
          <m:t>=</m:t>
        </m:r>
        <m:r>
          <m:t>1000</m:t>
        </m:r>
      </m:oMath>
      <w:r>
        <w:t xml:space="preserve">, 2x), for all six methods. The baseline methods stall at a hydrodynamic plateau, whereas only the proposed method descends below the stopping tolerance.</w:t>
      </w:r>
    </w:p>
    <w:p>
      <w:pPr>
        <w:pStyle w:val="BodyText"/>
      </w:pPr>
      <w:r>
        <w:t xml:space="preserve">Figure 2 plots the six methods’ residuals against wall time for a representative high-Reynolds cavity case on a logarithmic residual axis. The baselines descend rapidly but stall at a plateau near</w:t>
      </w:r>
      <w:r>
        <w:t xml:space="preserve"> </w:t>
      </w:r>
      <m:oMath>
        <m:sSup>
          <m:e>
            <m:r>
              <m:t>10</m:t>
            </m:r>
          </m:e>
          <m:sup>
            <m:r>
              <m:rPr>
                <m:sty m:val="p"/>
              </m:rPr>
              <m:t>−</m:t>
            </m:r>
            <m:r>
              <m:t>6</m:t>
            </m:r>
          </m:sup>
        </m:sSup>
      </m:oMath>
      <w:r>
        <w:t xml:space="preserve">, whereas the proposed method (bold red) penetrates it and decreases monotonically below the stopping tolerance, descending faster and reaching a lower residual.</w:t>
      </w:r>
    </w:p>
    <w:p>
      <w:pPr>
        <w:pStyle w:val="BodyText"/>
      </w:pPr>
      <w:r>
        <w:drawing>
          <wp:inline>
            <wp:extent cx="5334000" cy="4738807"/>
            <wp:effectExtent b="0" l="0" r="0" t="0"/>
            <wp:docPr descr="" title="" id="25" name="Picture"/>
            <a:graphic>
              <a:graphicData uri="http://schemas.openxmlformats.org/drawingml/2006/picture">
                <pic:pic>
                  <pic:nvPicPr>
                    <pic:cNvPr descr="media/image3.png" id="26" name="Picture"/>
                    <pic:cNvPicPr>
                      <a:picLocks noChangeArrowheads="1" noChangeAspect="1"/>
                    </pic:cNvPicPr>
                  </pic:nvPicPr>
                  <pic:blipFill>
                    <a:blip r:embed="rId24"/>
                    <a:stretch>
                      <a:fillRect/>
                    </a:stretch>
                  </pic:blipFill>
                  <pic:spPr bwMode="auto">
                    <a:xfrm>
                      <a:off x="0" y="0"/>
                      <a:ext cx="5334000" cy="4738807"/>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Convergence histories of all nine 1x-grid cases (all methods, monotone wall-time axis).</w:t>
      </w:r>
    </w:p>
    <w:p>
      <w:pPr>
        <w:pStyle w:val="BodyText"/>
      </w:pPr>
      <w:r>
        <w:t xml:space="preserve">Figure 3 extends the comparison to all nine 1x cases on identical axes and color conventions, showing the behavior is not specific to a curated subset: in every panel the proposed method (bold red) reaches the lowest residual first. The 2x and 3x histories are in the appendix (Figures A1 and A2).</w:t>
      </w:r>
    </w:p>
    <w:p>
      <w:pPr>
        <w:pStyle w:val="BodyText"/>
      </w:pPr>
      <w:r>
        <w:rPr>
          <w:b/>
          <w:bCs/>
        </w:rPr>
        <w:t xml:space="preserve">Table 3. Per-level convergence summary for the proposed method.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Level</w:t>
            </w:r>
          </w:p>
        </w:tc>
        <w:tc>
          <w:tcPr/>
          <w:p>
            <w:pPr>
              <w:pStyle w:val="Compact"/>
            </w:pPr>
            <w:r>
              <w:t xml:space="preserve">Cases</w:t>
            </w:r>
          </w:p>
        </w:tc>
        <w:tc>
          <w:tcPr/>
          <w:p>
            <w:pPr>
              <w:pStyle w:val="Compact"/>
            </w:pPr>
            <w:r>
              <w:t xml:space="preserve">Converged</w:t>
            </w:r>
          </w:p>
        </w:tc>
        <w:tc>
          <w:tcPr/>
          <w:p>
            <w:pPr>
              <w:pStyle w:val="Compact"/>
            </w:pPr>
            <w:r>
              <w:t xml:space="preserve">Total wall [s]</w:t>
            </w:r>
          </w:p>
        </w:tc>
        <w:tc>
          <w:tcPr/>
          <w:p>
            <w:pPr>
              <w:pStyle w:val="Compact"/>
            </w:pPr>
            <w:r>
              <w:t xml:space="preserve">Median residual</w:t>
            </w:r>
          </w:p>
        </w:tc>
        <w:tc>
          <w:tcPr/>
          <w:p>
            <w:pPr>
              <w:pStyle w:val="Compact"/>
            </w:pPr>
            <w:r>
              <w:t xml:space="preserve">Max residual</w:t>
            </w:r>
          </w:p>
        </w:tc>
        <w:tc>
          <w:tcPr/>
          <w:p>
            <w:pPr>
              <w:pStyle w:val="Compact"/>
            </w:pPr>
            <w:r>
              <w:t xml:space="preserve">Median rel. error</w:t>
            </w:r>
          </w:p>
        </w:tc>
      </w:tr>
      <w:tr>
        <w:tc>
          <w:tcPr/>
          <w:p>
            <w:pPr>
              <w:pStyle w:val="Compact"/>
            </w:pPr>
            <w:r>
              <w:t xml:space="preserve">1x</w:t>
            </w:r>
          </w:p>
        </w:tc>
        <w:tc>
          <w:tcPr/>
          <w:p>
            <w:pPr>
              <w:pStyle w:val="Compact"/>
            </w:pPr>
            <w:r>
              <w:t xml:space="preserve">9</w:t>
            </w:r>
          </w:p>
        </w:tc>
        <w:tc>
          <w:tcPr/>
          <w:p>
            <w:pPr>
              <w:pStyle w:val="Compact"/>
            </w:pPr>
            <w:r>
              <w:t xml:space="preserve">9</w:t>
            </w:r>
          </w:p>
        </w:tc>
        <w:tc>
          <w:tcPr/>
          <w:p>
            <w:pPr>
              <w:pStyle w:val="Compact"/>
            </w:pPr>
            <w:r>
              <w:t xml:space="preserve">134.2</w:t>
            </w:r>
          </w:p>
        </w:tc>
        <w:tc>
          <w:tcPr/>
          <w:p>
            <w:pPr>
              <w:pStyle w:val="Compact"/>
            </w:pPr>
            <w:r>
              <w:t xml:space="preserve">2.142e-12</w:t>
            </w:r>
          </w:p>
        </w:tc>
        <w:tc>
          <w:tcPr/>
          <w:p>
            <w:pPr>
              <w:pStyle w:val="Compact"/>
            </w:pPr>
            <w:r>
              <w:t xml:space="preserve">2.474e-08</w:t>
            </w:r>
          </w:p>
        </w:tc>
        <w:tc>
          <w:tcPr/>
          <w:p>
            <w:pPr>
              <w:pStyle w:val="Compact"/>
            </w:pPr>
            <w:r>
              <w:t xml:space="preserve">3.260e-03</w:t>
            </w:r>
          </w:p>
        </w:tc>
      </w:tr>
      <w:tr>
        <w:tc>
          <w:tcPr/>
          <w:p>
            <w:pPr>
              <w:pStyle w:val="Compact"/>
            </w:pPr>
            <w:r>
              <w:t xml:space="preserve">2x</w:t>
            </w:r>
          </w:p>
        </w:tc>
        <w:tc>
          <w:tcPr/>
          <w:p>
            <w:pPr>
              <w:pStyle w:val="Compact"/>
            </w:pPr>
            <w:r>
              <w:t xml:space="preserve">9</w:t>
            </w:r>
          </w:p>
        </w:tc>
        <w:tc>
          <w:tcPr/>
          <w:p>
            <w:pPr>
              <w:pStyle w:val="Compact"/>
            </w:pPr>
            <w:r>
              <w:t xml:space="preserve">9</w:t>
            </w:r>
          </w:p>
        </w:tc>
        <w:tc>
          <w:tcPr/>
          <w:p>
            <w:pPr>
              <w:pStyle w:val="Compact"/>
            </w:pPr>
            <w:r>
              <w:t xml:space="preserve">1546.6</w:t>
            </w:r>
          </w:p>
        </w:tc>
        <w:tc>
          <w:tcPr/>
          <w:p>
            <w:pPr>
              <w:pStyle w:val="Compact"/>
            </w:pPr>
            <w:r>
              <w:t xml:space="preserve">3.305e-12</w:t>
            </w:r>
          </w:p>
        </w:tc>
        <w:tc>
          <w:tcPr/>
          <w:p>
            <w:pPr>
              <w:pStyle w:val="Compact"/>
            </w:pPr>
            <w:r>
              <w:t xml:space="preserve">6.409e-08</w:t>
            </w:r>
          </w:p>
        </w:tc>
        <w:tc>
          <w:tcPr/>
          <w:p>
            <w:pPr>
              <w:pStyle w:val="Compact"/>
            </w:pPr>
            <w:r>
              <w:t xml:space="preserve">0.0326</w:t>
            </w:r>
          </w:p>
        </w:tc>
      </w:tr>
      <w:tr>
        <w:tc>
          <w:tcPr/>
          <w:p>
            <w:pPr>
              <w:pStyle w:val="Compact"/>
            </w:pPr>
            <w:r>
              <w:t xml:space="preserve">3x</w:t>
            </w:r>
          </w:p>
        </w:tc>
        <w:tc>
          <w:tcPr/>
          <w:p>
            <w:pPr>
              <w:pStyle w:val="Compact"/>
            </w:pPr>
            <w:r>
              <w:t xml:space="preserve">9</w:t>
            </w:r>
          </w:p>
        </w:tc>
        <w:tc>
          <w:tcPr/>
          <w:p>
            <w:pPr>
              <w:pStyle w:val="Compact"/>
            </w:pPr>
            <w:r>
              <w:t xml:space="preserve">9</w:t>
            </w:r>
          </w:p>
        </w:tc>
        <w:tc>
          <w:tcPr/>
          <w:p>
            <w:pPr>
              <w:pStyle w:val="Compact"/>
            </w:pPr>
            <w:r>
              <w:t xml:space="preserve">3507.2</w:t>
            </w:r>
          </w:p>
        </w:tc>
        <w:tc>
          <w:tcPr/>
          <w:p>
            <w:pPr>
              <w:pStyle w:val="Compact"/>
            </w:pPr>
            <w:r>
              <w:t xml:space="preserve">1.153e-11</w:t>
            </w:r>
          </w:p>
        </w:tc>
        <w:tc>
          <w:tcPr/>
          <w:p>
            <w:pPr>
              <w:pStyle w:val="Compact"/>
            </w:pPr>
            <w:r>
              <w:t xml:space="preserve">1.567e-08</w:t>
            </w:r>
          </w:p>
        </w:tc>
        <w:tc>
          <w:tcPr/>
          <w:p>
            <w:pPr>
              <w:pStyle w:val="Compact"/>
            </w:pPr>
            <w:r>
              <w:t xml:space="preserve">0.0257</w:t>
            </w:r>
          </w:p>
        </w:tc>
      </w:tr>
    </w:tbl>
    <w:p>
      <w:pPr>
        <w:pStyle w:val="BodyText"/>
      </w:pPr>
      <w:r>
        <w:t xml:space="preserve">Table 3 aggregates the proposed-method results by level; the method satisfies the convergence criterion of Section 3.1 (the three flags simultaneously) on all 27 runs. The</w:t>
      </w:r>
      <w:r>
        <w:t xml:space="preserve"> </w:t>
      </w:r>
      <w:r>
        <w:t xml:space="preserve">“median rel. error”</w:t>
      </w:r>
      <w:r>
        <w:t xml:space="preserve"> </w:t>
      </w:r>
      <w:r>
        <w:t xml:space="preserve">column is not comparable across levels, because the set of cases with a comparable reference differs by level (some complex geometries lack a tight reference at 2x/3x); accuracy is verified case by case in Section 3.5.</w:t>
      </w:r>
    </w:p>
    <w:bookmarkEnd w:id="27"/>
    <w:bookmarkStart w:id="28" w:name="convergence-rate-analysis-and-robustness"/>
    <w:p>
      <w:pPr>
        <w:pStyle w:val="Heading2"/>
      </w:pPr>
      <w:r>
        <w:t xml:space="preserve">3.3 Convergence-rate analysis and robustness</w:t>
      </w:r>
    </w:p>
    <w:p>
      <w:pPr>
        <w:pStyle w:val="FirstParagraph"/>
      </w:pPr>
      <w:r>
        <w:t xml:space="preserve">The behavior of Section 3.2 follows from the linearized structure of Section 2. The asymptotic convergence rate of the native LBE iteration is set by the spectral radius of the linearized operator, which separates into kinetic and hydrodynamic modes. The kinetic modes (block</w:t>
      </w:r>
      <w:r>
        <w:t xml:space="preserve"> </w:t>
      </w:r>
      <m:oMath>
        <m:sSub>
          <m:e>
            <m:r>
              <m:t>J</m:t>
            </m:r>
          </m:e>
          <m:sub>
            <m:r>
              <m:t>k</m:t>
            </m:r>
            <m:r>
              <m:t>k</m:t>
            </m:r>
          </m:sub>
        </m:sSub>
      </m:oMath>
      <w:r>
        <w:t xml:space="preserve">) are damped strongly and locally, whereas the hydrodynamic modes tied to the conserved moments are governed by the Schur complement</w:t>
      </w:r>
      <w:r>
        <w:t xml:space="preserve"> </w:t>
      </w:r>
      <m:oMath>
        <m:sSub>
          <m:e>
            <m:r>
              <m:t>S</m:t>
            </m:r>
          </m:e>
          <m:sub>
            <m:r>
              <m:t>m</m:t>
            </m:r>
          </m:sub>
        </m:sSub>
        <m:r>
          <m:rPr>
            <m:sty m:val="p"/>
          </m:rPr>
          <m:t>=</m:t>
        </m:r>
        <m:sSub>
          <m:e>
            <m:r>
              <m:t>J</m:t>
            </m:r>
          </m:e>
          <m:sub>
            <m:r>
              <m:t>m</m:t>
            </m:r>
            <m:r>
              <m:t>m</m:t>
            </m:r>
          </m:sub>
        </m:sSub>
        <m:r>
          <m:rPr>
            <m:sty m:val="p"/>
          </m:rPr>
          <m:t>−</m:t>
        </m:r>
        <m:sSub>
          <m:e>
            <m:r>
              <m:t>J</m:t>
            </m:r>
          </m:e>
          <m:sub>
            <m:r>
              <m:t>m</m:t>
            </m:r>
            <m:r>
              <m:t>k</m:t>
            </m:r>
          </m:sub>
        </m:sSub>
        <m:sSubSup>
          <m:e>
            <m:r>
              <m:t>J</m:t>
            </m:r>
          </m:e>
          <m:sub>
            <m:r>
              <m:t>k</m:t>
            </m:r>
            <m:r>
              <m:t>k</m:t>
            </m:r>
          </m:sub>
          <m:sup>
            <m:r>
              <m:rPr>
                <m:sty m:val="p"/>
              </m:rPr>
              <m:t>−</m:t>
            </m:r>
            <m:r>
              <m:t>1</m:t>
            </m:r>
          </m:sup>
        </m:sSubSup>
        <m:sSub>
          <m:e>
            <m:r>
              <m:t>J</m:t>
            </m:r>
          </m:e>
          <m:sub>
            <m:r>
              <m:t>k</m:t>
            </m:r>
            <m:r>
              <m:t>m</m:t>
            </m:r>
          </m:sub>
        </m:sSub>
      </m:oMath>
      <w:r>
        <w:t xml:space="preserve">. The damping rate of the largest eigenvalue of</w:t>
      </w:r>
      <w:r>
        <w:t xml:space="preserve"> </w:t>
      </w:r>
      <m:oMath>
        <m:sSub>
          <m:e>
            <m:r>
              <m:t>S</m:t>
            </m:r>
          </m:e>
          <m:sub>
            <m:r>
              <m:t>m</m:t>
            </m:r>
          </m:sub>
        </m:sSub>
      </m:oMath>
      <w:r>
        <w:t xml:space="preserve"> </w:t>
      </w:r>
      <w:r>
        <w:t xml:space="preserve">approaches unity, so after enough iterations the residual is determined by this single slow mode, forming the plateau in Figures 2 and 3. The proposed method removes this dominant slow mode by applying an analytic approximation of</w:t>
      </w:r>
      <w:r>
        <w:t xml:space="preserve"> </w:t>
      </w:r>
      <m:oMath>
        <m:sSubSup>
          <m:e>
            <m:r>
              <m:t>S</m:t>
            </m:r>
          </m:e>
          <m:sub>
            <m:r>
              <m:t>m</m:t>
            </m:r>
          </m:sub>
          <m:sup>
            <m:r>
              <m:rPr>
                <m:sty m:val="p"/>
              </m:rPr>
              <m:t>−</m:t>
            </m:r>
            <m:r>
              <m:t>1</m:t>
            </m:r>
          </m:sup>
        </m:sSubSup>
      </m:oMath>
      <w:r>
        <w:t xml:space="preserve"> </w:t>
      </w:r>
      <w:r>
        <w:t xml:space="preserve">restricted to the conserved-moment subspace, so the residual continues to decrease where the native iteration stalls—direct evidence that the acceleration targets the component constraining late convergence.</w:t>
      </w:r>
    </w:p>
    <w:p>
      <w:pPr>
        <w:pStyle w:val="BodyText"/>
      </w:pPr>
      <w:r>
        <w:t xml:space="preserve">This difference is quantified by the robustness gap. Under the same stopping criterion, admissibility definition, and iteration budget, the proposed method satisfies the convergence criterion (</w:t>
      </w:r>
      <m:oMath>
        <m:sSub>
          <m:e>
            <m:r>
              <m:t>r</m:t>
            </m:r>
          </m:e>
          <m:sub>
            <m:r>
              <m:t>m</m:t>
            </m:r>
            <m:r>
              <m:t>a</m:t>
            </m:r>
            <m:r>
              <m:t>c</m:t>
            </m:r>
            <m:r>
              <m:t>r</m:t>
            </m:r>
            <m:r>
              <m:t>o</m:t>
            </m:r>
          </m:sub>
        </m:sSub>
        <m:r>
          <m:rPr>
            <m:sty m:val="p"/>
          </m:rPr>
          <m:t>≤</m:t>
        </m:r>
        <m:r>
          <m:t>5</m:t>
        </m:r>
        <m:r>
          <m:t>τ</m:t>
        </m:r>
      </m:oMath>
      <w:r>
        <w:t xml:space="preserve"> </w:t>
      </w:r>
      <w:r>
        <w:t xml:space="preserve">with the plateau and admissibility conditions) on all 27 cases, whereas the five baselines converge on only a subset: inexact Newton–Krylov on 15, preconditioned LBM on 14, Picard and Anderson on 13 each, and dual-time multigrid on 12.</w:t>
      </w:r>
    </w:p>
    <w:p>
      <w:pPr>
        <w:pStyle w:val="BodyText"/>
      </w:pPr>
      <w:r>
        <w:t xml:space="preserve">The non-convergence arises from numerical stagnation, not budget exhaustion, as the stored histories confirm. This is clearest for the lid-driven cavity, where the baselines stall at a common residual floor regardless of method: across all nine cavity configurations (</w:t>
      </w:r>
      <m:oMath>
        <m:r>
          <m:t>R</m:t>
        </m:r>
        <m:r>
          <m:t>e</m:t>
        </m:r>
        <m:r>
          <m:rPr>
            <m:sty m:val="p"/>
          </m:rPr>
          <m:t>=</m:t>
        </m:r>
        <m:r>
          <m:t>100</m:t>
        </m:r>
        <m:r>
          <m:rPr>
            <m:sty m:val="p"/>
          </m:rPr>
          <m:t>/</m:t>
        </m:r>
        <m:r>
          <m:t>400</m:t>
        </m:r>
        <m:r>
          <m:rPr>
            <m:sty m:val="p"/>
          </m:rPr>
          <m:t>/</m:t>
        </m:r>
        <m:r>
          <m:t>1000</m:t>
        </m:r>
      </m:oMath>
      <w:r>
        <w:t xml:space="preserve"> </w:t>
      </w:r>
      <w:r>
        <w:t xml:space="preserve">at three levels) they stop decreasing in the range</w:t>
      </w:r>
      <w:r>
        <w:t xml:space="preserve"> </w:t>
      </w:r>
      <m:oMath>
        <m:sSup>
          <m:e>
            <m:r>
              <m:t>10</m:t>
            </m:r>
          </m:e>
          <m:sup>
            <m:r>
              <m:rPr>
                <m:sty m:val="p"/>
              </m:rPr>
              <m:t>−</m:t>
            </m:r>
            <m:r>
              <m:t>7</m:t>
            </m:r>
          </m:sup>
        </m:sSup>
        <m:r>
          <m:rPr>
            <m:nor/>
            <m:sty m:val="p"/>
          </m:rPr>
          <m:t>–</m:t>
        </m:r>
        <m:sSup>
          <m:e>
            <m:r>
              <m:t>10</m:t>
            </m:r>
          </m:e>
          <m:sup>
            <m:r>
              <m:rPr>
                <m:sty m:val="p"/>
              </m:rPr>
              <m:t>−</m:t>
            </m:r>
            <m:r>
              <m:t>5</m:t>
            </m:r>
          </m:sup>
        </m:sSup>
      </m:oMath>
      <w:r>
        <w:t xml:space="preserve">, with final residuals clustered narrowly within each configuration (</w:t>
      </w:r>
      <m:oMath>
        <m:r>
          <m:t>1.0</m:t>
        </m:r>
        <m:r>
          <m:rPr>
            <m:nor/>
            <m:sty m:val="p"/>
          </m:rPr>
          <m:t>–</m:t>
        </m:r>
        <m:r>
          <m:t>1.2</m:t>
        </m:r>
        <m:r>
          <m:rPr>
            <m:sty m:val="p"/>
          </m:rPr>
          <m:t>×</m:t>
        </m:r>
        <m:sSup>
          <m:e>
            <m:r>
              <m:t>10</m:t>
            </m:r>
          </m:e>
          <m:sup>
            <m:r>
              <m:rPr>
                <m:sty m:val="p"/>
              </m:rPr>
              <m:t>−</m:t>
            </m:r>
            <m:r>
              <m:t>6</m:t>
            </m:r>
          </m:sup>
        </m:sSup>
      </m:oMath>
      <w:r>
        <w:t xml:space="preserve"> </w:t>
      </w:r>
      <w:r>
        <w:t xml:space="preserve">at</w:t>
      </w:r>
      <w:r>
        <w:t xml:space="preserve"> </w:t>
      </w:r>
      <m:oMath>
        <m:r>
          <m:t>R</m:t>
        </m:r>
        <m:r>
          <m:t>e</m:t>
        </m:r>
        <m:r>
          <m:rPr>
            <m:sty m:val="p"/>
          </m:rPr>
          <m:t>=</m:t>
        </m:r>
        <m:r>
          <m:t>1000</m:t>
        </m:r>
      </m:oMath>
      <w:r>
        <w:t xml:space="preserve"> </w:t>
      </w:r>
      <w:r>
        <w:t xml:space="preserve">2x,</w:t>
      </w:r>
      <w:r>
        <w:t xml:space="preserve"> </w:t>
      </w:r>
      <m:oMath>
        <m:r>
          <m:t>1.1</m:t>
        </m:r>
        <m:r>
          <m:rPr>
            <m:nor/>
            <m:sty m:val="p"/>
          </m:rPr>
          <m:t>–</m:t>
        </m:r>
        <m:r>
          <m:t>1.2</m:t>
        </m:r>
        <m:r>
          <m:rPr>
            <m:sty m:val="p"/>
          </m:rPr>
          <m:t>×</m:t>
        </m:r>
        <m:sSup>
          <m:e>
            <m:r>
              <m:t>10</m:t>
            </m:r>
          </m:e>
          <m:sup>
            <m:r>
              <m:rPr>
                <m:sty m:val="p"/>
              </m:rPr>
              <m:t>−</m:t>
            </m:r>
            <m:r>
              <m:t>6</m:t>
            </m:r>
          </m:sup>
        </m:sSup>
      </m:oMath>
      <w:r>
        <w:t xml:space="preserve"> </w:t>
      </w:r>
      <w:r>
        <w:t xml:space="preserve">at</w:t>
      </w:r>
      <w:r>
        <w:t xml:space="preserve"> </w:t>
      </w:r>
      <m:oMath>
        <m:r>
          <m:t>R</m:t>
        </m:r>
        <m:r>
          <m:t>e</m:t>
        </m:r>
        <m:r>
          <m:rPr>
            <m:sty m:val="p"/>
          </m:rPr>
          <m:t>=</m:t>
        </m:r>
        <m:r>
          <m:t>400</m:t>
        </m:r>
      </m:oMath>
      <w:r>
        <w:t xml:space="preserve"> </w:t>
      </w:r>
      <w:r>
        <w:t xml:space="preserve">3x), indicating a structural barrier rather than a method-specific limit. For cavity</w:t>
      </w:r>
      <w:r>
        <w:t xml:space="preserve"> </w:t>
      </w:r>
      <m:oMath>
        <m:r>
          <m:t>R</m:t>
        </m:r>
        <m:r>
          <m:t>e</m:t>
        </m:r>
        <m:r>
          <m:rPr>
            <m:sty m:val="p"/>
          </m:rPr>
          <m:t>=</m:t>
        </m:r>
        <m:r>
          <m:t>400</m:t>
        </m:r>
      </m:oMath>
      <w:r>
        <w:t xml:space="preserve"> </w:t>
      </w:r>
      <w:r>
        <w:t xml:space="preserve">(2x) the floor is</w:t>
      </w:r>
      <w:r>
        <w:t xml:space="preserve"> </w:t>
      </w:r>
      <m:oMath>
        <m:r>
          <m:t>3.4</m:t>
        </m:r>
        <m:r>
          <m:rPr>
            <m:nor/>
            <m:sty m:val="p"/>
          </m:rPr>
          <m:t>–</m:t>
        </m:r>
        <m:r>
          <m:t>3.6</m:t>
        </m:r>
        <m:r>
          <m:rPr>
            <m:sty m:val="p"/>
          </m:rPr>
          <m:t>×</m:t>
        </m:r>
        <m:sSup>
          <m:e>
            <m:r>
              <m:t>10</m:t>
            </m:r>
          </m:e>
          <m:sup>
            <m:r>
              <m:rPr>
                <m:sty m:val="p"/>
              </m:rPr>
              <m:t>−</m:t>
            </m:r>
            <m:r>
              <m:t>6</m:t>
            </m:r>
          </m:sup>
        </m:sSup>
      </m:oMath>
      <w:r>
        <w:t xml:space="preserve">, two orders above the target (</w:t>
      </w:r>
      <m:oMath>
        <m:r>
          <m:t>5</m:t>
        </m:r>
        <m:r>
          <m:t>τ</m:t>
        </m:r>
        <m:r>
          <m:rPr>
            <m:sty m:val="p"/>
          </m:rPr>
          <m:t>=</m:t>
        </m:r>
        <m:r>
          <m:t>2.5</m:t>
        </m:r>
        <m:r>
          <m:rPr>
            <m:sty m:val="p"/>
          </m:rPr>
          <m:t>×</m:t>
        </m:r>
        <m:sSup>
          <m:e>
            <m:r>
              <m:t>10</m:t>
            </m:r>
          </m:e>
          <m:sup>
            <m:r>
              <m:rPr>
                <m:sty m:val="p"/>
              </m:rPr>
              <m:t>−</m:t>
            </m:r>
            <m:r>
              <m:t>8</m:t>
            </m:r>
          </m:sup>
        </m:sSup>
      </m:oMath>
      <w:r>
        <w:t xml:space="preserve">), reached at</w:t>
      </w:r>
      <w:r>
        <w:t xml:space="preserve"> </w:t>
      </w:r>
      <m:oMath>
        <m:r>
          <m:t>6</m:t>
        </m:r>
        <m:r>
          <m:rPr>
            <m:nor/>
            <m:sty m:val="p"/>
          </m:rPr>
          <m:t>–</m:t>
        </m:r>
        <m:r>
          <m:t>7</m:t>
        </m:r>
        <m:r>
          <m:rPr>
            <m:sty m:val="p"/>
          </m:rPr>
          <m:t>×</m:t>
        </m:r>
        <m:sSup>
          <m:e>
            <m:r>
              <m:t>10</m:t>
            </m:r>
          </m:e>
          <m:sup>
            <m:r>
              <m:t>5</m:t>
            </m:r>
          </m:sup>
        </m:sSup>
      </m:oMath>
      <w:r>
        <w:t xml:space="preserve"> </w:t>
      </w:r>
      <w:r>
        <w:t xml:space="preserve">LBE-calls, well short of the budget (</w:t>
      </w:r>
      <m:oMath>
        <m:r>
          <m:rPr>
            <m:sty m:val="p"/>
          </m:rPr>
          <m:t>∼</m:t>
        </m:r>
        <m:sSup>
          <m:e>
            <m:r>
              <m:t>10</m:t>
            </m:r>
          </m:e>
          <m:sup>
            <m:r>
              <m:t>6</m:t>
            </m:r>
          </m:sup>
        </m:sSup>
      </m:oMath>
      <w:r>
        <w:t xml:space="preserve">); for cavity</w:t>
      </w:r>
      <w:r>
        <w:t xml:space="preserve"> </w:t>
      </w:r>
      <m:oMath>
        <m:r>
          <m:t>R</m:t>
        </m:r>
        <m:r>
          <m:t>e</m:t>
        </m:r>
        <m:r>
          <m:rPr>
            <m:sty m:val="p"/>
          </m:rPr>
          <m:t>=</m:t>
        </m:r>
        <m:r>
          <m:t>1000</m:t>
        </m:r>
      </m:oMath>
      <w:r>
        <w:t xml:space="preserve"> </w:t>
      </w:r>
      <w:r>
        <w:t xml:space="preserve">(2x) it remains at</w:t>
      </w:r>
      <w:r>
        <w:t xml:space="preserve"> </w:t>
      </w:r>
      <m:oMath>
        <m:r>
          <m:rPr>
            <m:scr m:val="script"/>
            <m:sty m:val="p"/>
          </m:rPr>
          <m:t>O</m:t>
        </m:r>
        <m:r>
          <m:rPr>
            <m:sty m:val="p"/>
          </m:rPr>
          <m:t>(</m:t>
        </m:r>
        <m:sSup>
          <m:e>
            <m:r>
              <m:t>10</m:t>
            </m:r>
          </m:e>
          <m:sup>
            <m:r>
              <m:t>0</m:t>
            </m:r>
          </m:sup>
        </m:sSup>
        <m:r>
          <m:rPr>
            <m:sty m:val="p"/>
          </m:rPr>
          <m:t>)</m:t>
        </m:r>
      </m:oMath>
      <w:r>
        <w:t xml:space="preserve"> </w:t>
      </w:r>
      <w:r>
        <w:t xml:space="preserve">even after</w:t>
      </w:r>
      <w:r>
        <w:t xml:space="preserve"> </w:t>
      </w:r>
      <m:oMath>
        <m:r>
          <m:t>1.2</m:t>
        </m:r>
        <m:r>
          <m:rPr>
            <m:sty m:val="p"/>
          </m:rPr>
          <m:t>×</m:t>
        </m:r>
        <m:sSup>
          <m:e>
            <m:r>
              <m:t>10</m:t>
            </m:r>
          </m:e>
          <m:sup>
            <m:r>
              <m:t>6</m:t>
            </m:r>
          </m:sup>
        </m:sSup>
      </m:oMath>
      <w:r>
        <w:t xml:space="preserve"> </w:t>
      </w:r>
      <w:r>
        <w:t xml:space="preserve">LBE-calls. The curves enter their asymptotic plateau before the budget is reached, so further iterations cannot converge.</w:t>
      </w:r>
    </w:p>
    <w:p>
      <w:pPr>
        <w:pStyle w:val="BodyText"/>
      </w:pPr>
      <w:r>
        <w:t xml:space="preserve">This robustness gap is reported in its own right but is not used in the timing comparison of Section 3.4, which is restricted to cases where the baselines also satisfy the strict convergence criterion, excluding budget asymmetry from the speedups.</w:t>
      </w:r>
    </w:p>
    <w:bookmarkEnd w:id="28"/>
    <w:bookmarkStart w:id="31" w:name="X7314cdb46febbf327c1ba64cf5b2de934b9b87b"/>
    <w:p>
      <w:pPr>
        <w:pStyle w:val="Heading2"/>
      </w:pPr>
      <w:r>
        <w:t xml:space="preserve">3.4 Quantitative speedup: wall time and operator work</w:t>
      </w:r>
    </w:p>
    <w:bookmarkStart w:id="29" w:name="wall-time-comparison"/>
    <w:p>
      <w:pPr>
        <w:pStyle w:val="Heading3"/>
      </w:pPr>
      <w:r>
        <w:t xml:space="preserve">3.4.1 Wall-time comparison</w:t>
      </w:r>
    </w:p>
    <w:p>
      <w:pPr>
        <w:pStyle w:val="FirstParagraph"/>
      </w:pPr>
      <w:r>
        <w:t xml:space="preserve">We compare the wall time to first reach the common threshold</w:t>
      </w:r>
      <w:r>
        <w:t xml:space="preserve"> </w:t>
      </w:r>
      <m:oMath>
        <m:sSub>
          <m:e>
            <m:r>
              <m:t>r</m:t>
            </m:r>
          </m:e>
          <m:sub>
            <m:r>
              <m:t>m</m:t>
            </m:r>
            <m:r>
              <m:t>a</m:t>
            </m:r>
            <m:r>
              <m:t>c</m:t>
            </m:r>
            <m:r>
              <m:t>r</m:t>
            </m:r>
            <m:r>
              <m:t>o</m:t>
            </m:r>
          </m:sub>
        </m:sSub>
        <m:r>
          <m:rPr>
            <m:sty m:val="p"/>
          </m:rPr>
          <m:t>=</m:t>
        </m:r>
        <m:sSup>
          <m:e>
            <m:r>
              <m:t>10</m:t>
            </m:r>
          </m:e>
          <m:sup>
            <m:r>
              <m:rPr>
                <m:sty m:val="p"/>
              </m:rPr>
              <m:t>−</m:t>
            </m:r>
            <m:r>
              <m:t>4</m:t>
            </m:r>
          </m:sup>
        </m:sSup>
      </m:oMath>
      <w:r>
        <w:t xml:space="preserve">, which all six methods attain on all 27 cases; with no arrival failure, this is the most conservative timing comparison. At this threshold the median arrival-time ratio of the proposed method is</w:t>
      </w:r>
      <w:r>
        <w:t xml:space="preserve"> </w:t>
      </w:r>
      <m:oMath>
        <m:r>
          <m:t>1.64</m:t>
        </m:r>
        <m:r>
          <m:rPr>
            <m:sty m:val="p"/>
          </m:rPr>
          <m:t>×</m:t>
        </m:r>
      </m:oMath>
      <w:r>
        <w:t xml:space="preserve"> </w:t>
      </w:r>
      <w:r>
        <w:t xml:space="preserve">relative to preconditioned LBM,</w:t>
      </w:r>
      <w:r>
        <w:t xml:space="preserve"> </w:t>
      </w:r>
      <m:oMath>
        <m:r>
          <m:t>2.42</m:t>
        </m:r>
        <m:r>
          <m:rPr>
            <m:sty m:val="p"/>
          </m:rPr>
          <m:t>×</m:t>
        </m:r>
      </m:oMath>
      <w:r>
        <w:t xml:space="preserve"> </w:t>
      </w:r>
      <w:r>
        <w:t xml:space="preserve">to native LBE,</w:t>
      </w:r>
      <w:r>
        <w:t xml:space="preserve"> </w:t>
      </w:r>
      <m:oMath>
        <m:r>
          <m:t>2.84</m:t>
        </m:r>
        <m:r>
          <m:rPr>
            <m:sty m:val="p"/>
          </m:rPr>
          <m:t>×</m:t>
        </m:r>
      </m:oMath>
      <w:r>
        <w:t xml:space="preserve"> </w:t>
      </w:r>
      <w:r>
        <w:t xml:space="preserve">to inexact Newton–Krylov,</w:t>
      </w:r>
      <w:r>
        <w:t xml:space="preserve"> </w:t>
      </w:r>
      <m:oMath>
        <m:r>
          <m:t>7.34</m:t>
        </m:r>
        <m:r>
          <m:rPr>
            <m:sty m:val="p"/>
          </m:rPr>
          <m:t>×</m:t>
        </m:r>
      </m:oMath>
      <w:r>
        <w:t xml:space="preserve"> </w:t>
      </w:r>
      <w:r>
        <w:t xml:space="preserve">to Anderson, and</w:t>
      </w:r>
      <w:r>
        <w:t xml:space="preserve"> </w:t>
      </w:r>
      <m:oMath>
        <m:r>
          <m:t>18.65</m:t>
        </m:r>
        <m:r>
          <m:rPr>
            <m:sty m:val="p"/>
          </m:rPr>
          <m:t>×</m:t>
        </m:r>
      </m:oMath>
      <w:r>
        <w:t xml:space="preserve"> </w:t>
      </w:r>
      <w:r>
        <w:t xml:space="preserve">to dual-time multigrid; the fraction of cases on which it is faster ranges from 19/27 (preconditioned LBM) to 27/27 (Anderson). Against the single fastest baseline on each case the median ratio is</w:t>
      </w:r>
      <w:r>
        <w:t xml:space="preserve"> </w:t>
      </w:r>
      <m:oMath>
        <m:r>
          <m:t>1.09</m:t>
        </m:r>
        <m:r>
          <m:rPr>
            <m:sty m:val="p"/>
          </m:rPr>
          <m:t>×</m:t>
        </m:r>
      </m:oMath>
      <w:r>
        <w:t xml:space="preserve">, on par with the strongest competitor, so the advantage is concentrated on particular problem types. Under the fairness restriction of Section 3.3, on the strict subset of 15 cases where at least one baseline converges it is faster in wall time on 14/15 (median</w:t>
      </w:r>
      <w:r>
        <w:t xml:space="preserve"> </w:t>
      </w:r>
      <m:oMath>
        <m:r>
          <m:t>2.06</m:t>
        </m:r>
        <m:r>
          <m:rPr>
            <m:sty m:val="p"/>
          </m:rPr>
          <m:t>×</m:t>
        </m:r>
      </m:oMath>
      <w:r>
        <w:t xml:space="preserve">) and uses fewer operator-work units (LBE-calls) on 13/15 (median</w:t>
      </w:r>
      <w:r>
        <w:t xml:space="preserve"> </w:t>
      </w:r>
      <m:oMath>
        <m:r>
          <m:t>1.80</m:t>
        </m:r>
        <m:r>
          <m:rPr>
            <m:sty m:val="p"/>
          </m:rPr>
          <m:t>×</m:t>
        </m:r>
      </m:oMath>
      <w:r>
        <w:t xml:space="preserve">); broadening to every available baseline run, it is faster on 25/27 (median</w:t>
      </w:r>
      <w:r>
        <w:t xml:space="preserve"> </w:t>
      </w:r>
      <m:oMath>
        <m:r>
          <m:t>2.92</m:t>
        </m:r>
        <m:r>
          <m:rPr>
            <m:sty m:val="p"/>
          </m:rPr>
          <m:t>×</m:t>
        </m:r>
      </m:oMath>
      <w:r>
        <w:t xml:space="preserve">; Table 3a).</w:t>
      </w:r>
    </w:p>
    <w:p>
      <w:pPr>
        <w:pStyle w:val="BodyText"/>
      </w:pPr>
      <w:r>
        <w:rPr>
          <w:b/>
          <w:bCs/>
        </w:rPr>
        <w:t xml:space="preserve">Table 3a. Strict-subset and all-baseline timing comparison (time-to-threshold,</w:t>
      </w:r>
      <w:r>
        <w:rPr>
          <w:b/>
          <w:bCs/>
        </w:rPr>
        <w:t xml:space="preserve"> </w:t>
      </w:r>
      <m:oMath>
        <m:sSub>
          <m:e>
            <m:r>
              <m:t>r</m:t>
            </m:r>
          </m:e>
          <m:sub>
            <m:r>
              <m:t>m</m:t>
            </m:r>
            <m:r>
              <m:t>a</m:t>
            </m:r>
            <m:r>
              <m:t>c</m:t>
            </m:r>
            <m:r>
              <m:t>r</m:t>
            </m:r>
            <m:r>
              <m:t>o</m:t>
            </m:r>
          </m:sub>
        </m:sSub>
        <m:r>
          <m:rPr>
            <m:sty m:val="p"/>
          </m:rPr>
          <m:t>=</m:t>
        </m:r>
        <m:sSup>
          <m:e>
            <m:r>
              <m:t>10</m:t>
            </m:r>
          </m:e>
          <m:sup>
            <m:r>
              <m:rPr>
                <m:sty m:val="p"/>
              </m:rPr>
              <m:t>−</m:t>
            </m:r>
            <m:r>
              <m:t>4</m:t>
            </m:r>
          </m:sup>
        </m:sSup>
      </m:oMath>
      <w:r>
        <w:rPr>
          <w:b/>
          <w:bCs/>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Comparison set</w:t>
            </w:r>
          </w:p>
        </w:tc>
        <w:tc>
          <w:tcPr/>
          <w:p>
            <w:pPr>
              <w:pStyle w:val="Compact"/>
            </w:pPr>
            <w:r>
              <w:t xml:space="preserve">Metric</w:t>
            </w:r>
          </w:p>
        </w:tc>
        <w:tc>
          <w:tcPr/>
          <w:p>
            <w:pPr>
              <w:pStyle w:val="Compact"/>
            </w:pPr>
            <w:r>
              <w:t xml:space="preserve">Win rate</w:t>
            </w:r>
          </w:p>
        </w:tc>
        <w:tc>
          <w:tcPr/>
          <w:p>
            <w:pPr>
              <w:pStyle w:val="Compact"/>
            </w:pPr>
            <w:r>
              <w:t xml:space="preserve">Median ratio</w:t>
            </w:r>
          </w:p>
        </w:tc>
      </w:tr>
      <w:tr>
        <w:tc>
          <w:tcPr/>
          <w:p>
            <w:pPr>
              <w:pStyle w:val="Compact"/>
            </w:pPr>
            <w:r>
              <w:t xml:space="preserve">Strict subset (15 cases, baseline also converges)</w:t>
            </w:r>
          </w:p>
        </w:tc>
        <w:tc>
          <w:tcPr/>
          <w:p>
            <w:pPr>
              <w:pStyle w:val="Compact"/>
            </w:pPr>
            <w:r>
              <w:t xml:space="preserve">Wall time</w:t>
            </w:r>
          </w:p>
        </w:tc>
        <w:tc>
          <w:tcPr/>
          <w:p>
            <w:pPr>
              <w:pStyle w:val="Compact"/>
            </w:pPr>
            <w:r>
              <w:t xml:space="preserve">14/15</w:t>
            </w:r>
          </w:p>
        </w:tc>
        <w:tc>
          <w:tcPr/>
          <w:p>
            <w:pPr>
              <w:pStyle w:val="Compact"/>
            </w:pPr>
            <w:r>
              <w:t xml:space="preserve">2.06×</w:t>
            </w:r>
          </w:p>
        </w:tc>
      </w:tr>
      <w:tr>
        <w:tc>
          <w:tcPr/>
          <w:p>
            <w:pPr>
              <w:pStyle w:val="Compact"/>
            </w:pPr>
            <w:r>
              <w:t xml:space="preserve">Strict subset (15 cases, baseline also converges)</w:t>
            </w:r>
          </w:p>
        </w:tc>
        <w:tc>
          <w:tcPr/>
          <w:p>
            <w:pPr>
              <w:pStyle w:val="Compact"/>
            </w:pPr>
            <w:r>
              <w:t xml:space="preserve">Operator work (LBE-calls)</w:t>
            </w:r>
          </w:p>
        </w:tc>
        <w:tc>
          <w:tcPr/>
          <w:p>
            <w:pPr>
              <w:pStyle w:val="Compact"/>
            </w:pPr>
            <w:r>
              <w:t xml:space="preserve">13/15</w:t>
            </w:r>
          </w:p>
        </w:tc>
        <w:tc>
          <w:tcPr/>
          <w:p>
            <w:pPr>
              <w:pStyle w:val="Compact"/>
            </w:pPr>
            <w:r>
              <w:t xml:space="preserve">1.80×</w:t>
            </w:r>
          </w:p>
        </w:tc>
      </w:tr>
      <w:tr>
        <w:tc>
          <w:tcPr/>
          <w:p>
            <w:pPr>
              <w:pStyle w:val="Compact"/>
            </w:pPr>
            <w:r>
              <w:t xml:space="preserve">All baselines (27 cases)</w:t>
            </w:r>
          </w:p>
        </w:tc>
        <w:tc>
          <w:tcPr/>
          <w:p>
            <w:pPr>
              <w:pStyle w:val="Compact"/>
            </w:pPr>
            <w:r>
              <w:t xml:space="preserve">Wall time</w:t>
            </w:r>
          </w:p>
        </w:tc>
        <w:tc>
          <w:tcPr/>
          <w:p>
            <w:pPr>
              <w:pStyle w:val="Compact"/>
            </w:pPr>
            <w:r>
              <w:t xml:space="preserve">25/27</w:t>
            </w:r>
          </w:p>
        </w:tc>
        <w:tc>
          <w:tcPr/>
          <w:p>
            <w:pPr>
              <w:pStyle w:val="Compact"/>
            </w:pPr>
            <w:r>
              <w:t xml:space="preserve">2.92×</w:t>
            </w:r>
          </w:p>
        </w:tc>
      </w:tr>
    </w:tbl>
    <w:p>
      <w:pPr>
        <w:pStyle w:val="BodyText"/>
      </w:pPr>
      <w:r>
        <w:t xml:space="preserve">For cavity</w:t>
      </w:r>
      <w:r>
        <w:t xml:space="preserve"> </w:t>
      </w:r>
      <m:oMath>
        <m:r>
          <m:t>R</m:t>
        </m:r>
        <m:r>
          <m:t>e</m:t>
        </m:r>
        <m:r>
          <m:rPr>
            <m:sty m:val="p"/>
          </m:rPr>
          <m:t>=</m:t>
        </m:r>
        <m:r>
          <m:t>1000</m:t>
        </m:r>
      </m:oMath>
      <w:r>
        <w:t xml:space="preserve"> </w:t>
      </w:r>
      <w:r>
        <w:t xml:space="preserve">at 2x/3x and the T-junction at all three levels, the convergence history displays a characteristic three-stage shape that reveals the working principle. (i) In the initial transient, native relaxation removes the high-wavenumber kinetic modes and the residual drops sharply. (ii) In the ensuing plateau the residual is dominated by the global slow mode; under the inexact truncated-GMRES correction and gate damping (</w:t>
      </w:r>
      <m:oMath>
        <m:r>
          <m:t>α</m:t>
        </m:r>
        <m:r>
          <m:rPr>
            <m:sty m:val="p"/>
          </m:rPr>
          <m:t>&lt;</m:t>
        </m:r>
        <m:r>
          <m:t>1</m:t>
        </m:r>
      </m:oMath>
      <w:r>
        <w:t xml:space="preserve">), steps are accepted every iteration but the residual barely decreases (in cavity</w:t>
      </w:r>
      <w:r>
        <w:t xml:space="preserve"> </w:t>
      </w:r>
      <m:oMath>
        <m:r>
          <m:t>R</m:t>
        </m:r>
        <m:r>
          <m:t>e</m:t>
        </m:r>
        <m:r>
          <m:rPr>
            <m:sty m:val="p"/>
          </m:rPr>
          <m:t>=</m:t>
        </m:r>
        <m:r>
          <m:t>1000</m:t>
        </m:r>
      </m:oMath>
      <w:r>
        <w:t xml:space="preserve"> </w:t>
      </w:r>
      <w:r>
        <w:t xml:space="preserve">2x it lingers near</w:t>
      </w:r>
      <w:r>
        <w:t xml:space="preserve"> </w:t>
      </w:r>
      <m:oMath>
        <m:r>
          <m:rPr>
            <m:sty m:val="p"/>
          </m:rPr>
          <m:t>∼</m:t>
        </m:r>
        <m:sSup>
          <m:e>
            <m:r>
              <m:t>10</m:t>
            </m:r>
          </m:e>
          <m:sup>
            <m:r>
              <m:rPr>
                <m:sty m:val="p"/>
              </m:rPr>
              <m:t>−</m:t>
            </m:r>
            <m:r>
              <m:t>7</m:t>
            </m:r>
          </m:sup>
        </m:sSup>
      </m:oMath>
      <w:r>
        <w:t xml:space="preserve"> </w:t>
      </w:r>
      <w:r>
        <w:t xml:space="preserve">for about 1100 steps and 740 s), spending most of the wall time on correction trials of little benefit. (iii) Once the iterate enters Newton’s quadratic-convergence region, the finite-difference Jacobian–vector approximation becomes accurate, the full step (</w:t>
      </w:r>
      <m:oMath>
        <m:r>
          <m:t>α</m:t>
        </m:r>
        <m:r>
          <m:rPr>
            <m:sty m:val="p"/>
          </m:rPr>
          <m:t>=</m:t>
        </m:r>
        <m:r>
          <m:t>1</m:t>
        </m:r>
      </m:oMath>
      <w:r>
        <w:t xml:space="preserve">) passes the gate, and one correction drives the residual to the square of its previous value. This terminal collapse is confirmed: in the T-junction (2x) the residual falls in one step from</w:t>
      </w:r>
      <w:r>
        <w:t xml:space="preserve"> </w:t>
      </w:r>
      <m:oMath>
        <m:r>
          <m:t>2.6</m:t>
        </m:r>
        <m:r>
          <m:rPr>
            <m:sty m:val="p"/>
          </m:rPr>
          <m:t>×</m:t>
        </m:r>
        <m:sSup>
          <m:e>
            <m:r>
              <m:t>10</m:t>
            </m:r>
          </m:e>
          <m:sup>
            <m:r>
              <m:rPr>
                <m:sty m:val="p"/>
              </m:rPr>
              <m:t>−</m:t>
            </m:r>
            <m:r>
              <m:t>5</m:t>
            </m:r>
          </m:sup>
        </m:sSup>
      </m:oMath>
      <w:r>
        <w:t xml:space="preserve"> </w:t>
      </w:r>
      <w:r>
        <w:t xml:space="preserve">to</w:t>
      </w:r>
      <w:r>
        <w:t xml:space="preserve"> </w:t>
      </w:r>
      <m:oMath>
        <m:r>
          <m:t>8.1</m:t>
        </m:r>
        <m:r>
          <m:rPr>
            <m:sty m:val="p"/>
          </m:rPr>
          <m:t>×</m:t>
        </m:r>
        <m:sSup>
          <m:e>
            <m:r>
              <m:t>10</m:t>
            </m:r>
          </m:e>
          <m:sup>
            <m:r>
              <m:rPr>
                <m:sty m:val="p"/>
              </m:rPr>
              <m:t>−</m:t>
            </m:r>
            <m:r>
              <m:t>12</m:t>
            </m:r>
          </m:sup>
        </m:sSup>
      </m:oMath>
      <w:r>
        <w:t xml:space="preserve">, and in cavity</w:t>
      </w:r>
      <w:r>
        <w:t xml:space="preserve"> </w:t>
      </w:r>
      <m:oMath>
        <m:r>
          <m:t>R</m:t>
        </m:r>
        <m:r>
          <m:t>e</m:t>
        </m:r>
        <m:r>
          <m:rPr>
            <m:sty m:val="p"/>
          </m:rPr>
          <m:t>=</m:t>
        </m:r>
        <m:r>
          <m:t>1000</m:t>
        </m:r>
      </m:oMath>
      <w:r>
        <w:t xml:space="preserve"> </w:t>
      </w:r>
      <w:r>
        <w:t xml:space="preserve">(2x) from</w:t>
      </w:r>
      <w:r>
        <w:t xml:space="preserve"> </w:t>
      </w:r>
      <m:oMath>
        <m:r>
          <m:t>9.6</m:t>
        </m:r>
        <m:r>
          <m:rPr>
            <m:sty m:val="p"/>
          </m:rPr>
          <m:t>×</m:t>
        </m:r>
        <m:sSup>
          <m:e>
            <m:r>
              <m:t>10</m:t>
            </m:r>
          </m:e>
          <m:sup>
            <m:r>
              <m:rPr>
                <m:sty m:val="p"/>
              </m:rPr>
              <m:t>−</m:t>
            </m:r>
            <m:r>
              <m:t>8</m:t>
            </m:r>
          </m:sup>
        </m:sSup>
      </m:oMath>
      <w:r>
        <w:t xml:space="preserve"> </w:t>
      </w:r>
      <w:r>
        <w:t xml:space="preserve">to</w:t>
      </w:r>
      <w:r>
        <w:t xml:space="preserve"> </w:t>
      </w:r>
      <m:oMath>
        <m:r>
          <m:t>4.9</m:t>
        </m:r>
        <m:r>
          <m:rPr>
            <m:sty m:val="p"/>
          </m:rPr>
          <m:t>×</m:t>
        </m:r>
        <m:sSup>
          <m:e>
            <m:r>
              <m:t>10</m:t>
            </m:r>
          </m:e>
          <m:sup>
            <m:r>
              <m:rPr>
                <m:sty m:val="p"/>
              </m:rPr>
              <m:t>−</m:t>
            </m:r>
            <m:r>
              <m:t>14</m:t>
            </m:r>
          </m:sup>
        </m:sSup>
      </m:oMath>
      <w:r>
        <w:t xml:space="preserve">, each consistent with second-order convergence. The linearly convergent baselines cannot produce such a collapse, so the curve shape is itself evidence that the MSA-LBM correction acts as a genuine Newton step in the conserved-moment subspace.</w:t>
      </w:r>
    </w:p>
    <w:p>
      <w:pPr>
        <w:pStyle w:val="BodyText"/>
      </w:pPr>
      <w:r>
        <w:t xml:space="preserve">The cavity flows show the largest method differences, a structural gap in attainable residual. Where the baselines stall at the common floor of</w:t>
      </w:r>
      <w:r>
        <w:t xml:space="preserve"> </w:t>
      </w:r>
      <m:oMath>
        <m:sSup>
          <m:e>
            <m:r>
              <m:t>10</m:t>
            </m:r>
          </m:e>
          <m:sup>
            <m:r>
              <m:rPr>
                <m:sty m:val="p"/>
              </m:rPr>
              <m:t>−</m:t>
            </m:r>
            <m:r>
              <m:t>7</m:t>
            </m:r>
          </m:sup>
        </m:sSup>
        <m:r>
          <m:rPr>
            <m:nor/>
            <m:sty m:val="p"/>
          </m:rPr>
          <m:t>–</m:t>
        </m:r>
        <m:sSup>
          <m:e>
            <m:r>
              <m:t>10</m:t>
            </m:r>
          </m:e>
          <m:sup>
            <m:r>
              <m:rPr>
                <m:sty m:val="p"/>
              </m:rPr>
              <m:t>−</m:t>
            </m:r>
            <m:r>
              <m:t>5</m:t>
            </m:r>
          </m:sup>
        </m:sSup>
      </m:oMath>
      <w:r>
        <w:t xml:space="preserve"> </w:t>
      </w:r>
      <w:r>
        <w:t xml:space="preserve">(Section 3.3), the proposed method penetrates it on every configuration to the</w:t>
      </w:r>
      <w:r>
        <w:t xml:space="preserve"> </w:t>
      </w:r>
      <m:oMath>
        <m:sSup>
          <m:e>
            <m:r>
              <m:t>10</m:t>
            </m:r>
          </m:e>
          <m:sup>
            <m:r>
              <m:rPr>
                <m:sty m:val="p"/>
              </m:rPr>
              <m:t>−</m:t>
            </m:r>
            <m:r>
              <m:t>8</m:t>
            </m:r>
          </m:sup>
        </m:sSup>
        <m:r>
          <m:rPr>
            <m:nor/>
            <m:sty m:val="p"/>
          </m:rPr>
          <m:t>–</m:t>
        </m:r>
        <m:sSup>
          <m:e>
            <m:r>
              <m:t>10</m:t>
            </m:r>
          </m:e>
          <m:sup>
            <m:r>
              <m:rPr>
                <m:sty m:val="p"/>
              </m:rPr>
              <m:t>−</m:t>
            </m:r>
            <m:r>
              <m:t>14</m:t>
            </m:r>
          </m:sup>
        </m:sSup>
      </m:oMath>
      <w:r>
        <w:t xml:space="preserve"> </w:t>
      </w:r>
      <w:r>
        <w:t xml:space="preserve">level (final residuals from</w:t>
      </w:r>
      <w:r>
        <w:t xml:space="preserve"> </w:t>
      </w:r>
      <m:oMath>
        <m:r>
          <m:t>1.9</m:t>
        </m:r>
        <m:r>
          <m:rPr>
            <m:sty m:val="p"/>
          </m:rPr>
          <m:t>×</m:t>
        </m:r>
        <m:sSup>
          <m:e>
            <m:r>
              <m:t>10</m:t>
            </m:r>
          </m:e>
          <m:sup>
            <m:r>
              <m:rPr>
                <m:sty m:val="p"/>
              </m:rPr>
              <m:t>−</m:t>
            </m:r>
            <m:r>
              <m:t>13</m:t>
            </m:r>
          </m:sup>
        </m:sSup>
      </m:oMath>
      <w:r>
        <w:t xml:space="preserve"> </w:t>
      </w:r>
      <w:r>
        <w:t xml:space="preserve">to</w:t>
      </w:r>
      <w:r>
        <w:t xml:space="preserve"> </w:t>
      </w:r>
      <m:oMath>
        <m:r>
          <m:t>1.6</m:t>
        </m:r>
        <m:r>
          <m:rPr>
            <m:sty m:val="p"/>
          </m:rPr>
          <m:t>×</m:t>
        </m:r>
        <m:sSup>
          <m:e>
            <m:r>
              <m:t>10</m:t>
            </m:r>
          </m:e>
          <m:sup>
            <m:r>
              <m:rPr>
                <m:sty m:val="p"/>
              </m:rPr>
              <m:t>−</m:t>
            </m:r>
            <m:r>
              <m:t>8</m:t>
            </m:r>
          </m:sup>
        </m:sSup>
      </m:oMath>
      <w:r>
        <w:t xml:space="preserve">), two to eight orders deeper, with shorter wall time: at</w:t>
      </w:r>
      <w:r>
        <w:t xml:space="preserve"> </w:t>
      </w:r>
      <m:oMath>
        <m:r>
          <m:t>R</m:t>
        </m:r>
        <m:r>
          <m:t>e</m:t>
        </m:r>
        <m:r>
          <m:rPr>
            <m:sty m:val="p"/>
          </m:rPr>
          <m:t>=</m:t>
        </m:r>
        <m:r>
          <m:t>1000</m:t>
        </m:r>
      </m:oMath>
      <w:r>
        <w:t xml:space="preserve"> </w:t>
      </w:r>
      <w:r>
        <w:t xml:space="preserve">1x it reaches</w:t>
      </w:r>
      <w:r>
        <w:t xml:space="preserve"> </w:t>
      </w:r>
      <m:oMath>
        <m:r>
          <m:t>2.4</m:t>
        </m:r>
        <m:r>
          <m:rPr>
            <m:sty m:val="p"/>
          </m:rPr>
          <m:t>×</m:t>
        </m:r>
        <m:sSup>
          <m:e>
            <m:r>
              <m:t>10</m:t>
            </m:r>
          </m:e>
          <m:sup>
            <m:r>
              <m:rPr>
                <m:sty m:val="p"/>
              </m:rPr>
              <m:t>−</m:t>
            </m:r>
            <m:r>
              <m:t>9</m:t>
            </m:r>
          </m:sup>
        </m:sSup>
      </m:oMath>
      <w:r>
        <w:t xml:space="preserve"> </w:t>
      </w:r>
      <w:r>
        <w:t xml:space="preserve">in 57 s while the baselines spend 531–774 s stalled at the floor, and at</w:t>
      </w:r>
      <w:r>
        <w:t xml:space="preserve"> </w:t>
      </w:r>
      <m:oMath>
        <m:r>
          <m:t>R</m:t>
        </m:r>
        <m:r>
          <m:t>e</m:t>
        </m:r>
        <m:r>
          <m:rPr>
            <m:sty m:val="p"/>
          </m:rPr>
          <m:t>=</m:t>
        </m:r>
        <m:r>
          <m:t>100</m:t>
        </m:r>
      </m:oMath>
      <w:r>
        <w:t xml:space="preserve"> </w:t>
      </w:r>
      <w:r>
        <w:t xml:space="preserve">1x it reaches</w:t>
      </w:r>
      <w:r>
        <w:t xml:space="preserve"> </w:t>
      </w:r>
      <m:oMath>
        <m:r>
          <m:t>1.9</m:t>
        </m:r>
        <m:r>
          <m:rPr>
            <m:sty m:val="p"/>
          </m:rPr>
          <m:t>×</m:t>
        </m:r>
        <m:sSup>
          <m:e>
            <m:r>
              <m:t>10</m:t>
            </m:r>
          </m:e>
          <m:sup>
            <m:r>
              <m:rPr>
                <m:sty m:val="p"/>
              </m:rPr>
              <m:t>−</m:t>
            </m:r>
            <m:r>
              <m:t>13</m:t>
            </m:r>
          </m:sup>
        </m:sSup>
      </m:oMath>
      <w:r>
        <w:t xml:space="preserve"> </w:t>
      </w:r>
      <w:r>
        <w:t xml:space="preserve">in 1 s versus 72–114 s of baseline stagnation. The penetration recurs across all Reynolds numbers and levels because the cavity is a closed, recirculation-dominated flow governed by the global slow mode native relaxation cannot damp efficiently. Even at the deepest common threshold all baselines reach (</w:t>
      </w:r>
      <m:oMath>
        <m:sSup>
          <m:e>
            <m:r>
              <m:t>10</m:t>
            </m:r>
          </m:e>
          <m:sup>
            <m:r>
              <m:rPr>
                <m:sty m:val="p"/>
              </m:rPr>
              <m:t>−</m:t>
            </m:r>
            <m:r>
              <m:t>5</m:t>
            </m:r>
          </m:sup>
        </m:sSup>
      </m:oMath>
      <w:r>
        <w:t xml:space="preserve">) the advantage persists: at</w:t>
      </w:r>
      <w:r>
        <w:t xml:space="preserve"> </w:t>
      </w:r>
      <m:oMath>
        <m:r>
          <m:t>R</m:t>
        </m:r>
        <m:r>
          <m:t>e</m:t>
        </m:r>
        <m:r>
          <m:rPr>
            <m:sty m:val="p"/>
          </m:rPr>
          <m:t>=</m:t>
        </m:r>
        <m:r>
          <m:t>1000</m:t>
        </m:r>
      </m:oMath>
      <w:r>
        <w:t xml:space="preserve"> </w:t>
      </w:r>
      <w:r>
        <w:t xml:space="preserve">2x it reaches</w:t>
      </w:r>
      <w:r>
        <w:t xml:space="preserve"> </w:t>
      </w:r>
      <m:oMath>
        <m:sSup>
          <m:e>
            <m:r>
              <m:t>10</m:t>
            </m:r>
          </m:e>
          <m:sup>
            <m:r>
              <m:rPr>
                <m:sty m:val="p"/>
              </m:rPr>
              <m:t>−</m:t>
            </m:r>
            <m:r>
              <m:t>5</m:t>
            </m:r>
          </m:sup>
        </m:sSup>
      </m:oMath>
      <w:r>
        <w:t xml:space="preserve"> </w:t>
      </w:r>
      <w:r>
        <w:t xml:space="preserve">in 70.8 s, against 178.7 s for native LBE (</w:t>
      </w:r>
      <m:oMath>
        <m:r>
          <m:t>2.5</m:t>
        </m:r>
        <m:r>
          <m:rPr>
            <m:sty m:val="p"/>
          </m:rPr>
          <m:t>×</m:t>
        </m:r>
      </m:oMath>
      <w:r>
        <w:t xml:space="preserve">), 218.8 s for Anderson (</w:t>
      </w:r>
      <m:oMath>
        <m:r>
          <m:t>3.1</m:t>
        </m:r>
        <m:r>
          <m:rPr>
            <m:sty m:val="p"/>
          </m:rPr>
          <m:t>×</m:t>
        </m:r>
      </m:oMath>
      <w:r>
        <w:t xml:space="preserve">), and 940.3 s for dual-time multigrid (</w:t>
      </w:r>
      <m:oMath>
        <m:r>
          <m:t>13.3</m:t>
        </m:r>
        <m:r>
          <m:rPr>
            <m:sty m:val="p"/>
          </m:rPr>
          <m:t>×</m:t>
        </m:r>
      </m:oMath>
      <w:r>
        <w:t xml:space="preserve">).</w:t>
      </w:r>
    </w:p>
    <w:p>
      <w:pPr>
        <w:pStyle w:val="BodyText"/>
      </w:pPr>
      <w:r>
        <w:t xml:space="preserve">Consistent with the mechanism, the net gain scales with how strongly the global slow mode governs convergence; where it is weak the per-iteration correction cost (moment projection, inner GMRES, gate) is not amortized, as two cases show. In Couette flow the linear distribution is exact in the LBM equilibrium, so the slow mode is essentially absent: at 1x the proposed method beats all baselines (</w:t>
      </w:r>
      <m:oMath>
        <m:r>
          <m:t>3.3</m:t>
        </m:r>
        <m:r>
          <m:rPr>
            <m:nor/>
            <m:sty m:val="p"/>
          </m:rPr>
          <m:t>–</m:t>
        </m:r>
        <m:r>
          <m:t>31</m:t>
        </m:r>
        <m:r>
          <m:rPr>
            <m:sty m:val="p"/>
          </m:rPr>
          <m:t>×</m:t>
        </m:r>
      </m:oMath>
      <w:r>
        <w:t xml:space="preserve"> </w:t>
      </w:r>
      <w:r>
        <w:t xml:space="preserve">at</w:t>
      </w:r>
      <w:r>
        <w:t xml:space="preserve"> </w:t>
      </w:r>
      <m:oMath>
        <m:sSup>
          <m:e>
            <m:r>
              <m:t>10</m:t>
            </m:r>
          </m:e>
          <m:sup>
            <m:r>
              <m:rPr>
                <m:sty m:val="p"/>
              </m:rPr>
              <m:t>−</m:t>
            </m:r>
            <m:r>
              <m:t>5</m:t>
            </m:r>
          </m:sup>
        </m:sSup>
      </m:oMath>
      <w:r>
        <w:t xml:space="preserve">), but on refinement native relaxation alone suffices while the correction cost grows, reversing the order—at 2x it takes 1.8 s to reach</w:t>
      </w:r>
      <w:r>
        <w:t xml:space="preserve"> </w:t>
      </w:r>
      <m:oMath>
        <m:sSup>
          <m:e>
            <m:r>
              <m:t>10</m:t>
            </m:r>
          </m:e>
          <m:sup>
            <m:r>
              <m:rPr>
                <m:sty m:val="p"/>
              </m:rPr>
              <m:t>−</m:t>
            </m:r>
            <m:r>
              <m:t>4</m:t>
            </m:r>
          </m:sup>
        </m:sSup>
      </m:oMath>
      <w:r>
        <w:t xml:space="preserve">, about</w:t>
      </w:r>
      <w:r>
        <w:t xml:space="preserve"> </w:t>
      </w:r>
      <m:oMath>
        <m:r>
          <m:t>3.6</m:t>
        </m:r>
        <m:r>
          <m:rPr>
            <m:sty m:val="p"/>
          </m:rPr>
          <m:t>×</m:t>
        </m:r>
      </m:oMath>
      <w:r>
        <w:t xml:space="preserve"> </w:t>
      </w:r>
      <w:r>
        <w:t xml:space="preserve">slower than native LBE (0.5 s), and at</w:t>
      </w:r>
      <w:r>
        <w:t xml:space="preserve"> </w:t>
      </w:r>
      <m:oMath>
        <m:sSup>
          <m:e>
            <m:r>
              <m:t>10</m:t>
            </m:r>
          </m:e>
          <m:sup>
            <m:r>
              <m:rPr>
                <m:sty m:val="p"/>
              </m:rPr>
              <m:t>−</m:t>
            </m:r>
            <m:r>
              <m:t>5</m:t>
            </m:r>
          </m:sup>
        </m:sSup>
      </m:oMath>
      <w:r>
        <w:t xml:space="preserve"> </w:t>
      </w:r>
      <w:r>
        <w:t xml:space="preserve">is on par with native LBE (</w:t>
      </w:r>
      <m:oMath>
        <m:r>
          <m:t>0.90</m:t>
        </m:r>
        <m:r>
          <m:rPr>
            <m:sty m:val="p"/>
          </m:rPr>
          <m:t>×</m:t>
        </m:r>
      </m:oMath>
      <w:r>
        <w:t xml:space="preserve">) and preconditioned LBM (</w:t>
      </w:r>
      <m:oMath>
        <m:r>
          <m:t>0.96</m:t>
        </m:r>
        <m:r>
          <m:rPr>
            <m:sty m:val="p"/>
          </m:rPr>
          <m:t>×</m:t>
        </m:r>
      </m:oMath>
      <w:r>
        <w:t xml:space="preserve">). In the T-junction, strong inlet/outlet driving makes boundary-local modes dominant: at 2x it takes 95.4 s to reach</w:t>
      </w:r>
      <w:r>
        <w:t xml:space="preserve"> </w:t>
      </w:r>
      <m:oMath>
        <m:sSup>
          <m:e>
            <m:r>
              <m:t>10</m:t>
            </m:r>
          </m:e>
          <m:sup>
            <m:r>
              <m:rPr>
                <m:sty m:val="p"/>
              </m:rPr>
              <m:t>−</m:t>
            </m:r>
            <m:r>
              <m:t>5</m:t>
            </m:r>
          </m:sup>
        </m:sSup>
      </m:oMath>
      <w:r>
        <w:t xml:space="preserve">, about</w:t>
      </w:r>
      <w:r>
        <w:t xml:space="preserve"> </w:t>
      </w:r>
      <m:oMath>
        <m:r>
          <m:t>5</m:t>
        </m:r>
        <m:r>
          <m:rPr>
            <m:sty m:val="p"/>
          </m:rPr>
          <m:t>×</m:t>
        </m:r>
      </m:oMath>
      <w:r>
        <w:t xml:space="preserve"> </w:t>
      </w:r>
      <w:r>
        <w:t xml:space="preserve">slower than native LBE (18.3 s) and preconditioned LBM (17.8 s), yet still converges to</w:t>
      </w:r>
      <w:r>
        <w:t xml:space="preserve"> </w:t>
      </w:r>
      <m:oMath>
        <m:r>
          <m:t>1.3</m:t>
        </m:r>
        <m:r>
          <m:rPr>
            <m:sty m:val="p"/>
          </m:rPr>
          <m:t>×</m:t>
        </m:r>
        <m:sSup>
          <m:e>
            <m:r>
              <m:t>10</m:t>
            </m:r>
          </m:e>
          <m:sup>
            <m:r>
              <m:rPr>
                <m:sty m:val="p"/>
              </m:rPr>
              <m:t>−</m:t>
            </m:r>
            <m:r>
              <m:t>12</m:t>
            </m:r>
          </m:sup>
        </m:sSup>
      </m:oMath>
      <w:r>
        <w:t xml:space="preserve">, deeper than any baseline, and at 3x recovers its advantage at</w:t>
      </w:r>
      <w:r>
        <w:t xml:space="preserve"> </w:t>
      </w:r>
      <m:oMath>
        <m:sSup>
          <m:e>
            <m:r>
              <m:t>10</m:t>
            </m:r>
          </m:e>
          <m:sup>
            <m:r>
              <m:rPr>
                <m:sty m:val="p"/>
              </m:rPr>
              <m:t>−</m:t>
            </m:r>
            <m:r>
              <m:t>5</m:t>
            </m:r>
          </m:sup>
        </m:sSup>
      </m:oMath>
      <w:r>
        <w:t xml:space="preserve"> </w:t>
      </w:r>
      <w:r>
        <w:t xml:space="preserve">over native LBE (</w:t>
      </w:r>
      <m:oMath>
        <m:r>
          <m:t>1.30</m:t>
        </m:r>
        <m:r>
          <m:rPr>
            <m:sty m:val="p"/>
          </m:rPr>
          <m:t>×</m:t>
        </m:r>
      </m:oMath>
      <w:r>
        <w:t xml:space="preserve">) and preconditioned LBM (</w:t>
      </w:r>
      <m:oMath>
        <m:r>
          <m:t>1.38</m:t>
        </m:r>
        <m:r>
          <m:rPr>
            <m:sty m:val="p"/>
          </m:rPr>
          <m:t>×</m:t>
        </m:r>
      </m:oMath>
      <w:r>
        <w:t xml:space="preserve">). The advantage is thus maximized on slow-mode-dominated flows (high-Reynolds closed recirculation) and can be small or negative in simple shear or boundary-driven flows; even there it converges to a precision the baselines cannot reach, so the local disadvantage does not offset the robustness. Full per-case arrival times are in Appendix Table A1.</w:t>
      </w:r>
    </w:p>
    <w:bookmarkEnd w:id="29"/>
    <w:bookmarkStart w:id="30" w:name="operator-work-lbe-call-comparison"/>
    <w:p>
      <w:pPr>
        <w:pStyle w:val="Heading3"/>
      </w:pPr>
      <w:r>
        <w:t xml:space="preserve">3.4.2 Operator-work (LBE-call) comparison</w:t>
      </w:r>
    </w:p>
    <w:p>
      <w:pPr>
        <w:pStyle w:val="FirstParagraph"/>
      </w:pPr>
      <w:r>
        <w:t xml:space="preserve">Wall time depends on processor performance, memory bandwidth, and implementation language, so we complement it with operator work, an environment-independent, fully deterministic metric. The most expensive LBM primitive is one lattice update—a single evaluation of</w:t>
      </w:r>
      <w:r>
        <w:t xml:space="preserve"> </w:t>
      </w:r>
      <m:oMath>
        <m:r>
          <m:t>G</m:t>
        </m:r>
      </m:oMath>
      <w:r>
        <w:t xml:space="preserve"> </w:t>
      </w:r>
      <w:r>
        <w:t xml:space="preserve">bundling collision, advection, and boundary handling—shared by all six methods, so the total number of</w:t>
      </w:r>
      <w:r>
        <w:t xml:space="preserve"> </w:t>
      </w:r>
      <m:oMath>
        <m:r>
          <m:t>G</m:t>
        </m:r>
      </m:oMath>
      <w:r>
        <w:t xml:space="preserve"> </w:t>
      </w:r>
      <w:r>
        <w:t xml:space="preserve">evaluations to reach steady state (the LBE-call count) measures the intrinsic algorithmic work. At the common threshold</w:t>
      </w:r>
      <w:r>
        <w:t xml:space="preserve"> </w:t>
      </w:r>
      <m:oMath>
        <m:r>
          <m:t>ε</m:t>
        </m:r>
        <m:r>
          <m:rPr>
            <m:sty m:val="p"/>
          </m:rPr>
          <m:t>=</m:t>
        </m:r>
        <m:sSup>
          <m:e>
            <m:r>
              <m:t>10</m:t>
            </m:r>
          </m:e>
          <m:sup>
            <m:r>
              <m:rPr>
                <m:sty m:val="p"/>
              </m:rPr>
              <m:t>−</m:t>
            </m:r>
            <m:r>
              <m:t>4</m:t>
            </m:r>
          </m:sup>
        </m:sSup>
      </m:oMath>
      <w:r>
        <w:t xml:space="preserve"> </w:t>
      </w:r>
      <w:r>
        <w:t xml:space="preserve">the proposed method uses, by the median,</w:t>
      </w:r>
      <w:r>
        <w:t xml:space="preserve"> </w:t>
      </w:r>
      <m:oMath>
        <m:r>
          <m:t>1.17</m:t>
        </m:r>
        <m:r>
          <m:rPr>
            <m:sty m:val="p"/>
          </m:rPr>
          <m:t>×</m:t>
        </m:r>
      </m:oMath>
      <w:r>
        <w:t xml:space="preserve"> </w:t>
      </w:r>
      <w:r>
        <w:t xml:space="preserve">fewer than inexact Newton–Krylov,</w:t>
      </w:r>
      <w:r>
        <w:t xml:space="preserve"> </w:t>
      </w:r>
      <m:oMath>
        <m:r>
          <m:t>1.32</m:t>
        </m:r>
        <m:r>
          <m:rPr>
            <m:sty m:val="p"/>
          </m:rPr>
          <m:t>×</m:t>
        </m:r>
      </m:oMath>
      <w:r>
        <w:t xml:space="preserve"> </w:t>
      </w:r>
      <w:r>
        <w:t xml:space="preserve">fewer than preconditioned LBM,</w:t>
      </w:r>
      <w:r>
        <w:t xml:space="preserve"> </w:t>
      </w:r>
      <m:oMath>
        <m:r>
          <m:t>1.33</m:t>
        </m:r>
        <m:r>
          <m:rPr>
            <m:sty m:val="p"/>
          </m:rPr>
          <m:t>×</m:t>
        </m:r>
      </m:oMath>
      <w:r>
        <w:t xml:space="preserve"> </w:t>
      </w:r>
      <w:r>
        <w:t xml:space="preserve">fewer than native LBE,</w:t>
      </w:r>
      <w:r>
        <w:t xml:space="preserve"> </w:t>
      </w:r>
      <m:oMath>
        <m:r>
          <m:t>2.60</m:t>
        </m:r>
        <m:r>
          <m:rPr>
            <m:sty m:val="p"/>
          </m:rPr>
          <m:t>×</m:t>
        </m:r>
      </m:oMath>
      <w:r>
        <w:t xml:space="preserve"> </w:t>
      </w:r>
      <w:r>
        <w:t xml:space="preserve">fewer than Anderson, and</w:t>
      </w:r>
      <w:r>
        <w:t xml:space="preserve"> </w:t>
      </w:r>
      <m:oMath>
        <m:r>
          <m:t>3.85</m:t>
        </m:r>
        <m:r>
          <m:rPr>
            <m:sty m:val="p"/>
          </m:rPr>
          <m:t>×</m:t>
        </m:r>
      </m:oMath>
      <w:r>
        <w:t xml:space="preserve"> </w:t>
      </w:r>
      <w:r>
        <w:t xml:space="preserve">fewer than dual-time multigrid. Against the single fewest-operation baseline the median is</w:t>
      </w:r>
      <w:r>
        <w:t xml:space="preserve"> </w:t>
      </w:r>
      <m:oMath>
        <m:r>
          <m:t>0.87</m:t>
        </m:r>
        <m:r>
          <m:rPr>
            <m:sty m:val="p"/>
          </m:rPr>
          <m:t>×</m:t>
        </m:r>
      </m:oMath>
      <w:r>
        <w:t xml:space="preserve">: each outer iteration spends several</w:t>
      </w:r>
      <w:r>
        <w:t xml:space="preserve"> </w:t>
      </w:r>
      <m:oMath>
        <m:r>
          <m:t>G</m:t>
        </m:r>
      </m:oMath>
      <w:r>
        <w:t xml:space="preserve"> </w:t>
      </w:r>
      <w:r>
        <w:t xml:space="preserve">evaluations on finite-difference Jacobian–vector products and inner GMRES, against one per baseline relaxation step, so fewer iterations at higher per-iteration cost offset to parity at a loose threshold. Because one metric is environment-dependent and the other fully deterministic, their matching structure—parity at a loose threshold, widening advantage on harder problems and deeper thresholds—confirms the advantage is intrinsic rather than a measurement artifact.</w:t>
      </w:r>
    </w:p>
    <w:p>
      <w:pPr>
        <w:pStyle w:val="BodyText"/>
      </w:pPr>
      <w:r>
        <w:t xml:space="preserve">The operator-work advantage is most pronounced on the hard, slow-mode-dominated problems, where the baselines cannot remove the slow mode and keep evaluating</w:t>
      </w:r>
      <w:r>
        <w:t xml:space="preserve"> </w:t>
      </w:r>
      <m:oMath>
        <m:r>
          <m:t>G</m:t>
        </m:r>
      </m:oMath>
      <w:r>
        <w:t xml:space="preserve"> </w:t>
      </w:r>
      <w:r>
        <w:t xml:space="preserve">while stalled at the floor, whereas the proposed method penetrates it in the conserved-moment subspace with fewer operations. On the finest-grid high-Reynolds cavity (</w:t>
      </w:r>
      <m:oMath>
        <m:r>
          <m:t>R</m:t>
        </m:r>
        <m:r>
          <m:t>e</m:t>
        </m:r>
        <m:r>
          <m:rPr>
            <m:sty m:val="p"/>
          </m:rPr>
          <m:t>=</m:t>
        </m:r>
        <m:r>
          <m:t>1000</m:t>
        </m:r>
      </m:oMath>
      <w:r>
        <w:t xml:space="preserve">), for example, it spends only 24,521</w:t>
      </w:r>
      <w:r>
        <w:t xml:space="preserve"> </w:t>
      </w:r>
      <m:oMath>
        <m:r>
          <m:t>G</m:t>
        </m:r>
      </m:oMath>
      <w:r>
        <w:t xml:space="preserve"> </w:t>
      </w:r>
      <w:r>
        <w:t xml:space="preserve">evaluations to reach</w:t>
      </w:r>
      <w:r>
        <w:t xml:space="preserve"> </w:t>
      </w:r>
      <m:oMath>
        <m:sSup>
          <m:e>
            <m:r>
              <m:t>10</m:t>
            </m:r>
          </m:e>
          <m:sup>
            <m:r>
              <m:rPr>
                <m:sty m:val="p"/>
              </m:rPr>
              <m:t>−</m:t>
            </m:r>
            <m:r>
              <m:t>4</m:t>
            </m:r>
          </m:sup>
        </m:sSup>
      </m:oMath>
      <w:r>
        <w:t xml:space="preserve">, against 45,592–125,985 for the five baselines—</w:t>
      </w:r>
      <m:oMath>
        <m:r>
          <m:t>1.9</m:t>
        </m:r>
        <m:r>
          <m:rPr>
            <m:nor/>
            <m:sty m:val="p"/>
          </m:rPr>
          <m:t>–</m:t>
        </m:r>
        <m:r>
          <m:t>5.1</m:t>
        </m:r>
        <m:r>
          <m:rPr>
            <m:sty m:val="p"/>
          </m:rPr>
          <m:t>×</m:t>
        </m:r>
      </m:oMath>
      <w:r>
        <w:t xml:space="preserve"> </w:t>
      </w:r>
      <w:r>
        <w:t xml:space="preserve">fewer for the same accuracy.</w:t>
      </w:r>
    </w:p>
    <w:bookmarkEnd w:id="30"/>
    <w:bookmarkEnd w:id="31"/>
    <w:bookmarkStart w:id="44" w:name="accuracy-verification"/>
    <w:p>
      <w:pPr>
        <w:pStyle w:val="Heading2"/>
      </w:pPr>
      <w:r>
        <w:t xml:space="preserve">3.5 Accuracy verification</w:t>
      </w:r>
    </w:p>
    <w:p>
      <w:pPr>
        <w:pStyle w:val="FirstParagraph"/>
      </w:pPr>
      <w:r>
        <w:drawing>
          <wp:inline>
            <wp:extent cx="5334000" cy="1711143"/>
            <wp:effectExtent b="0" l="0" r="0" t="0"/>
            <wp:docPr descr="" title="" id="33" name="Picture"/>
            <a:graphic>
              <a:graphicData uri="http://schemas.openxmlformats.org/drawingml/2006/picture">
                <pic:pic>
                  <pic:nvPicPr>
                    <pic:cNvPr descr="media/image4.png" id="34" name="Picture"/>
                    <pic:cNvPicPr>
                      <a:picLocks noChangeArrowheads="1" noChangeAspect="1"/>
                    </pic:cNvPicPr>
                  </pic:nvPicPr>
                  <pic:blipFill>
                    <a:blip r:embed="rId32"/>
                    <a:stretch>
                      <a:fillRect/>
                    </a:stretch>
                  </pic:blipFill>
                  <pic:spPr bwMode="auto">
                    <a:xfrm>
                      <a:off x="0" y="0"/>
                      <a:ext cx="5334000" cy="1711143"/>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Grid-refinement accuracy. (a) Second-order convergence for Poiseuille flow, (b) machine precision for Couette flow, (c) monotone decrease of the cavity Ghia error.</w:t>
      </w:r>
    </w:p>
    <w:p>
      <w:pPr>
        <w:pStyle w:val="BodyText"/>
      </w:pPr>
      <w:r>
        <w:drawing>
          <wp:inline>
            <wp:extent cx="5334000" cy="3192541"/>
            <wp:effectExtent b="0" l="0" r="0" t="0"/>
            <wp:docPr descr="" title="" id="36" name="Picture"/>
            <a:graphic>
              <a:graphicData uri="http://schemas.openxmlformats.org/drawingml/2006/picture">
                <pic:pic>
                  <pic:nvPicPr>
                    <pic:cNvPr descr="media/image5.png" id="37" name="Picture"/>
                    <pic:cNvPicPr>
                      <a:picLocks noChangeArrowheads="1" noChangeAspect="1"/>
                    </pic:cNvPicPr>
                  </pic:nvPicPr>
                  <pic:blipFill>
                    <a:blip r:embed="rId35"/>
                    <a:stretch>
                      <a:fillRect/>
                    </a:stretch>
                  </pic:blipFill>
                  <pic:spPr bwMode="auto">
                    <a:xfrm>
                      <a:off x="0" y="0"/>
                      <a:ext cx="5334000" cy="3192541"/>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Cavity centerline</w:t>
      </w:r>
      <w:r>
        <w:t xml:space="preserve"> </w:t>
      </w:r>
      <m:oMath>
        <m:r>
          <m:t>u</m:t>
        </m:r>
        <m:r>
          <m:rPr>
            <m:sty m:val="p"/>
          </m:rPr>
          <m:t>(</m:t>
        </m:r>
        <m:r>
          <m:t>y</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profiles on the 3x grid compared against Ghia (1982) for</w:t>
      </w:r>
      <w:r>
        <w:t xml:space="preserve"> </w:t>
      </w:r>
      <m:oMath>
        <m:r>
          <m:t>R</m:t>
        </m:r>
        <m:r>
          <m:t>e</m:t>
        </m:r>
        <m:r>
          <m:rPr>
            <m:sty m:val="p"/>
          </m:rPr>
          <m:t>=</m:t>
        </m:r>
        <m:r>
          <m:t>100</m:t>
        </m:r>
        <m:r>
          <m:rPr>
            <m:sty m:val="p"/>
          </m:rPr>
          <m:t>/</m:t>
        </m:r>
        <m:r>
          <m:t>400</m:t>
        </m:r>
        <m:r>
          <m:rPr>
            <m:sty m:val="p"/>
          </m:rPr>
          <m:t>/</m:t>
        </m:r>
        <m:r>
          <m:t>1000</m:t>
        </m:r>
      </m:oMath>
      <w:r>
        <w:t xml:space="preserve">.</w:t>
      </w:r>
    </w:p>
    <w:p>
      <w:pPr>
        <w:pStyle w:val="BodyText"/>
      </w:pPr>
      <w:r>
        <w:t xml:space="preserve">That the acceleration does not trade accuracy for speed is central to the method’s validity. Since it leaves the native residual unchanged, it should converge to the same discrete steady state as the native iteration; this section verifies that against closed-form solutions, literature benchmarks, and high-fidelity numerical references.</w:t>
      </w:r>
    </w:p>
    <w:p>
      <w:pPr>
        <w:pStyle w:val="BodyText"/>
      </w:pPr>
      <w:r>
        <w:t xml:space="preserve">For plane Poiseuille flow, which admits a smooth analytic solution, the relative</w:t>
      </w:r>
      <w:r>
        <w:t xml:space="preserve"> </w:t>
      </w:r>
      <m:oMath>
        <m:sSub>
          <m:e>
            <m:r>
              <m:t>L</m:t>
            </m:r>
          </m:e>
          <m:sub>
            <m:r>
              <m:t>2</m:t>
            </m:r>
          </m:sub>
        </m:sSub>
      </m:oMath>
      <w:r>
        <w:t xml:space="preserve"> </w:t>
      </w:r>
      <w:r>
        <w:t xml:space="preserve">error of the velocity profile is</w:t>
      </w:r>
      <w:r>
        <w:t xml:space="preserve"> </w:t>
      </w:r>
      <m:oMath>
        <m:r>
          <m:t>9.37</m:t>
        </m:r>
        <m:r>
          <m:rPr>
            <m:sty m:val="p"/>
          </m:rPr>
          <m:t>×</m:t>
        </m:r>
        <m:sSup>
          <m:e>
            <m:r>
              <m:t>10</m:t>
            </m:r>
          </m:e>
          <m:sup>
            <m:r>
              <m:rPr>
                <m:sty m:val="p"/>
              </m:rPr>
              <m:t>−</m:t>
            </m:r>
            <m:r>
              <m:t>3</m:t>
            </m:r>
          </m:sup>
        </m:sSup>
      </m:oMath>
      <w:r>
        <w:t xml:space="preserve">,</w:t>
      </w:r>
      <w:r>
        <w:t xml:space="preserve"> </w:t>
      </w:r>
      <m:oMath>
        <m:r>
          <m:t>2.27</m:t>
        </m:r>
        <m:r>
          <m:rPr>
            <m:sty m:val="p"/>
          </m:rPr>
          <m:t>×</m:t>
        </m:r>
        <m:sSup>
          <m:e>
            <m:r>
              <m:t>10</m:t>
            </m:r>
          </m:e>
          <m:sup>
            <m:r>
              <m:rPr>
                <m:sty m:val="p"/>
              </m:rPr>
              <m:t>−</m:t>
            </m:r>
            <m:r>
              <m:t>3</m:t>
            </m:r>
          </m:sup>
        </m:sSup>
      </m:oMath>
      <w:r>
        <w:t xml:space="preserve">, and</w:t>
      </w:r>
      <w:r>
        <w:t xml:space="preserve"> </w:t>
      </w:r>
      <m:oMath>
        <m:r>
          <m:t>1.00</m:t>
        </m:r>
        <m:r>
          <m:rPr>
            <m:sty m:val="p"/>
          </m:rPr>
          <m:t>×</m:t>
        </m:r>
        <m:sSup>
          <m:e>
            <m:r>
              <m:t>10</m:t>
            </m:r>
          </m:e>
          <m:sup>
            <m:r>
              <m:rPr>
                <m:sty m:val="p"/>
              </m:rPr>
              <m:t>−</m:t>
            </m:r>
            <m:r>
              <m:t>3</m:t>
            </m:r>
          </m:sup>
        </m:sSup>
      </m:oMath>
      <w:r>
        <w:t xml:space="preserve"> </w:t>
      </w:r>
      <w:r>
        <w:t xml:space="preserve">at</w:t>
      </w:r>
      <w:r>
        <w:t xml:space="preserve"> </w:t>
      </w:r>
      <m:oMath>
        <m:sSub>
          <m:e>
            <m:r>
              <m:t>N</m:t>
            </m:r>
          </m:e>
          <m:sub>
            <m:r>
              <m:t>y</m:t>
            </m:r>
          </m:sub>
        </m:sSub>
        <m:r>
          <m:rPr>
            <m:sty m:val="p"/>
          </m:rPr>
          <m:t>=</m:t>
        </m:r>
        <m:r>
          <m:t>32</m:t>
        </m:r>
        <m:r>
          <m:rPr>
            <m:sty m:val="p"/>
          </m:rPr>
          <m:t>,</m:t>
        </m:r>
        <m:r>
          <m:t>64</m:t>
        </m:r>
        <m:r>
          <m:rPr>
            <m:sty m:val="p"/>
          </m:rPr>
          <m:t>,</m:t>
        </m:r>
        <m:r>
          <m:t>96</m:t>
        </m:r>
      </m:oMath>
      <w:r>
        <w:t xml:space="preserve">, giving observed convergence orders of 2.04 and 2.02, matching the theoretical second-order accuracy of BGK-LBM for smooth flows (Figure 4a); the acceleration thus preserves the discretization order. Linear Couette flow is represented exactly by the LBM equilibrium, so its error should be essentially zero; the measured relative</w:t>
      </w:r>
      <w:r>
        <w:t xml:space="preserve"> </w:t>
      </w:r>
      <m:oMath>
        <m:sSub>
          <m:e>
            <m:r>
              <m:t>L</m:t>
            </m:r>
          </m:e>
          <m:sub>
            <m:r>
              <m:t>2</m:t>
            </m:r>
          </m:sub>
        </m:sSub>
      </m:oMath>
      <w:r>
        <w:t xml:space="preserve"> </w:t>
      </w:r>
      <w:r>
        <w:t xml:space="preserve">error lies between</w:t>
      </w:r>
      <w:r>
        <w:t xml:space="preserve"> </w:t>
      </w:r>
      <m:oMath>
        <m:r>
          <m:t>2.75</m:t>
        </m:r>
        <m:r>
          <m:rPr>
            <m:sty m:val="p"/>
          </m:rPr>
          <m:t>×</m:t>
        </m:r>
        <m:sSup>
          <m:e>
            <m:r>
              <m:t>10</m:t>
            </m:r>
          </m:e>
          <m:sup>
            <m:r>
              <m:rPr>
                <m:sty m:val="p"/>
              </m:rPr>
              <m:t>−</m:t>
            </m:r>
            <m:r>
              <m:t>9</m:t>
            </m:r>
          </m:sup>
        </m:sSup>
      </m:oMath>
      <w:r>
        <w:t xml:space="preserve"> </w:t>
      </w:r>
      <w:r>
        <w:t xml:space="preserve">and</w:t>
      </w:r>
      <w:r>
        <w:t xml:space="preserve"> </w:t>
      </w:r>
      <m:oMath>
        <m:r>
          <m:t>5.19</m:t>
        </m:r>
        <m:r>
          <m:rPr>
            <m:sty m:val="p"/>
          </m:rPr>
          <m:t>×</m:t>
        </m:r>
        <m:sSup>
          <m:e>
            <m:r>
              <m:t>10</m:t>
            </m:r>
          </m:e>
          <m:sup>
            <m:r>
              <m:rPr>
                <m:sty m:val="p"/>
              </m:rPr>
              <m:t>−</m:t>
            </m:r>
            <m:r>
              <m:t>8</m:t>
            </m:r>
          </m:sup>
        </m:sSup>
      </m:oMath>
      <w:r>
        <w:t xml:space="preserve">, within machine precision (Figure 4b), confirming the correction injects no unphysical bias. The error against the Ghia cavity centerline velocities decreases monotonically with refinement at all three Reynolds numbers (Figure 4c); since it combines the Navier–Stokes reference table, boundary discretization, weak-compressibility effects, and table interpolation rather than a pure discretization error, no formal order is claimed, but the monotone approach shows consistent convergence toward the literature solution. Overlaying the 3x cavity centerline profiles on Ghia (1982) confirms this: at all three Reynolds numbers the vertical and horizontal profiles pass precisely through the Ghia markers (Figure 5).</w:t>
      </w:r>
    </w:p>
    <w:p>
      <w:pPr>
        <w:pStyle w:val="BodyText"/>
      </w:pPr>
      <w:r>
        <w:rPr>
          <w:b/>
          <w:bCs/>
        </w:rPr>
        <w:t xml:space="preserve">Table 4. Accuracy summary for cases with an analytic or reference profile (1x).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Case</w:t>
            </w:r>
          </w:p>
        </w:tc>
        <w:tc>
          <w:tcPr/>
          <w:p>
            <w:pPr>
              <w:pStyle w:val="Compact"/>
            </w:pPr>
            <w:r>
              <w:t xml:space="preserve">Wall [s]</w:t>
            </w:r>
          </w:p>
        </w:tc>
        <w:tc>
          <w:tcPr/>
          <w:p>
            <w:pPr>
              <w:pStyle w:val="Compact"/>
            </w:pPr>
            <w:r>
              <w:t xml:space="preserve">Final residual</w:t>
            </w:r>
          </w:p>
        </w:tc>
        <w:tc>
          <w:tcPr/>
          <w:p>
            <w:pPr>
              <w:pStyle w:val="Compact"/>
            </w:pPr>
            <w:r>
              <w:t xml:space="preserve">Rel.</w:t>
            </w:r>
            <w:r>
              <w:t xml:space="preserve"> </w:t>
            </w:r>
            <m:oMath>
              <m:sSub>
                <m:e>
                  <m:r>
                    <m:t>L</m:t>
                  </m:r>
                </m:e>
                <m:sub>
                  <m:r>
                    <m:t>2</m:t>
                  </m:r>
                </m:sub>
              </m:sSub>
            </m:oMath>
            <w:r>
              <w:t xml:space="preserve"> </w:t>
            </w:r>
            <w:r>
              <w:t xml:space="preserve">vs ref</w:t>
            </w:r>
          </w:p>
        </w:tc>
        <w:tc>
          <w:tcPr/>
          <w:p>
            <w:pPr>
              <w:pStyle w:val="Compact"/>
            </w:pPr>
            <w:r>
              <w:t xml:space="preserve">Reference</w:t>
            </w:r>
          </w:p>
        </w:tc>
      </w:tr>
      <w:tr>
        <w:tc>
          <w:tcPr/>
          <w:p>
            <w:pPr>
              <w:pStyle w:val="Compact"/>
            </w:pPr>
            <w:r>
              <w:t xml:space="preserve">Plane Poiseuille (N_y=32)</w:t>
            </w:r>
          </w:p>
        </w:tc>
        <w:tc>
          <w:tcPr/>
          <w:p>
            <w:pPr>
              <w:pStyle w:val="Compact"/>
            </w:pPr>
            <w:r>
              <w:t xml:space="preserve">20.30</w:t>
            </w:r>
          </w:p>
        </w:tc>
        <w:tc>
          <w:tcPr/>
          <w:p>
            <w:pPr>
              <w:pStyle w:val="Compact"/>
            </w:pPr>
            <w:r>
              <w:t xml:space="preserve">3.384e-13</w:t>
            </w:r>
          </w:p>
        </w:tc>
        <w:tc>
          <w:tcPr/>
          <w:p>
            <w:pPr>
              <w:pStyle w:val="Compact"/>
            </w:pPr>
            <w:r>
              <w:t xml:space="preserve">9.371e-03</w:t>
            </w:r>
          </w:p>
        </w:tc>
        <w:tc>
          <w:tcPr/>
          <w:p>
            <w:pPr>
              <w:pStyle w:val="Compact"/>
            </w:pPr>
            <w:r>
              <w:t xml:space="preserve">analytic</w:t>
            </w:r>
          </w:p>
        </w:tc>
      </w:tr>
      <w:tr>
        <w:tc>
          <w:tcPr/>
          <w:p>
            <w:pPr>
              <w:pStyle w:val="Compact"/>
            </w:pPr>
            <w:r>
              <w:t xml:space="preserve">Couette (N=32)</w:t>
            </w:r>
          </w:p>
        </w:tc>
        <w:tc>
          <w:tcPr/>
          <w:p>
            <w:pPr>
              <w:pStyle w:val="Compact"/>
            </w:pPr>
            <w:r>
              <w:t xml:space="preserve">1.20</w:t>
            </w:r>
          </w:p>
        </w:tc>
        <w:tc>
          <w:tcPr/>
          <w:p>
            <w:pPr>
              <w:pStyle w:val="Compact"/>
            </w:pPr>
            <w:r>
              <w:t xml:space="preserve">2.180e-12</w:t>
            </w:r>
          </w:p>
        </w:tc>
        <w:tc>
          <w:tcPr/>
          <w:p>
            <w:pPr>
              <w:pStyle w:val="Compact"/>
            </w:pPr>
            <w:r>
              <w:t xml:space="preserve">2.750e-09</w:t>
            </w:r>
          </w:p>
        </w:tc>
        <w:tc>
          <w:tcPr/>
          <w:p>
            <w:pPr>
              <w:pStyle w:val="Compact"/>
            </w:pPr>
            <w:r>
              <w:t xml:space="preserve">analytic</w:t>
            </w:r>
          </w:p>
        </w:tc>
      </w:tr>
      <w:tr>
        <w:tc>
          <w:tcPr/>
          <w:p>
            <w:pPr>
              <w:pStyle w:val="Compact"/>
            </w:pPr>
            <w:r>
              <w:t xml:space="preserve">Cavity Re=100 (N=33)</w:t>
            </w:r>
          </w:p>
        </w:tc>
        <w:tc>
          <w:tcPr/>
          <w:p>
            <w:pPr>
              <w:pStyle w:val="Compact"/>
            </w:pPr>
            <w:r>
              <w:t xml:space="preserve">0.70</w:t>
            </w:r>
          </w:p>
        </w:tc>
        <w:tc>
          <w:tcPr/>
          <w:p>
            <w:pPr>
              <w:pStyle w:val="Compact"/>
            </w:pPr>
            <w:r>
              <w:t xml:space="preserve">1.935e-13</w:t>
            </w:r>
          </w:p>
        </w:tc>
        <w:tc>
          <w:tcPr/>
          <w:p>
            <w:pPr>
              <w:pStyle w:val="Compact"/>
            </w:pPr>
            <w:r>
              <w:t xml:space="preserve">0.117</w:t>
            </w:r>
          </w:p>
        </w:tc>
        <w:tc>
          <w:tcPr/>
          <w:p>
            <w:pPr>
              <w:pStyle w:val="Compact"/>
            </w:pPr>
            <w:r>
              <w:t xml:space="preserve">Ghia</w:t>
            </w:r>
          </w:p>
        </w:tc>
      </w:tr>
      <w:tr>
        <w:tc>
          <w:tcPr/>
          <w:p>
            <w:pPr>
              <w:pStyle w:val="Compact"/>
            </w:pPr>
            <w:r>
              <w:t xml:space="preserve">Cavity Re=400 (N=49)</w:t>
            </w:r>
          </w:p>
        </w:tc>
        <w:tc>
          <w:tcPr/>
          <w:p>
            <w:pPr>
              <w:pStyle w:val="Compact"/>
            </w:pPr>
            <w:r>
              <w:t xml:space="preserve">3.06</w:t>
            </w:r>
          </w:p>
        </w:tc>
        <w:tc>
          <w:tcPr/>
          <w:p>
            <w:pPr>
              <w:pStyle w:val="Compact"/>
            </w:pPr>
            <w:r>
              <w:t xml:space="preserve">2.045e-11</w:t>
            </w:r>
          </w:p>
        </w:tc>
        <w:tc>
          <w:tcPr/>
          <w:p>
            <w:pPr>
              <w:pStyle w:val="Compact"/>
            </w:pPr>
            <w:r>
              <w:t xml:space="preserve">0.106</w:t>
            </w:r>
          </w:p>
        </w:tc>
        <w:tc>
          <w:tcPr/>
          <w:p>
            <w:pPr>
              <w:pStyle w:val="Compact"/>
            </w:pPr>
            <w:r>
              <w:t xml:space="preserve">Ghia</w:t>
            </w:r>
          </w:p>
        </w:tc>
      </w:tr>
      <w:tr>
        <w:tc>
          <w:tcPr/>
          <w:p>
            <w:pPr>
              <w:pStyle w:val="Compact"/>
            </w:pPr>
            <w:r>
              <w:t xml:space="preserve">Cavity Re=1000 (N=129)</w:t>
            </w:r>
          </w:p>
        </w:tc>
        <w:tc>
          <w:tcPr/>
          <w:p>
            <w:pPr>
              <w:pStyle w:val="Compact"/>
            </w:pPr>
            <w:r>
              <w:t xml:space="preserve">56.84</w:t>
            </w:r>
          </w:p>
        </w:tc>
        <w:tc>
          <w:tcPr/>
          <w:p>
            <w:pPr>
              <w:pStyle w:val="Compact"/>
            </w:pPr>
            <w:r>
              <w:t xml:space="preserve">2.360e-09</w:t>
            </w:r>
          </w:p>
        </w:tc>
        <w:tc>
          <w:tcPr/>
          <w:p>
            <w:pPr>
              <w:pStyle w:val="Compact"/>
            </w:pPr>
            <w:r>
              <w:t xml:space="preserve">0.0542</w:t>
            </w:r>
          </w:p>
        </w:tc>
        <w:tc>
          <w:tcPr/>
          <w:p>
            <w:pPr>
              <w:pStyle w:val="Compact"/>
            </w:pPr>
            <w:r>
              <w:t xml:space="preserve">Ghia</w:t>
            </w:r>
          </w:p>
        </w:tc>
      </w:tr>
      <w:tr>
        <w:tc>
          <w:tcPr/>
          <w:p>
            <w:pPr>
              <w:pStyle w:val="Compact"/>
            </w:pPr>
            <w:r>
              <w:t xml:space="preserve">Multi-cylinder (N=32)</w:t>
            </w:r>
          </w:p>
        </w:tc>
        <w:tc>
          <w:tcPr/>
          <w:p>
            <w:pPr>
              <w:pStyle w:val="Compact"/>
            </w:pPr>
            <w:r>
              <w:t xml:space="preserve">1.25</w:t>
            </w:r>
          </w:p>
        </w:tc>
        <w:tc>
          <w:tcPr/>
          <w:p>
            <w:pPr>
              <w:pStyle w:val="Compact"/>
            </w:pPr>
            <w:r>
              <w:t xml:space="preserve">2.142e-12</w:t>
            </w:r>
          </w:p>
        </w:tc>
        <w:tc>
          <w:tcPr/>
          <w:p>
            <w:pPr>
              <w:pStyle w:val="Compact"/>
            </w:pPr>
            <w:r>
              <w:t xml:space="preserve">4.146e-05</w:t>
            </w:r>
          </w:p>
        </w:tc>
        <w:tc>
          <w:tcPr/>
          <w:p>
            <w:pPr>
              <w:pStyle w:val="Compact"/>
            </w:pPr>
            <w:r>
              <w:t xml:space="preserve">tight ref</w:t>
            </w:r>
          </w:p>
        </w:tc>
      </w:tr>
      <w:tr>
        <w:tc>
          <w:tcPr/>
          <w:p>
            <w:pPr>
              <w:pStyle w:val="Compact"/>
            </w:pPr>
            <w:r>
              <w:t xml:space="preserve">Backward step (N=64)</w:t>
            </w:r>
          </w:p>
        </w:tc>
        <w:tc>
          <w:tcPr/>
          <w:p>
            <w:pPr>
              <w:pStyle w:val="Compact"/>
            </w:pPr>
            <w:r>
              <w:t xml:space="preserve">27.66</w:t>
            </w:r>
          </w:p>
        </w:tc>
        <w:tc>
          <w:tcPr/>
          <w:p>
            <w:pPr>
              <w:pStyle w:val="Compact"/>
            </w:pPr>
            <w:r>
              <w:t xml:space="preserve">2.474e-08</w:t>
            </w:r>
          </w:p>
        </w:tc>
        <w:tc>
          <w:tcPr/>
          <w:p>
            <w:pPr>
              <w:pStyle w:val="Compact"/>
            </w:pPr>
            <w:r>
              <w:t xml:space="preserve">3.260e-03</w:t>
            </w:r>
          </w:p>
        </w:tc>
        <w:tc>
          <w:tcPr/>
          <w:p>
            <w:pPr>
              <w:pStyle w:val="Compact"/>
            </w:pPr>
            <w:r>
              <w:t xml:space="preserve">tight ref</w:t>
            </w:r>
          </w:p>
        </w:tc>
      </w:tr>
      <w:tr>
        <w:tc>
          <w:tcPr/>
          <w:p>
            <w:pPr>
              <w:pStyle w:val="Compact"/>
            </w:pPr>
            <w:r>
              <w:t xml:space="preserve">Cylinder wake (N=64)</w:t>
            </w:r>
          </w:p>
        </w:tc>
        <w:tc>
          <w:tcPr/>
          <w:p>
            <w:pPr>
              <w:pStyle w:val="Compact"/>
            </w:pPr>
            <w:r>
              <w:t xml:space="preserve">4.88</w:t>
            </w:r>
          </w:p>
        </w:tc>
        <w:tc>
          <w:tcPr/>
          <w:p>
            <w:pPr>
              <w:pStyle w:val="Compact"/>
            </w:pPr>
            <w:r>
              <w:t xml:space="preserve">9.882e-15</w:t>
            </w:r>
          </w:p>
        </w:tc>
        <w:tc>
          <w:tcPr/>
          <w:p>
            <w:pPr>
              <w:pStyle w:val="Compact"/>
            </w:pPr>
            <w:r>
              <w:t xml:space="preserve">7.935e-05</w:t>
            </w:r>
          </w:p>
        </w:tc>
        <w:tc>
          <w:tcPr/>
          <w:p>
            <w:pPr>
              <w:pStyle w:val="Compact"/>
            </w:pPr>
            <w:r>
              <w:t xml:space="preserve">tight ref</w:t>
            </w:r>
          </w:p>
        </w:tc>
      </w:tr>
      <w:tr>
        <w:tc>
          <w:tcPr/>
          <w:p>
            <w:pPr>
              <w:pStyle w:val="Compact"/>
            </w:pPr>
            <w:r>
              <w:t xml:space="preserve">T-junction (N_x=96)</w:t>
            </w:r>
          </w:p>
        </w:tc>
        <w:tc>
          <w:tcPr/>
          <w:p>
            <w:pPr>
              <w:pStyle w:val="Compact"/>
            </w:pPr>
            <w:r>
              <w:t xml:space="preserve">18.29</w:t>
            </w:r>
          </w:p>
        </w:tc>
        <w:tc>
          <w:tcPr/>
          <w:p>
            <w:pPr>
              <w:pStyle w:val="Compact"/>
            </w:pPr>
            <w:r>
              <w:t xml:space="preserve">2.633e-13</w:t>
            </w:r>
          </w:p>
        </w:tc>
        <w:tc>
          <w:tcPr/>
          <w:p>
            <w:pPr>
              <w:pStyle w:val="Compact"/>
            </w:pPr>
            <w:r>
              <w:t xml:space="preserve">1.896e-05</w:t>
            </w:r>
          </w:p>
        </w:tc>
        <w:tc>
          <w:tcPr/>
          <w:p>
            <w:pPr>
              <w:pStyle w:val="Compact"/>
            </w:pPr>
            <w:r>
              <w:t xml:space="preserve">Picard ref</w:t>
            </w:r>
          </w:p>
        </w:tc>
      </w:tr>
    </w:tbl>
    <w:p>
      <w:pPr>
        <w:pStyle w:val="BodyText"/>
      </w:pPr>
      <w:r>
        <w:t xml:space="preserve">For complex geometries without an analytic or literature solution, we compare against high-fidelity numerical references (Table 4). The T-junction is especially direct: its reference is a strictly converged native-iteration field, and the relative</w:t>
      </w:r>
      <w:r>
        <w:t xml:space="preserve"> </w:t>
      </w:r>
      <m:oMath>
        <m:sSub>
          <m:e>
            <m:r>
              <m:t>L</m:t>
            </m:r>
          </m:e>
          <m:sub>
            <m:r>
              <m:t>2</m:t>
            </m:r>
          </m:sub>
        </m:sSub>
      </m:oMath>
      <w:r>
        <w:t xml:space="preserve"> </w:t>
      </w:r>
      <w:r>
        <w:t xml:space="preserve">difference from the proposed-method field is only</w:t>
      </w:r>
      <w:r>
        <w:t xml:space="preserve"> </w:t>
      </w:r>
      <m:oMath>
        <m:r>
          <m:t>1.9</m:t>
        </m:r>
        <m:r>
          <m:rPr>
            <m:sty m:val="p"/>
          </m:rPr>
          <m:t>×</m:t>
        </m:r>
        <m:sSup>
          <m:e>
            <m:r>
              <m:t>10</m:t>
            </m:r>
          </m:e>
          <m:sup>
            <m:r>
              <m:rPr>
                <m:sty m:val="p"/>
              </m:rPr>
              <m:t>−</m:t>
            </m:r>
            <m:r>
              <m:t>5</m:t>
            </m:r>
          </m:sup>
        </m:sSup>
      </m:oMath>
      <w:r>
        <w:t xml:space="preserve">, so the acceleration reaches the same discrete steady state faster rather than detouring to a different solution. The other complex-geometry cases likewise show relative</w:t>
      </w:r>
      <w:r>
        <w:t xml:space="preserve"> </w:t>
      </w:r>
      <m:oMath>
        <m:sSub>
          <m:e>
            <m:r>
              <m:t>L</m:t>
            </m:r>
          </m:e>
          <m:sub>
            <m:r>
              <m:t>2</m:t>
            </m:r>
          </m:sub>
        </m:sSub>
      </m:oMath>
      <w:r>
        <w:t xml:space="preserve"> </w:t>
      </w:r>
      <w:r>
        <w:t xml:space="preserve">errors at the</w:t>
      </w:r>
      <w:r>
        <w:t xml:space="preserve"> </w:t>
      </w:r>
      <m:oMath>
        <m:sSup>
          <m:e>
            <m:r>
              <m:t>10</m:t>
            </m:r>
          </m:e>
          <m:sup>
            <m:r>
              <m:rPr>
                <m:sty m:val="p"/>
              </m:rPr>
              <m:t>−</m:t>
            </m:r>
            <m:r>
              <m:t>5</m:t>
            </m:r>
          </m:sup>
        </m:sSup>
      </m:oMath>
      <w:r>
        <w:t xml:space="preserve"> </w:t>
      </w:r>
      <w:r>
        <w:t xml:space="preserve">level, so accuracy is maintained independently of geometric complexity.</w:t>
      </w:r>
    </w:p>
    <w:p>
      <w:pPr>
        <w:pStyle w:val="BodyText"/>
      </w:pPr>
      <w:r>
        <w:drawing>
          <wp:inline>
            <wp:extent cx="5334000" cy="4048438"/>
            <wp:effectExtent b="0" l="0" r="0" t="0"/>
            <wp:docPr descr="" title="" id="39" name="Picture"/>
            <a:graphic>
              <a:graphicData uri="http://schemas.openxmlformats.org/drawingml/2006/picture">
                <pic:pic>
                  <pic:nvPicPr>
                    <pic:cNvPr descr="media/image6.png" id="40" name="Picture"/>
                    <pic:cNvPicPr>
                      <a:picLocks noChangeArrowheads="1" noChangeAspect="1"/>
                    </pic:cNvPicPr>
                  </pic:nvPicPr>
                  <pic:blipFill>
                    <a:blip r:embed="rId38"/>
                    <a:stretch>
                      <a:fillRect/>
                    </a:stretch>
                  </pic:blipFill>
                  <pic:spPr bwMode="auto">
                    <a:xfrm>
                      <a:off x="0" y="0"/>
                      <a:ext cx="5334000" cy="4048438"/>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Velocity magnitude with streamlines for the nine geometries (3x, proposed-method solution; obstacles shaded gray).</w:t>
      </w:r>
    </w:p>
    <w:p>
      <w:pPr>
        <w:pStyle w:val="BodyText"/>
      </w:pPr>
      <w:r>
        <w:drawing>
          <wp:inline>
            <wp:extent cx="5334000" cy="4193299"/>
            <wp:effectExtent b="0" l="0" r="0" t="0"/>
            <wp:docPr descr="" title="" id="42" name="Picture"/>
            <a:graphic>
              <a:graphicData uri="http://schemas.openxmlformats.org/drawingml/2006/picture">
                <pic:pic>
                  <pic:nvPicPr>
                    <pic:cNvPr descr="media/image7.png" id="43" name="Picture"/>
                    <pic:cNvPicPr>
                      <a:picLocks noChangeArrowheads="1" noChangeAspect="1"/>
                    </pic:cNvPicPr>
                  </pic:nvPicPr>
                  <pic:blipFill>
                    <a:blip r:embed="rId41"/>
                    <a:stretch>
                      <a:fillRect/>
                    </a:stretch>
                  </pic:blipFill>
                  <pic:spPr bwMode="auto">
                    <a:xfrm>
                      <a:off x="0" y="0"/>
                      <a:ext cx="5334000" cy="4193299"/>
                    </a:xfrm>
                    <a:prstGeom prst="rect">
                      <a:avLst/>
                    </a:prstGeom>
                    <a:noFill/>
                    <a:ln w="9525">
                      <a:noFill/>
                      <a:headEnd/>
                      <a:tailEnd/>
                    </a:ln>
                  </pic:spPr>
                </pic:pic>
              </a:graphicData>
            </a:graphic>
          </wp:inline>
        </w:drawing>
      </w:r>
    </w:p>
    <w:p>
      <w:pPr>
        <w:pStyle w:val="BodyText"/>
      </w:pPr>
      <w:r>
        <w:rPr>
          <w:b/>
          <w:bCs/>
        </w:rPr>
        <w:t xml:space="preserve">Figure 7.</w:t>
      </w:r>
      <w:r>
        <w:t xml:space="preserve"> </w:t>
      </w:r>
      <w:r>
        <w:t xml:space="preserve">Vorticity fields for the nine geometries (3x, proposed-method solution). The uniform color of the Couette case reflects the physical fact of linear shear (constant vorticity).</w:t>
      </w:r>
    </w:p>
    <w:p>
      <w:pPr>
        <w:pStyle w:val="BodyText"/>
      </w:pPr>
      <w:r>
        <w:t xml:space="preserve">Finally, Figures 6 and 7 show, for all nine geometries on the 3x grid, the velocity field (with streamlines) and vorticity from the proposed-method solution. Every geometry reproduces the characteristic flow structure—the cavity’s primary and secondary recirculation vortices, the backward-facing step’s separation and reattachment, the cylinder wake’s shear layer, the T-junction flow distribution, and the bypass flow around the multiple cylinders—complementing the quantitative verification.</w:t>
      </w:r>
    </w:p>
    <w:bookmarkEnd w:id="44"/>
    <w:bookmarkEnd w:id="45"/>
    <w:bookmarkStart w:id="46" w:name="conclusion"/>
    <w:p>
      <w:pPr>
        <w:pStyle w:val="Heading1"/>
      </w:pPr>
      <w:r>
        <w:t xml:space="preserve">4. Conclusion</w:t>
      </w:r>
    </w:p>
    <w:p>
      <w:pPr>
        <w:pStyle w:val="FirstParagraph"/>
      </w:pPr>
      <w:r>
        <w:t xml:space="preserve">This work proposed and validated MSA-LBM, a nonlinear acceleration technique that preconditions the pressure–velocity hydrodynamic slow mode—the convergence bottleneck of the steady-state lattice Boltzmann method—from the conserved-moment Schur-complement viewpoint. It leaves the native residual and boundary operators unchanged: it projects the residual onto the conserved-moment subspace, forms a Jacobian-free trial direction there, and accepts it only through an admissibility gate (density positivity, finiteness, boundary consistency, residual decrease), reverting to a native update otherwise. Because every residual evaluation passes through the same native operator</w:t>
      </w:r>
      <w:r>
        <w:t xml:space="preserve"> </w:t>
      </w:r>
      <m:oMath>
        <m:r>
          <m:t>G</m:t>
        </m:r>
        <m:r>
          <m:rPr>
            <m:sty m:val="p"/>
          </m:rPr>
          <m:t>(</m:t>
        </m:r>
        <m:r>
          <m:t>f</m:t>
        </m:r>
        <m:r>
          <m:rPr>
            <m:sty m:val="p"/>
          </m:rPr>
          <m:t>)</m:t>
        </m:r>
      </m:oMath>
      <w:r>
        <w:t xml:space="preserve">, consistency with complex masks and boundaries is automatic and the approximate correction cannot compromise the converged solution. An ablation isolates the moment-Schur correction as the source of the gain; it is accepted in every case (71.0% overall, with no zero-acceptance case).</w:t>
      </w:r>
    </w:p>
    <w:p>
      <w:pPr>
        <w:pStyle w:val="BodyText"/>
      </w:pPr>
      <w:r>
        <w:t xml:space="preserve">The principal outcome is robustness: under an identical protocol and a generous budget the proposed method converges on all 27 cases, whereas the five baselines converge on only 12–15 each, their non-convergence arising from numerical stagnation rather than budget exhaustion. The gap is largest on slow-mode-dominated problems such as the high-Reynolds cavity, where the proposed method penetrates the common baseline residual floor with fewer operations. Its convergence history—a sharp drop, a long near-stagnation, then a terminal collapse at the square of the preceding residual—establishes that the correction acts as a genuine Newton step the linearly convergent baselines cannot reproduce.</w:t>
      </w:r>
    </w:p>
    <w:p>
      <w:pPr>
        <w:pStyle w:val="BodyText"/>
      </w:pPr>
      <w:r>
        <w:t xml:space="preserve">The scope is limited to comparisons of convergence time, operator work, residual, and reference-solution error on the 2D D2Q9/BGK steady benchmark suite. The method does not remove discretization or boundary-condition error; it reaches the discrete solution faster. Wall time depends on CPU generation, memory bandwidth, and library, so it is read as a relative metric within one environment and complemented by the deterministic operator-work (LBE-call) metric. For problems with a weak global slow mode (simple shear) or dominant boundary-driven local modes, the per-iteration correction cost is not amortized and the marginal gain becomes small; that both favorable and unfavorable cases follow from the same slow-mode-dominance mechanism supports its predictive power. Future work includes shortening the near-stagnation phase through the inner-Krylov dimension and an adaptive inner tolerance, extension to 3D, MRT/entropic collision models, and the high-Reynolds turbulent regime, and a quantitative evaluation of open-boundary flux conservation.</w:t>
      </w:r>
    </w:p>
    <w:bookmarkEnd w:id="46"/>
    <w:bookmarkStart w:id="63" w:name="appendix"/>
    <w:p>
      <w:pPr>
        <w:pStyle w:val="Heading1"/>
      </w:pPr>
      <w:r>
        <w:t xml:space="preserve">Appendix</w:t>
      </w:r>
    </w:p>
    <w:bookmarkStart w:id="47" w:name="a.1-full-27-case-result-table"/>
    <w:p>
      <w:pPr>
        <w:pStyle w:val="Heading2"/>
      </w:pPr>
      <w:r>
        <w:t xml:space="preserve">A.1 Full 27-case result table</w:t>
      </w:r>
    </w:p>
    <w:p>
      <w:pPr>
        <w:pStyle w:val="FirstParagraph"/>
      </w:pPr>
      <w:r>
        <w:t xml:space="preserve">Table A1 reports all 27 proposed-method benchmark runs. The entries marked</w:t>
      </w:r>
      <w:r>
        <w:t xml:space="preserve"> </w:t>
      </w:r>
      <w:r>
        <w:t xml:space="preserve">“not computed”</w:t>
      </w:r>
      <w:r>
        <w:t xml:space="preserve"> </w:t>
      </w:r>
      <w:r>
        <w:t xml:space="preserve">are cases for which the tight reference solution at that level is absent from the result set and was therefore not computed post hoc; they are not to be read as zero or as success. Convergence for those cases was satisfied independently by the residual, plateau, and admissibility criteria.</w:t>
      </w:r>
    </w:p>
    <w:p>
      <w:pPr>
        <w:pStyle w:val="BodyText"/>
      </w:pPr>
      <w:r>
        <w:rPr>
          <w:b/>
          <w:bCs/>
        </w:rPr>
        <w:t xml:space="preserve">Table A1. All 27 proposed-method benchmark runs.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Lv</w:t>
            </w:r>
          </w:p>
        </w:tc>
        <w:tc>
          <w:tcPr/>
          <w:p>
            <w:pPr>
              <w:pStyle w:val="Compact"/>
            </w:pPr>
            <w:r>
              <w:t xml:space="preserve">Case</w:t>
            </w:r>
          </w:p>
        </w:tc>
        <w:tc>
          <w:tcPr/>
          <w:p>
            <w:pPr>
              <w:pStyle w:val="Compact"/>
            </w:pPr>
            <w:r>
              <w:t xml:space="preserve">Wall [s]</w:t>
            </w:r>
          </w:p>
        </w:tc>
        <w:tc>
          <w:tcPr/>
          <w:p>
            <w:pPr>
              <w:pStyle w:val="Compact"/>
            </w:pPr>
            <w:r>
              <w:t xml:space="preserve">LBE</w:t>
            </w:r>
          </w:p>
        </w:tc>
        <w:tc>
          <w:tcPr/>
          <w:p>
            <w:pPr>
              <w:pStyle w:val="Compact"/>
            </w:pPr>
            <w:r>
              <w:t xml:space="preserve">r_final</w:t>
            </w:r>
          </w:p>
        </w:tc>
        <w:tc>
          <w:tcPr/>
          <w:p>
            <w:pPr>
              <w:pStyle w:val="Compact"/>
            </w:pPr>
            <w:r>
              <w:t xml:space="preserve">r/r_0</w:t>
            </w:r>
          </w:p>
        </w:tc>
        <w:tc>
          <w:tcPr/>
          <w:p>
            <w:pPr>
              <w:pStyle w:val="Compact"/>
            </w:pPr>
            <w:r>
              <w:t xml:space="preserve">Rel. err</w:t>
            </w:r>
          </w:p>
        </w:tc>
        <w:tc>
          <w:tcPr/>
          <w:p>
            <w:pPr>
              <w:pStyle w:val="Compact"/>
            </w:pPr>
            <w:r>
              <w:t xml:space="preserve">Ref</w:t>
            </w:r>
          </w:p>
        </w:tc>
      </w:tr>
      <w:tr>
        <w:tc>
          <w:tcPr/>
          <w:p>
            <w:pPr>
              <w:pStyle w:val="Compact"/>
            </w:pPr>
            <w:r>
              <w:t xml:space="preserve">1x</w:t>
            </w:r>
          </w:p>
        </w:tc>
        <w:tc>
          <w:tcPr/>
          <w:p>
            <w:pPr>
              <w:pStyle w:val="Compact"/>
            </w:pPr>
            <w:r>
              <w:t xml:space="preserve">backward step n64</w:t>
            </w:r>
          </w:p>
        </w:tc>
        <w:tc>
          <w:tcPr/>
          <w:p>
            <w:pPr>
              <w:pStyle w:val="Compact"/>
            </w:pPr>
            <w:r>
              <w:t xml:space="preserve">27.66</w:t>
            </w:r>
          </w:p>
        </w:tc>
        <w:tc>
          <w:tcPr/>
          <w:p>
            <w:pPr>
              <w:pStyle w:val="Compact"/>
            </w:pPr>
            <w:r>
              <w:t xml:space="preserve">122673</w:t>
            </w:r>
          </w:p>
        </w:tc>
        <w:tc>
          <w:tcPr/>
          <w:p>
            <w:pPr>
              <w:pStyle w:val="Compact"/>
            </w:pPr>
            <w:r>
              <w:t xml:space="preserve">2.47e-08</w:t>
            </w:r>
          </w:p>
        </w:tc>
        <w:tc>
          <w:tcPr/>
          <w:p>
            <w:pPr>
              <w:pStyle w:val="Compact"/>
            </w:pPr>
            <w:r>
              <w:t xml:space="preserve">7.55e-08</w:t>
            </w:r>
          </w:p>
        </w:tc>
        <w:tc>
          <w:tcPr/>
          <w:p>
            <w:pPr>
              <w:pStyle w:val="Compact"/>
            </w:pPr>
            <w:r>
              <w:t xml:space="preserve">3.26e-03</w:t>
            </w:r>
          </w:p>
        </w:tc>
        <w:tc>
          <w:tcPr/>
          <w:p>
            <w:pPr>
              <w:pStyle w:val="Compact"/>
            </w:pPr>
            <w:r>
              <w:t xml:space="preserve">tight ref</w:t>
            </w:r>
          </w:p>
        </w:tc>
      </w:tr>
      <w:tr>
        <w:tc>
          <w:tcPr/>
          <w:p>
            <w:pPr>
              <w:pStyle w:val="Compact"/>
            </w:pPr>
            <w:r>
              <w:t xml:space="preserve">1x</w:t>
            </w:r>
          </w:p>
        </w:tc>
        <w:tc>
          <w:tcPr/>
          <w:p>
            <w:pPr>
              <w:pStyle w:val="Compact"/>
            </w:pPr>
            <w:r>
              <w:t xml:space="preserve">cavity re1000 n129</w:t>
            </w:r>
          </w:p>
        </w:tc>
        <w:tc>
          <w:tcPr/>
          <w:p>
            <w:pPr>
              <w:pStyle w:val="Compact"/>
            </w:pPr>
            <w:r>
              <w:t xml:space="preserve">56.84</w:t>
            </w:r>
          </w:p>
        </w:tc>
        <w:tc>
          <w:tcPr/>
          <w:p>
            <w:pPr>
              <w:pStyle w:val="Compact"/>
            </w:pPr>
            <w:r>
              <w:t xml:space="preserve">221413</w:t>
            </w:r>
          </w:p>
        </w:tc>
        <w:tc>
          <w:tcPr/>
          <w:p>
            <w:pPr>
              <w:pStyle w:val="Compact"/>
            </w:pPr>
            <w:r>
              <w:t xml:space="preserve">2.36e-09</w:t>
            </w:r>
          </w:p>
        </w:tc>
        <w:tc>
          <w:tcPr/>
          <w:p>
            <w:pPr>
              <w:pStyle w:val="Compact"/>
            </w:pPr>
            <w:r>
              <w:t xml:space="preserve">7.91e-09</w:t>
            </w:r>
          </w:p>
        </w:tc>
        <w:tc>
          <w:tcPr/>
          <w:p>
            <w:pPr>
              <w:pStyle w:val="Compact"/>
            </w:pPr>
            <w:r>
              <w:t xml:space="preserve">0.0542</w:t>
            </w:r>
          </w:p>
        </w:tc>
        <w:tc>
          <w:tcPr/>
          <w:p>
            <w:pPr>
              <w:pStyle w:val="Compact"/>
            </w:pPr>
            <w:r>
              <w:t xml:space="preserve">Ghia</w:t>
            </w:r>
          </w:p>
        </w:tc>
      </w:tr>
      <w:tr>
        <w:tc>
          <w:tcPr/>
          <w:p>
            <w:pPr>
              <w:pStyle w:val="Compact"/>
            </w:pPr>
            <w:r>
              <w:t xml:space="preserve">1x</w:t>
            </w:r>
          </w:p>
        </w:tc>
        <w:tc>
          <w:tcPr/>
          <w:p>
            <w:pPr>
              <w:pStyle w:val="Compact"/>
            </w:pPr>
            <w:r>
              <w:t xml:space="preserve">cavity re100 n33</w:t>
            </w:r>
          </w:p>
        </w:tc>
        <w:tc>
          <w:tcPr/>
          <w:p>
            <w:pPr>
              <w:pStyle w:val="Compact"/>
            </w:pPr>
            <w:r>
              <w:t xml:space="preserve">0.70</w:t>
            </w:r>
          </w:p>
        </w:tc>
        <w:tc>
          <w:tcPr/>
          <w:p>
            <w:pPr>
              <w:pStyle w:val="Compact"/>
            </w:pPr>
            <w:r>
              <w:t xml:space="preserve">20873</w:t>
            </w:r>
          </w:p>
        </w:tc>
        <w:tc>
          <w:tcPr/>
          <w:p>
            <w:pPr>
              <w:pStyle w:val="Compact"/>
            </w:pPr>
            <w:r>
              <w:t xml:space="preserve">1.93e-13</w:t>
            </w:r>
          </w:p>
        </w:tc>
        <w:tc>
          <w:tcPr/>
          <w:p>
            <w:pPr>
              <w:pStyle w:val="Compact"/>
            </w:pPr>
            <w:r>
              <w:t xml:space="preserve">1.02e-12</w:t>
            </w:r>
          </w:p>
        </w:tc>
        <w:tc>
          <w:tcPr/>
          <w:p>
            <w:pPr>
              <w:pStyle w:val="Compact"/>
            </w:pPr>
            <w:r>
              <w:t xml:space="preserve">0.117</w:t>
            </w:r>
          </w:p>
        </w:tc>
        <w:tc>
          <w:tcPr/>
          <w:p>
            <w:pPr>
              <w:pStyle w:val="Compact"/>
            </w:pPr>
            <w:r>
              <w:t xml:space="preserve">Ghia</w:t>
            </w:r>
          </w:p>
        </w:tc>
      </w:tr>
      <w:tr>
        <w:tc>
          <w:tcPr/>
          <w:p>
            <w:pPr>
              <w:pStyle w:val="Compact"/>
            </w:pPr>
            <w:r>
              <w:t xml:space="preserve">1x</w:t>
            </w:r>
          </w:p>
        </w:tc>
        <w:tc>
          <w:tcPr/>
          <w:p>
            <w:pPr>
              <w:pStyle w:val="Compact"/>
            </w:pPr>
            <w:r>
              <w:t xml:space="preserve">cavity re400 n49</w:t>
            </w:r>
          </w:p>
        </w:tc>
        <w:tc>
          <w:tcPr/>
          <w:p>
            <w:pPr>
              <w:pStyle w:val="Compact"/>
            </w:pPr>
            <w:r>
              <w:t xml:space="preserve">3.06</w:t>
            </w:r>
          </w:p>
        </w:tc>
        <w:tc>
          <w:tcPr/>
          <w:p>
            <w:pPr>
              <w:pStyle w:val="Compact"/>
            </w:pPr>
            <w:r>
              <w:t xml:space="preserve">44379</w:t>
            </w:r>
          </w:p>
        </w:tc>
        <w:tc>
          <w:tcPr/>
          <w:p>
            <w:pPr>
              <w:pStyle w:val="Compact"/>
            </w:pPr>
            <w:r>
              <w:t xml:space="preserve">2.04e-11</w:t>
            </w:r>
          </w:p>
        </w:tc>
        <w:tc>
          <w:tcPr/>
          <w:p>
            <w:pPr>
              <w:pStyle w:val="Compact"/>
            </w:pPr>
            <w:r>
              <w:t xml:space="preserve">9.69e-11</w:t>
            </w:r>
          </w:p>
        </w:tc>
        <w:tc>
          <w:tcPr/>
          <w:p>
            <w:pPr>
              <w:pStyle w:val="Compact"/>
            </w:pPr>
            <w:r>
              <w:t xml:space="preserve">0.106</w:t>
            </w:r>
          </w:p>
        </w:tc>
        <w:tc>
          <w:tcPr/>
          <w:p>
            <w:pPr>
              <w:pStyle w:val="Compact"/>
            </w:pPr>
            <w:r>
              <w:t xml:space="preserve">Ghia</w:t>
            </w:r>
          </w:p>
        </w:tc>
      </w:tr>
      <w:tr>
        <w:tc>
          <w:tcPr/>
          <w:p>
            <w:pPr>
              <w:pStyle w:val="Compact"/>
            </w:pPr>
            <w:r>
              <w:t xml:space="preserve">1x</w:t>
            </w:r>
          </w:p>
        </w:tc>
        <w:tc>
          <w:tcPr/>
          <w:p>
            <w:pPr>
              <w:pStyle w:val="Compact"/>
            </w:pPr>
            <w:r>
              <w:t xml:space="preserve">channel poiseuille</w:t>
            </w:r>
          </w:p>
        </w:tc>
        <w:tc>
          <w:tcPr/>
          <w:p>
            <w:pPr>
              <w:pStyle w:val="Compact"/>
            </w:pPr>
            <w:r>
              <w:t xml:space="preserve">20.30</w:t>
            </w:r>
          </w:p>
        </w:tc>
        <w:tc>
          <w:tcPr/>
          <w:p>
            <w:pPr>
              <w:pStyle w:val="Compact"/>
            </w:pPr>
            <w:r>
              <w:t xml:space="preserve">32666</w:t>
            </w:r>
          </w:p>
        </w:tc>
        <w:tc>
          <w:tcPr/>
          <w:p>
            <w:pPr>
              <w:pStyle w:val="Compact"/>
            </w:pPr>
            <w:r>
              <w:t xml:space="preserve">3.38e-13</w:t>
            </w:r>
          </w:p>
        </w:tc>
        <w:tc>
          <w:tcPr/>
          <w:p>
            <w:pPr>
              <w:pStyle w:val="Compact"/>
            </w:pPr>
            <w:r>
              <w:t xml:space="preserve">4.34e-11</w:t>
            </w:r>
          </w:p>
        </w:tc>
        <w:tc>
          <w:tcPr/>
          <w:p>
            <w:pPr>
              <w:pStyle w:val="Compact"/>
            </w:pPr>
            <w:r>
              <w:t xml:space="preserve">9.37e-03</w:t>
            </w:r>
          </w:p>
        </w:tc>
        <w:tc>
          <w:tcPr/>
          <w:p>
            <w:pPr>
              <w:pStyle w:val="Compact"/>
            </w:pPr>
            <w:r>
              <w:t xml:space="preserve">analytic</w:t>
            </w:r>
          </w:p>
        </w:tc>
      </w:tr>
      <w:tr>
        <w:tc>
          <w:tcPr/>
          <w:p>
            <w:pPr>
              <w:pStyle w:val="Compact"/>
            </w:pPr>
            <w:r>
              <w:t xml:space="preserve">1x</w:t>
            </w:r>
          </w:p>
        </w:tc>
        <w:tc>
          <w:tcPr/>
          <w:p>
            <w:pPr>
              <w:pStyle w:val="Compact"/>
            </w:pPr>
            <w:r>
              <w:t xml:space="preserve">couette n32</w:t>
            </w:r>
          </w:p>
        </w:tc>
        <w:tc>
          <w:tcPr/>
          <w:p>
            <w:pPr>
              <w:pStyle w:val="Compact"/>
            </w:pPr>
            <w:r>
              <w:t xml:space="preserve">1.20</w:t>
            </w:r>
          </w:p>
        </w:tc>
        <w:tc>
          <w:tcPr/>
          <w:p>
            <w:pPr>
              <w:pStyle w:val="Compact"/>
            </w:pPr>
            <w:r>
              <w:t xml:space="preserve">20606</w:t>
            </w:r>
          </w:p>
        </w:tc>
        <w:tc>
          <w:tcPr/>
          <w:p>
            <w:pPr>
              <w:pStyle w:val="Compact"/>
            </w:pPr>
            <w:r>
              <w:t xml:space="preserve">2.18e-12</w:t>
            </w:r>
          </w:p>
        </w:tc>
        <w:tc>
          <w:tcPr/>
          <w:p>
            <w:pPr>
              <w:pStyle w:val="Compact"/>
            </w:pPr>
            <w:r>
              <w:t xml:space="preserve">4.63e-11</w:t>
            </w:r>
          </w:p>
        </w:tc>
        <w:tc>
          <w:tcPr/>
          <w:p>
            <w:pPr>
              <w:pStyle w:val="Compact"/>
            </w:pPr>
            <w:r>
              <w:t xml:space="preserve">2.75e-09</w:t>
            </w:r>
          </w:p>
        </w:tc>
        <w:tc>
          <w:tcPr/>
          <w:p>
            <w:pPr>
              <w:pStyle w:val="Compact"/>
            </w:pPr>
            <w:r>
              <w:t xml:space="preserve">analytic</w:t>
            </w:r>
          </w:p>
        </w:tc>
      </w:tr>
      <w:tr>
        <w:tc>
          <w:tcPr/>
          <w:p>
            <w:pPr>
              <w:pStyle w:val="Compact"/>
            </w:pPr>
            <w:r>
              <w:t xml:space="preserve">1x</w:t>
            </w:r>
          </w:p>
        </w:tc>
        <w:tc>
          <w:tcPr/>
          <w:p>
            <w:pPr>
              <w:pStyle w:val="Compact"/>
            </w:pPr>
            <w:r>
              <w:t xml:space="preserve">cylinder wake n64</w:t>
            </w:r>
          </w:p>
        </w:tc>
        <w:tc>
          <w:tcPr/>
          <w:p>
            <w:pPr>
              <w:pStyle w:val="Compact"/>
            </w:pPr>
            <w:r>
              <w:t xml:space="preserve">4.88</w:t>
            </w:r>
          </w:p>
        </w:tc>
        <w:tc>
          <w:tcPr/>
          <w:p>
            <w:pPr>
              <w:pStyle w:val="Compact"/>
            </w:pPr>
            <w:r>
              <w:t xml:space="preserve">20251</w:t>
            </w:r>
          </w:p>
        </w:tc>
        <w:tc>
          <w:tcPr/>
          <w:p>
            <w:pPr>
              <w:pStyle w:val="Compact"/>
            </w:pPr>
            <w:r>
              <w:t xml:space="preserve">9.88e-15</w:t>
            </w:r>
          </w:p>
        </w:tc>
        <w:tc>
          <w:tcPr/>
          <w:p>
            <w:pPr>
              <w:pStyle w:val="Compact"/>
            </w:pPr>
            <w:r>
              <w:t xml:space="preserve">4.02e-14</w:t>
            </w:r>
          </w:p>
        </w:tc>
        <w:tc>
          <w:tcPr/>
          <w:p>
            <w:pPr>
              <w:pStyle w:val="Compact"/>
            </w:pPr>
            <w:r>
              <w:t xml:space="preserve">7.94e-05</w:t>
            </w:r>
          </w:p>
        </w:tc>
        <w:tc>
          <w:tcPr/>
          <w:p>
            <w:pPr>
              <w:pStyle w:val="Compact"/>
            </w:pPr>
            <w:r>
              <w:t xml:space="preserve">tight ref</w:t>
            </w:r>
          </w:p>
        </w:tc>
      </w:tr>
      <w:tr>
        <w:tc>
          <w:tcPr/>
          <w:p>
            <w:pPr>
              <w:pStyle w:val="Compact"/>
            </w:pPr>
            <w:r>
              <w:t xml:space="preserve">1x</w:t>
            </w:r>
          </w:p>
        </w:tc>
        <w:tc>
          <w:tcPr/>
          <w:p>
            <w:pPr>
              <w:pStyle w:val="Compact"/>
            </w:pPr>
            <w:r>
              <w:t xml:space="preserve">multi cylinder n32</w:t>
            </w:r>
          </w:p>
        </w:tc>
        <w:tc>
          <w:tcPr/>
          <w:p>
            <w:pPr>
              <w:pStyle w:val="Compact"/>
            </w:pPr>
            <w:r>
              <w:t xml:space="preserve">1.25</w:t>
            </w:r>
          </w:p>
        </w:tc>
        <w:tc>
          <w:tcPr/>
          <w:p>
            <w:pPr>
              <w:pStyle w:val="Compact"/>
            </w:pPr>
            <w:r>
              <w:t xml:space="preserve">20377</w:t>
            </w:r>
          </w:p>
        </w:tc>
        <w:tc>
          <w:tcPr/>
          <w:p>
            <w:pPr>
              <w:pStyle w:val="Compact"/>
            </w:pPr>
            <w:r>
              <w:t xml:space="preserve">2.14e-12</w:t>
            </w:r>
          </w:p>
        </w:tc>
        <w:tc>
          <w:tcPr/>
          <w:p>
            <w:pPr>
              <w:pStyle w:val="Compact"/>
            </w:pPr>
            <w:r>
              <w:t xml:space="preserve">5.70e-12</w:t>
            </w:r>
          </w:p>
        </w:tc>
        <w:tc>
          <w:tcPr/>
          <w:p>
            <w:pPr>
              <w:pStyle w:val="Compact"/>
            </w:pPr>
            <w:r>
              <w:t xml:space="preserve">4.15e-05</w:t>
            </w:r>
          </w:p>
        </w:tc>
        <w:tc>
          <w:tcPr/>
          <w:p>
            <w:pPr>
              <w:pStyle w:val="Compact"/>
            </w:pPr>
            <w:r>
              <w:t xml:space="preserve">tight ref</w:t>
            </w:r>
          </w:p>
        </w:tc>
      </w:tr>
      <w:tr>
        <w:tc>
          <w:tcPr/>
          <w:p>
            <w:pPr>
              <w:pStyle w:val="Compact"/>
            </w:pPr>
            <w:r>
              <w:t xml:space="preserve">1x</w:t>
            </w:r>
          </w:p>
        </w:tc>
        <w:tc>
          <w:tcPr/>
          <w:p>
            <w:pPr>
              <w:pStyle w:val="Compact"/>
            </w:pPr>
            <w:r>
              <w:t xml:space="preserve">t junction</w:t>
            </w:r>
          </w:p>
        </w:tc>
        <w:tc>
          <w:tcPr/>
          <w:p>
            <w:pPr>
              <w:pStyle w:val="Compact"/>
            </w:pPr>
            <w:r>
              <w:t xml:space="preserve">18.29</w:t>
            </w:r>
          </w:p>
        </w:tc>
        <w:tc>
          <w:tcPr/>
          <w:p>
            <w:pPr>
              <w:pStyle w:val="Compact"/>
            </w:pPr>
            <w:r>
              <w:t xml:space="preserve">32054</w:t>
            </w:r>
          </w:p>
        </w:tc>
        <w:tc>
          <w:tcPr/>
          <w:p>
            <w:pPr>
              <w:pStyle w:val="Compact"/>
            </w:pPr>
            <w:r>
              <w:t xml:space="preserve">2.63e-13</w:t>
            </w:r>
          </w:p>
        </w:tc>
        <w:tc>
          <w:tcPr/>
          <w:p>
            <w:pPr>
              <w:pStyle w:val="Compact"/>
            </w:pPr>
            <w:r>
              <w:t xml:space="preserve">7.18e-12</w:t>
            </w:r>
          </w:p>
        </w:tc>
        <w:tc>
          <w:tcPr/>
          <w:p>
            <w:pPr>
              <w:pStyle w:val="Compact"/>
            </w:pPr>
            <w:r>
              <w:t xml:space="preserve">1.90e-05</w:t>
            </w:r>
          </w:p>
        </w:tc>
        <w:tc>
          <w:tcPr/>
          <w:p>
            <w:pPr>
              <w:pStyle w:val="Compact"/>
            </w:pPr>
            <w:r>
              <w:t xml:space="preserve">Picard ref</w:t>
            </w:r>
          </w:p>
        </w:tc>
      </w:tr>
      <w:tr>
        <w:tc>
          <w:tcPr/>
          <w:p>
            <w:pPr>
              <w:pStyle w:val="Compact"/>
            </w:pPr>
            <w:r>
              <w:t xml:space="preserve">2x</w:t>
            </w:r>
          </w:p>
        </w:tc>
        <w:tc>
          <w:tcPr/>
          <w:p>
            <w:pPr>
              <w:pStyle w:val="Compact"/>
            </w:pPr>
            <w:r>
              <w:t xml:space="preserve">backward step n64</w:t>
            </w:r>
          </w:p>
        </w:tc>
        <w:tc>
          <w:tcPr/>
          <w:p>
            <w:pPr>
              <w:pStyle w:val="Compact"/>
            </w:pPr>
            <w:r>
              <w:t xml:space="preserve">74.97</w:t>
            </w:r>
          </w:p>
        </w:tc>
        <w:tc>
          <w:tcPr/>
          <w:p>
            <w:pPr>
              <w:pStyle w:val="Compact"/>
            </w:pPr>
            <w:r>
              <w:t xml:space="preserve">119793</w:t>
            </w:r>
          </w:p>
        </w:tc>
        <w:tc>
          <w:tcPr/>
          <w:p>
            <w:pPr>
              <w:pStyle w:val="Compact"/>
            </w:pPr>
            <w:r>
              <w:t xml:space="preserve">6.41e-08</w:t>
            </w:r>
          </w:p>
        </w:tc>
        <w:tc>
          <w:tcPr/>
          <w:p>
            <w:pPr>
              <w:pStyle w:val="Compact"/>
            </w:pPr>
            <w:r>
              <w:t xml:space="preserve">2.76e-07</w:t>
            </w:r>
          </w:p>
        </w:tc>
        <w:tc>
          <w:tcPr/>
          <w:p>
            <w:pPr>
              <w:pStyle w:val="Compact"/>
            </w:pPr>
            <w:r>
              <w:t xml:space="preserve">not computed</w:t>
            </w:r>
          </w:p>
        </w:tc>
        <w:tc>
          <w:tcPr/>
          <w:p>
            <w:pPr>
              <w:pStyle w:val="Compact"/>
            </w:pPr>
            <w:r>
              <w:t xml:space="preserve">—</w:t>
            </w:r>
          </w:p>
        </w:tc>
      </w:tr>
      <w:tr>
        <w:tc>
          <w:tcPr/>
          <w:p>
            <w:pPr>
              <w:pStyle w:val="Compact"/>
            </w:pPr>
            <w:r>
              <w:t xml:space="preserve">2x</w:t>
            </w:r>
          </w:p>
        </w:tc>
        <w:tc>
          <w:tcPr/>
          <w:p>
            <w:pPr>
              <w:pStyle w:val="Compact"/>
            </w:pPr>
            <w:r>
              <w:t xml:space="preserve">cavity re1000 n129</w:t>
            </w:r>
          </w:p>
        </w:tc>
        <w:tc>
          <w:tcPr/>
          <w:p>
            <w:pPr>
              <w:pStyle w:val="Compact"/>
            </w:pPr>
            <w:r>
              <w:t xml:space="preserve">829.72</w:t>
            </w:r>
          </w:p>
        </w:tc>
        <w:tc>
          <w:tcPr/>
          <w:p>
            <w:pPr>
              <w:pStyle w:val="Compact"/>
            </w:pPr>
            <w:r>
              <w:t xml:space="preserve">1440003</w:t>
            </w:r>
          </w:p>
        </w:tc>
        <w:tc>
          <w:tcPr/>
          <w:p>
            <w:pPr>
              <w:pStyle w:val="Compact"/>
            </w:pPr>
            <w:r>
              <w:t xml:space="preserve">4.87e-14</w:t>
            </w:r>
          </w:p>
        </w:tc>
        <w:tc>
          <w:tcPr/>
          <w:p>
            <w:pPr>
              <w:pStyle w:val="Compact"/>
            </w:pPr>
            <w:r>
              <w:t xml:space="preserve">4.79e-07</w:t>
            </w:r>
          </w:p>
        </w:tc>
        <w:tc>
          <w:tcPr/>
          <w:p>
            <w:pPr>
              <w:pStyle w:val="Compact"/>
            </w:pPr>
            <w:r>
              <w:t xml:space="preserve">0.0326</w:t>
            </w:r>
          </w:p>
        </w:tc>
        <w:tc>
          <w:tcPr/>
          <w:p>
            <w:pPr>
              <w:pStyle w:val="Compact"/>
            </w:pPr>
            <w:r>
              <w:t xml:space="preserve">Ghia</w:t>
            </w:r>
          </w:p>
        </w:tc>
      </w:tr>
      <w:tr>
        <w:tc>
          <w:tcPr/>
          <w:p>
            <w:pPr>
              <w:pStyle w:val="Compact"/>
            </w:pPr>
            <w:r>
              <w:t xml:space="preserve">2x</w:t>
            </w:r>
          </w:p>
        </w:tc>
        <w:tc>
          <w:tcPr/>
          <w:p>
            <w:pPr>
              <w:pStyle w:val="Compact"/>
            </w:pPr>
            <w:r>
              <w:t xml:space="preserve">cavity re100 n33</w:t>
            </w:r>
          </w:p>
        </w:tc>
        <w:tc>
          <w:tcPr/>
          <w:p>
            <w:pPr>
              <w:pStyle w:val="Compact"/>
            </w:pPr>
            <w:r>
              <w:t xml:space="preserve">5.78</w:t>
            </w:r>
          </w:p>
        </w:tc>
        <w:tc>
          <w:tcPr/>
          <w:p>
            <w:pPr>
              <w:pStyle w:val="Compact"/>
            </w:pPr>
            <w:r>
              <w:t xml:space="preserve">41793</w:t>
            </w:r>
          </w:p>
        </w:tc>
        <w:tc>
          <w:tcPr/>
          <w:p>
            <w:pPr>
              <w:pStyle w:val="Compact"/>
            </w:pPr>
            <w:r>
              <w:t xml:space="preserve">8.74e-12</w:t>
            </w:r>
          </w:p>
        </w:tc>
        <w:tc>
          <w:tcPr/>
          <w:p>
            <w:pPr>
              <w:pStyle w:val="Compact"/>
            </w:pPr>
            <w:r>
              <w:t xml:space="preserve">7.56e-11</w:t>
            </w:r>
          </w:p>
        </w:tc>
        <w:tc>
          <w:tcPr/>
          <w:p>
            <w:pPr>
              <w:pStyle w:val="Compact"/>
            </w:pPr>
            <w:r>
              <w:t xml:space="preserve">0.0669</w:t>
            </w:r>
          </w:p>
        </w:tc>
        <w:tc>
          <w:tcPr/>
          <w:p>
            <w:pPr>
              <w:pStyle w:val="Compact"/>
            </w:pPr>
            <w:r>
              <w:t xml:space="preserve">Ghia</w:t>
            </w:r>
          </w:p>
        </w:tc>
      </w:tr>
      <w:tr>
        <w:tc>
          <w:tcPr/>
          <w:p>
            <w:pPr>
              <w:pStyle w:val="Compact"/>
            </w:pPr>
            <w:r>
              <w:t xml:space="preserve">2x</w:t>
            </w:r>
          </w:p>
        </w:tc>
        <w:tc>
          <w:tcPr/>
          <w:p>
            <w:pPr>
              <w:pStyle w:val="Compact"/>
            </w:pPr>
            <w:r>
              <w:t xml:space="preserve">cavity re400 n49</w:t>
            </w:r>
          </w:p>
        </w:tc>
        <w:tc>
          <w:tcPr/>
          <w:p>
            <w:pPr>
              <w:pStyle w:val="Compact"/>
            </w:pPr>
            <w:r>
              <w:t xml:space="preserve">309.99</w:t>
            </w:r>
          </w:p>
        </w:tc>
        <w:tc>
          <w:tcPr/>
          <w:p>
            <w:pPr>
              <w:pStyle w:val="Compact"/>
            </w:pPr>
            <w:r>
              <w:t xml:space="preserve">1257000</w:t>
            </w:r>
          </w:p>
        </w:tc>
        <w:tc>
          <w:tcPr/>
          <w:p>
            <w:pPr>
              <w:pStyle w:val="Compact"/>
            </w:pPr>
            <w:r>
              <w:t xml:space="preserve">4.46e-09</w:t>
            </w:r>
          </w:p>
        </w:tc>
        <w:tc>
          <w:tcPr/>
          <w:p>
            <w:pPr>
              <w:pStyle w:val="Compact"/>
            </w:pPr>
            <w:r>
              <w:t xml:space="preserve">3.34e-08</w:t>
            </w:r>
          </w:p>
        </w:tc>
        <w:tc>
          <w:tcPr/>
          <w:p>
            <w:pPr>
              <w:pStyle w:val="Compact"/>
            </w:pPr>
            <w:r>
              <w:t xml:space="preserve">0.0642</w:t>
            </w:r>
          </w:p>
        </w:tc>
        <w:tc>
          <w:tcPr/>
          <w:p>
            <w:pPr>
              <w:pStyle w:val="Compact"/>
            </w:pPr>
            <w:r>
              <w:t xml:space="preserve">Ghia</w:t>
            </w:r>
          </w:p>
        </w:tc>
      </w:tr>
      <w:tr>
        <w:tc>
          <w:tcPr/>
          <w:p>
            <w:pPr>
              <w:pStyle w:val="Compact"/>
            </w:pPr>
            <w:r>
              <w:t xml:space="preserve">2x</w:t>
            </w:r>
          </w:p>
        </w:tc>
        <w:tc>
          <w:tcPr/>
          <w:p>
            <w:pPr>
              <w:pStyle w:val="Compact"/>
            </w:pPr>
            <w:r>
              <w:t xml:space="preserve">channel poiseuille</w:t>
            </w:r>
          </w:p>
        </w:tc>
        <w:tc>
          <w:tcPr/>
          <w:p>
            <w:pPr>
              <w:pStyle w:val="Compact"/>
            </w:pPr>
            <w:r>
              <w:t xml:space="preserve">185.70</w:t>
            </w:r>
          </w:p>
        </w:tc>
        <w:tc>
          <w:tcPr/>
          <w:p>
            <w:pPr>
              <w:pStyle w:val="Compact"/>
            </w:pPr>
            <w:r>
              <w:t xml:space="preserve">105281</w:t>
            </w:r>
          </w:p>
        </w:tc>
        <w:tc>
          <w:tcPr/>
          <w:p>
            <w:pPr>
              <w:pStyle w:val="Compact"/>
            </w:pPr>
            <w:r>
              <w:t xml:space="preserve">1.90e-13</w:t>
            </w:r>
          </w:p>
        </w:tc>
        <w:tc>
          <w:tcPr/>
          <w:p>
            <w:pPr>
              <w:pStyle w:val="Compact"/>
            </w:pPr>
            <w:r>
              <w:t xml:space="preserve">9.73e-11</w:t>
            </w:r>
          </w:p>
        </w:tc>
        <w:tc>
          <w:tcPr/>
          <w:p>
            <w:pPr>
              <w:pStyle w:val="Compact"/>
            </w:pPr>
            <w:r>
              <w:t xml:space="preserve">2.27e-03</w:t>
            </w:r>
          </w:p>
        </w:tc>
        <w:tc>
          <w:tcPr/>
          <w:p>
            <w:pPr>
              <w:pStyle w:val="Compact"/>
            </w:pPr>
            <w:r>
              <w:t xml:space="preserve">analytic</w:t>
            </w:r>
          </w:p>
        </w:tc>
      </w:tr>
      <w:tr>
        <w:tc>
          <w:tcPr/>
          <w:p>
            <w:pPr>
              <w:pStyle w:val="Compact"/>
            </w:pPr>
            <w:r>
              <w:t xml:space="preserve">2x</w:t>
            </w:r>
          </w:p>
        </w:tc>
        <w:tc>
          <w:tcPr/>
          <w:p>
            <w:pPr>
              <w:pStyle w:val="Compact"/>
            </w:pPr>
            <w:r>
              <w:t xml:space="preserve">couette n32</w:t>
            </w:r>
          </w:p>
        </w:tc>
        <w:tc>
          <w:tcPr/>
          <w:p>
            <w:pPr>
              <w:pStyle w:val="Compact"/>
            </w:pPr>
            <w:r>
              <w:t xml:space="preserve">21.78</w:t>
            </w:r>
          </w:p>
        </w:tc>
        <w:tc>
          <w:tcPr/>
          <w:p>
            <w:pPr>
              <w:pStyle w:val="Compact"/>
            </w:pPr>
            <w:r>
              <w:t xml:space="preserve">101554</w:t>
            </w:r>
          </w:p>
        </w:tc>
        <w:tc>
          <w:tcPr/>
          <w:p>
            <w:pPr>
              <w:pStyle w:val="Compact"/>
            </w:pPr>
            <w:r>
              <w:t xml:space="preserve">3.31e-12</w:t>
            </w:r>
          </w:p>
        </w:tc>
        <w:tc>
          <w:tcPr/>
          <w:p>
            <w:pPr>
              <w:pStyle w:val="Compact"/>
            </w:pPr>
            <w:r>
              <w:t xml:space="preserve">9.92e-11</w:t>
            </w:r>
          </w:p>
        </w:tc>
        <w:tc>
          <w:tcPr/>
          <w:p>
            <w:pPr>
              <w:pStyle w:val="Compact"/>
            </w:pPr>
            <w:r>
              <w:t xml:space="preserve">2.87e-08</w:t>
            </w:r>
          </w:p>
        </w:tc>
        <w:tc>
          <w:tcPr/>
          <w:p>
            <w:pPr>
              <w:pStyle w:val="Compact"/>
            </w:pPr>
            <w:r>
              <w:t xml:space="preserve">analytic</w:t>
            </w:r>
          </w:p>
        </w:tc>
      </w:tr>
      <w:tr>
        <w:tc>
          <w:tcPr/>
          <w:p>
            <w:pPr>
              <w:pStyle w:val="Compact"/>
            </w:pPr>
            <w:r>
              <w:t xml:space="preserve">2x</w:t>
            </w:r>
          </w:p>
        </w:tc>
        <w:tc>
          <w:tcPr/>
          <w:p>
            <w:pPr>
              <w:pStyle w:val="Compact"/>
            </w:pPr>
            <w:r>
              <w:t xml:space="preserve">cylinder wake n64</w:t>
            </w:r>
          </w:p>
        </w:tc>
        <w:tc>
          <w:tcPr/>
          <w:p>
            <w:pPr>
              <w:pStyle w:val="Compact"/>
            </w:pPr>
            <w:r>
              <w:t xml:space="preserve">16.16</w:t>
            </w:r>
          </w:p>
        </w:tc>
        <w:tc>
          <w:tcPr/>
          <w:p>
            <w:pPr>
              <w:pStyle w:val="Compact"/>
            </w:pPr>
            <w:r>
              <w:t xml:space="preserve">23184</w:t>
            </w:r>
          </w:p>
        </w:tc>
        <w:tc>
          <w:tcPr/>
          <w:p>
            <w:pPr>
              <w:pStyle w:val="Compact"/>
            </w:pPr>
            <w:r>
              <w:t xml:space="preserve">1.43e-11</w:t>
            </w:r>
          </w:p>
        </w:tc>
        <w:tc>
          <w:tcPr/>
          <w:p>
            <w:pPr>
              <w:pStyle w:val="Compact"/>
            </w:pPr>
            <w:r>
              <w:t xml:space="preserve">8.14e-11</w:t>
            </w:r>
          </w:p>
        </w:tc>
        <w:tc>
          <w:tcPr/>
          <w:p>
            <w:pPr>
              <w:pStyle w:val="Compact"/>
            </w:pPr>
            <w:r>
              <w:t xml:space="preserve">not computed</w:t>
            </w:r>
          </w:p>
        </w:tc>
        <w:tc>
          <w:tcPr/>
          <w:p>
            <w:pPr>
              <w:pStyle w:val="Compact"/>
            </w:pPr>
            <w:r>
              <w:t xml:space="preserve">—</w:t>
            </w:r>
          </w:p>
        </w:tc>
      </w:tr>
      <w:tr>
        <w:tc>
          <w:tcPr/>
          <w:p>
            <w:pPr>
              <w:pStyle w:val="Compact"/>
            </w:pPr>
            <w:r>
              <w:t xml:space="preserve">2x</w:t>
            </w:r>
          </w:p>
        </w:tc>
        <w:tc>
          <w:tcPr/>
          <w:p>
            <w:pPr>
              <w:pStyle w:val="Compact"/>
            </w:pPr>
            <w:r>
              <w:t xml:space="preserve">multi cylinder n32</w:t>
            </w:r>
          </w:p>
        </w:tc>
        <w:tc>
          <w:tcPr/>
          <w:p>
            <w:pPr>
              <w:pStyle w:val="Compact"/>
            </w:pPr>
            <w:r>
              <w:t xml:space="preserve">5.77</w:t>
            </w:r>
          </w:p>
        </w:tc>
        <w:tc>
          <w:tcPr/>
          <w:p>
            <w:pPr>
              <w:pStyle w:val="Compact"/>
            </w:pPr>
            <w:r>
              <w:t xml:space="preserve">20471</w:t>
            </w:r>
          </w:p>
        </w:tc>
        <w:tc>
          <w:tcPr/>
          <w:p>
            <w:pPr>
              <w:pStyle w:val="Compact"/>
            </w:pPr>
            <w:r>
              <w:t xml:space="preserve">1.65e-14</w:t>
            </w:r>
          </w:p>
        </w:tc>
        <w:tc>
          <w:tcPr/>
          <w:p>
            <w:pPr>
              <w:pStyle w:val="Compact"/>
            </w:pPr>
            <w:r>
              <w:t xml:space="preserve">6.11e-14</w:t>
            </w:r>
          </w:p>
        </w:tc>
        <w:tc>
          <w:tcPr/>
          <w:p>
            <w:pPr>
              <w:pStyle w:val="Compact"/>
            </w:pPr>
            <w:r>
              <w:t xml:space="preserve">not computed</w:t>
            </w:r>
          </w:p>
        </w:tc>
        <w:tc>
          <w:tcPr/>
          <w:p>
            <w:pPr>
              <w:pStyle w:val="Compact"/>
            </w:pPr>
            <w:r>
              <w:t xml:space="preserve">—</w:t>
            </w:r>
          </w:p>
        </w:tc>
      </w:tr>
      <w:tr>
        <w:tc>
          <w:tcPr/>
          <w:p>
            <w:pPr>
              <w:pStyle w:val="Compact"/>
            </w:pPr>
            <w:r>
              <w:t xml:space="preserve">2x</w:t>
            </w:r>
          </w:p>
        </w:tc>
        <w:tc>
          <w:tcPr/>
          <w:p>
            <w:pPr>
              <w:pStyle w:val="Compact"/>
            </w:pPr>
            <w:r>
              <w:t xml:space="preserve">t junction</w:t>
            </w:r>
          </w:p>
        </w:tc>
        <w:tc>
          <w:tcPr/>
          <w:p>
            <w:pPr>
              <w:pStyle w:val="Compact"/>
            </w:pPr>
            <w:r>
              <w:t xml:space="preserve">96.70</w:t>
            </w:r>
          </w:p>
        </w:tc>
        <w:tc>
          <w:tcPr/>
          <w:p>
            <w:pPr>
              <w:pStyle w:val="Compact"/>
            </w:pPr>
            <w:r>
              <w:t xml:space="preserve">63535</w:t>
            </w:r>
          </w:p>
        </w:tc>
        <w:tc>
          <w:tcPr/>
          <w:p>
            <w:pPr>
              <w:pStyle w:val="Compact"/>
            </w:pPr>
            <w:r>
              <w:t xml:space="preserve">1.26e-12</w:t>
            </w:r>
          </w:p>
        </w:tc>
        <w:tc>
          <w:tcPr/>
          <w:p>
            <w:pPr>
              <w:pStyle w:val="Compact"/>
            </w:pPr>
            <w:r>
              <w:t xml:space="preserve">1.00e-10</w:t>
            </w:r>
          </w:p>
        </w:tc>
        <w:tc>
          <w:tcPr/>
          <w:p>
            <w:pPr>
              <w:pStyle w:val="Compact"/>
            </w:pPr>
            <w:r>
              <w:t xml:space="preserve">not computed</w:t>
            </w:r>
          </w:p>
        </w:tc>
        <w:tc>
          <w:tcPr/>
          <w:p>
            <w:pPr>
              <w:pStyle w:val="Compact"/>
            </w:pPr>
            <w:r>
              <w:t xml:space="preserve">—</w:t>
            </w:r>
          </w:p>
        </w:tc>
      </w:tr>
      <w:tr>
        <w:tc>
          <w:tcPr/>
          <w:p>
            <w:pPr>
              <w:pStyle w:val="Compact"/>
            </w:pPr>
            <w:r>
              <w:t xml:space="preserve">3x</w:t>
            </w:r>
          </w:p>
        </w:tc>
        <w:tc>
          <w:tcPr/>
          <w:p>
            <w:pPr>
              <w:pStyle w:val="Compact"/>
            </w:pPr>
            <w:r>
              <w:t xml:space="preserve">backward step n64</w:t>
            </w:r>
          </w:p>
        </w:tc>
        <w:tc>
          <w:tcPr/>
          <w:p>
            <w:pPr>
              <w:pStyle w:val="Compact"/>
            </w:pPr>
            <w:r>
              <w:t xml:space="preserve">756.37</w:t>
            </w:r>
          </w:p>
        </w:tc>
        <w:tc>
          <w:tcPr/>
          <w:p>
            <w:pPr>
              <w:pStyle w:val="Compact"/>
            </w:pPr>
            <w:r>
              <w:t xml:space="preserve">866000</w:t>
            </w:r>
          </w:p>
        </w:tc>
        <w:tc>
          <w:tcPr/>
          <w:p>
            <w:pPr>
              <w:pStyle w:val="Compact"/>
            </w:pPr>
            <w:r>
              <w:t xml:space="preserve">1.29e-10</w:t>
            </w:r>
          </w:p>
        </w:tc>
        <w:tc>
          <w:tcPr/>
          <w:p>
            <w:pPr>
              <w:pStyle w:val="Compact"/>
            </w:pPr>
            <w:r>
              <w:t xml:space="preserve">6.79e-10</w:t>
            </w:r>
          </w:p>
        </w:tc>
        <w:tc>
          <w:tcPr/>
          <w:p>
            <w:pPr>
              <w:pStyle w:val="Compact"/>
            </w:pPr>
            <w:r>
              <w:t xml:space="preserve">not computed</w:t>
            </w:r>
          </w:p>
        </w:tc>
        <w:tc>
          <w:tcPr/>
          <w:p>
            <w:pPr>
              <w:pStyle w:val="Compact"/>
            </w:pPr>
            <w:r>
              <w:t xml:space="preserve">—</w:t>
            </w:r>
          </w:p>
        </w:tc>
      </w:tr>
      <w:tr>
        <w:tc>
          <w:tcPr/>
          <w:p>
            <w:pPr>
              <w:pStyle w:val="Compact"/>
            </w:pPr>
            <w:r>
              <w:t xml:space="preserve">3x</w:t>
            </w:r>
          </w:p>
        </w:tc>
        <w:tc>
          <w:tcPr/>
          <w:p>
            <w:pPr>
              <w:pStyle w:val="Compact"/>
            </w:pPr>
            <w:r>
              <w:t xml:space="preserve">cavity re1000 n129</w:t>
            </w:r>
          </w:p>
        </w:tc>
        <w:tc>
          <w:tcPr/>
          <w:p>
            <w:pPr>
              <w:pStyle w:val="Compact"/>
            </w:pPr>
            <w:r>
              <w:t xml:space="preserve">1234.14</w:t>
            </w:r>
          </w:p>
        </w:tc>
        <w:tc>
          <w:tcPr/>
          <w:p>
            <w:pPr>
              <w:pStyle w:val="Compact"/>
            </w:pPr>
            <w:r>
              <w:t xml:space="preserve">1440085</w:t>
            </w:r>
          </w:p>
        </w:tc>
        <w:tc>
          <w:tcPr/>
          <w:p>
            <w:pPr>
              <w:pStyle w:val="Compact"/>
            </w:pPr>
            <w:r>
              <w:t xml:space="preserve">2.56e-10</w:t>
            </w:r>
          </w:p>
        </w:tc>
        <w:tc>
          <w:tcPr/>
          <w:p>
            <w:pPr>
              <w:pStyle w:val="Compact"/>
            </w:pPr>
            <w:r>
              <w:t xml:space="preserve">6.64e-07</w:t>
            </w:r>
          </w:p>
        </w:tc>
        <w:tc>
          <w:tcPr/>
          <w:p>
            <w:pPr>
              <w:pStyle w:val="Compact"/>
            </w:pPr>
            <w:r>
              <w:t xml:space="preserve">0.0257</w:t>
            </w:r>
          </w:p>
        </w:tc>
        <w:tc>
          <w:tcPr/>
          <w:p>
            <w:pPr>
              <w:pStyle w:val="Compact"/>
            </w:pPr>
            <w:r>
              <w:t xml:space="preserve">Ghia</w:t>
            </w:r>
          </w:p>
        </w:tc>
      </w:tr>
      <w:tr>
        <w:tc>
          <w:tcPr/>
          <w:p>
            <w:pPr>
              <w:pStyle w:val="Compact"/>
            </w:pPr>
            <w:r>
              <w:t xml:space="preserve">3x</w:t>
            </w:r>
          </w:p>
        </w:tc>
        <w:tc>
          <w:tcPr/>
          <w:p>
            <w:pPr>
              <w:pStyle w:val="Compact"/>
            </w:pPr>
            <w:r>
              <w:t xml:space="preserve">cavity re100 n33</w:t>
            </w:r>
          </w:p>
        </w:tc>
        <w:tc>
          <w:tcPr/>
          <w:p>
            <w:pPr>
              <w:pStyle w:val="Compact"/>
            </w:pPr>
            <w:r>
              <w:t xml:space="preserve">180.17</w:t>
            </w:r>
          </w:p>
        </w:tc>
        <w:tc>
          <w:tcPr/>
          <w:p>
            <w:pPr>
              <w:pStyle w:val="Compact"/>
            </w:pPr>
            <w:r>
              <w:t xml:space="preserve">769000</w:t>
            </w:r>
          </w:p>
        </w:tc>
        <w:tc>
          <w:tcPr/>
          <w:p>
            <w:pPr>
              <w:pStyle w:val="Compact"/>
            </w:pPr>
            <w:r>
              <w:t xml:space="preserve">1.20e-10</w:t>
            </w:r>
          </w:p>
        </w:tc>
        <w:tc>
          <w:tcPr/>
          <w:p>
            <w:pPr>
              <w:pStyle w:val="Compact"/>
            </w:pPr>
            <w:r>
              <w:t xml:space="preserve">1.35e-09</w:t>
            </w:r>
          </w:p>
        </w:tc>
        <w:tc>
          <w:tcPr/>
          <w:p>
            <w:pPr>
              <w:pStyle w:val="Compact"/>
            </w:pPr>
            <w:r>
              <w:t xml:space="preserve">0.0493</w:t>
            </w:r>
          </w:p>
        </w:tc>
        <w:tc>
          <w:tcPr/>
          <w:p>
            <w:pPr>
              <w:pStyle w:val="Compact"/>
            </w:pPr>
            <w:r>
              <w:t xml:space="preserve">Ghia</w:t>
            </w:r>
          </w:p>
        </w:tc>
      </w:tr>
      <w:tr>
        <w:tc>
          <w:tcPr/>
          <w:p>
            <w:pPr>
              <w:pStyle w:val="Compact"/>
            </w:pPr>
            <w:r>
              <w:t xml:space="preserve">3x</w:t>
            </w:r>
          </w:p>
        </w:tc>
        <w:tc>
          <w:tcPr/>
          <w:p>
            <w:pPr>
              <w:pStyle w:val="Compact"/>
            </w:pPr>
            <w:r>
              <w:t xml:space="preserve">cavity re400 n49</w:t>
            </w:r>
          </w:p>
        </w:tc>
        <w:tc>
          <w:tcPr/>
          <w:p>
            <w:pPr>
              <w:pStyle w:val="Compact"/>
            </w:pPr>
            <w:r>
              <w:t xml:space="preserve">74.00</w:t>
            </w:r>
          </w:p>
        </w:tc>
        <w:tc>
          <w:tcPr/>
          <w:p>
            <w:pPr>
              <w:pStyle w:val="Compact"/>
            </w:pPr>
            <w:r>
              <w:t xml:space="preserve">233779</w:t>
            </w:r>
          </w:p>
        </w:tc>
        <w:tc>
          <w:tcPr/>
          <w:p>
            <w:pPr>
              <w:pStyle w:val="Compact"/>
            </w:pPr>
            <w:r>
              <w:t xml:space="preserve">1.57e-08</w:t>
            </w:r>
          </w:p>
        </w:tc>
        <w:tc>
          <w:tcPr/>
          <w:p>
            <w:pPr>
              <w:pStyle w:val="Compact"/>
            </w:pPr>
            <w:r>
              <w:t xml:space="preserve">1.50e-07</w:t>
            </w:r>
          </w:p>
        </w:tc>
        <w:tc>
          <w:tcPr/>
          <w:p>
            <w:pPr>
              <w:pStyle w:val="Compact"/>
            </w:pPr>
            <w:r>
              <w:t xml:space="preserve">0.0501</w:t>
            </w:r>
          </w:p>
        </w:tc>
        <w:tc>
          <w:tcPr/>
          <w:p>
            <w:pPr>
              <w:pStyle w:val="Compact"/>
            </w:pPr>
            <w:r>
              <w:t xml:space="preserve">Ghia</w:t>
            </w:r>
          </w:p>
        </w:tc>
      </w:tr>
      <w:tr>
        <w:tc>
          <w:tcPr/>
          <w:p>
            <w:pPr>
              <w:pStyle w:val="Compact"/>
            </w:pPr>
            <w:r>
              <w:t xml:space="preserve">3x</w:t>
            </w:r>
          </w:p>
        </w:tc>
        <w:tc>
          <w:tcPr/>
          <w:p>
            <w:pPr>
              <w:pStyle w:val="Compact"/>
            </w:pPr>
            <w:r>
              <w:t xml:space="preserve">channel poiseuille</w:t>
            </w:r>
          </w:p>
        </w:tc>
        <w:tc>
          <w:tcPr/>
          <w:p>
            <w:pPr>
              <w:pStyle w:val="Compact"/>
            </w:pPr>
            <w:r>
              <w:t xml:space="preserve">798.11</w:t>
            </w:r>
          </w:p>
        </w:tc>
        <w:tc>
          <w:tcPr/>
          <w:p>
            <w:pPr>
              <w:pStyle w:val="Compact"/>
            </w:pPr>
            <w:r>
              <w:t xml:space="preserve">222772</w:t>
            </w:r>
          </w:p>
        </w:tc>
        <w:tc>
          <w:tcPr/>
          <w:p>
            <w:pPr>
              <w:pStyle w:val="Compact"/>
            </w:pPr>
            <w:r>
              <w:t xml:space="preserve">7.81e-14</w:t>
            </w:r>
          </w:p>
        </w:tc>
        <w:tc>
          <w:tcPr/>
          <w:p>
            <w:pPr>
              <w:pStyle w:val="Compact"/>
            </w:pPr>
            <w:r>
              <w:t xml:space="preserve">8.98e-11</w:t>
            </w:r>
          </w:p>
        </w:tc>
        <w:tc>
          <w:tcPr/>
          <w:p>
            <w:pPr>
              <w:pStyle w:val="Compact"/>
            </w:pPr>
            <w:r>
              <w:t xml:space="preserve">1.00e-03</w:t>
            </w:r>
          </w:p>
        </w:tc>
        <w:tc>
          <w:tcPr/>
          <w:p>
            <w:pPr>
              <w:pStyle w:val="Compact"/>
            </w:pPr>
            <w:r>
              <w:t xml:space="preserve">analytic</w:t>
            </w:r>
          </w:p>
        </w:tc>
      </w:tr>
      <w:tr>
        <w:tc>
          <w:tcPr/>
          <w:p>
            <w:pPr>
              <w:pStyle w:val="Compact"/>
            </w:pPr>
            <w:r>
              <w:t xml:space="preserve">3x</w:t>
            </w:r>
          </w:p>
        </w:tc>
        <w:tc>
          <w:tcPr/>
          <w:p>
            <w:pPr>
              <w:pStyle w:val="Compact"/>
            </w:pPr>
            <w:r>
              <w:t xml:space="preserve">couette n32</w:t>
            </w:r>
          </w:p>
        </w:tc>
        <w:tc>
          <w:tcPr/>
          <w:p>
            <w:pPr>
              <w:pStyle w:val="Compact"/>
            </w:pPr>
            <w:r>
              <w:t xml:space="preserve">133.55</w:t>
            </w:r>
          </w:p>
        </w:tc>
        <w:tc>
          <w:tcPr/>
          <w:p>
            <w:pPr>
              <w:pStyle w:val="Compact"/>
            </w:pPr>
            <w:r>
              <w:t xml:space="preserve">296454</w:t>
            </w:r>
          </w:p>
        </w:tc>
        <w:tc>
          <w:tcPr/>
          <w:p>
            <w:pPr>
              <w:pStyle w:val="Compact"/>
            </w:pPr>
            <w:r>
              <w:t xml:space="preserve">2.63e-12</w:t>
            </w:r>
          </w:p>
        </w:tc>
        <w:tc>
          <w:tcPr/>
          <w:p>
            <w:pPr>
              <w:pStyle w:val="Compact"/>
            </w:pPr>
            <w:r>
              <w:t xml:space="preserve">9.66e-11</w:t>
            </w:r>
          </w:p>
        </w:tc>
        <w:tc>
          <w:tcPr/>
          <w:p>
            <w:pPr>
              <w:pStyle w:val="Compact"/>
            </w:pPr>
            <w:r>
              <w:t xml:space="preserve">5.19e-08</w:t>
            </w:r>
          </w:p>
        </w:tc>
        <w:tc>
          <w:tcPr/>
          <w:p>
            <w:pPr>
              <w:pStyle w:val="Compact"/>
            </w:pPr>
            <w:r>
              <w:t xml:space="preserve">analytic</w:t>
            </w:r>
          </w:p>
        </w:tc>
      </w:tr>
      <w:tr>
        <w:tc>
          <w:tcPr/>
          <w:p>
            <w:pPr>
              <w:pStyle w:val="Compact"/>
            </w:pPr>
            <w:r>
              <w:t xml:space="preserve">3x</w:t>
            </w:r>
          </w:p>
        </w:tc>
        <w:tc>
          <w:tcPr/>
          <w:p>
            <w:pPr>
              <w:pStyle w:val="Compact"/>
            </w:pPr>
            <w:r>
              <w:t xml:space="preserve">cylinder wake n64</w:t>
            </w:r>
          </w:p>
        </w:tc>
        <w:tc>
          <w:tcPr/>
          <w:p>
            <w:pPr>
              <w:pStyle w:val="Compact"/>
            </w:pPr>
            <w:r>
              <w:t xml:space="preserve">36.78</w:t>
            </w:r>
          </w:p>
        </w:tc>
        <w:tc>
          <w:tcPr/>
          <w:p>
            <w:pPr>
              <w:pStyle w:val="Compact"/>
            </w:pPr>
            <w:r>
              <w:t xml:space="preserve">41868</w:t>
            </w:r>
          </w:p>
        </w:tc>
        <w:tc>
          <w:tcPr/>
          <w:p>
            <w:pPr>
              <w:pStyle w:val="Compact"/>
            </w:pPr>
            <w:r>
              <w:t xml:space="preserve">1.15e-11</w:t>
            </w:r>
          </w:p>
        </w:tc>
        <w:tc>
          <w:tcPr/>
          <w:p>
            <w:pPr>
              <w:pStyle w:val="Compact"/>
            </w:pPr>
            <w:r>
              <w:t xml:space="preserve">8.01e-11</w:t>
            </w:r>
          </w:p>
        </w:tc>
        <w:tc>
          <w:tcPr/>
          <w:p>
            <w:pPr>
              <w:pStyle w:val="Compact"/>
            </w:pPr>
            <w:r>
              <w:t xml:space="preserve">not computed</w:t>
            </w:r>
          </w:p>
        </w:tc>
        <w:tc>
          <w:tcPr/>
          <w:p>
            <w:pPr>
              <w:pStyle w:val="Compact"/>
            </w:pPr>
            <w:r>
              <w:t xml:space="preserve">—</w:t>
            </w:r>
          </w:p>
        </w:tc>
      </w:tr>
      <w:tr>
        <w:tc>
          <w:tcPr/>
          <w:p>
            <w:pPr>
              <w:pStyle w:val="Compact"/>
            </w:pPr>
            <w:r>
              <w:t xml:space="preserve">3x</w:t>
            </w:r>
          </w:p>
        </w:tc>
        <w:tc>
          <w:tcPr/>
          <w:p>
            <w:pPr>
              <w:pStyle w:val="Compact"/>
            </w:pPr>
            <w:r>
              <w:t xml:space="preserve">multi cylinder n32</w:t>
            </w:r>
          </w:p>
        </w:tc>
        <w:tc>
          <w:tcPr/>
          <w:p>
            <w:pPr>
              <w:pStyle w:val="Compact"/>
            </w:pPr>
            <w:r>
              <w:t xml:space="preserve">10.37</w:t>
            </w:r>
          </w:p>
        </w:tc>
        <w:tc>
          <w:tcPr/>
          <w:p>
            <w:pPr>
              <w:pStyle w:val="Compact"/>
            </w:pPr>
            <w:r>
              <w:t xml:space="preserve">21265</w:t>
            </w:r>
          </w:p>
        </w:tc>
        <w:tc>
          <w:tcPr/>
          <w:p>
            <w:pPr>
              <w:pStyle w:val="Compact"/>
            </w:pPr>
            <w:r>
              <w:t xml:space="preserve">1.48e-12</w:t>
            </w:r>
          </w:p>
        </w:tc>
        <w:tc>
          <w:tcPr/>
          <w:p>
            <w:pPr>
              <w:pStyle w:val="Compact"/>
            </w:pPr>
            <w:r>
              <w:t xml:space="preserve">6.57e-12</w:t>
            </w:r>
          </w:p>
        </w:tc>
        <w:tc>
          <w:tcPr/>
          <w:p>
            <w:pPr>
              <w:pStyle w:val="Compact"/>
            </w:pPr>
            <w:r>
              <w:t xml:space="preserve">not computed</w:t>
            </w:r>
          </w:p>
        </w:tc>
        <w:tc>
          <w:tcPr/>
          <w:p>
            <w:pPr>
              <w:pStyle w:val="Compact"/>
            </w:pPr>
            <w:r>
              <w:t xml:space="preserve">—</w:t>
            </w:r>
          </w:p>
        </w:tc>
      </w:tr>
      <w:tr>
        <w:tc>
          <w:tcPr/>
          <w:p>
            <w:pPr>
              <w:pStyle w:val="Compact"/>
            </w:pPr>
            <w:r>
              <w:t xml:space="preserve">3x</w:t>
            </w:r>
          </w:p>
        </w:tc>
        <w:tc>
          <w:tcPr/>
          <w:p>
            <w:pPr>
              <w:pStyle w:val="Compact"/>
            </w:pPr>
            <w:r>
              <w:t xml:space="preserve">t junction</w:t>
            </w:r>
          </w:p>
        </w:tc>
        <w:tc>
          <w:tcPr/>
          <w:p>
            <w:pPr>
              <w:pStyle w:val="Compact"/>
            </w:pPr>
            <w:r>
              <w:t xml:space="preserve">283.69</w:t>
            </w:r>
          </w:p>
        </w:tc>
        <w:tc>
          <w:tcPr/>
          <w:p>
            <w:pPr>
              <w:pStyle w:val="Compact"/>
            </w:pPr>
            <w:r>
              <w:t xml:space="preserve">89398</w:t>
            </w:r>
          </w:p>
        </w:tc>
        <w:tc>
          <w:tcPr/>
          <w:p>
            <w:pPr>
              <w:pStyle w:val="Compact"/>
            </w:pPr>
            <w:r>
              <w:t xml:space="preserve">5.29e-13</w:t>
            </w:r>
          </w:p>
        </w:tc>
        <w:tc>
          <w:tcPr/>
          <w:p>
            <w:pPr>
              <w:pStyle w:val="Compact"/>
            </w:pPr>
            <w:r>
              <w:t xml:space="preserve">7.79e-11</w:t>
            </w:r>
          </w:p>
        </w:tc>
        <w:tc>
          <w:tcPr/>
          <w:p>
            <w:pPr>
              <w:pStyle w:val="Compact"/>
            </w:pPr>
            <w:r>
              <w:t xml:space="preserve">not computed</w:t>
            </w:r>
          </w:p>
        </w:tc>
        <w:tc>
          <w:tcPr/>
          <w:p>
            <w:pPr>
              <w:pStyle w:val="Compact"/>
            </w:pPr>
            <w:r>
              <w:t xml:space="preserve">—</w:t>
            </w:r>
          </w:p>
        </w:tc>
      </w:tr>
    </w:tbl>
    <w:bookmarkEnd w:id="47"/>
    <w:bookmarkStart w:id="60" w:name="X833df8abfd54eec78ff21bbcfe2988004ed9c54"/>
    <w:p>
      <w:pPr>
        <w:pStyle w:val="Heading2"/>
      </w:pPr>
      <w:r>
        <w:t xml:space="preserve">A.2 Supplementary convergence and diagnostic figures</w:t>
      </w:r>
    </w:p>
    <w:p>
      <w:pPr>
        <w:pStyle w:val="FirstParagraph"/>
      </w:pPr>
      <w:r>
        <w:drawing>
          <wp:inline>
            <wp:extent cx="5334000" cy="4828826"/>
            <wp:effectExtent b="0" l="0" r="0" t="0"/>
            <wp:docPr descr="" title="" id="49" name="Picture"/>
            <a:graphic>
              <a:graphicData uri="http://schemas.openxmlformats.org/drawingml/2006/picture">
                <pic:pic>
                  <pic:nvPicPr>
                    <pic:cNvPr descr="media/image8.png" id="50" name="Picture"/>
                    <pic:cNvPicPr>
                      <a:picLocks noChangeArrowheads="1" noChangeAspect="1"/>
                    </pic:cNvPicPr>
                  </pic:nvPicPr>
                  <pic:blipFill>
                    <a:blip r:embed="rId48"/>
                    <a:stretch>
                      <a:fillRect/>
                    </a:stretch>
                  </pic:blipFill>
                  <pic:spPr bwMode="auto">
                    <a:xfrm>
                      <a:off x="0" y="0"/>
                      <a:ext cx="5334000" cy="4828826"/>
                    </a:xfrm>
                    <a:prstGeom prst="rect">
                      <a:avLst/>
                    </a:prstGeom>
                    <a:noFill/>
                    <a:ln w="9525">
                      <a:noFill/>
                      <a:headEnd/>
                      <a:tailEnd/>
                    </a:ln>
                  </pic:spPr>
                </pic:pic>
              </a:graphicData>
            </a:graphic>
          </wp:inline>
        </w:drawing>
      </w:r>
    </w:p>
    <w:p>
      <w:pPr>
        <w:pStyle w:val="BodyText"/>
      </w:pPr>
      <w:r>
        <w:rPr>
          <w:b/>
          <w:bCs/>
        </w:rPr>
        <w:t xml:space="preserve">Figure A1.</w:t>
      </w:r>
      <w:r>
        <w:t xml:space="preserve"> </w:t>
      </w:r>
      <w:r>
        <w:t xml:space="preserve">Convergence histories of the nine cases on the 2x grid (all methods).</w:t>
      </w:r>
    </w:p>
    <w:p>
      <w:pPr>
        <w:pStyle w:val="BodyText"/>
      </w:pPr>
      <w:r>
        <w:drawing>
          <wp:inline>
            <wp:extent cx="5334000" cy="4783393"/>
            <wp:effectExtent b="0" l="0" r="0" t="0"/>
            <wp:docPr descr="" title="" id="52" name="Picture"/>
            <a:graphic>
              <a:graphicData uri="http://schemas.openxmlformats.org/drawingml/2006/picture">
                <pic:pic>
                  <pic:nvPicPr>
                    <pic:cNvPr descr="media/image9.png" id="53" name="Picture"/>
                    <pic:cNvPicPr>
                      <a:picLocks noChangeArrowheads="1" noChangeAspect="1"/>
                    </pic:cNvPicPr>
                  </pic:nvPicPr>
                  <pic:blipFill>
                    <a:blip r:embed="rId51"/>
                    <a:stretch>
                      <a:fillRect/>
                    </a:stretch>
                  </pic:blipFill>
                  <pic:spPr bwMode="auto">
                    <a:xfrm>
                      <a:off x="0" y="0"/>
                      <a:ext cx="5334000" cy="4783393"/>
                    </a:xfrm>
                    <a:prstGeom prst="rect">
                      <a:avLst/>
                    </a:prstGeom>
                    <a:noFill/>
                    <a:ln w="9525">
                      <a:noFill/>
                      <a:headEnd/>
                      <a:tailEnd/>
                    </a:ln>
                  </pic:spPr>
                </pic:pic>
              </a:graphicData>
            </a:graphic>
          </wp:inline>
        </w:drawing>
      </w:r>
    </w:p>
    <w:p>
      <w:pPr>
        <w:pStyle w:val="BodyText"/>
      </w:pPr>
      <w:r>
        <w:rPr>
          <w:b/>
          <w:bCs/>
        </w:rPr>
        <w:t xml:space="preserve">Figure A2.</w:t>
      </w:r>
      <w:r>
        <w:t xml:space="preserve"> </w:t>
      </w:r>
      <w:r>
        <w:t xml:space="preserve">Convergence histories of the nine cases on the 3x grid (all methods).</w:t>
      </w:r>
    </w:p>
    <w:p>
      <w:pPr>
        <w:pStyle w:val="BodyText"/>
      </w:pPr>
      <w:r>
        <w:drawing>
          <wp:inline>
            <wp:extent cx="4154905" cy="3004457"/>
            <wp:effectExtent b="0" l="0" r="0" t="0"/>
            <wp:docPr descr="" title="" id="55" name="Picture"/>
            <a:graphic>
              <a:graphicData uri="http://schemas.openxmlformats.org/drawingml/2006/picture">
                <pic:pic>
                  <pic:nvPicPr>
                    <pic:cNvPr descr="media/image10.png" id="56" name="Picture"/>
                    <pic:cNvPicPr>
                      <a:picLocks noChangeArrowheads="1" noChangeAspect="1"/>
                    </pic:cNvPicPr>
                  </pic:nvPicPr>
                  <pic:blipFill>
                    <a:blip r:embed="rId54"/>
                    <a:stretch>
                      <a:fillRect/>
                    </a:stretch>
                  </pic:blipFill>
                  <pic:spPr bwMode="auto">
                    <a:xfrm>
                      <a:off x="0" y="0"/>
                      <a:ext cx="4154905" cy="3004457"/>
                    </a:xfrm>
                    <a:prstGeom prst="rect">
                      <a:avLst/>
                    </a:prstGeom>
                    <a:noFill/>
                    <a:ln w="9525">
                      <a:noFill/>
                      <a:headEnd/>
                      <a:tailEnd/>
                    </a:ln>
                  </pic:spPr>
                </pic:pic>
              </a:graphicData>
            </a:graphic>
          </wp:inline>
        </w:drawing>
      </w:r>
    </w:p>
    <w:p>
      <w:pPr>
        <w:pStyle w:val="BodyText"/>
      </w:pPr>
      <w:r>
        <w:rPr>
          <w:b/>
          <w:bCs/>
        </w:rPr>
        <w:t xml:space="preserve">Figure A3.</w:t>
      </w:r>
      <w:r>
        <w:t xml:space="preserve"> </w:t>
      </w:r>
      <w:r>
        <w:t xml:space="preserve">Wall-time variability over seven repeated runs of a representative case (CV &lt; 7%) versus operator-work determinism (LBE-calls bit-identical).</w:t>
      </w:r>
    </w:p>
    <w:p>
      <w:pPr>
        <w:pStyle w:val="BodyText"/>
      </w:pPr>
      <w:r>
        <w:drawing>
          <wp:inline>
            <wp:extent cx="3999067" cy="3199254"/>
            <wp:effectExtent b="0" l="0" r="0" t="0"/>
            <wp:docPr descr="" title="" id="58" name="Picture"/>
            <a:graphic>
              <a:graphicData uri="http://schemas.openxmlformats.org/drawingml/2006/picture">
                <pic:pic>
                  <pic:nvPicPr>
                    <pic:cNvPr descr="media/image11.png" id="59" name="Picture"/>
                    <pic:cNvPicPr>
                      <a:picLocks noChangeArrowheads="1" noChangeAspect="1"/>
                    </pic:cNvPicPr>
                  </pic:nvPicPr>
                  <pic:blipFill>
                    <a:blip r:embed="rId57"/>
                    <a:stretch>
                      <a:fillRect/>
                    </a:stretch>
                  </pic:blipFill>
                  <pic:spPr bwMode="auto">
                    <a:xfrm>
                      <a:off x="0" y="0"/>
                      <a:ext cx="3999067" cy="3199254"/>
                    </a:xfrm>
                    <a:prstGeom prst="rect">
                      <a:avLst/>
                    </a:prstGeom>
                    <a:noFill/>
                    <a:ln w="9525">
                      <a:noFill/>
                      <a:headEnd/>
                      <a:tailEnd/>
                    </a:ln>
                  </pic:spPr>
                </pic:pic>
              </a:graphicData>
            </a:graphic>
          </wp:inline>
        </w:drawing>
      </w:r>
    </w:p>
    <w:p>
      <w:pPr>
        <w:pStyle w:val="BodyText"/>
      </w:pPr>
      <w:r>
        <w:rPr>
          <w:b/>
          <w:bCs/>
        </w:rPr>
        <w:t xml:space="preserve">Figure A4.</w:t>
      </w:r>
      <w:r>
        <w:t xml:space="preserve"> </w:t>
      </w:r>
      <w:r>
        <w:t xml:space="preserve">MSA-LBM correction-acceptance rate by level (71.0% overall, with no case taking zero accepted corrections).</w:t>
      </w:r>
    </w:p>
    <w:bookmarkEnd w:id="60"/>
    <w:bookmarkStart w:id="61" w:name="a.3-cost-and-memory-model"/>
    <w:p>
      <w:pPr>
        <w:pStyle w:val="Heading2"/>
      </w:pPr>
      <w:r>
        <w:t xml:space="preserve">A.3 Cost and memory model</w:t>
      </w:r>
    </w:p>
    <w:p>
      <w:pPr>
        <w:pStyle w:val="FirstParagraph"/>
      </w:pPr>
      <w:r>
        <w:t xml:space="preserve">Let</w:t>
      </w:r>
      <w:r>
        <w:t xml:space="preserve"> </w:t>
      </w:r>
      <m:oMath>
        <m:sSub>
          <m:e>
            <m:r>
              <m:t>N</m:t>
            </m:r>
          </m:e>
          <m:sub>
            <m:r>
              <m:t>f</m:t>
            </m:r>
          </m:sub>
        </m:sSub>
      </m:oMath>
      <w:r>
        <w:t xml:space="preserve"> </w:t>
      </w:r>
      <w:r>
        <w:t xml:space="preserve">be the number of fluid nodes,</w:t>
      </w:r>
      <w:r>
        <w:t xml:space="preserve"> </w:t>
      </w:r>
      <m:oMath>
        <m:r>
          <m:t>q</m:t>
        </m:r>
        <m:r>
          <m:rPr>
            <m:sty m:val="p"/>
          </m:rPr>
          <m:t>=</m:t>
        </m:r>
        <m:r>
          <m:t>9</m:t>
        </m:r>
      </m:oMath>
      <w:r>
        <w:t xml:space="preserve"> </w:t>
      </w:r>
      <w:r>
        <w:t xml:space="preserve">the number of discrete velocities, and</w:t>
      </w:r>
      <w:r>
        <w:t xml:space="preserve"> </w:t>
      </w:r>
      <m:oMath>
        <m:sSub>
          <m:e>
            <m:r>
              <m:t>n</m:t>
            </m:r>
          </m:e>
          <m:sub>
            <m:r>
              <m:t>m</m:t>
            </m:r>
          </m:sub>
        </m:sSub>
        <m:r>
          <m:rPr>
            <m:sty m:val="p"/>
          </m:rPr>
          <m:t>=</m:t>
        </m:r>
        <m:r>
          <m:t>3</m:t>
        </m:r>
      </m:oMath>
      <w:r>
        <w:t xml:space="preserve"> </w:t>
      </w:r>
      <w:r>
        <w:t xml:space="preserve">the number of conserved moments. The cost of one outer round is</w:t>
      </w:r>
    </w:p>
    <w:p>
      <w:pPr>
        <w:pStyle w:val="BodyText"/>
      </w:pPr>
      <m:oMathPara>
        <m:oMathParaPr>
          <m:jc m:val="center"/>
        </m:oMathParaPr>
        <m:oMath>
          <m:sSub>
            <m:e>
              <m:r>
                <m:t>C</m:t>
              </m:r>
            </m:e>
            <m:sub>
              <m:r>
                <m:t>r</m:t>
              </m:r>
              <m:r>
                <m:t>o</m:t>
              </m:r>
              <m:r>
                <m:t>u</m:t>
              </m:r>
              <m:r>
                <m:t>n</m:t>
              </m:r>
              <m:r>
                <m:t>d</m:t>
              </m:r>
            </m:sub>
          </m:sSub>
          <m:r>
            <m:rPr>
              <m:sty m:val="p"/>
            </m:rPr>
            <m:t>≈</m:t>
          </m:r>
          <m:r>
            <m:rPr>
              <m:sty m:val="p"/>
            </m:rPr>
            <m:t>(</m:t>
          </m:r>
          <m:sSub>
            <m:e>
              <m:r>
                <m:t>n</m:t>
              </m:r>
            </m:e>
            <m:sub>
              <m:r>
                <m:t>G</m:t>
              </m:r>
            </m:sub>
          </m:sSub>
          <m:r>
            <m:rPr>
              <m:sty m:val="p"/>
            </m:rPr>
            <m:t>+</m:t>
          </m:r>
          <m:sSub>
            <m:e>
              <m:r>
                <m:t>n</m:t>
              </m:r>
            </m:e>
            <m:sub>
              <m:r>
                <m:t>t</m:t>
              </m:r>
              <m:r>
                <m:t>r</m:t>
              </m:r>
              <m:r>
                <m:t>i</m:t>
              </m:r>
              <m:r>
                <m:t>a</m:t>
              </m:r>
              <m:r>
                <m:t>l</m:t>
              </m:r>
            </m:sub>
          </m:sSub>
          <m:r>
            <m:rPr>
              <m:sty m:val="p"/>
            </m:rPr>
            <m:t>)</m:t>
          </m:r>
          <m:r>
            <m:t> </m:t>
          </m:r>
          <m:sSub>
            <m:e>
              <m:r>
                <m:t>C</m:t>
              </m:r>
            </m:e>
            <m:sub>
              <m:r>
                <m:t>G</m:t>
              </m:r>
            </m:sub>
          </m:sSub>
          <m:r>
            <m:rPr>
              <m:sty m:val="p"/>
            </m:rPr>
            <m:t>+</m:t>
          </m:r>
          <m:sSub>
            <m:e>
              <m:r>
                <m:t>C</m:t>
              </m:r>
            </m:e>
            <m:sub>
              <m:r>
                <m:t>F</m:t>
              </m:r>
              <m:r>
                <m:t>F</m:t>
              </m:r>
              <m:r>
                <m:t>T</m:t>
              </m:r>
            </m:sub>
          </m:sSub>
          <m:r>
            <m:rPr>
              <m:sty m:val="p"/>
            </m:rPr>
            <m:t>,</m:t>
          </m:r>
          <m:r>
            <m:t> </m:t>
          </m:r>
          <m:r>
            <m:t> </m:t>
          </m:r>
          <m:sSub>
            <m:e>
              <m:r>
                <m:t>C</m:t>
              </m:r>
            </m:e>
            <m:sub>
              <m:r>
                <m:t>F</m:t>
              </m:r>
              <m:r>
                <m:t>F</m:t>
              </m:r>
              <m:r>
                <m:t>T</m:t>
              </m:r>
            </m:sub>
          </m:sSub>
          <m:r>
            <m:rPr>
              <m:sty m:val="p"/>
            </m:rPr>
            <m:t>=</m:t>
          </m:r>
          <m:r>
            <m:t>O</m:t>
          </m:r>
          <m:r>
            <m:rPr>
              <m:sty m:val="p"/>
            </m:rPr>
            <m:t>(</m:t>
          </m:r>
          <m:sSub>
            <m:e>
              <m:r>
                <m:t>n</m:t>
              </m:r>
            </m:e>
            <m:sub>
              <m:r>
                <m:t>m</m:t>
              </m:r>
            </m:sub>
          </m:sSub>
          <m:sSub>
            <m:e>
              <m:r>
                <m:t>N</m:t>
              </m:r>
            </m:e>
            <m:sub>
              <m:r>
                <m:t>f</m:t>
              </m:r>
            </m:sub>
          </m:sSub>
          <m:r>
            <m:rPr>
              <m:sty m:val="p"/>
            </m:rPr>
            <m:t>log</m:t>
          </m:r>
          <m:sSub>
            <m:e>
              <m:r>
                <m:t>N</m:t>
              </m:r>
            </m:e>
            <m:sub>
              <m:r>
                <m:t>f</m:t>
              </m:r>
            </m:sub>
          </m:sSub>
          <m:r>
            <m:rPr>
              <m:sty m:val="p"/>
            </m:rPr>
            <m:t>)</m:t>
          </m:r>
          <m:r>
            <m:rPr>
              <m:sty m:val="p"/>
            </m:rPr>
            <m:t>,</m:t>
          </m:r>
        </m:oMath>
      </m:oMathPara>
    </w:p>
    <w:p>
      <w:pPr>
        <w:pStyle w:val="FirstParagraph"/>
      </w:pPr>
      <w:r>
        <w:t xml:space="preserve">where</w:t>
      </w:r>
      <w:r>
        <w:t xml:space="preserve"> </w:t>
      </w:r>
      <m:oMath>
        <m:sSub>
          <m:e>
            <m:r>
              <m:t>C</m:t>
            </m:r>
          </m:e>
          <m:sub>
            <m:r>
              <m:t>G</m:t>
            </m:r>
          </m:sub>
        </m:sSub>
      </m:oMath>
      <w:r>
        <w:t xml:space="preserve"> </w:t>
      </w:r>
      <w:r>
        <w:t xml:space="preserve">is the cost of one native lattice step,</w:t>
      </w:r>
      <w:r>
        <w:t xml:space="preserve"> </w:t>
      </w:r>
      <m:oMath>
        <m:sSub>
          <m:e>
            <m:r>
              <m:t>n</m:t>
            </m:r>
          </m:e>
          <m:sub>
            <m:r>
              <m:t>G</m:t>
            </m:r>
          </m:sub>
        </m:sSub>
      </m:oMath>
      <w:r>
        <w:t xml:space="preserve"> </w:t>
      </w:r>
      <w:r>
        <w:t xml:space="preserve">is the number of native steps per round (burn-in/block Picard work plus the guard), and</w:t>
      </w:r>
      <w:r>
        <w:t xml:space="preserve"> </w:t>
      </w:r>
      <m:oMath>
        <m:sSub>
          <m:e>
            <m:r>
              <m:t>n</m:t>
            </m:r>
          </m:e>
          <m:sub>
            <m:r>
              <m:t>t</m:t>
            </m:r>
            <m:r>
              <m:t>r</m:t>
            </m:r>
            <m:r>
              <m:t>i</m:t>
            </m:r>
            <m:r>
              <m:t>a</m:t>
            </m:r>
            <m:r>
              <m:t>l</m:t>
            </m:r>
          </m:sub>
        </m:sSub>
      </m:oMath>
      <w:r>
        <w:t xml:space="preserve"> </w:t>
      </w:r>
      <w:r>
        <w:t xml:space="preserve">is the number of residual evaluations spent in the finite-difference Jacobian action and the line search. The memory footprint is</w:t>
      </w:r>
    </w:p>
    <w:p>
      <w:pPr>
        <w:pStyle w:val="BodyText"/>
      </w:pPr>
      <m:oMathPara>
        <m:oMathParaPr>
          <m:jc m:val="center"/>
        </m:oMathParaPr>
        <m:oMath>
          <m:sSub>
            <m:e>
              <m:r>
                <m:t>W</m:t>
              </m:r>
            </m:e>
            <m:sub>
              <m:r>
                <m:t>m</m:t>
              </m:r>
              <m:r>
                <m:t>e</m:t>
              </m:r>
              <m:r>
                <m:t>m</m:t>
              </m:r>
            </m:sub>
          </m:sSub>
          <m:r>
            <m:rPr>
              <m:sty m:val="p"/>
            </m:rPr>
            <m:t>≈</m:t>
          </m:r>
          <m:r>
            <m:t>q</m:t>
          </m:r>
          <m:sSub>
            <m:e>
              <m:r>
                <m:t>N</m:t>
              </m:r>
            </m:e>
            <m:sub>
              <m:r>
                <m:t>f</m:t>
              </m:r>
            </m:sub>
          </m:sSub>
          <m:r>
            <m:rPr>
              <m:sty m:val="p"/>
            </m:rPr>
            <m:t>+</m:t>
          </m:r>
          <m:r>
            <m:t>O</m:t>
          </m:r>
          <m:r>
            <m:rPr>
              <m:sty m:val="p"/>
            </m:rPr>
            <m:t>(</m:t>
          </m:r>
          <m:sSub>
            <m:e>
              <m:r>
                <m:t>n</m:t>
              </m:r>
            </m:e>
            <m:sub>
              <m:r>
                <m:t>m</m:t>
              </m:r>
            </m:sub>
          </m:sSub>
          <m:sSub>
            <m:e>
              <m:r>
                <m:t>N</m:t>
              </m:r>
            </m:e>
            <m:sub>
              <m:r>
                <m:t>f</m:t>
              </m:r>
            </m:sub>
          </m:sSub>
          <m:r>
            <m:rPr>
              <m:sty m:val="p"/>
            </m:rPr>
            <m:t>)</m:t>
          </m:r>
          <m:r>
            <m:rPr>
              <m:sty m:val="p"/>
            </m:rPr>
            <m:t>+</m:t>
          </m:r>
          <m:r>
            <m:t>O</m:t>
          </m:r>
          <m:r>
            <m:rPr>
              <m:sty m:val="p"/>
            </m:rPr>
            <m:t>(</m:t>
          </m:r>
          <m:sSub>
            <m:e>
              <m:r>
                <m:t>N</m:t>
              </m:r>
            </m:e>
            <m:sub>
              <m:r>
                <m:t>b</m:t>
              </m:r>
            </m:sub>
          </m:sSub>
          <m:r>
            <m:rPr>
              <m:sty m:val="p"/>
            </m:rPr>
            <m:t>)</m:t>
          </m:r>
          <m:r>
            <m:rPr>
              <m:sty m:val="p"/>
            </m:rPr>
            <m:t>,</m:t>
          </m:r>
        </m:oMath>
      </m:oMathPara>
    </w:p>
    <w:p>
      <w:pPr>
        <w:pStyle w:val="FirstParagraph"/>
      </w:pPr>
      <w:r>
        <w:t xml:space="preserve">i.e. the full distribution field, the moment and spectral buffers, and the boundary bookkeeping over</w:t>
      </w:r>
      <w:r>
        <w:t xml:space="preserve"> </w:t>
      </w:r>
      <m:oMath>
        <m:sSub>
          <m:e>
            <m:r>
              <m:t>N</m:t>
            </m:r>
          </m:e>
          <m:sub>
            <m:r>
              <m:t>b</m:t>
            </m:r>
          </m:sub>
        </m:sSub>
      </m:oMath>
      <w:r>
        <w:t xml:space="preserve"> </w:t>
      </w:r>
      <w:r>
        <w:t xml:space="preserve">boundary nodes. The full Newton matrix, of size</w:t>
      </w:r>
      <w:r>
        <w:t xml:space="preserve"> </w:t>
      </w:r>
      <m:oMath>
        <m:r>
          <m:t>q</m:t>
        </m:r>
        <m:sSub>
          <m:e>
            <m:r>
              <m:t>N</m:t>
            </m:r>
          </m:e>
          <m:sub>
            <m:r>
              <m:t>f</m:t>
            </m:r>
          </m:sub>
        </m:sSub>
        <m:r>
          <m:rPr>
            <m:sty m:val="p"/>
          </m:rPr>
          <m:t>×</m:t>
        </m:r>
        <m:r>
          <m:t>q</m:t>
        </m:r>
        <m:sSub>
          <m:e>
            <m:r>
              <m:t>N</m:t>
            </m:r>
          </m:e>
          <m:sub>
            <m:r>
              <m:t>f</m:t>
            </m:r>
          </m:sub>
        </m:sSub>
      </m:oMath>
      <w:r>
        <w:t xml:space="preserve">, is never formed. Peak resident-set-size measurements at three grid resolutions confirm that the marginal memory</w:t>
      </w:r>
      <w:r>
        <w:t xml:space="preserve"> </w:t>
      </w:r>
      <m:oMath>
        <m:sSub>
          <m:e>
            <m:r>
              <m:t>W</m:t>
            </m:r>
          </m:e>
          <m:sub>
            <m:r>
              <m:t>m</m:t>
            </m:r>
            <m:r>
              <m:t>e</m:t>
            </m:r>
            <m:r>
              <m:t>m</m:t>
            </m:r>
          </m:sub>
        </m:sSub>
      </m:oMath>
      <w:r>
        <w:t xml:space="preserve"> </w:t>
      </w:r>
      <w:r>
        <w:t xml:space="preserve">scales linearly in</w:t>
      </w:r>
      <w:r>
        <w:t xml:space="preserve"> </w:t>
      </w:r>
      <m:oMath>
        <m:sSub>
          <m:e>
            <m:r>
              <m:t>N</m:t>
            </m:r>
          </m:e>
          <m:sub>
            <m:r>
              <m:t>f</m:t>
            </m:r>
          </m:sub>
        </m:sSub>
      </m:oMath>
      <w:r>
        <w:t xml:space="preserve"> </w:t>
      </w:r>
      <w:r>
        <w:t xml:space="preserve">(empirically of order</w:t>
      </w:r>
      <w:r>
        <w:t xml:space="preserve"> </w:t>
      </w:r>
      <m:oMath>
        <m:r>
          <m:t>35</m:t>
        </m:r>
        <m:r>
          <m:rPr>
            <m:sty m:val="p"/>
          </m:rPr>
          <m:t>×</m:t>
        </m:r>
      </m:oMath>
      <w:r>
        <w:t xml:space="preserve"> </w:t>
      </w:r>
      <w:r>
        <w:t xml:space="preserve">the field size) and lies three to four orders of magnitude below a dense Jacobian. Absolute memory usage is environment-dependent, so the claim is restricted to the</w:t>
      </w:r>
      <w:r>
        <w:t xml:space="preserve"> </w:t>
      </w:r>
      <m:oMath>
        <m:r>
          <m:t>O</m:t>
        </m:r>
        <m:r>
          <m:rPr>
            <m:sty m:val="p"/>
          </m:rPr>
          <m:t>(</m:t>
        </m:r>
        <m:sSub>
          <m:e>
            <m:r>
              <m:t>N</m:t>
            </m:r>
          </m:e>
          <m:sub>
            <m:r>
              <m:t>f</m:t>
            </m:r>
          </m:sub>
        </m:sSub>
        <m:r>
          <m:rPr>
            <m:sty m:val="p"/>
          </m:rPr>
          <m:t>)</m:t>
        </m:r>
      </m:oMath>
      <w:r>
        <w:t xml:space="preserve"> </w:t>
      </w:r>
      <w:r>
        <w:t xml:space="preserve">scaling and the order-of-magnitude gap.</w:t>
      </w:r>
    </w:p>
    <w:bookmarkEnd w:id="61"/>
    <w:bookmarkStart w:id="62" w:name="X782f7f0a69c63e0de8c309e0c3850e3cafad058"/>
    <w:p>
      <w:pPr>
        <w:pStyle w:val="Heading2"/>
      </w:pPr>
      <w:r>
        <w:t xml:space="preserve">A.4 Mass-conservation and boundary-consistency diagnostics</w:t>
      </w:r>
    </w:p>
    <w:p>
      <w:pPr>
        <w:pStyle w:val="FirstParagraph"/>
      </w:pPr>
      <w:r>
        <w:t xml:space="preserve">Residual convergence is distinct from exact mass conservation: the macroscopic</w:t>
      </w:r>
      <w:r>
        <w:t xml:space="preserve"> </w:t>
      </w:r>
      <m:oMath>
        <m:sSub>
          <m:e>
            <m:r>
              <m:t>L</m:t>
            </m:r>
          </m:e>
          <m:sub>
            <m:r>
              <m:t>2</m:t>
            </m:r>
          </m:sub>
        </m:sSub>
      </m:oMath>
      <w:r>
        <w:t xml:space="preserve"> </w:t>
      </w:r>
      <w:r>
        <w:t xml:space="preserve">residual measures the change of</w:t>
      </w:r>
      <w:r>
        <w:t xml:space="preserve"> </w:t>
      </w:r>
      <m:oMath>
        <m:r>
          <m:t>p</m:t>
        </m:r>
      </m:oMath>
      <w:r>
        <w:t xml:space="preserve"> </w:t>
      </w:r>
      <w:r>
        <w:t xml:space="preserve">and</w:t>
      </w:r>
      <w:r>
        <w:t xml:space="preserve"> </w:t>
      </w:r>
      <m:oMath>
        <m:r>
          <m:rPr>
            <m:sty m:val="bi"/>
          </m:rPr>
          <m:t>u</m:t>
        </m:r>
      </m:oMath>
      <w:r>
        <w:t xml:space="preserve"> </w:t>
      </w:r>
      <w:r>
        <w:t xml:space="preserve">over the whole fluid domain, whereas global mass drift and inlet/outlet flux closure are sensitive to the boundary and mask treatment. We therefore retain the residual and its plateau as the primary convergence indicators and report the following two quantities only as auxiliary diagnostics. The global mass and its relative drift are given by</w:t>
      </w:r>
    </w:p>
    <w:p>
      <w:pPr>
        <w:pStyle w:val="BodyText"/>
      </w:pPr>
      <m:oMathPara>
        <m:oMathParaPr>
          <m:jc m:val="center"/>
        </m:oMathParaPr>
        <m:oMath>
          <m:sSup>
            <m:e>
              <m:r>
                <m:rPr>
                  <m:scr m:val="script"/>
                  <m:sty m:val="p"/>
                </m:rPr>
                <m:t>M</m:t>
              </m:r>
            </m:e>
            <m:sup>
              <m:r>
                <m:t>n</m:t>
              </m:r>
            </m:sup>
          </m:sSup>
          <m:r>
            <m:rPr>
              <m:sty m:val="p"/>
            </m:rPr>
            <m:t>=</m:t>
          </m:r>
          <m:nary>
            <m:naryPr>
              <m:chr m:val="∑"/>
              <m:limLoc m:val="undOvr"/>
              <m:subHide m:val="off"/>
              <m:supHide m:val="on"/>
            </m:naryPr>
            <m:sub>
              <m:sSub>
                <m:e>
                  <m:r>
                    <m:rPr>
                      <m:sty m:val="p"/>
                    </m:rPr>
                    <m:t>Ω</m:t>
                  </m:r>
                </m:e>
                <m:sub>
                  <m:r>
                    <m:t>f</m:t>
                  </m:r>
                </m:sub>
              </m:sSub>
            </m:sub>
            <m:sup>
              <m:r>
                <m:t>​</m:t>
              </m:r>
            </m:sup>
            <m:e>
              <m:sSup>
                <m:e>
                  <m:r>
                    <m:t>ρ</m:t>
                  </m:r>
                </m:e>
                <m:sup>
                  <m:r>
                    <m:t>n</m:t>
                  </m:r>
                </m:sup>
              </m:sSup>
            </m:e>
          </m:nary>
          <m:r>
            <m:t> </m:t>
          </m:r>
          <m:r>
            <m:t>d</m:t>
          </m:r>
          <m:r>
            <m:t>V</m:t>
          </m:r>
          <m:r>
            <m:rPr>
              <m:sty m:val="p"/>
            </m:rPr>
            <m:t>,</m:t>
          </m:r>
          <m:r>
            <m:t> </m:t>
          </m:r>
          <m:r>
            <m:t> </m:t>
          </m:r>
          <m:sSubSup>
            <m:e>
              <m:r>
                <m:t>ε</m:t>
              </m:r>
            </m:e>
            <m:sub>
              <m:r>
                <m:rPr>
                  <m:scr m:val="script"/>
                  <m:sty m:val="p"/>
                </m:rPr>
                <m:t>M</m:t>
              </m:r>
            </m:sub>
            <m:sup>
              <m:r>
                <m:t>n</m:t>
              </m:r>
            </m:sup>
          </m:sSubSup>
          <m:r>
            <m:rPr>
              <m:sty m:val="p"/>
            </m:rPr>
            <m:t>=</m:t>
          </m:r>
          <m:f>
            <m:fPr>
              <m:type m:val="bar"/>
            </m:fPr>
            <m:num>
              <m:r>
                <m:rPr>
                  <m:sty m:val="p"/>
                </m:rPr>
                <m:t>|</m:t>
              </m:r>
              <m:sSup>
                <m:e>
                  <m:r>
                    <m:rPr>
                      <m:scr m:val="script"/>
                      <m:sty m:val="p"/>
                    </m:rPr>
                    <m:t>M</m:t>
                  </m:r>
                </m:e>
                <m:sup>
                  <m:r>
                    <m:t>n</m:t>
                  </m:r>
                </m:sup>
              </m:sSup>
              <m:r>
                <m:rPr>
                  <m:sty m:val="p"/>
                </m:rPr>
                <m:t>−</m:t>
              </m:r>
              <m:sSup>
                <m:e>
                  <m:r>
                    <m:rPr>
                      <m:scr m:val="script"/>
                      <m:sty m:val="p"/>
                    </m:rPr>
                    <m:t>M</m:t>
                  </m:r>
                </m:e>
                <m:sup>
                  <m:r>
                    <m:t>0</m:t>
                  </m:r>
                </m:sup>
              </m:sSup>
              <m:r>
                <m:rPr>
                  <m:sty m:val="p"/>
                </m:rPr>
                <m:t>|</m:t>
              </m:r>
            </m:num>
            <m:den>
              <m:r>
                <m:t>m</m:t>
              </m:r>
              <m:r>
                <m:t>a</m:t>
              </m:r>
              <m:r>
                <m:t>x</m:t>
              </m:r>
              <m:r>
                <m:rPr>
                  <m:sty m:val="p"/>
                </m:rPr>
                <m:t>(</m:t>
              </m:r>
              <m:r>
                <m:rPr>
                  <m:sty m:val="p"/>
                </m:rPr>
                <m:t>|</m:t>
              </m:r>
              <m:sSup>
                <m:e>
                  <m:r>
                    <m:rPr>
                      <m:scr m:val="script"/>
                      <m:sty m:val="p"/>
                    </m:rPr>
                    <m:t>M</m:t>
                  </m:r>
                </m:e>
                <m:sup>
                  <m:r>
                    <m:t>0</m:t>
                  </m:r>
                </m:sup>
              </m:sSup>
              <m:r>
                <m:rPr>
                  <m:sty m:val="p"/>
                </m:rPr>
                <m:t>|</m:t>
              </m:r>
              <m:r>
                <m:rPr>
                  <m:sty m:val="p"/>
                </m:rPr>
                <m:t>,</m:t>
              </m:r>
              <m:r>
                <m:t> </m:t>
              </m:r>
              <m:r>
                <m:t>ϵ</m:t>
              </m:r>
              <m:r>
                <m:rPr>
                  <m:sty m:val="p"/>
                </m:rPr>
                <m:t>)</m:t>
              </m:r>
            </m:den>
          </m:f>
          <m:r>
            <m:rPr>
              <m:sty m:val="p"/>
            </m:rPr>
            <m:t>,</m:t>
          </m:r>
        </m:oMath>
      </m:oMathPara>
    </w:p>
    <w:p>
      <w:pPr>
        <w:pStyle w:val="FirstParagraph"/>
      </w:pPr>
      <w:r>
        <w:t xml:space="preserve">and the inlet–outlet flux closure is</w:t>
      </w:r>
    </w:p>
    <w:p>
      <w:pPr>
        <w:pStyle w:val="BodyText"/>
      </w:pPr>
      <m:oMathPara>
        <m:oMathParaPr>
          <m:jc m:val="center"/>
        </m:oMathParaPr>
        <m:oMath>
          <m:sSubSup>
            <m:e>
              <m:r>
                <m:t>ε</m:t>
              </m:r>
            </m:e>
            <m:sub>
              <m:r>
                <m:t>Q</m:t>
              </m:r>
            </m:sub>
            <m:sup>
              <m:r>
                <m:t>n</m:t>
              </m:r>
            </m:sup>
          </m:sSubSup>
          <m:r>
            <m:rPr>
              <m:sty m:val="p"/>
            </m:rPr>
            <m:t>=</m:t>
          </m:r>
          <m:f>
            <m:fPr>
              <m:type m:val="bar"/>
            </m:fPr>
            <m:num>
              <m:r>
                <m:rPr>
                  <m:sty m:val="p"/>
                </m:rPr>
                <m:t>|</m:t>
              </m:r>
              <m:nary>
                <m:naryPr>
                  <m:chr m:val="∑"/>
                  <m:limLoc m:val="undOvr"/>
                  <m:subHide m:val="off"/>
                  <m:supHide m:val="on"/>
                </m:naryPr>
                <m:sub>
                  <m:r>
                    <m:t>o</m:t>
                  </m:r>
                  <m:r>
                    <m:t>u</m:t>
                  </m:r>
                  <m:r>
                    <m:t>t</m:t>
                  </m:r>
                </m:sub>
                <m:sup>
                  <m:r>
                    <m:t>​</m:t>
                  </m:r>
                </m:sup>
                <m:e>
                  <m:r>
                    <m:t>f</m:t>
                  </m:r>
                  <m:r>
                    <m:t>l</m:t>
                  </m:r>
                  <m:r>
                    <m:t>u</m:t>
                  </m:r>
                  <m:r>
                    <m:t>x</m:t>
                  </m:r>
                </m:e>
              </m:nary>
              <m:r>
                <m:rPr>
                  <m:sty m:val="p"/>
                </m:rPr>
                <m:t>+</m:t>
              </m:r>
              <m:nary>
                <m:naryPr>
                  <m:chr m:val="∑"/>
                  <m:limLoc m:val="undOvr"/>
                  <m:subHide m:val="off"/>
                  <m:supHide m:val="on"/>
                </m:naryPr>
                <m:sub>
                  <m:r>
                    <m:t>i</m:t>
                  </m:r>
                  <m:r>
                    <m:t>n</m:t>
                  </m:r>
                </m:sub>
                <m:sup>
                  <m:r>
                    <m:t>​</m:t>
                  </m:r>
                </m:sup>
                <m:e>
                  <m:r>
                    <m:t>f</m:t>
                  </m:r>
                  <m:r>
                    <m:t>l</m:t>
                  </m:r>
                  <m:r>
                    <m:t>u</m:t>
                  </m:r>
                  <m:r>
                    <m:t>x</m:t>
                  </m:r>
                </m:e>
              </m:nary>
              <m:r>
                <m:rPr>
                  <m:sty m:val="p"/>
                </m:rPr>
                <m:t>|</m:t>
              </m:r>
            </m:num>
            <m:den>
              <m:r>
                <m:rPr>
                  <m:sty m:val="p"/>
                </m:rPr>
                <m:t>max</m:t>
              </m:r>
              <m:d>
                <m:dPr>
                  <m:begChr m:val="("/>
                  <m:sepChr m:val=""/>
                  <m:endChr m:val=")"/>
                  <m:grow/>
                </m:dPr>
                <m:e>
                  <m:nary>
                    <m:naryPr>
                      <m:chr m:val="∑"/>
                      <m:limLoc m:val="undOvr"/>
                      <m:subHide m:val="off"/>
                      <m:supHide m:val="on"/>
                    </m:naryPr>
                    <m:sub>
                      <m:r>
                        <m:t>i</m:t>
                      </m:r>
                      <m:r>
                        <m:t>n</m:t>
                      </m:r>
                    </m:sub>
                    <m:sup>
                      <m:r>
                        <m:t>​</m:t>
                      </m:r>
                    </m:sup>
                    <m:e>
                      <m:r>
                        <m:rPr>
                          <m:sty m:val="p"/>
                        </m:rPr>
                        <m:t>|</m:t>
                      </m:r>
                    </m:e>
                  </m:nary>
                  <m:r>
                    <m:t>f</m:t>
                  </m:r>
                  <m:r>
                    <m:t>l</m:t>
                  </m:r>
                  <m:r>
                    <m:t>u</m:t>
                  </m:r>
                  <m:r>
                    <m:t>x</m:t>
                  </m:r>
                  <m:r>
                    <m:rPr>
                      <m:sty m:val="p"/>
                    </m:rPr>
                    <m:t>|</m:t>
                  </m:r>
                  <m:r>
                    <m:rPr>
                      <m:sty m:val="p"/>
                    </m:rPr>
                    <m:t>,</m:t>
                  </m:r>
                  <m:r>
                    <m:t> </m:t>
                  </m:r>
                  <m:r>
                    <m:t>ϵ</m:t>
                  </m:r>
                </m:e>
              </m:d>
            </m:den>
          </m:f>
          <m:r>
            <m:rPr>
              <m:sty m:val="p"/>
            </m:rPr>
            <m:t>.</m:t>
          </m:r>
        </m:oMath>
      </m:oMathPara>
    </w:p>
    <w:p>
      <w:pPr>
        <w:pStyle w:val="FirstParagraph"/>
      </w:pPr>
      <w:r>
        <w:t xml:space="preserve">Neither quantity is used as a stopping condition; for closed cavities</w:t>
      </w:r>
      <w:r>
        <w:t xml:space="preserve"> </w:t>
      </w:r>
      <m:oMath>
        <m:sSub>
          <m:e>
            <m:r>
              <m:t>ε</m:t>
            </m:r>
          </m:e>
          <m:sub>
            <m:r>
              <m:t>Q</m:t>
            </m:r>
          </m:sub>
        </m:sSub>
      </m:oMath>
      <w:r>
        <w:t xml:space="preserve"> </w:t>
      </w:r>
      <w:r>
        <w:t xml:space="preserve">is not applicable. The reported results are obtained with no post hoc mass correction. Positivity and boundary consistency enter only through the admissibility gate.</w:t>
      </w:r>
    </w:p>
    <w:bookmarkEnd w:id="62"/>
    <w:bookmarkEnd w:id="63"/>
    <w:bookmarkStart w:id="64" w:name="acknowledgements"/>
    <w:p>
      <w:pPr>
        <w:pStyle w:val="Heading1"/>
      </w:pPr>
      <w:r>
        <w:t xml:space="preserve">Acknowledgements</w:t>
      </w:r>
    </w:p>
    <w:p>
      <w:pPr>
        <w:pStyle w:val="FirstParagraph"/>
      </w:pPr>
      <w:r>
        <w:t xml:space="preserve">The author thanks colleagues for helpful discussions on lattice Boltzmann steady-state solvers and Krylov preconditioning. (Funding sources and institutional support to be added.)</w:t>
      </w:r>
    </w:p>
    <w:bookmarkEnd w:id="64"/>
    <w:bookmarkStart w:id="65" w:name="references"/>
    <w:p>
      <w:pPr>
        <w:pStyle w:val="Heading1"/>
      </w:pPr>
      <w:r>
        <w:t xml:space="preserve">References</w:t>
      </w:r>
    </w:p>
    <w:p>
      <w:pPr>
        <w:pStyle w:val="FirstParagraph"/>
      </w:pPr>
      <w:r>
        <w:t xml:space="preserve">[1] Qian, Y. H., d’Humières, D., &amp; Lallemand, P. (1992). Lattice BGK models for Navier-Stokes equation.</w:t>
      </w:r>
      <w:r>
        <w:t xml:space="preserve"> </w:t>
      </w:r>
      <w:r>
        <w:rPr>
          <w:i/>
          <w:iCs/>
        </w:rPr>
        <w:t xml:space="preserve">Europhysics Letters</w:t>
      </w:r>
      <w:r>
        <w:t xml:space="preserve">, 17(6), 479–484. https://doi.org/10.1209/0295-5075/17/6/001</w:t>
      </w:r>
    </w:p>
    <w:p>
      <w:pPr>
        <w:pStyle w:val="BodyText"/>
      </w:pPr>
      <w:r>
        <w:t xml:space="preserve">[2] Chen, S., &amp; Doolen, G. D. (1998). Lattice Boltzmann method for fluid flows.</w:t>
      </w:r>
      <w:r>
        <w:t xml:space="preserve"> </w:t>
      </w:r>
      <w:r>
        <w:rPr>
          <w:i/>
          <w:iCs/>
        </w:rPr>
        <w:t xml:space="preserve">Annual Review of Fluid Mechanics</w:t>
      </w:r>
      <w:r>
        <w:t xml:space="preserve">, 30, 329–364. https://doi.org/10.1146/annurev.fluid.30.1.329</w:t>
      </w:r>
    </w:p>
    <w:p>
      <w:pPr>
        <w:pStyle w:val="BodyText"/>
      </w:pPr>
      <w:r>
        <w:t xml:space="preserve">[3] Succi, S. (2001).</w:t>
      </w:r>
      <w:r>
        <w:t xml:space="preserve"> </w:t>
      </w:r>
      <w:r>
        <w:rPr>
          <w:i/>
          <w:iCs/>
        </w:rPr>
        <w:t xml:space="preserve">The Lattice Boltzmann Equation for Fluid Dynamics and Beyond</w:t>
      </w:r>
      <w:r>
        <w:t xml:space="preserve">. Oxford University Press.</w:t>
      </w:r>
    </w:p>
    <w:p>
      <w:pPr>
        <w:pStyle w:val="BodyText"/>
      </w:pPr>
      <w:r>
        <w:t xml:space="preserve">[4] Lallemand, P., &amp; Luo, L.-S. (2000). Theory of the lattice Boltzmann method: Dispersion, dissipation, isotropy, Galilean invariance, and stability.</w:t>
      </w:r>
      <w:r>
        <w:t xml:space="preserve"> </w:t>
      </w:r>
      <w:r>
        <w:rPr>
          <w:i/>
          <w:iCs/>
        </w:rPr>
        <w:t xml:space="preserve">Physical Review E</w:t>
      </w:r>
      <w:r>
        <w:t xml:space="preserve">, 61, 6546–6562. https://doi.org/10.1103/PhysRevE.61.6546</w:t>
      </w:r>
    </w:p>
    <w:p>
      <w:pPr>
        <w:pStyle w:val="BodyText"/>
      </w:pPr>
      <w:r>
        <w:t xml:space="preserve">[5] Ghia, U., Ghia, K. N., &amp; Shin, C. T. (1982). High-Re solutions for incompressible flow using the Navier-Stokes equations and a multigrid method.</w:t>
      </w:r>
      <w:r>
        <w:t xml:space="preserve"> </w:t>
      </w:r>
      <w:r>
        <w:rPr>
          <w:i/>
          <w:iCs/>
        </w:rPr>
        <w:t xml:space="preserve">Journal of Computational Physics</w:t>
      </w:r>
      <w:r>
        <w:t xml:space="preserve">, 48(3), 387–411. https://doi.org/10.1016/0021-9991(82)90058-4</w:t>
      </w:r>
    </w:p>
    <w:p>
      <w:pPr>
        <w:pStyle w:val="BodyText"/>
      </w:pPr>
      <w:r>
        <w:t xml:space="preserve">[6] Saad, Y., &amp; Schultz, M. H. (1986). GMRES: A generalized minimal residual algorithm for solving nonsymmetric linear systems.</w:t>
      </w:r>
      <w:r>
        <w:t xml:space="preserve"> </w:t>
      </w:r>
      <w:r>
        <w:rPr>
          <w:i/>
          <w:iCs/>
        </w:rPr>
        <w:t xml:space="preserve">SIAM Journal on Scientific and Statistical Computing</w:t>
      </w:r>
      <w:r>
        <w:t xml:space="preserve">, 7(3), 856–869. https://doi.org/10.1137/0907058</w:t>
      </w:r>
    </w:p>
    <w:p>
      <w:pPr>
        <w:pStyle w:val="BodyText"/>
      </w:pPr>
      <w:r>
        <w:t xml:space="preserve">[7] Knoll, D. A., &amp; Keyes, D. E. (2004). Jacobian-free Newton-Krylov methods: A survey of approaches and applications.</w:t>
      </w:r>
      <w:r>
        <w:t xml:space="preserve"> </w:t>
      </w:r>
      <w:r>
        <w:rPr>
          <w:i/>
          <w:iCs/>
        </w:rPr>
        <w:t xml:space="preserve">Journal of Computational Physics</w:t>
      </w:r>
      <w:r>
        <w:t xml:space="preserve">, 193(2), 357–397. https://doi.org/10.1016/j.jcp.2003.08.010</w:t>
      </w:r>
    </w:p>
    <w:p>
      <w:pPr>
        <w:pStyle w:val="BodyText"/>
      </w:pPr>
      <w:r>
        <w:t xml:space="preserve">[8] Benzi, M., Golub, G. H., &amp; Liesen, J. (2005). Numerical solution of saddle point problems.</w:t>
      </w:r>
      <w:r>
        <w:t xml:space="preserve"> </w:t>
      </w:r>
      <w:r>
        <w:rPr>
          <w:i/>
          <w:iCs/>
        </w:rPr>
        <w:t xml:space="preserve">Acta Numerica</w:t>
      </w:r>
      <w:r>
        <w:t xml:space="preserve">, 14, 1–137. https://doi.org/10.1017/S0962492904000212</w:t>
      </w:r>
    </w:p>
    <w:p>
      <w:pPr>
        <w:pStyle w:val="BodyText"/>
      </w:pPr>
      <w:r>
        <w:t xml:space="preserve">[9] Walker, H. F., &amp; Ni, P. (2011). Anderson acceleration for fixed-point iterations.</w:t>
      </w:r>
      <w:r>
        <w:t xml:space="preserve"> </w:t>
      </w:r>
      <w:r>
        <w:rPr>
          <w:i/>
          <w:iCs/>
        </w:rPr>
        <w:t xml:space="preserve">SIAM Journal on Numerical Analysis</w:t>
      </w:r>
      <w:r>
        <w:t xml:space="preserve">, 49(4), 1715–1735. https://doi.org/10.1137/10078356X</w:t>
      </w:r>
    </w:p>
    <w:p>
      <w:pPr>
        <w:pStyle w:val="BodyText"/>
      </w:pPr>
      <w:r>
        <w:t xml:space="preserve">[10] Tóth, A., &amp; Kelley, C. T. (2015). Convergence analysis for Anderson acceleration.</w:t>
      </w:r>
      <w:r>
        <w:t xml:space="preserve"> </w:t>
      </w:r>
      <w:r>
        <w:rPr>
          <w:i/>
          <w:iCs/>
        </w:rPr>
        <w:t xml:space="preserve">SIAM Journal on Numerical Analysis</w:t>
      </w:r>
      <w:r>
        <w:t xml:space="preserve">, 53(2), 805–819. https://doi.org/10.1137/130919398</w:t>
      </w:r>
    </w:p>
    <w:p>
      <w:pPr>
        <w:pStyle w:val="BodyText"/>
      </w:pPr>
      <w:r>
        <w:t xml:space="preserve">[11] Olshanskii, M. A., &amp; Vassilevski, Y. V. (2007). Pressure Schur complement preconditioners for the discrete Oseen problem.</w:t>
      </w:r>
      <w:r>
        <w:t xml:space="preserve"> </w:t>
      </w:r>
      <w:r>
        <w:rPr>
          <w:i/>
          <w:iCs/>
        </w:rPr>
        <w:t xml:space="preserve">SIAM Journal on Scientific Computing</w:t>
      </w:r>
      <w:r>
        <w:t xml:space="preserve">, 29(6), 2686–2704. https://doi.org/10.1137/070679776</w:t>
      </w:r>
    </w:p>
    <w:p>
      <w:pPr>
        <w:pStyle w:val="BodyText"/>
      </w:pPr>
      <w:r>
        <w:t xml:space="preserve">[12] Elman, H. C., Silvester, D. J., &amp; Wathen, A. J. (2014).</w:t>
      </w:r>
      <w:r>
        <w:t xml:space="preserve"> </w:t>
      </w:r>
      <w:r>
        <w:rPr>
          <w:i/>
          <w:iCs/>
        </w:rPr>
        <w:t xml:space="preserve">Finite Elements and Fast Iterative Solvers: With Applications in Incompressible Fluid Dynamics</w:t>
      </w:r>
      <w:r>
        <w:t xml:space="preserve"> </w:t>
      </w:r>
      <w:r>
        <w:t xml:space="preserve">(2nd ed.). Oxford University Press.</w:t>
      </w:r>
    </w:p>
    <w:p>
      <w:pPr>
        <w:pStyle w:val="BodyText"/>
      </w:pPr>
      <w:r>
        <w:t xml:space="preserve">[13] Saad, Y. (2003).</w:t>
      </w:r>
      <w:r>
        <w:t xml:space="preserve"> </w:t>
      </w:r>
      <w:r>
        <w:rPr>
          <w:i/>
          <w:iCs/>
        </w:rPr>
        <w:t xml:space="preserve">Iterative Methods for Sparse Linear Systems</w:t>
      </w:r>
      <w:r>
        <w:t xml:space="preserve"> </w:t>
      </w:r>
      <w:r>
        <w:t xml:space="preserve">(2nd ed.). SIAM.</w:t>
      </w:r>
    </w:p>
    <w:p>
      <w:pPr>
        <w:pStyle w:val="BodyText"/>
      </w:pPr>
      <w:r>
        <w:t xml:space="preserve">[14] Trottenberg, U., Oosterlee, C. W., &amp; Schüller, A. (2001).</w:t>
      </w:r>
      <w:r>
        <w:t xml:space="preserve"> </w:t>
      </w:r>
      <w:r>
        <w:rPr>
          <w:i/>
          <w:iCs/>
        </w:rPr>
        <w:t xml:space="preserve">Multigrid</w:t>
      </w:r>
      <w:r>
        <w:t xml:space="preserve">. Academic Press.</w:t>
      </w:r>
    </w:p>
    <w:p>
      <w:pPr>
        <w:pStyle w:val="BodyText"/>
      </w:pPr>
      <w:r>
        <w:t xml:space="preserve">[15] Sidi, A. (1986). Convergence and stability properties of minimal polynomial and reduced rank extrapolation algorithms.</w:t>
      </w:r>
      <w:r>
        <w:t xml:space="preserve"> </w:t>
      </w:r>
      <w:r>
        <w:rPr>
          <w:i/>
          <w:iCs/>
        </w:rPr>
        <w:t xml:space="preserve">SIAM Journal on Numerical Analysis</w:t>
      </w:r>
      <w:r>
        <w:t xml:space="preserve">, 23(1), 197–209. https://doi.org/10.1137/0723014</w:t>
      </w:r>
    </w:p>
    <w:p>
      <w:pPr>
        <w:pStyle w:val="BodyText"/>
      </w:pPr>
      <w:r>
        <w:t xml:space="preserve">[16] Zou, Q., &amp; He, X. (1997). On pressure and velocity boundary conditions for the lattice Boltzmann BGK model.</w:t>
      </w:r>
      <w:r>
        <w:t xml:space="preserve"> </w:t>
      </w:r>
      <w:r>
        <w:rPr>
          <w:i/>
          <w:iCs/>
        </w:rPr>
        <w:t xml:space="preserve">Physics of Fluids</w:t>
      </w:r>
      <w:r>
        <w:t xml:space="preserve">, 9(6), 1591–1598. https://doi.org/10.1063/1.869307</w:t>
      </w:r>
    </w:p>
    <w:p>
      <w:pPr>
        <w:pStyle w:val="BodyText"/>
      </w:pPr>
      <w:r>
        <w:t xml:space="preserve">[17] Bouzidi, M., Firdaouss, M., &amp; Lallemand, P. (2001). Momentum transfer of a Boltzmann-lattice fluid with boundaries.</w:t>
      </w:r>
      <w:r>
        <w:t xml:space="preserve"> </w:t>
      </w:r>
      <w:r>
        <w:rPr>
          <w:i/>
          <w:iCs/>
        </w:rPr>
        <w:t xml:space="preserve">Physics of Fluids</w:t>
      </w:r>
      <w:r>
        <w:t xml:space="preserve">, 13(11), 3452–3459. https://doi.org/10.1063/1.1399290</w:t>
      </w:r>
    </w:p>
    <w:p>
      <w:pPr>
        <w:pStyle w:val="BodyText"/>
      </w:pPr>
      <w:r>
        <w:t xml:space="preserve">[18] Huang, J., Yang, C., &amp; Cai, X.-C. (2015). A fully implicit method for lattice Boltzmann equations.</w:t>
      </w:r>
      <w:r>
        <w:t xml:space="preserve"> </w:t>
      </w:r>
      <w:r>
        <w:rPr>
          <w:i/>
          <w:iCs/>
        </w:rPr>
        <w:t xml:space="preserve">SIAM Journal on Scientific Computing</w:t>
      </w:r>
      <w:r>
        <w:t xml:space="preserve">, 37(5), S291–S313. https://doi.org/10.1137/140975346</w:t>
      </w:r>
    </w:p>
    <w:p>
      <w:pPr>
        <w:pStyle w:val="BodyText"/>
      </w:pPr>
      <w:r>
        <w:t xml:space="preserve">[19] Huang, J., Yang, C., &amp; Cai, X.-C. (2016). A nonlinearly preconditioned inexact Newton algorithm for steady state lattice Boltzmann equations.</w:t>
      </w:r>
      <w:r>
        <w:t xml:space="preserve"> </w:t>
      </w:r>
      <w:r>
        <w:rPr>
          <w:i/>
          <w:iCs/>
        </w:rPr>
        <w:t xml:space="preserve">SIAM Journal on Scientific Computing</w:t>
      </w:r>
      <w:r>
        <w:t xml:space="preserve">, 38(3), A1701–A1724. https://doi.org/10.1137/15M1028078</w:t>
      </w:r>
    </w:p>
    <w:p>
      <w:pPr>
        <w:pStyle w:val="BodyText"/>
      </w:pPr>
      <w:r>
        <w:t xml:space="preserve">[20] Guo, Z., Zhao, T. S., &amp; Shi, Y. (2004). Preconditioned lattice-Boltzmann method for steady flows.</w:t>
      </w:r>
      <w:r>
        <w:t xml:space="preserve"> </w:t>
      </w:r>
      <w:r>
        <w:rPr>
          <w:i/>
          <w:iCs/>
        </w:rPr>
        <w:t xml:space="preserve">Physical Review E</w:t>
      </w:r>
      <w:r>
        <w:t xml:space="preserve">, 70(6), 066706. https://doi.org/10.1103/PhysRevE.70.066706</w:t>
      </w:r>
    </w:p>
    <w:p>
      <w:pPr>
        <w:pStyle w:val="BodyText"/>
      </w:pPr>
      <w:r>
        <w:t xml:space="preserve">[21] Premnath, K. N., Pattison, M. J., &amp; Banerjee, S. (2009). Steady state convergence acceleration of the generalized lattice Boltzmann equation with forcing term through preconditioning.</w:t>
      </w:r>
      <w:r>
        <w:t xml:space="preserve"> </w:t>
      </w:r>
      <w:r>
        <w:rPr>
          <w:i/>
          <w:iCs/>
        </w:rPr>
        <w:t xml:space="preserve">Journal of Computational Physics</w:t>
      </w:r>
      <w:r>
        <w:t xml:space="preserve">, 228(3), 746–769. https://doi.org/10.1016/j.jcp.2008.09.028</w:t>
      </w:r>
    </w:p>
    <w:p>
      <w:pPr>
        <w:pStyle w:val="BodyText"/>
      </w:pPr>
      <w:r>
        <w:t xml:space="preserve">[22] Hajabdollahi, F., &amp; Premnath, K. N. (2018). Galilean-invariant preconditioned central-moment lattice Boltzmann method without cubic velocity errors for efficient steady flow simulations.</w:t>
      </w:r>
      <w:r>
        <w:t xml:space="preserve"> </w:t>
      </w:r>
      <w:r>
        <w:rPr>
          <w:i/>
          <w:iCs/>
        </w:rPr>
        <w:t xml:space="preserve">Physical Review E</w:t>
      </w:r>
      <w:r>
        <w:t xml:space="preserve">, 97(5), 053303. https://doi.org/10.1103/PhysRevE.97.053303</w:t>
      </w:r>
    </w:p>
    <w:p>
      <w:pPr>
        <w:pStyle w:val="BodyText"/>
      </w:pPr>
      <w:r>
        <w:t xml:space="preserve">[23] Hajabdollahi, F., &amp; Premnath, K. N. (2019). Improving the low Mach number steady state convergence of the cascaded lattice Boltzmann method by preconditioning.</w:t>
      </w:r>
      <w:r>
        <w:t xml:space="preserve"> </w:t>
      </w:r>
      <w:r>
        <w:rPr>
          <w:i/>
          <w:iCs/>
        </w:rPr>
        <w:t xml:space="preserve">Computers &amp; Mathematics with Applications</w:t>
      </w:r>
      <w:r>
        <w:t xml:space="preserve">, 78(4), 1115–1130.</w:t>
      </w:r>
    </w:p>
    <w:p>
      <w:pPr>
        <w:pStyle w:val="BodyText"/>
      </w:pPr>
      <w:r>
        <w:t xml:space="preserve">[24] Walsh, B., &amp; Boyle, F. J. (2020). A preconditioned lattice Boltzmann flux solver for steady flows on unstructured hexahedral grids.</w:t>
      </w:r>
      <w:r>
        <w:t xml:space="preserve"> </w:t>
      </w:r>
      <w:r>
        <w:rPr>
          <w:i/>
          <w:iCs/>
        </w:rPr>
        <w:t xml:space="preserve">Computers &amp; Fluids</w:t>
      </w:r>
      <w:r>
        <w:t xml:space="preserve">, 210, 104634. https://doi.org/10.1016/j.compfluid.2020.104634</w:t>
      </w:r>
    </w:p>
    <w:p>
      <w:pPr>
        <w:pStyle w:val="BodyText"/>
      </w:pPr>
      <w:r>
        <w:t xml:space="preserve">[25] Yahia, E., &amp; Premnath, K. N. (2022). Preconditioned central moment lattice Boltzmann method on a rectangular lattice grid for accelerated computations of inhomogeneous flows.</w:t>
      </w:r>
      <w:r>
        <w:t xml:space="preserve"> </w:t>
      </w:r>
      <w:r>
        <w:rPr>
          <w:i/>
          <w:iCs/>
        </w:rPr>
        <w:t xml:space="preserve">Journal of Computational Science</w:t>
      </w:r>
      <w:r>
        <w:t xml:space="preserve">, 63.</w:t>
      </w:r>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8" Target="media/rId48.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2026-06-28T13:57:18Z</dcterms:created>
  <dcterms:modified xsi:type="dcterms:W3CDTF">2026-06-28T13:57:18Z</dcterms:modified>
</cp:coreProperties>
</file>

<file path=docProps/custom.xml><?xml version="1.0" encoding="utf-8"?>
<Properties xmlns="http://schemas.openxmlformats.org/officeDocument/2006/custom-properties" xmlns:vt="http://schemas.openxmlformats.org/officeDocument/2006/docPropsVTypes"/>
</file>