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</w:t>
      </w:r>
      <w:r>
        <w:t xml:space="preserve"> </w:t>
      </w:r>
      <w:r>
        <w:t xml:space="preserve">All-Speed</w:t>
      </w:r>
      <w:r>
        <w:t xml:space="preserve"> </w:t>
      </w:r>
      <w:r>
        <w:t xml:space="preserve">Pressure-Based</w:t>
      </w:r>
      <w:r>
        <w:t xml:space="preserve"> </w:t>
      </w:r>
      <w:r>
        <w:t xml:space="preserve">Finite-Volume</w:t>
      </w:r>
      <w:r>
        <w:t xml:space="preserve"> </w:t>
      </w:r>
      <w:r>
        <w:t xml:space="preserve">Method</w:t>
      </w:r>
      <w:r>
        <w:t xml:space="preserve"> </w:t>
      </w:r>
      <w:r>
        <w:t xml:space="preserve">for</w:t>
      </w:r>
      <w:r>
        <w:t xml:space="preserve"> </w:t>
      </w:r>
      <w:r>
        <w:t xml:space="preserve">One-Dimensional</w:t>
      </w:r>
      <w:r>
        <w:t xml:space="preserve"> </w:t>
      </w:r>
      <w:r>
        <w:t xml:space="preserve">Compressible</w:t>
      </w:r>
      <w:r>
        <w:t xml:space="preserve"> </w:t>
      </w:r>
      <w:r>
        <w:t xml:space="preserve">Two-Phase</w:t>
      </w:r>
      <w:r>
        <w:t xml:space="preserve"> </w:t>
      </w:r>
      <w:r>
        <w:t xml:space="preserve">Flow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Analytic-Jacobian</w:t>
      </w:r>
      <w:r>
        <w:t xml:space="preserve"> </w:t>
      </w:r>
      <w:r>
        <w:t xml:space="preserve">Newton</w:t>
      </w:r>
      <w:r>
        <w:t xml:space="preserve"> </w:t>
      </w:r>
      <w:r>
        <w:t xml:space="preserve">Solver</w:t>
      </w:r>
    </w:p>
    <w:p>
      <w:pPr>
        <w:pStyle w:val="Subtitle"/>
      </w:pPr>
      <w:r>
        <w:t xml:space="preserve">Technical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formulation,</w:t>
      </w:r>
      <w:r>
        <w:t xml:space="preserve"> </w:t>
      </w:r>
      <w:r>
        <w:t xml:space="preserve">discretization,</w:t>
      </w:r>
      <w:r>
        <w:t xml:space="preserve"> </w:t>
      </w:r>
      <w:r>
        <w:t xml:space="preserve">solution</w:t>
      </w:r>
      <w:r>
        <w:t xml:space="preserve"> </w:t>
      </w:r>
      <w:r>
        <w:t xml:space="preserve">algorithm,</w:t>
      </w:r>
      <w:r>
        <w:t xml:space="preserve"> </w:t>
      </w:r>
      <w:r>
        <w:t xml:space="preserve">and</w:t>
      </w:r>
      <w:r>
        <w:t xml:space="preserve"> </w:t>
      </w:r>
      <w:r>
        <w:t xml:space="preserve">validation</w:t>
      </w:r>
    </w:p>
    <w:p>
      <w:pPr>
        <w:pStyle w:val="Author"/>
      </w:pPr>
      <w:r>
        <w:t xml:space="preserve">claudeCFD</w:t>
      </w:r>
      <w:r>
        <w:t xml:space="preserve"> </w:t>
      </w:r>
      <w:r>
        <w:t xml:space="preserve">/</w:t>
      </w:r>
      <w:r>
        <w:t xml:space="preserve"> </w:t>
      </w:r>
      <w:r>
        <w:t xml:space="preserve">solver_denner</w:t>
      </w:r>
    </w:p>
    <w:p>
      <w:pPr>
        <w:pStyle w:val="Date"/>
      </w:pPr>
      <w:r>
        <w:t xml:space="preserve">2026-06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ntroduction-and-scope"/>
    <w:p>
      <w:pPr>
        <w:pStyle w:val="Heading1"/>
      </w:pPr>
      <w:r>
        <w:t xml:space="preserve">1. Introduction and scope</w:t>
      </w:r>
    </w:p>
    <w:p>
      <w:pPr>
        <w:pStyle w:val="FirstParagraph"/>
      </w:pPr>
      <w:r>
        <w:t xml:space="preserve">This report documents, in full detail, a one-dimensional numerical method for simulating</w:t>
      </w:r>
      <w:r>
        <w:t xml:space="preserve"> </w:t>
      </w:r>
      <w:r>
        <w:rPr>
          <w:b/>
          <w:bCs/>
        </w:rPr>
        <w:t xml:space="preserve">compressible two-phase (two-component) flow across the entire Mach-number range</w:t>
      </w:r>
      <w:r>
        <w:t xml:space="preserve"> </w:t>
      </w:r>
      <w:r>
        <w:t xml:space="preserve">— from a</w:t>
      </w:r>
      <w:r>
        <w:t xml:space="preserve"> </w:t>
      </w:r>
      <w:r>
        <w:t xml:space="preserve">nearly incompressible liquid at rest, through slow acoustic waves, up to a Mach-10 shock in a</w:t>
      </w:r>
      <w:r>
        <w:t xml:space="preserve"> </w:t>
      </w:r>
      <w:r>
        <w:t xml:space="preserve">gas–liquid mixture. The method is</w:t>
      </w:r>
      <w:r>
        <w:t xml:space="preserve"> </w:t>
      </w:r>
      <w:r>
        <w:rPr>
          <w:i/>
          <w:iCs/>
        </w:rPr>
        <w:t xml:space="preserve">pressure-based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fully implicit in the acoustics</w:t>
      </w:r>
      <w:r>
        <w:t xml:space="preserve">: it solves</w:t>
      </w:r>
      <w:r>
        <w:t xml:space="preserve"> </w:t>
      </w:r>
      <w:r>
        <w:t xml:space="preserve">a coupled nonlinear system for the primitive unknowns (velocity, pressure, total enthalpy) at every</w:t>
      </w:r>
      <w:r>
        <w:t xml:space="preserve"> </w:t>
      </w:r>
      <w:r>
        <w:t xml:space="preserve">time step with Newton’s method. It follows the</w:t>
      </w:r>
      <w:r>
        <w:t xml:space="preserve"> </w:t>
      </w:r>
      <w:r>
        <w:rPr>
          <w:b/>
          <w:bCs/>
        </w:rPr>
        <w:t xml:space="preserve">ACID</w:t>
      </w:r>
      <w:r>
        <w:t xml:space="preserve"> </w:t>
      </w:r>
      <w:r>
        <w:t xml:space="preserve">(Acoustically Consistent Interpolation of</w:t>
      </w:r>
      <w:r>
        <w:t xml:space="preserve"> </w:t>
      </w:r>
      <w:r>
        <w:t xml:space="preserve">Density) family of pressure-based all-Mach schemes (Denner, 2018) and extends it with a general</w:t>
      </w:r>
      <w:r>
        <w:t xml:space="preserve"> </w:t>
      </w:r>
      <w:r>
        <w:t xml:space="preserve">equation of state, a hand-derived</w:t>
      </w:r>
      <w:r>
        <w:t xml:space="preserve"> </w:t>
      </w:r>
      <w:r>
        <w:rPr>
          <w:b/>
          <w:bCs/>
        </w:rPr>
        <w:t xml:space="preserve">analytic Jacobian</w:t>
      </w:r>
      <w:r>
        <w:t xml:space="preserve">, and a robust globalization that makes the</w:t>
      </w:r>
      <w:r>
        <w:t xml:space="preserve"> </w:t>
      </w:r>
      <w:r>
        <w:t xml:space="preserve">analytic-Jacobian solver pass every validation case.</w:t>
      </w:r>
    </w:p>
    <w:p>
      <w:pPr>
        <w:pStyle w:val="BodyText"/>
      </w:pPr>
      <w:r>
        <w:t xml:space="preserve">The report is written to be self-contained: a reader new to multiphase CFD should be able to</w:t>
      </w:r>
      <w:r>
        <w:t xml:space="preserve"> </w:t>
      </w:r>
      <w:r>
        <w:t xml:space="preserve">follow every step. We therefore (i) state every governing equation and define every symbol;</w:t>
      </w:r>
      <w:r>
        <w:t xml:space="preserve"> </w:t>
      </w:r>
      <w:r>
        <w:t xml:space="preserve">(ii) give the equation of state and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its partial derivatives in closed form; (iii) derive</w:t>
      </w:r>
      <w:r>
        <w:t xml:space="preserve"> </w:t>
      </w:r>
      <w:r>
        <w:t xml:space="preserve">the finite-volume discretization term by term, including the Rhie–Chow / momentum-weighted</w:t>
      </w:r>
      <w:r>
        <w:t xml:space="preserve"> </w:t>
      </w:r>
      <w:r>
        <w:t xml:space="preserve">interpolation that makes a pressure-based method work on a collocated grid; (iv) write out the</w:t>
      </w:r>
      <w:r>
        <w:t xml:space="preserve"> </w:t>
      </w:r>
      <w:r>
        <w:t xml:space="preserve">residual vector and the Jacobian matrix that Newton’s method requires; (v) describe the</w:t>
      </w:r>
      <w:r>
        <w:t xml:space="preserve"> </w:t>
      </w:r>
      <w:r>
        <w:t xml:space="preserve">globalization and performance engineering; and (vi) report quantitative results, with figures, on</w:t>
      </w:r>
      <w:r>
        <w:t xml:space="preserve"> </w:t>
      </w:r>
      <w:r>
        <w:t xml:space="preserve">ten validation problems.</w:t>
      </w:r>
    </w:p>
    <w:p>
      <w:pPr>
        <w:pStyle w:val="BodyText"/>
      </w:pPr>
      <w:r>
        <w:rPr>
          <w:b/>
          <w:bCs/>
        </w:rPr>
        <w:t xml:space="preserve">Notation.</w:t>
      </w:r>
      <w:r>
        <w:t xml:space="preserve"> </w:t>
      </w:r>
      <w:r>
        <w:t xml:space="preserve">Subscripts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label the two phases (phase 1 = gas/air, phase 2 =</w:t>
      </w:r>
      <w:r>
        <w:t xml:space="preserve"> </w:t>
      </w:r>
      <w:r>
        <w:t xml:space="preserve">liquid/water).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volume fraction of phase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its density,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the (shared) pressure,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(shared) temperature,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velocity. A</w:t>
      </w:r>
      <w:r>
        <w:t xml:space="preserve"> </w:t>
      </w:r>
      <w:r>
        <w:t xml:space="preserve">superscript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denotes the previous time level. Cell indices are</w:t>
      </w:r>
      <w:r>
        <w:t xml:space="preserve"> </w:t>
      </w:r>
      <m:oMath>
        <m:r>
          <m:t>i</m:t>
        </m:r>
      </m:oMath>
      <w:r>
        <w:t xml:space="preserve">; face indices are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(face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sits between cells</w:t>
      </w:r>
      <w:r>
        <w:t xml:space="preserve"> </w:t>
      </w:r>
      <m:oMath>
        <m:r>
          <m:t>f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).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is the cell width,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the time step.</w:t>
      </w:r>
    </w:p>
    <w:bookmarkEnd w:id="20"/>
    <w:bookmarkStart w:id="23" w:name="governing-equations"/>
    <w:p>
      <w:pPr>
        <w:pStyle w:val="Heading1"/>
      </w:pPr>
      <w:r>
        <w:t xml:space="preserve">2. Governing equations</w:t>
      </w:r>
    </w:p>
    <w:bookmarkStart w:id="21" w:name="the-two-phase-model"/>
    <w:p>
      <w:pPr>
        <w:pStyle w:val="Heading2"/>
      </w:pPr>
      <w:r>
        <w:t xml:space="preserve">2.1 The two-phase model</w:t>
      </w:r>
    </w:p>
    <w:p>
      <w:pPr>
        <w:pStyle w:val="FirstParagraph"/>
      </w:pPr>
      <w:r>
        <w:t xml:space="preserve">We solve the one-dimensional, single-pressure, single-velocity, single-temperature</w:t>
      </w:r>
      <w:r>
        <w:t xml:space="preserve"> </w:t>
      </w:r>
      <w:r>
        <w:t xml:space="preserve">(</w:t>
      </w:r>
      <w:r>
        <w:t xml:space="preserve">“</w:t>
      </w:r>
      <w:r>
        <w:t xml:space="preserve">mechanical and thermal equilibrium</w:t>
      </w:r>
      <w:r>
        <w:t xml:space="preserve">”</w:t>
      </w:r>
      <w:r>
        <w:t xml:space="preserve">) two-phase model. The conserved quantities are the two</w:t>
      </w:r>
      <w:r>
        <w:t xml:space="preserve"> </w:t>
      </w:r>
      <w:r>
        <w:rPr>
          <w:b/>
          <w:bCs/>
        </w:rPr>
        <w:t xml:space="preserve">partial masses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ρ</m:t>
            </m:r>
          </m:e>
          <m:sub>
            <m:r>
              <m:t>2</m:t>
            </m:r>
          </m:sub>
        </m:sSub>
      </m:oMath>
      <w:r>
        <w:t xml:space="preserve">, the</w:t>
      </w:r>
      <w:r>
        <w:t xml:space="preserve"> </w:t>
      </w:r>
      <w:r>
        <w:rPr>
          <w:b/>
          <w:bCs/>
        </w:rPr>
        <w:t xml:space="preserve">mixture momentum</w:t>
      </w:r>
      <w:r>
        <w:t xml:space="preserve"> </w:t>
      </w:r>
      <m:oMath>
        <m:r>
          <m:t>ρ</m:t>
        </m:r>
        <m:r>
          <m:t>u</m:t>
        </m:r>
      </m:oMath>
      <w:r>
        <w:t xml:space="preserve">, and the</w:t>
      </w:r>
      <w:r>
        <w:t xml:space="preserve"> </w:t>
      </w:r>
      <w:r>
        <w:rPr>
          <w:b/>
          <w:bCs/>
        </w:rPr>
        <w:t xml:space="preserve">mixture total energy</w:t>
      </w:r>
      <w:r>
        <w:t xml:space="preserve"> </w:t>
      </w:r>
      <m:oMath>
        <m:r>
          <m:t>ρ</m:t>
        </m:r>
        <m:r>
          <m:t>E</m:t>
        </m:r>
      </m:oMath>
      <w:r>
        <w:t xml:space="preserve">. A transport equation for the volume fraction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closes</w:t>
      </w:r>
      <w:r>
        <w:t xml:space="preserve"> </w:t>
      </w:r>
      <w:r>
        <w:t xml:space="preserve">the system. The governing equations are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r>
                        <m:t>ρ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r>
                        <m:t>ρ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u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ρ</m:t>
                  </m:r>
                  <m:r>
                    <m:t>u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ρ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ρ</m:t>
                  </m:r>
                  <m:r>
                    <m:t>E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ρ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p</m:t>
                      </m:r>
                    </m:e>
                  </m:d>
                  <m:r>
                    <m:t> </m:t>
                  </m:r>
                  <m:r>
                    <m:t>u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u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Equation (2.1) states that each phase’s mass is advected with the common velocity</w:t>
      </w:r>
      <w:r>
        <w:t xml:space="preserve"> </w:t>
      </w:r>
      <m:oMath>
        <m:r>
          <m:t>u</m:t>
        </m:r>
      </m:oMath>
      <w:r>
        <w:t xml:space="preserve">; (2.2) is</w:t>
      </w:r>
      <w:r>
        <w:t xml:space="preserve"> </w:t>
      </w:r>
      <w:r>
        <w:t xml:space="preserve">momentum conservation with the pressure gradient; (2.3) is total-energy conservation; and (2.4) is</w:t>
      </w:r>
      <w:r>
        <w:t xml:space="preserve"> </w:t>
      </w:r>
      <w:r>
        <w:t xml:space="preserve">the Allaire–Massoni volume-fraction transport (a non-conservative advection of the interface, with</w:t>
      </w:r>
      <w:r>
        <w:t xml:space="preserve"> </w:t>
      </w:r>
      <w:r>
        <w:t xml:space="preserve">no compression source — the simplest interface-capturing closure).</w:t>
      </w:r>
    </w:p>
    <w:bookmarkEnd w:id="21"/>
    <w:bookmarkStart w:id="22" w:name="mixture-rules"/>
    <w:p>
      <w:pPr>
        <w:pStyle w:val="Heading2"/>
      </w:pPr>
      <w:r>
        <w:t xml:space="preserve">2.2 Mixture rules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 density</w:t>
      </w:r>
      <w:r>
        <w:t xml:space="preserve"> </w:t>
      </w:r>
      <w:r>
        <w:t xml:space="preserve">is the volume-fraction-weighted sum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ρ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sSub>
            <m:e>
              <m:r>
                <m:t>ρ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total energy</w:t>
      </w:r>
      <w:r>
        <w:t xml:space="preserve"> </w:t>
      </w:r>
      <w:r>
        <w:t xml:space="preserve">per unit mass is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 mixture specific internal</w:t>
      </w:r>
      <w:r>
        <w:t xml:space="preserve"> </w:t>
      </w:r>
      <w:r>
        <w:t xml:space="preserve">energy, and the</w:t>
      </w:r>
      <w:r>
        <w:t xml:space="preserve"> </w:t>
      </w:r>
      <w:r>
        <w:rPr>
          <w:b/>
          <w:bCs/>
        </w:rPr>
        <w:t xml:space="preserve">total enthalpy</w:t>
      </w:r>
      <w:r>
        <w:t xml:space="preserve"> </w:t>
      </w:r>
      <w:r>
        <w:t xml:space="preserve">per unit mass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ρ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stat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stat</m:t>
            </m:r>
          </m:sub>
        </m:sSub>
      </m:oMath>
      <w:r>
        <w:t xml:space="preserve"> </w:t>
      </w:r>
      <w:r>
        <w:t xml:space="preserve">is the static (thermodynamic) enthalpy. Because the present method is</w:t>
      </w:r>
      <w:r>
        <w:t xml:space="preserve"> </w:t>
      </w:r>
      <w:r>
        <w:t xml:space="preserve">pressure-based and works with enthalpy, we use the</w:t>
      </w:r>
      <w:r>
        <w:t xml:space="preserve"> </w:t>
      </w:r>
      <w:r>
        <w:rPr>
          <w:b/>
          <w:bCs/>
        </w:rPr>
        <w:t xml:space="preserve">total-enthalpy form</w:t>
      </w:r>
      <w:r>
        <w:t xml:space="preserve"> </w:t>
      </w:r>
      <w:r>
        <w:t xml:space="preserve">of the energy equation.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t xml:space="preserve"> </w:t>
      </w:r>
      <w:r>
        <w:t xml:space="preserve">to (2.3) and using</w:t>
      </w:r>
      <w:r>
        <w:t xml:space="preserve"> </w:t>
      </w:r>
      <m:oMath>
        <m:r>
          <m:t>ρ</m:t>
        </m:r>
        <m:r>
          <m:t>E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ρ</m:t>
        </m:r>
        <m:r>
          <m:t>h</m:t>
        </m:r>
      </m:oMath>
      <w:r>
        <w:t xml:space="preserve"> </w:t>
      </w:r>
      <w:r>
        <w:t xml:space="preserve">gives the equivalent statement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ρ</m:t>
                  </m:r>
                  <m:r>
                    <m:t>h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ρ</m:t>
                  </m:r>
                  <m:r>
                    <m:t>h</m:t>
                  </m:r>
                  <m:r>
                    <m:t> </m:t>
                  </m:r>
                  <m:r>
                    <m:t>u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energy equation actually discretized below (the right-hand side</w:t>
      </w:r>
      <w:r>
        <w:t xml:space="preserve"> </w:t>
      </w:r>
      <m:oMath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t xml:space="preserve"> </w:t>
      </w:r>
      <w:r>
        <w:t xml:space="preserve">is the pressure-work term that, in the low-Mach limit, balances the advection so 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</w:t>
      </w:r>
      <w:r>
        <w:t xml:space="preserve"> </w:t>
      </w:r>
      <w:r>
        <w:t xml:space="preserve">nearly constant).</w:t>
      </w:r>
    </w:p>
    <w:p>
      <w:pPr>
        <w:pStyle w:val="BodyText"/>
      </w:pPr>
      <w:r>
        <w:t xml:space="preserve">The mixture static enthalpy is the mass-weighted average of the phase enthalpies,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stat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ρ</m:t>
              </m:r>
            </m:den>
          </m:f>
          <m:r>
            <m:rPr>
              <m:sty m:val="p"/>
            </m:rPr>
            <m:t>.</m:t>
          </m:r>
        </m:oMath>
      </m:oMathPara>
    </w:p>
    <w:bookmarkEnd w:id="22"/>
    <w:bookmarkEnd w:id="23"/>
    <w:bookmarkStart w:id="27" w:name="equation-of-state"/>
    <w:p>
      <w:pPr>
        <w:pStyle w:val="Heading1"/>
      </w:pPr>
      <w:r>
        <w:t xml:space="preserve">3. Equation of state</w:t>
      </w:r>
    </w:p>
    <w:bookmarkStart w:id="24" w:name="the-nobleabel-stiffened-gas-nasg-family"/>
    <w:p>
      <w:pPr>
        <w:pStyle w:val="Heading2"/>
      </w:pPr>
      <w:r>
        <w:t xml:space="preserve">3.1 The Noble–Abel Stiffened-Gas (NASG) family</w:t>
      </w:r>
    </w:p>
    <w:p>
      <w:pPr>
        <w:pStyle w:val="FirstParagraph"/>
      </w:pPr>
      <w:r>
        <w:t xml:space="preserve">Each phase obeys a</w:t>
      </w:r>
      <w:r>
        <w:t xml:space="preserve"> </w:t>
      </w:r>
      <w:r>
        <w:rPr>
          <w:b/>
          <w:bCs/>
        </w:rPr>
        <w:t xml:space="preserve">Noble–Abel Stiffened-Gas (NASG)</w:t>
      </w:r>
      <w:r>
        <w:t xml:space="preserve"> </w:t>
      </w:r>
      <w:r>
        <w:t xml:space="preserve">equation of state (Le Métayer &amp; Saurel,</w:t>
      </w:r>
      <w:r>
        <w:t xml:space="preserve"> </w:t>
      </w:r>
      <w:r>
        <w:t xml:space="preserve">2016), a five-parameter law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γ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κ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η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that contains the ideal gas, the</w:t>
      </w:r>
      <w:r>
        <w:t xml:space="preserve"> </w:t>
      </w:r>
      <w:r>
        <w:t xml:space="preserve">stiffened gas, and the Noble–Abel co-volume liquid as special cases. With</w:t>
      </w:r>
      <w:r>
        <w:t xml:space="preserve"> </w:t>
      </w:r>
      <m:oMath>
        <m:sSub>
          <m:e>
            <m:r>
              <m:t>κ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specific</w:t>
      </w:r>
      <w:r>
        <w:t xml:space="preserve"> </w:t>
      </w:r>
      <w:r>
        <w:t xml:space="preserve">heat at constant volume (</w:t>
      </w:r>
      <m:oMath>
        <m:sSub>
          <m:e>
            <m:r>
              <m:t>c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), the density, static enthalpy, and sound speed of phase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+</m:t>
              </m:r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κ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k</m:t>
              </m:r>
            </m:sub>
          </m:sSub>
          <m:sSub>
            <m:e>
              <m:r>
                <m:t>κ</m:t>
              </m:r>
            </m:e>
            <m:sub>
              <m:r>
                <m:t>k</m:t>
              </m:r>
            </m:sub>
          </m:sSub>
          <m:r>
            <m:t>T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t> </m:t>
          </m:r>
          <m:r>
            <m:t>p</m:t>
          </m:r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heat-capacity ratio,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stiffening pressure (the cohesion of a</w:t>
      </w:r>
      <w:r>
        <w:t xml:space="preserve"> </w:t>
      </w:r>
      <w:r>
        <w:t xml:space="preserve">liquid),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co-volume (the finite molecular volume;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recovers the stiffened gas),</w:t>
      </w:r>
      <w:r>
        <w:t xml:space="preserve"> </w:t>
      </w:r>
      <m:oMath>
        <m:sSub>
          <m:e>
            <m:r>
              <m:t>κ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constant-volume specific heat, and</w:t>
      </w:r>
      <w:r>
        <w:t xml:space="preserve"> </w:t>
      </w:r>
      <m:oMath>
        <m:sSub>
          <m:e>
            <m:r>
              <m:t>η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 reference enthalpy. It is convenient to</w:t>
      </w:r>
      <w:r>
        <w:t xml:space="preserve"> </w:t>
      </w:r>
      <w:r>
        <w:t xml:space="preserve">abbreviate the denominator of (3.1):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≡</m:t>
          </m:r>
          <m:sSub>
            <m:e>
              <m:r>
                <m:t>κ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 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ρ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+</m:t>
              </m:r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parameter sets used in this work are listed in Table 3.1.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  <w:r>
              <w:t xml:space="preserve"> </w:t>
            </w:r>
            <w:r>
              <w:t xml:space="preserve">[Pa]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[m³/kg]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[J/kg·K]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η</m:t>
              </m:r>
            </m:oMath>
            <w:r>
              <w:t xml:space="preserve"> </w:t>
            </w:r>
            <w:r>
              <w:t xml:space="preserve">[J/kg]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(ideal gas)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— stiffened gas (Denner cases)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— NASG (cases 14,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7.028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6.61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3610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1.1778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Table 3.1 — Equation-of-state parameters. The NASG water (with co-volume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) is used for the</w:t>
      </w:r>
      <w:r>
        <w:t xml:space="preserve"> </w:t>
      </w:r>
      <w:r>
        <w:t xml:space="preserve">cavitation and high-pressure-water problems.</w:t>
      </w:r>
    </w:p>
    <w:bookmarkEnd w:id="24"/>
    <w:bookmarkStart w:id="25" w:name="exact-partial-derivatives"/>
    <w:p>
      <w:pPr>
        <w:pStyle w:val="Heading2"/>
      </w:pPr>
      <w:r>
        <w:t xml:space="preserve">3.2 Exact partial derivatives</w:t>
      </w:r>
    </w:p>
    <w:p>
      <w:pPr>
        <w:pStyle w:val="FirstParagraph"/>
      </w:pPr>
      <w:r>
        <w:t xml:space="preserve">The Newton solver requires the thermodynamic derivatives of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. Differentiating</w:t>
      </w:r>
      <w:r>
        <w:t xml:space="preserve"> </w:t>
      </w:r>
      <w:r>
        <w:t xml:space="preserve">(3.1)–(3.2) analytically (these are used verbatim in the code, not finite-differenced)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ζ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≡</m:t>
          </m:r>
          <m:sSub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κ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 </m:t>
              </m:r>
              <m:r>
                <m:t>T</m:t>
              </m:r>
            </m:num>
            <m:den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≡</m:t>
          </m:r>
          <m:sSub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 </m:t>
              </m:r>
              <m:sSub>
                <m:e>
                  <m:r>
                    <m:t>κ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k</m:t>
              </m:r>
            </m:sub>
          </m:sSub>
          <m:sSub>
            <m:e>
              <m:r>
                <m:t>κ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These four closed-form derivatives are the building blocks of the analytic Jacobian (§7).</w:t>
      </w:r>
    </w:p>
    <w:bookmarkEnd w:id="25"/>
    <w:bookmarkStart w:id="26" w:name="recovering-temperature-from-enthalpy"/>
    <w:p>
      <w:pPr>
        <w:pStyle w:val="Heading2"/>
      </w:pPr>
      <w:r>
        <w:t xml:space="preserve">3.3 Recovering temperature from enthalpy</w:t>
      </w:r>
    </w:p>
    <w:p>
      <w:pPr>
        <w:pStyle w:val="FirstParagraph"/>
      </w:pPr>
      <w:r>
        <w:t xml:space="preserve">The implicit solver carries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 </w:t>
      </w:r>
      <w:r>
        <w:t xml:space="preserve">as unknowns, but the EOS is written in terms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.</w:t>
      </w:r>
      <w:r>
        <w:t xml:space="preserve"> </w:t>
      </w:r>
      <w:r>
        <w:t xml:space="preserve">At each residual evaluation we must therefore recover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enthalpy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kinetic energy. Subtracting the kinetic energy gives the static enthalpy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stat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, and we solve the scalar nonlinear equation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≡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num>
            <m:den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den>
          </m:f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stat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by Newton iteration. Writing the numerator and denominator of the mixture enthalpy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ρ</m:t>
            </m:r>
          </m:e>
          <m:sub>
            <m:r>
              <m:t>k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ρ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ρ</m:t>
        </m:r>
      </m:oMath>
      <w:r>
        <w:t xml:space="preserve">, the derivative needed for this inner</w:t>
      </w:r>
      <w:r>
        <w:t xml:space="preserve"> </w:t>
      </w:r>
      <w:r>
        <w:t xml:space="preserve">Newton is obtained analytically by the quotient rule,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</m:num>
            <m:den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κ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 (3.8) instead of a finite difference removes two EOS evaluations per inner iteration; the</w:t>
      </w:r>
      <w:r>
        <w:t xml:space="preserve"> </w:t>
      </w:r>
      <w:r>
        <w:t xml:space="preserve">inner solve converges in three to five iterations.</w:t>
      </w:r>
    </w:p>
    <w:bookmarkEnd w:id="26"/>
    <w:bookmarkEnd w:id="27"/>
    <w:bookmarkStart w:id="32" w:name="finite-volume-spatial-discretization"/>
    <w:p>
      <w:pPr>
        <w:pStyle w:val="Heading1"/>
      </w:pPr>
      <w:r>
        <w:t xml:space="preserve">4. Finite-volume spatial discretization</w:t>
      </w:r>
    </w:p>
    <w:bookmarkStart w:id="28" w:name="X5e7d6608801eb751c1588143c33277b27c9f544"/>
    <w:p>
      <w:pPr>
        <w:pStyle w:val="Heading2"/>
      </w:pPr>
      <w:r>
        <w:t xml:space="preserve">4.1 Cells, faces, and the collocated arrangement</w:t>
      </w:r>
    </w:p>
    <w:p>
      <w:pPr>
        <w:pStyle w:val="FirstParagraph"/>
      </w:pPr>
      <w:r>
        <w:t xml:space="preserve">The domain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divided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 cells of width</w:t>
      </w:r>
      <w:r>
        <w:t xml:space="preserve"> </w:t>
      </w:r>
      <m:oMath>
        <m:r>
          <m:t>Δ</m:t>
        </m:r>
        <m:r>
          <m:t>x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/</m:t>
        </m:r>
        <m:r>
          <m:t>n</m:t>
        </m:r>
      </m:oMath>
      <w:r>
        <w:t xml:space="preserve">. All</w:t>
      </w:r>
      <w:r>
        <w:t xml:space="preserve"> </w:t>
      </w:r>
      <w:r>
        <w:t xml:space="preserve">primitive variables are stored at cell centres (a</w:t>
      </w:r>
      <w:r>
        <w:t xml:space="preserve"> </w:t>
      </w:r>
      <w:r>
        <w:rPr>
          <w:i/>
          <w:iCs/>
        </w:rPr>
        <w:t xml:space="preserve">collocated</w:t>
      </w:r>
      <w:r>
        <w:t xml:space="preserve"> </w:t>
      </w:r>
      <w:r>
        <w:t xml:space="preserve">arrangement). There are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faces;</w:t>
      </w:r>
      <w:r>
        <w:t xml:space="preserve"> </w:t>
      </w:r>
      <w:r>
        <w:t xml:space="preserve">face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separates cell</w:t>
      </w:r>
      <w:r>
        <w:t xml:space="preserve"> </w:t>
      </w:r>
      <m:oMath>
        <m:r>
          <m:t>f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(left) from cell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(right). Boundary conditions (transmissive,</w:t>
      </w:r>
      <w:r>
        <w:t xml:space="preserve"> </w:t>
      </w:r>
      <w:r>
        <w:t xml:space="preserve">reflective/wall, inlet, periodic) are imposed with two layers of ghost cells.</w:t>
      </w:r>
    </w:p>
    <w:p>
      <w:pPr>
        <w:pStyle w:val="BodyText"/>
      </w:pPr>
      <w:r>
        <w:t xml:space="preserve">A finite-volume update of any conserved quantity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integrates its conservation law over a cell,</w:t>
      </w:r>
      <w:r>
        <w:t xml:space="preserve"> </w:t>
      </w:r>
      <w:r>
        <w:t xml:space="preserve">turning the flux divergence into a difference of</w:t>
      </w:r>
      <w:r>
        <w:t xml:space="preserve"> </w:t>
      </w:r>
      <w:r>
        <w:rPr>
          <w:b/>
          <w:bCs/>
        </w:rPr>
        <w:t xml:space="preserve">face fluxes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ψ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i</m:t>
                  </m:r>
                </m:sub>
                <m:sup>
                  <m:r>
                    <m:t>o</m:t>
                  </m:r>
                </m:sup>
              </m:sSubSup>
            </m:num>
            <m:den>
              <m:r>
                <m:t>Δ</m:t>
              </m:r>
              <m:r>
                <m:t>t</m:t>
              </m:r>
            </m:den>
          </m:f>
          <m:r>
            <m:t> </m:t>
          </m:r>
          <m:r>
            <m:t>Δ</m:t>
          </m:r>
          <m:r>
            <m:t>x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flux through face</w:t>
      </w:r>
      <w:r>
        <w:t xml:space="preserve"> </w:t>
      </w:r>
      <m:oMath>
        <m:r>
          <m:t>f</m:t>
        </m:r>
      </m:oMath>
      <w:r>
        <w:t xml:space="preserve">. The entire art of the method is in how the face</w:t>
      </w:r>
      <w:r>
        <w:t xml:space="preserve"> </w:t>
      </w:r>
      <w:r>
        <w:t xml:space="preserve">flux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— in particular the</w:t>
      </w:r>
      <w:r>
        <w:t xml:space="preserve"> </w:t>
      </w:r>
      <w:r>
        <w:rPr>
          <w:b/>
          <w:bCs/>
        </w:rPr>
        <w:t xml:space="preserve">advecting velocity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face density</w:t>
      </w:r>
      <w:r>
        <w:t xml:space="preserve"> </w:t>
      </w:r>
      <w:r>
        <w:t xml:space="preserve">— is</w:t>
      </w:r>
      <w:r>
        <w:t xml:space="preserve"> </w:t>
      </w:r>
      <w:r>
        <w:t xml:space="preserve">constructed from the cell-centred data.</w:t>
      </w:r>
    </w:p>
    <w:bookmarkEnd w:id="28"/>
    <w:bookmarkStart w:id="29" w:name="X8db273af9529621a794d2339be70d613d7dbe6a"/>
    <w:p>
      <w:pPr>
        <w:pStyle w:val="Heading2"/>
      </w:pPr>
      <w:r>
        <w:t xml:space="preserve">4.2 The momentum-weighted advecting velocity (Rhie–Chow / MWI)</w:t>
      </w:r>
    </w:p>
    <w:p>
      <w:pPr>
        <w:pStyle w:val="FirstParagraph"/>
      </w:pPr>
      <w:r>
        <w:t xml:space="preserve">On a collocated grid, naively averaging the cell velocities to the face produces a notorious</w:t>
      </w:r>
      <w:r>
        <w:t xml:space="preserve"> </w:t>
      </w:r>
      <w:r>
        <w:rPr>
          <w:b/>
          <w:bCs/>
        </w:rPr>
        <w:t xml:space="preserve">checkerboard (odd–even) decoupling</w:t>
      </w:r>
      <w:r>
        <w:t xml:space="preserve">: the pressure at a cell becomes invisible to its own</w:t>
      </w:r>
      <w:r>
        <w:t xml:space="preserve"> </w:t>
      </w:r>
      <w:r>
        <w:t xml:space="preserve">continuity equation, and a saw-tooth pressure field satisfies the discrete equations spuriously.</w:t>
      </w:r>
      <w:r>
        <w:t xml:space="preserve"> </w:t>
      </w:r>
      <w:r>
        <w:t xml:space="preserve">The cure, due to Rhie and Chow, is to build the face advecting velocity</w:t>
      </w:r>
      <w:r>
        <w:t xml:space="preserve"> </w:t>
      </w:r>
      <m:oMath>
        <m:sSub>
          <m:e>
            <m:r>
              <m:t>θ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from the averaged</w:t>
      </w:r>
      <w:r>
        <w:t xml:space="preserve"> </w:t>
      </w:r>
      <w:r>
        <w:t xml:space="preserve">velocity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a pressure-gradient correction that reintroduces the missing cell-to-cell pressure</w:t>
      </w:r>
      <w:r>
        <w:t xml:space="preserve"> </w:t>
      </w:r>
      <w:r>
        <w:t xml:space="preserve">coupling. The ACID method casts this as a</w:t>
      </w:r>
      <w:r>
        <w:t xml:space="preserve"> </w:t>
      </w:r>
      <w:r>
        <w:rPr>
          <w:i/>
          <w:iCs/>
        </w:rPr>
        <w:t xml:space="preserve">momentum-weighted interpolation</w:t>
      </w:r>
      <w:r>
        <w:t xml:space="preserve"> </w:t>
      </w:r>
      <w:r>
        <w:t xml:space="preserve">(MWI). Define, at face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between cells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f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harmonic face density (consistent with the momentum equation),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ρ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;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the transient-dominated momentum coefficient and its inverse,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</m:e>
          </m:d>
          <m:f>
            <m:fPr>
              <m:type m:val="bar"/>
            </m:fPr>
            <m:num>
              <m:r>
                <m:t>Δ</m:t>
              </m:r>
              <m:r>
                <m:t>x</m:t>
              </m:r>
            </m:num>
            <m:den>
              <m: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r>
                <m:t>x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;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the Rhie–Chow coefficient,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Δ</m:t>
                  </m:r>
                  <m:r>
                    <m:t>t</m:t>
                  </m:r>
                </m:e>
              </m:d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;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compact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wide</w:t>
      </w:r>
      <w:r>
        <w:t xml:space="preserve"> </w:t>
      </w:r>
      <w:r>
        <w:t xml:space="preserve">pressure gradients,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f</m:t>
              </m:r>
            </m:sub>
            <m:sup>
              <m:r>
                <m:rPr>
                  <m:nor/>
                  <m:sty m:val="p"/>
                </m:rPr>
                <m:t>compact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Δ</m:t>
              </m:r>
              <m:r>
                <m:t>x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f</m:t>
              </m:r>
            </m:sub>
            <m:sup>
              <m:r>
                <m:rPr>
                  <m:nor/>
                  <m:sty m:val="p"/>
                </m:rPr>
                <m:t>wide</m:t>
              </m:r>
            </m:sup>
          </m:sSub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∇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∇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rPr>
            <m:sty m:val="p"/>
          </m:rPr>
          <m:t>∇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Δ</m:t>
            </m:r>
            <m:r>
              <m:t>x</m:t>
            </m:r>
          </m:e>
        </m:d>
      </m:oMath>
      <w:r>
        <w:t xml:space="preserve"> </w:t>
      </w:r>
      <w:r>
        <w:t xml:space="preserve">is the cell-centred gradient.</w:t>
      </w:r>
    </w:p>
    <w:p>
      <w:pPr>
        <w:pStyle w:val="FirstParagraph"/>
      </w:pPr>
      <w:r>
        <w:t xml:space="preserve">The face advecting velocity is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u</m:t>
                  </m:r>
                </m:e>
              </m:acc>
            </m:e>
            <m:sub>
              <m:r>
                <m:t>f</m:t>
              </m:r>
            </m:sub>
          </m:sSub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−</m:t>
                  </m:r>
                  <m:r>
                    <m:t> 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b>
                      <m:r>
                        <m:t>f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p</m:t>
                      </m:r>
                      <m:sSub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b>
                          <m:r>
                            <m:t>f</m:t>
                          </m: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m:t>compact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p</m:t>
                      </m:r>
                      <m:sSub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b>
                          <m:r>
                            <m:t>f</m:t>
                          </m: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m:t>wide</m:t>
                          </m:r>
                        </m:sup>
                      </m:sSubSup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MWI pressure correction </m:t>
              </m:r>
              <m:r>
                <m:t> 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</m:lim>
          </m:limLow>
          <m:r>
            <m:t> </m:t>
          </m:r>
          <m:r>
            <m:rPr>
              <m:sty m:val="p"/>
            </m:rPr>
            <m:t>+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Δ</m:t>
              </m:r>
              <m:r>
                <m:t>t</m:t>
              </m:r>
            </m:den>
          </m:f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e>
            <m:sub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f</m:t>
                  </m:r>
                </m:sub>
                <m:sup>
                  <m:r>
                    <m:t>o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o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is the interpolated face velocity (2nd-order average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u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, or the</w:t>
      </w:r>
      <w:r>
        <w:t xml:space="preserve"> </w:t>
      </w:r>
      <w:r>
        <w:t xml:space="preserve">4th-order central stencil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L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7</m:t>
            </m:r>
            <m:sSub>
              <m:e>
                <m:r>
                  <m:t>u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+</m:t>
            </m:r>
            <m:r>
              <m:t>7</m:t>
            </m:r>
            <m:sSub>
              <m:e>
                <m:r>
                  <m:t>u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where the four-cell stencil is</w:t>
      </w:r>
      <w:r>
        <w:t xml:space="preserve"> </w:t>
      </w:r>
      <w:r>
        <w:t xml:space="preserve">single-phase) and the last term is the</w:t>
      </w:r>
      <w:r>
        <w:t xml:space="preserve"> </w:t>
      </w:r>
      <w:r>
        <w:rPr>
          <w:i/>
          <w:iCs/>
        </w:rPr>
        <w:t xml:space="preserve">transient memory</w:t>
      </w:r>
      <w:r>
        <w:t xml:space="preserve"> </w:t>
      </w:r>
      <w:r>
        <w:t xml:space="preserve">that makes the scheme consistent at low</w:t>
      </w:r>
      <w:r>
        <w:t xml:space="preserve"> </w:t>
      </w:r>
      <w:r>
        <w:t xml:space="preserve">Mach number. The MWI correction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third-pressure-derivative term that damps the</w:t>
      </w:r>
      <w:r>
        <w:t xml:space="preserve"> </w:t>
      </w:r>
      <w:r>
        <w:t xml:space="preserve">checkerboard; it is bounded by the local sound speed,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←</m:t>
          </m:r>
          <m:r>
            <m:rPr>
              <m:sty m:val="p"/>
            </m:rPr>
            <m:t>clamp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that a violent shock’s huge pressure gradient cannot drive the advecting velocity past the</w:t>
      </w:r>
      <w:r>
        <w:t xml:space="preserve"> </w:t>
      </w:r>
      <w:r>
        <w:t xml:space="preserve">physical signal speed (the low-Mach MWI assumption breaks at a shock; the clamp restores</w:t>
      </w:r>
      <w:r>
        <w:t xml:space="preserve"> </w:t>
      </w:r>
      <w:r>
        <w:t xml:space="preserve">robustness without affecting smooth low-Mach flow, where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</m:e>
        </m:d>
        <m:r>
          <m:rPr>
            <m:sty m:val="p"/>
          </m:rPr>
          <m:t>≪</m:t>
        </m:r>
        <m:sSub>
          <m:e>
            <m:r>
              <m:t>a</m:t>
            </m:r>
          </m:e>
          <m:sub>
            <m:r>
              <m:t>f</m:t>
            </m:r>
          </m:sub>
        </m:sSub>
      </m:oMath>
      <w:r>
        <w:t xml:space="preserve">).</w:t>
      </w:r>
    </w:p>
    <w:bookmarkEnd w:id="29"/>
    <w:bookmarkStart w:id="30" w:name="the-acid-face-mass-flux"/>
    <w:p>
      <w:pPr>
        <w:pStyle w:val="Heading2"/>
      </w:pPr>
      <w:r>
        <w:t xml:space="preserve">4.3 The ACID face mass flux</w:t>
      </w:r>
    </w:p>
    <w:p>
      <w:pPr>
        <w:pStyle w:val="FirstParagraph"/>
      </w:pPr>
      <w:r>
        <w:t xml:space="preserve">The face mass flux must be</w:t>
      </w:r>
      <w:r>
        <w:t xml:space="preserve"> </w:t>
      </w:r>
      <w:r>
        <w:rPr>
          <w:b/>
          <w:bCs/>
        </w:rPr>
        <w:t xml:space="preserve">acoustically consistent</w:t>
      </w:r>
      <w:r>
        <w:t xml:space="preserve">: a uniform-velocity contact discontinuity</w:t>
      </w:r>
      <w:r>
        <w:t xml:space="preserve"> </w:t>
      </w:r>
      <w:r>
        <w:t xml:space="preserve">(two fluids of different density moving together) must produce</w:t>
      </w:r>
      <w:r>
        <w:t xml:space="preserve"> </w:t>
      </w:r>
      <w:r>
        <w:rPr>
          <w:i/>
          <w:iCs/>
        </w:rPr>
        <w:t xml:space="preserve">no spurious mass source</w:t>
      </w:r>
      <w:r>
        <w:t xml:space="preserve">. ACID</w:t>
      </w:r>
      <w:r>
        <w:t xml:space="preserve"> </w:t>
      </w:r>
      <w:r>
        <w:t xml:space="preserve">achieves this by building the face density from the</w:t>
      </w:r>
      <w:r>
        <w:t xml:space="preserve"> </w:t>
      </w:r>
      <w:r>
        <w:rPr>
          <w:b/>
          <w:bCs/>
        </w:rPr>
        <w:t xml:space="preserve">upwind partial densities</w:t>
      </w:r>
      <w:r>
        <w:t xml:space="preserve"> </w:t>
      </w:r>
      <w:r>
        <w:t xml:space="preserve">blended with the</w:t>
      </w:r>
      <w:r>
        <w:t xml:space="preserve"> </w:t>
      </w:r>
      <w:r>
        <w:rPr>
          <w:i/>
          <w:iCs/>
        </w:rPr>
        <w:t xml:space="preserve">receiving cell’s</w:t>
      </w:r>
      <w:r>
        <w:t xml:space="preserve"> </w:t>
      </w:r>
      <w:r>
        <w:t xml:space="preserve">volume fraction. With</w:t>
      </w:r>
      <w:r>
        <w:t xml:space="preserve"> </w:t>
      </w:r>
      <w:r>
        <w:t xml:space="preserve">“</w:t>
      </w:r>
      <w:r>
        <w:t xml:space="preserve">up</w:t>
      </w:r>
      <w:r>
        <w:t xml:space="preserve">”</w:t>
      </w:r>
      <w:r>
        <w:t xml:space="preserve"> </w:t>
      </w:r>
      <w:r>
        <w:t xml:space="preserve">denoting the upwind side of face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(chosen by the</w:t>
      </w:r>
      <w:r>
        <w:t xml:space="preserve"> </w:t>
      </w:r>
      <w:r>
        <w:t xml:space="preserve">sign of</w:t>
      </w:r>
      <w:r>
        <w:t xml:space="preserve"> </w:t>
      </w:r>
      <m:oMath>
        <m:sSub>
          <m:e>
            <m:r>
              <m:t>θ</m:t>
            </m:r>
          </m:e>
          <m:sub>
            <m:r>
              <m:t>f</m:t>
            </m:r>
          </m:sub>
        </m:sSub>
      </m:oMath>
      <w:r>
        <w:t xml:space="preserve">) and</w:t>
      </w:r>
      <w:r>
        <w:t xml:space="preserve"> </w:t>
      </w:r>
      <m:oMath>
        <m:sSub>
          <m:e>
            <m:r>
              <m:t>ρ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the upwind phase densities, the</w:t>
      </w:r>
      <w:r>
        <w:t xml:space="preserve"> </w:t>
      </w:r>
      <w:r>
        <w:t xml:space="preserve">mass flux into cell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across its right face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left face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Sup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 </m:t>
              </m:r>
              <m:sSubSup>
                <m:e>
                  <m:r>
                    <m:t>ρ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bSup>
            </m:e>
          </m:d>
          <m:r>
            <m:t> </m:t>
          </m:r>
          <m:sSub>
            <m:e>
              <m:r>
                <m:t>θ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Sup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b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 </m:t>
              </m:r>
              <m:sSubSup>
                <m:e>
                  <m:r>
                    <m:t>ρ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bSup>
            </m:e>
          </m:d>
          <m:r>
            <m:t> 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cell volume fraction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multiplies both faces, a uniform velocity field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m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̇"/>
              </m:accPr>
              <m:e>
                <m:r>
                  <m:t>m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 machine precision at a contact —</w:t>
      </w:r>
      <w:r>
        <w:t xml:space="preserve"> </w:t>
      </w:r>
      <w:r>
        <w:t xml:space="preserve">no spurious source. This is the defining property that gives ACID its name.</w:t>
      </w:r>
    </w:p>
    <w:bookmarkEnd w:id="30"/>
    <w:bookmarkStart w:id="31" w:name="reconstruction-and-shock-capturing"/>
    <w:p>
      <w:pPr>
        <w:pStyle w:val="Heading2"/>
      </w:pPr>
      <w:r>
        <w:t xml:space="preserve">4.4 Reconstruction and shock capturing</w:t>
      </w:r>
    </w:p>
    <w:p>
      <w:pPr>
        <w:pStyle w:val="FirstParagraph"/>
      </w:pPr>
      <w:r>
        <w:t xml:space="preserve">The convected primitive quantities (the upwind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that enter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t xml:space="preserve">upwind enthalpy flux) are reconstructed from the cell data with a</w:t>
      </w:r>
      <w:r>
        <w:t xml:space="preserve"> </w:t>
      </w:r>
      <w:r>
        <w:rPr>
          <w:b/>
          <w:bCs/>
        </w:rPr>
        <w:t xml:space="preserve">solution-adaptive</w:t>
      </w:r>
      <w:r>
        <w:t xml:space="preserve"> </w:t>
      </w:r>
      <w:r>
        <w:t xml:space="preserve">scheme:</w:t>
      </w:r>
    </w:p>
    <w:p>
      <w:pPr>
        <w:pStyle w:val="Compact"/>
        <w:numPr>
          <w:ilvl w:val="0"/>
          <w:numId w:val="1002"/>
        </w:numPr>
      </w:pPr>
      <w:r>
        <w:t xml:space="preserve">a per-face</w:t>
      </w:r>
      <w:r>
        <w:t xml:space="preserve"> </w:t>
      </w:r>
      <w:r>
        <w:rPr>
          <w:b/>
          <w:bCs/>
        </w:rPr>
        <w:t xml:space="preserve">shock sensor</w:t>
      </w:r>
      <w:r>
        <w:t xml:space="preserve"> </w:t>
      </w:r>
      <w:r>
        <w:t xml:space="preserve">trips when the pressure ratio across the four-cell stencil exceeds</w:t>
      </w:r>
      <w:r>
        <w:t xml:space="preserve"> </w:t>
      </w:r>
      <m:oMath>
        <m:r>
          <m:t>1.3</m:t>
        </m:r>
      </m:oMath>
      <w:r>
        <w:t xml:space="preserve">, i.e. 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&gt;</m:t>
        </m:r>
        <m:r>
          <m:t>1.3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</m:e>
            </m:d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where the flow is smooth (sensor off) and the four-cell stencil is single-phase, a</w:t>
      </w:r>
      <w:r>
        <w:t xml:space="preserve"> </w:t>
      </w:r>
      <w:r>
        <w:rPr>
          <w:b/>
          <w:bCs/>
        </w:rPr>
        <w:t xml:space="preserve">4th-order</w:t>
      </w:r>
      <w:r>
        <w:rPr>
          <w:b/>
          <w:bCs/>
        </w:rPr>
        <w:t xml:space="preserve"> </w:t>
      </w:r>
      <w:r>
        <w:rPr>
          <w:b/>
          <w:bCs/>
        </w:rPr>
        <w:t xml:space="preserve">central</w:t>
      </w:r>
      <w:r>
        <w:t xml:space="preserve"> </w:t>
      </w:r>
      <w:r>
        <w:t xml:space="preserve">interpolation is used for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 and the face density — this removes the 2nd-order</w:t>
      </w:r>
      <w:r>
        <w:t xml:space="preserve"> </w:t>
      </w:r>
      <w:r>
        <w:t xml:space="preserve">numerical</w:t>
      </w:r>
      <w:r>
        <w:t xml:space="preserve"> </w:t>
      </w:r>
      <w:r>
        <w:rPr>
          <w:i/>
          <w:iCs/>
        </w:rPr>
        <w:t xml:space="preserve">dispersion</w:t>
      </w:r>
      <w:r>
        <w:t xml:space="preserve"> </w:t>
      </w:r>
      <w:r>
        <w:t xml:space="preserve">that otherwise smears an acoustic wave;</w:t>
      </w:r>
    </w:p>
    <w:p>
      <w:pPr>
        <w:pStyle w:val="Compact"/>
        <w:numPr>
          <w:ilvl w:val="0"/>
          <w:numId w:val="1002"/>
        </w:numPr>
      </w:pPr>
      <w:r>
        <w:t xml:space="preserve">elsewhere a</w:t>
      </w:r>
      <w:r>
        <w:t xml:space="preserve"> </w:t>
      </w:r>
      <w:r>
        <w:rPr>
          <w:b/>
          <w:bCs/>
        </w:rPr>
        <w:t xml:space="preserve">Minmod-limited 2nd-order TVD</w:t>
      </w:r>
      <w:r>
        <w:t xml:space="preserve"> </w:t>
      </w:r>
      <w:r>
        <w:t xml:space="preserve">reconstruction is used for smooth-but-resolved waves;</w:t>
      </w:r>
    </w:p>
    <w:p>
      <w:pPr>
        <w:pStyle w:val="Compact"/>
        <w:numPr>
          <w:ilvl w:val="0"/>
          <w:numId w:val="1002"/>
        </w:numPr>
      </w:pPr>
      <w:r>
        <w:t xml:space="preserve">at a shock face the scheme reverts to</w:t>
      </w:r>
      <w:r>
        <w:t xml:space="preserve"> </w:t>
      </w:r>
      <w:r>
        <w:rPr>
          <w:b/>
          <w:bCs/>
        </w:rPr>
        <w:t xml:space="preserve">1st-order upwind</w:t>
      </w:r>
      <w:r>
        <w:t xml:space="preserve">, which is monotone (no oscillations).</w:t>
      </w:r>
    </w:p>
    <w:p>
      <w:pPr>
        <w:pStyle w:val="FirstParagraph"/>
      </w:pPr>
      <w:r>
        <w:t xml:space="preserve">This single, parameter-free, solution-driven switch lets one scheme resolve smooth acoustic waves</w:t>
      </w:r>
      <w:r>
        <w:t xml:space="preserve"> </w:t>
      </w:r>
      <w:r>
        <w:t xml:space="preserve">to high order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capture strong shocks without ringing.</w:t>
      </w:r>
    </w:p>
    <w:bookmarkEnd w:id="31"/>
    <w:bookmarkEnd w:id="32"/>
    <w:bookmarkStart w:id="33" w:name="temporal-discretization"/>
    <w:p>
      <w:pPr>
        <w:pStyle w:val="Heading1"/>
      </w:pPr>
      <w:r>
        <w:t xml:space="preserve">5. Temporal discretization</w:t>
      </w:r>
    </w:p>
    <w:p>
      <w:pPr>
        <w:pStyle w:val="FirstParagraph"/>
      </w:pPr>
      <w:r>
        <w:t xml:space="preserve">The transient term in (4.1) uses either</w:t>
      </w:r>
      <w:r>
        <w:t xml:space="preserve"> </w:t>
      </w:r>
      <w:r>
        <w:rPr>
          <w:b/>
          <w:bCs/>
        </w:rPr>
        <w:t xml:space="preserve">Backward Euler (BE, first order)</w:t>
      </w:r>
      <w:r>
        <w:t xml:space="preserve"> </w:t>
      </w:r>
      <w:r>
        <w:t xml:space="preserve">or a constant-step</w:t>
      </w:r>
      <w:r>
        <w:t xml:space="preserve"> </w:t>
      </w:r>
      <w:r>
        <w:rPr>
          <w:b/>
          <w:bCs/>
        </w:rPr>
        <w:t xml:space="preserve">second-order Backward Differentiation (BDF2)</w:t>
      </w:r>
      <w:r>
        <w:t xml:space="preserve">. Writing a generic conserved quantity</w:t>
      </w:r>
      <w:r>
        <w:t xml:space="preserve"> </w:t>
      </w:r>
      <m:oMath>
        <m:r>
          <m:t>ψ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BE:</m:t>
          </m:r>
          <m:r>
            <m:t> </m:t>
          </m:r>
          <m:f>
            <m:fPr>
              <m:type m:val="bar"/>
            </m:fPr>
            <m:num>
              <m:r>
                <m:t>ψ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ψ</m:t>
                  </m:r>
                </m:e>
                <m:sup>
                  <m:r>
                    <m:t>o</m:t>
                  </m:r>
                </m:sup>
              </m:sSup>
            </m:num>
            <m:den>
              <m: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  </m:t>
          </m:r>
          <m:r>
            <m:rPr>
              <m:nor/>
              <m:sty m:val="p"/>
            </m:rPr>
            <m:t>BDF2:</m:t>
          </m:r>
          <m:r>
            <m:t> </m:t>
          </m:r>
          <m:f>
            <m:fPr>
              <m:type m:val="bar"/>
            </m:fPr>
            <m:num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ψ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ψ</m:t>
                  </m:r>
                </m:e>
                <m:sup>
                  <m:r>
                    <m:t>o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ψ</m:t>
                  </m:r>
                </m:e>
                <m:sup>
                  <m:r>
                    <m:t>o</m:t>
                  </m:r>
                  <m:r>
                    <m:t>o</m:t>
                  </m:r>
                </m:sup>
              </m:sSup>
            </m:num>
            <m:den>
              <m: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ψ</m:t>
            </m:r>
          </m:e>
          <m:sup>
            <m:r>
              <m:t>o</m:t>
            </m:r>
            <m:r>
              <m:t>o</m:t>
            </m:r>
          </m:sup>
        </m:sSup>
      </m:oMath>
      <w:r>
        <w:t xml:space="preserve"> </w:t>
      </w:r>
      <w:r>
        <w:t xml:space="preserve">is the value two steps back. BDF2 is activated only in the smooth, wave-resolving</w:t>
      </w:r>
      <w:r>
        <w:t xml:space="preserve"> </w:t>
      </w:r>
      <w:r>
        <w:t xml:space="preserve">regime (a time-harmonic acoustic source at the inlet), where its lower phase error matters; at a</w:t>
      </w:r>
      <w:r>
        <w:t xml:space="preserve"> </w:t>
      </w:r>
      <w:r>
        <w:t xml:space="preserve">strong shock the scheme uses BE, which is monotone in time. Because the whole acoustic system is</w:t>
      </w:r>
      <w:r>
        <w:t xml:space="preserve"> </w:t>
      </w:r>
      <w:r>
        <w:t xml:space="preserve">solved implicitly, the time step is limited by</w:t>
      </w:r>
      <w:r>
        <w:t xml:space="preserve"> </w:t>
      </w:r>
      <w:r>
        <w:rPr>
          <w:i/>
          <w:iCs/>
        </w:rPr>
        <w:t xml:space="preserve">accuracy</w:t>
      </w:r>
      <w:r>
        <w:t xml:space="preserve">, not stability: the CFL number can be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even though an explicit scheme would require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at these conditions.</w:t>
      </w:r>
    </w:p>
    <w:p>
      <w:pPr>
        <w:pStyle w:val="BodyText"/>
      </w:pPr>
      <w:r>
        <w:t xml:space="preserve">The time step is chosen from the acoustic CFL condition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F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t>Δ</m:t>
        </m:r>
        <m:r>
          <m:t>x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modified by an adaptive ramp described in §8.4.</w:t>
      </w:r>
    </w:p>
    <w:bookmarkEnd w:id="33"/>
    <w:bookmarkStart w:id="36" w:name="the-fully-coupled-implicit-system"/>
    <w:p>
      <w:pPr>
        <w:pStyle w:val="Heading1"/>
      </w:pPr>
      <w:r>
        <w:t xml:space="preserve">6. The fully-coupled implicit system</w:t>
      </w:r>
    </w:p>
    <w:bookmarkStart w:id="34" w:name="unknowns-and-residual"/>
    <w:p>
      <w:pPr>
        <w:pStyle w:val="Heading2"/>
      </w:pPr>
      <w:r>
        <w:t xml:space="preserve">6.1 Unknowns and residual</w:t>
      </w:r>
    </w:p>
    <w:p>
      <w:pPr>
        <w:pStyle w:val="FirstParagraph"/>
      </w:pPr>
      <w:r>
        <w:t xml:space="preserve">At each time step the method solves,</w:t>
      </w:r>
      <w:r>
        <w:t xml:space="preserve"> </w:t>
      </w:r>
      <w:r>
        <w:rPr>
          <w:b/>
          <w:bCs/>
        </w:rPr>
        <w:t xml:space="preserve">simultaneously and implicitly</w:t>
      </w:r>
      <w:r>
        <w:t xml:space="preserve">, for the three primitive</w:t>
      </w:r>
      <w:r>
        <w:t xml:space="preserve"> </w:t>
      </w:r>
      <w:r>
        <w:t xml:space="preserve">unknowns per cell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(the temperature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densities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are recovered from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through §3.3 and</w:t>
      </w:r>
      <w:r>
        <w:t xml:space="preserve"> </w:t>
      </w:r>
      <w:r>
        <w:t xml:space="preserve">the EOS at every evaluation, so they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independent unknowns). The discrete residual has</w:t>
      </w:r>
      <w:r>
        <w:t xml:space="preserve"> </w:t>
      </w:r>
      <w:r>
        <w:t xml:space="preserve">three components per cell — momentum, continuity, and energy: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mom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b>
                <m:e>
                  <m:r>
                    <m:t>ρ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mom</m:t>
                  </m:r>
                </m:sup>
              </m:sSubSup>
            </m:num>
            <m:den>
              <m:r>
                <m:t>Δ</m:t>
              </m:r>
              <m:r>
                <m:t>t</m:t>
              </m:r>
            </m:den>
          </m:f>
          <m:r>
            <m:t>Δ</m:t>
          </m:r>
          <m:r>
            <m:t>x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Sup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nor/>
                      <m:sty m:val="p"/>
                    </m:rPr>
                    <m:t>up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Sup>
                <m:e>
                  <m:r>
                    <m:t>u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up</m:t>
                  </m:r>
                </m:sup>
              </m:sSubSup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con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b>
                <m:e>
                  <m:r>
                    <m:t>ρ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con</m:t>
                  </m:r>
                </m:sup>
              </m:sSubSup>
            </m:num>
            <m:den>
              <m:r>
                <m:t>Δ</m:t>
              </m:r>
              <m:r>
                <m:t>t</m:t>
              </m:r>
            </m:den>
          </m:f>
          <m:r>
            <m:t>Δ</m:t>
          </m:r>
          <m:r>
            <m:t>x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ene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b>
                <m:e>
                  <m:r>
                    <m:t>ρ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ene</m:t>
                  </m:r>
                </m:sup>
              </m:sSubSup>
            </m:num>
            <m:den>
              <m:r>
                <m:t>Δ</m:t>
              </m:r>
              <m:r>
                <m:t>t</m:t>
              </m:r>
            </m:den>
          </m:f>
          <m:r>
            <m:t>Δ</m:t>
          </m:r>
          <m:r>
            <m:t>x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ρ</m:t>
                      </m:r>
                      <m:r>
                        <m:t>h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ρ</m:t>
                      </m:r>
                      <m:r>
                        <m:t>h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o</m:t>
                  </m:r>
                </m:sup>
              </m:sSubSup>
            </m:num>
            <m:den>
              <m:r>
                <m:t>Δ</m:t>
              </m:r>
              <m:r>
                <m:t>t</m:t>
              </m:r>
            </m:den>
          </m:f>
          <m:r>
            <m:t>Δ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BE 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for BDF2;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•</m:t>
            </m:r>
          </m:sup>
        </m:sSubSup>
      </m:oMath>
      <w:r>
        <w:t xml:space="preserve"> </w:t>
      </w:r>
      <w:r>
        <w:t xml:space="preserve">collects the known</w:t>
      </w:r>
      <w:r>
        <w:t xml:space="preserve"> </w:t>
      </w:r>
      <w:r>
        <w:t xml:space="preserve">old-level terms (</w:t>
      </w:r>
      <m:oMath>
        <m:sSup>
          <m:e>
            <m:r>
              <m:t>ψ</m:t>
            </m:r>
          </m:e>
          <m:sup>
            <m:r>
              <m:t>o</m:t>
            </m:r>
          </m:sup>
        </m:sSup>
      </m:oMath>
      <w:r>
        <w:t xml:space="preserve"> </w:t>
      </w:r>
      <w:r>
        <w:t xml:space="preserve">for BE,</w:t>
      </w:r>
      <w:r>
        <w:t xml:space="preserve"> </w:t>
      </w:r>
      <m:oMath>
        <m:r>
          <m:t>2</m:t>
        </m:r>
        <m:sSup>
          <m:e>
            <m:r>
              <m:t>ψ</m:t>
            </m:r>
          </m:e>
          <m:sup>
            <m:r>
              <m:t>o</m:t>
            </m:r>
          </m:sup>
        </m:sSup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ψ</m:t>
            </m:r>
          </m:e>
          <m:sup>
            <m:r>
              <m:t>o</m:t>
            </m:r>
            <m:r>
              <m:t>o</m:t>
            </m:r>
          </m:sup>
        </m:sSup>
      </m:oMath>
      <w:r>
        <w:t xml:space="preserve"> </w:t>
      </w:r>
      <w:r>
        <w:t xml:space="preserve">for BDF2);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f</m:t>
            </m:r>
          </m:sub>
        </m:sSub>
      </m:oMath>
      <w:r>
        <w:t xml:space="preserve"> </w:t>
      </w:r>
      <w:r>
        <w:t xml:space="preserve">is the face</w:t>
      </w:r>
      <w:r>
        <w:t xml:space="preserve"> </w:t>
      </w:r>
      <w:r>
        <w:t xml:space="preserve">pressure (same reconstruction as</w:t>
      </w:r>
      <w:r>
        <w:t xml:space="preserve"> </w:t>
      </w:r>
      <m:oMath>
        <m:acc>
          <m:accPr>
            <m:chr m:val="‾"/>
          </m:accPr>
          <m:e>
            <m:r>
              <m:t>u</m:t>
            </m:r>
          </m:e>
        </m:acc>
      </m:oMath>
      <w:r>
        <w:t xml:space="preserve">);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ρ</m:t>
                </m:r>
                <m:r>
                  <m:t>h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ρ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bSup>
              <m:e>
                <m:r>
                  <m:t>u</m:t>
                </m:r>
              </m:e>
              <m:sub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p</m:t>
                </m:r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d>
        <m:r>
          <m:t> </m:t>
        </m:r>
        <m:sSub>
          <m:e>
            <m:r>
              <m:t>ρ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bSup>
              <m:e>
                <m:r>
                  <m:t>u</m:t>
                </m:r>
              </m:e>
              <m:sub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p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t xml:space="preserve">is the ACID partial total-enthalpy flux, blended with</w:t>
      </w:r>
      <w:r>
        <w:t xml:space="preserve"> </w:t>
      </w:r>
      <w:r>
        <w:t xml:space="preserve">the receiving cell’s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as the mass flux is. The last term of (6.4) is the discrete</w:t>
      </w:r>
      <w:r>
        <w:t xml:space="preserve"> </w:t>
      </w:r>
      <m:oMath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t xml:space="preserve"> </w:t>
      </w:r>
      <w:r>
        <w:t xml:space="preserve">pressure-work source from (2.7).</w:t>
      </w:r>
    </w:p>
    <w:p>
      <w:pPr>
        <w:pStyle w:val="BodyText"/>
      </w:pPr>
      <w:r>
        <w:t xml:space="preserve">The volume fraction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advected by the explicit upwind discretization of (2.4) at the</w:t>
      </w:r>
      <w:r>
        <w:t xml:space="preserve"> </w:t>
      </w:r>
      <w:r>
        <w:t xml:space="preserve">start of each step (a first-order upwind colour-function update) and then held fixed during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 </w:t>
      </w:r>
      <w:r>
        <w:t xml:space="preserve">Newton solve.</w:t>
      </w:r>
    </w:p>
    <w:bookmarkEnd w:id="34"/>
    <w:bookmarkStart w:id="35" w:name="defect-correction"/>
    <w:p>
      <w:pPr>
        <w:pStyle w:val="Heading2"/>
      </w:pPr>
      <w:r>
        <w:t xml:space="preserve">6.2 Defect correction</w:t>
      </w:r>
    </w:p>
    <w:p>
      <w:pPr>
        <w:pStyle w:val="FirstParagraph"/>
      </w:pPr>
      <w:r>
        <w:t xml:space="preserve">The solver is a</w:t>
      </w:r>
      <w:r>
        <w:t xml:space="preserve"> </w:t>
      </w:r>
      <w:r>
        <w:rPr>
          <w:b/>
          <w:bCs/>
        </w:rPr>
        <w:t xml:space="preserve">defect-correction (inexact-Newton) scheme</w:t>
      </w:r>
      <w:r>
        <w:t xml:space="preserve">: the residual</w:t>
      </w:r>
      <w:r>
        <w:t xml:space="preserve"> </w:t>
      </w:r>
      <m:oMath>
        <m:r>
          <m:rPr>
            <m:sty m:val="b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q</m:t>
            </m:r>
          </m:e>
        </m:d>
      </m:oMath>
      <w:r>
        <w:t xml:space="preserve"> </w:t>
      </w:r>
      <w:r>
        <w:t xml:space="preserve">above is the single source of truth, and an</w:t>
      </w:r>
      <w:r>
        <w:t xml:space="preserve"> </w:t>
      </w:r>
      <w:r>
        <w:rPr>
          <w:i/>
          <w:iCs/>
        </w:rPr>
        <w:t xml:space="preserve">approximate</w:t>
      </w:r>
      <w:r>
        <w:t xml:space="preserve"> </w:t>
      </w:r>
      <w:r>
        <w:t xml:space="preserve">Jacobian</w:t>
      </w:r>
      <w:r>
        <w:t xml:space="preserve"> </w:t>
      </w:r>
      <m:oMath>
        <m:r>
          <m:rPr>
            <m:sty m:val="b"/>
          </m:rPr>
          <m:t>J</m:t>
        </m:r>
      </m:oMath>
      <w:r>
        <w:t xml:space="preserve"> </w:t>
      </w:r>
      <w:r>
        <w:t xml:space="preserve">is used only to</w:t>
      </w:r>
      <w:r>
        <w:t xml:space="preserve"> </w:t>
      </w:r>
      <w:r>
        <w:t xml:space="preserve">choose the update direction. Newton’s method solves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J</m:t>
          </m:r>
          <m:r>
            <m:t> </m:t>
          </m:r>
          <m:r>
            <m:t>δ</m:t>
          </m:r>
          <m:r>
            <m:rPr>
              <m:sty m:val="b"/>
            </m:rP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q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q</m:t>
          </m:r>
          <m:r>
            <m:rPr>
              <m:sty m:val="p"/>
            </m:rPr>
            <m:t>←</m:t>
          </m:r>
          <m:r>
            <m:rPr>
              <m:sty m:val="b"/>
            </m:rPr>
            <m:t>q</m:t>
          </m:r>
          <m:r>
            <m:rPr>
              <m:sty m:val="p"/>
            </m:rPr>
            <m:t>+</m:t>
          </m:r>
          <m:r>
            <m:t>ω</m:t>
          </m:r>
          <m:r>
            <m:t> </m:t>
          </m:r>
          <m:r>
            <m:t>δ</m:t>
          </m:r>
          <m:r>
            <m:rPr>
              <m:sty m:val="b"/>
            </m:rPr>
            <m:t>q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iterates until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"/>
          </m:rPr>
          <m:t>R</m:t>
        </m:r>
        <m:r>
          <m:rPr>
            <m:sty m:val="p"/>
          </m:rPr>
          <m:t>∥</m:t>
        </m:r>
        <m:r>
          <m:rPr>
            <m:sty m:val="p"/>
          </m:rPr>
          <m:t>→</m:t>
        </m:r>
        <m:r>
          <m:t>0</m:t>
        </m:r>
      </m:oMath>
      <w:r>
        <w:t xml:space="preserve">. The crucial consequence is that the</w:t>
      </w:r>
      <w:r>
        <w:t xml:space="preserve"> </w:t>
      </w:r>
      <w:r>
        <w:rPr>
          <w:i/>
          <w:iCs/>
        </w:rPr>
        <w:t xml:space="preserve">converged solution is</w:t>
      </w:r>
      <w:r>
        <w:rPr>
          <w:i/>
          <w:iCs/>
        </w:rPr>
        <w:t xml:space="preserve"> </w:t>
      </w:r>
      <w:r>
        <w:rPr>
          <w:i/>
          <w:iCs/>
        </w:rPr>
        <w:t xml:space="preserve">independent of any approximation in</w:t>
      </w:r>
      <w:r>
        <w:t xml:space="preserve"> </w:t>
      </w:r>
      <m:oMath>
        <m:r>
          <m:rPr>
            <m:sty m:val="b"/>
          </m:rPr>
          <m:t>J</m:t>
        </m:r>
      </m:oMath>
      <w:r>
        <w:t xml:space="preserve">: an inexact or stale Jacobian changes only the</w:t>
      </w:r>
      <w:r>
        <w:t xml:space="preserve"> </w:t>
      </w:r>
      <w:r>
        <w:t xml:space="preserve">number of iterations, never the answer. This property is used heavily in §7 (analytic vs.</w:t>
      </w:r>
      <w:r>
        <w:t xml:space="preserve"> </w:t>
      </w:r>
      <w:r>
        <w:t xml:space="preserve">finite-difference Jacobian) and §8 (Jacobian reuse).</w:t>
      </w:r>
    </w:p>
    <w:bookmarkEnd w:id="35"/>
    <w:bookmarkEnd w:id="36"/>
    <w:bookmarkStart w:id="41" w:name="the-newton-jacobian"/>
    <w:p>
      <w:pPr>
        <w:pStyle w:val="Heading1"/>
      </w:pPr>
      <w:r>
        <w:t xml:space="preserve">7. The Newton Jacobian</w:t>
      </w:r>
    </w:p>
    <w:bookmarkStart w:id="37" w:name="why-the-jacobian-is-block-pentadiagonal"/>
    <w:p>
      <w:pPr>
        <w:pStyle w:val="Heading2"/>
      </w:pPr>
      <w:r>
        <w:t xml:space="preserve">7.1 Why the Jacobian is block-pentadiagonal</w:t>
      </w:r>
    </w:p>
    <w:p>
      <w:pPr>
        <w:pStyle w:val="FirstParagraph"/>
      </w:pPr>
      <w:r>
        <w:t xml:space="preserve">Each residual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-vector and each unknown</w:t>
      </w:r>
      <w:r>
        <w:t xml:space="preserve"> </w:t>
      </w:r>
      <m:oMath>
        <m:sSub>
          <m:e>
            <m:r>
              <m:rPr>
                <m:sty m:val="b"/>
              </m:rP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-vector, so the</w:t>
      </w:r>
      <w:r>
        <w:t xml:space="preserve"> </w:t>
      </w:r>
      <w:r>
        <w:t xml:space="preserve">Jacobian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rPr>
                <m:sty m:val="b"/>
              </m:rP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built of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blocks. The question is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blocks are non-zero — i.e. how far the stencil reaches. The MWI advecting velocity</w:t>
      </w:r>
      <w:r>
        <w:t xml:space="preserve"> </w:t>
      </w:r>
      <m:oMath>
        <m:sSub>
          <m:e>
            <m:r>
              <m:t>θ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(4.6) depends on the</w:t>
      </w:r>
      <w:r>
        <w:t xml:space="preserve"> </w:t>
      </w:r>
      <w:r>
        <w:rPr>
          <w:i/>
          <w:iCs/>
        </w:rPr>
        <w:t xml:space="preserve">wide</w:t>
      </w:r>
      <w:r>
        <w:t xml:space="preserve"> </w:t>
      </w:r>
      <w:r>
        <w:t xml:space="preserve">pressure gradient (4.5), whose cell-centred stencil</w:t>
      </w:r>
      <w:r>
        <w:t xml:space="preserve"> </w:t>
      </w:r>
      <m:oMath>
        <m:r>
          <m:rPr>
            <m:sty m:val="p"/>
          </m:rPr>
          <m:t>∇</m:t>
        </m:r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  <m:r>
          <m:t>Δ</m:t>
        </m:r>
        <m:r>
          <m:t>x</m:t>
        </m:r>
      </m:oMath>
      <w:r>
        <w:t xml:space="preserve"> </w:t>
      </w:r>
      <w:r>
        <w:t xml:space="preserve">reaches two cells away. Consequently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, and the true Jacobian is</w:t>
      </w:r>
      <w:r>
        <w:t xml:space="preserve"> </w:t>
      </w:r>
      <w:r>
        <w:rPr>
          <w:b/>
          <w:bCs/>
        </w:rPr>
        <w:t xml:space="preserve">block-pentadiagonal</w:t>
      </w:r>
      <w:r>
        <w:t xml:space="preserve"> </w:t>
      </w:r>
      <w:r>
        <w:t xml:space="preserve">(bandwidth two):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pentadiag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ans-serif"/>
                    </m:rP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sty m:val="p"/>
                      <m:scr m:val="sans-serif"/>
                    </m:rP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sty m:val="p"/>
                      <m:scr m:val="sans-serif"/>
                    </m:rP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sty m:val="p"/>
                      <m:scr m:val="sans-serif"/>
                    </m:rP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sty m:val="p"/>
                      <m:scr m:val="sans-serif"/>
                    </m:rPr>
                    <m:t>F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  <m:scr m:val="sans-serif"/>
          </m:rPr>
          <m:t>B</m:t>
        </m:r>
      </m:oMath>
      <w:r>
        <w:t xml:space="preserve"> </w:t>
      </w:r>
      <w:r>
        <w:t xml:space="preserve">the diagonal block,</w:t>
      </w:r>
      <w:r>
        <w:t xml:space="preserve"> </w:t>
      </w:r>
      <m:oMath>
        <m:r>
          <m:rPr>
            <m:sty m:val="p"/>
            <m:scr m:val="sans-serif"/>
          </m:rPr>
          <m:t>A</m:t>
        </m:r>
        <m:r>
          <m:rPr>
            <m:sty m:val="p"/>
          </m:rPr>
          <m:t>,</m:t>
        </m:r>
        <m:r>
          <m:rPr>
            <m:sty m:val="p"/>
            <m:scr m:val="sans-serif"/>
          </m:rPr>
          <m:t>C</m:t>
        </m:r>
      </m:oMath>
      <w:r>
        <w:t xml:space="preserve"> </w:t>
      </w:r>
      <w:r>
        <w:t xml:space="preserve">the first off-diagonals (</w:t>
      </w:r>
      <m:oMath>
        <m:r>
          <m:t>i</m:t>
        </m:r>
        <m:r>
          <m:rPr>
            <m:sty m:val="p"/>
          </m:rPr>
          <m:t>∓</m:t>
        </m:r>
        <m:r>
          <m:t>1</m:t>
        </m:r>
      </m:oMath>
      <w:r>
        <w:t xml:space="preserve">), and</w:t>
      </w:r>
      <w:r>
        <w:t xml:space="preserve"> </w:t>
      </w:r>
      <m:oMath>
        <m:r>
          <m:rPr>
            <m:sty m:val="p"/>
            <m:scr m:val="sans-serif"/>
          </m:rPr>
          <m:t>E</m:t>
        </m:r>
        <m:r>
          <m:rPr>
            <m:sty m:val="p"/>
          </m:rPr>
          <m:t>,</m:t>
        </m:r>
        <m:r>
          <m:rPr>
            <m:sty m:val="p"/>
            <m:scr m:val="sans-serif"/>
          </m:rPr>
          <m:t>F</m:t>
        </m:r>
      </m:oMath>
      <w:r>
        <w:t xml:space="preserve"> </w:t>
      </w:r>
      <w:r>
        <w:t xml:space="preserve">the second off-diagonals (</w:t>
      </w:r>
      <m:oMath>
        <m:r>
          <m:t>i</m:t>
        </m:r>
        <m:r>
          <m:rPr>
            <m:sty m:val="p"/>
          </m:rPr>
          <m:t>∓</m:t>
        </m:r>
        <m:r>
          <m:t>2</m:t>
        </m:r>
      </m:oMath>
      <w:r>
        <w:t xml:space="preserve">). Dropping</w:t>
      </w:r>
      <w:r>
        <w:t xml:space="preserve"> </w:t>
      </w:r>
      <m:oMath>
        <m:r>
          <m:rPr>
            <m:sty m:val="p"/>
            <m:scr m:val="sans-serif"/>
          </m:rPr>
          <m:t>E</m:t>
        </m:r>
        <m:r>
          <m:rPr>
            <m:sty m:val="p"/>
          </m:rPr>
          <m:t>,</m:t>
        </m:r>
        <m:r>
          <m:rPr>
            <m:sty m:val="p"/>
            <m:scr m:val="sans-serif"/>
          </m:rPr>
          <m:t>F</m:t>
        </m:r>
      </m:oMath>
      <w:r>
        <w:t xml:space="preserve"> </w:t>
      </w:r>
      <w:r>
        <w:t xml:space="preserve">(a merely</w:t>
      </w:r>
      <w:r>
        <w:t xml:space="preserve"> </w:t>
      </w:r>
      <w:r>
        <w:t xml:space="preserve">tridiagonal solve) gives a wrong Newton direction whenever the MWI dominates — at large material</w:t>
      </w:r>
      <w:r>
        <w:t xml:space="preserve"> </w:t>
      </w:r>
      <w:r>
        <w:t xml:space="preserve">time steps and at cavitation — and the iteration diverges. Retaining the full pentadiagonal</w:t>
      </w:r>
      <w:r>
        <w:t xml:space="preserve"> </w:t>
      </w:r>
      <w:r>
        <w:t xml:space="preserve">structure is essential.</w:t>
      </w:r>
    </w:p>
    <w:bookmarkEnd w:id="37"/>
    <w:bookmarkStart w:id="38" w:name="finite-difference-jacobian-reference"/>
    <w:p>
      <w:pPr>
        <w:pStyle w:val="Heading2"/>
      </w:pPr>
      <w:r>
        <w:t xml:space="preserve">7.2 Finite-difference Jacobian (reference)</w:t>
      </w:r>
    </w:p>
    <w:p>
      <w:pPr>
        <w:pStyle w:val="FirstParagraph"/>
      </w:pPr>
      <w:r>
        <w:t xml:space="preserve">The pentadiagonal Jacobian can be assembled exactly (to round-off) by finite differences using</w:t>
      </w:r>
      <w:r>
        <w:t xml:space="preserve"> </w:t>
      </w:r>
      <w:r>
        <w:rPr>
          <w:b/>
          <w:bCs/>
        </w:rPr>
        <w:t xml:space="preserve">graph colouring</w:t>
      </w:r>
      <w:r>
        <w:t xml:space="preserve">: variables five cells apart never influence the same residual within bandwidth</w:t>
      </w:r>
      <w:r>
        <w:t xml:space="preserve"> </w:t>
      </w:r>
      <w:r>
        <w:t xml:space="preserve">two, so perturbing every fifth cell simultaneously isolates one column of each block. Three</w:t>
      </w:r>
      <w:r>
        <w:t xml:space="preserve"> </w:t>
      </w:r>
      <w:r>
        <w:t xml:space="preserve">variables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five colours</w:t>
      </w:r>
      <w:r>
        <w:t xml:space="preserve"> </w:t>
      </w:r>
      <m:oMath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residual evaluations assemble the entire Jacobian. This is</w:t>
      </w:r>
      <w:r>
        <w:t xml:space="preserve"> </w:t>
      </w:r>
      <w:r>
        <w:t xml:space="preserve">robust and is retained as the reference path (selectable at run time), but each Newton iteration</w:t>
      </w:r>
      <w:r>
        <w:t xml:space="preserve"> </w:t>
      </w:r>
      <w:r>
        <w:t xml:space="preserve">then costs fifteen residual evaluations.</w:t>
      </w:r>
    </w:p>
    <w:bookmarkEnd w:id="38"/>
    <w:bookmarkStart w:id="39" w:name="analytic-jacobian"/>
    <w:p>
      <w:pPr>
        <w:pStyle w:val="Heading2"/>
      </w:pPr>
      <w:r>
        <w:t xml:space="preserve">7.3 Analytic Jacobian</w:t>
      </w:r>
    </w:p>
    <w:p>
      <w:pPr>
        <w:pStyle w:val="FirstParagraph"/>
      </w:pPr>
      <w:r>
        <w:t xml:space="preserve">The analytic Jacobian assembles</w:t>
      </w:r>
      <w:r>
        <w:t xml:space="preserve"> </w:t>
      </w:r>
      <m:oMath>
        <m:r>
          <m:rPr>
            <m:sty m:val="b"/>
          </m:rPr>
          <m:t>J</m:t>
        </m:r>
      </m:oMath>
      <w:r>
        <w:t xml:space="preserve"> </w:t>
      </w:r>
      <w:r>
        <w:t xml:space="preserve">in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pass, replacing the fifteen</w:t>
      </w:r>
      <w:r>
        <w:t xml:space="preserve"> </w:t>
      </w:r>
      <w:r>
        <w:t xml:space="preserve">finite-difference residual evaluations. It is built from three contributions.</w:t>
      </w:r>
    </w:p>
    <w:p>
      <w:pPr>
        <w:pStyle w:val="BodyText"/>
      </w:pPr>
      <w:r>
        <w:rPr>
          <w:b/>
          <w:bCs/>
        </w:rPr>
        <w:t xml:space="preserve">(a) The transient/EOS-chain (diagonal) block.</w:t>
      </w:r>
      <w:r>
        <w:t xml:space="preserve"> </w:t>
      </w:r>
      <w:r>
        <w:t xml:space="preserve">The transient terms in (6.2)–(6.4) depend on the</w:t>
      </w:r>
      <w:r>
        <w:t xml:space="preserve"> </w:t>
      </w:r>
      <w:r>
        <w:t xml:space="preserve">local density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and temperature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 Differentiating through the</w:t>
      </w:r>
      <w:r>
        <w:t xml:space="preserve"> </w:t>
      </w:r>
      <m:oMath>
        <m:r>
          <m:t>h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T</m:t>
        </m:r>
      </m:oMath>
      <w:r>
        <w:t xml:space="preserve"> </w:t>
      </w:r>
      <w:r>
        <w:t xml:space="preserve">inversion (3.7)–(3.8) gives the exact density sensitivities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ρ</m:t>
              </m:r>
            </m:num>
            <m:den>
              <m:r>
                <m:rPr>
                  <m:sty m:val="p"/>
                </m:rPr>
                <m:t>∂</m:t>
              </m:r>
              <m:r>
                <m:t>h</m:t>
              </m:r>
            </m:den>
          </m:f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ρ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u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ρ</m:t>
              </m:r>
            </m:num>
            <m:den>
              <m:r>
                <m:rPr>
                  <m:sty m:val="p"/>
                </m:rPr>
                <m:t>∂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ζ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t xml:space="preserve">derivatives of the mixture static enthalpy obtained by the quotient rule exactly as in (3.8). These</w:t>
      </w:r>
      <w:r>
        <w:t xml:space="preserve"> </w:t>
      </w:r>
      <w:r>
        <w:t xml:space="preserve">populate the diagonal</w:t>
      </w:r>
      <w:r>
        <w:t xml:space="preserve"> </w:t>
      </w:r>
      <m:oMath>
        <m:sSub>
          <m:e>
            <m:r>
              <m:rPr>
                <m:sty m:val="p"/>
                <m:scr m:val="sans-serif"/>
              </m:rP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block.</w:t>
      </w:r>
    </w:p>
    <w:p>
      <w:pPr>
        <w:pStyle w:val="BodyText"/>
      </w:pPr>
      <w:r>
        <w:rPr>
          <w:b/>
          <w:bCs/>
        </w:rPr>
        <w:t xml:space="preserve">(b) The acoustic-flux coupling.</w:t>
      </w:r>
      <w:r>
        <w:t xml:space="preserve"> </w:t>
      </w:r>
      <w:r>
        <w:t xml:space="preserve">The face velocity</w:t>
      </w:r>
      <w:r>
        <w:t xml:space="preserve"> </w:t>
      </w:r>
      <m:oMath>
        <m:sSub>
          <m:e>
            <m:r>
              <m:t>θ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and face pressure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f</m:t>
            </m:r>
          </m:sub>
        </m:sSub>
      </m:oMath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across the stencil through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and the compact/wide pressure gradients.</w:t>
      </w:r>
      <w:r>
        <w:t xml:space="preserve"> </w:t>
      </w:r>
      <w:r>
        <w:t xml:space="preserve">Differentiating (4.6) and the face-pressure interpolation analytically gives the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θ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u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θ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p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</m:oMath>
      <w:r>
        <w:t xml:space="preserve"> </w:t>
      </w:r>
      <w:r>
        <w:t xml:space="preserve">entries, which (multiplied</w:t>
      </w:r>
      <w:r>
        <w:t xml:space="preserve"> </w:t>
      </w:r>
      <w:r>
        <w:t xml:space="preserve">by the frozen flux blends) populate</w:t>
      </w:r>
      <w:r>
        <w:t xml:space="preserve"> </w:t>
      </w:r>
      <m:oMath>
        <m:r>
          <m:rPr>
            <m:sty m:val="p"/>
            <m:scr m:val="sans-serif"/>
          </m:rPr>
          <m:t>A</m:t>
        </m:r>
        <m:r>
          <m:rPr>
            <m:sty m:val="p"/>
          </m:rPr>
          <m:t>,</m:t>
        </m:r>
        <m:r>
          <m:rPr>
            <m:sty m:val="p"/>
            <m:scr m:val="sans-serif"/>
          </m:rPr>
          <m:t>B</m:t>
        </m:r>
        <m:r>
          <m:rPr>
            <m:sty m:val="p"/>
          </m:rPr>
          <m:t>,</m:t>
        </m:r>
        <m:r>
          <m:rPr>
            <m:sty m:val="p"/>
            <m:scr m:val="sans-serif"/>
          </m:rPr>
          <m:t>C</m:t>
        </m:r>
        <m:r>
          <m:rPr>
            <m:sty m:val="p"/>
          </m:rPr>
          <m:t>,</m:t>
        </m:r>
        <m:r>
          <m:rPr>
            <m:sty m:val="p"/>
            <m:scr m:val="sans-serif"/>
          </m:rPr>
          <m:t>E</m:t>
        </m:r>
        <m:r>
          <m:rPr>
            <m:sty m:val="p"/>
          </m:rPr>
          <m:t>,</m:t>
        </m:r>
        <m:r>
          <m:rPr>
            <m:sty m:val="p"/>
            <m:scr m:val="sans-serif"/>
          </m:rPr>
          <m:t>F</m:t>
        </m:r>
      </m:oMath>
      <w:r>
        <w:t xml:space="preserve"> </w:t>
      </w:r>
      <w:r>
        <w:t xml:space="preserve">for all</w:t>
      </w:r>
      <w:r>
        <w:t xml:space="preserve"> </w:t>
      </w:r>
      <w:r>
        <w:t xml:space="preserve">three equations.</w:t>
      </w:r>
    </w:p>
    <w:p>
      <w:pPr>
        <w:pStyle w:val="BodyText"/>
      </w:pPr>
      <w:r>
        <w:rPr>
          <w:b/>
          <w:bCs/>
        </w:rPr>
        <w:t xml:space="preserve">(c) The upwind-transport and frozen-MWI density couplings.</w:t>
      </w:r>
      <w:r>
        <w:t xml:space="preserve"> </w:t>
      </w:r>
      <w:r>
        <w:t xml:space="preserve">The upwind densities and enthalpies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depend on the upwind cell’s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 </w:t>
      </w:r>
      <w:r>
        <w:t xml:space="preserve">through the EOS chain;</w:t>
      </w:r>
      <w:r>
        <w:t xml:space="preserve"> </w:t>
      </w:r>
      <w:r>
        <w:t xml:space="preserve">these populate the</w:t>
      </w:r>
      <w:r>
        <w:t xml:space="preserve"> </w:t>
      </w:r>
      <m:oMath>
        <m:r>
          <m:t>i</m:t>
        </m:r>
        <m:r>
          <m:rPr>
            <m:sty m:val="p"/>
          </m:rPr>
          <m:t>∓</m:t>
        </m:r>
        <m:r>
          <m:t>1</m:t>
        </m:r>
      </m:oMath>
      <w:r>
        <w:t xml:space="preserve"> </w:t>
      </w:r>
      <w:r>
        <w:t xml:space="preserve">blocks. Finally, the Rhie–Chow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f</m:t>
            </m:r>
          </m:sub>
        </m:sSub>
      </m:oMath>
      <w:r>
        <w:t xml:space="preserve">, the harmonic face</w:t>
      </w:r>
      <w:r>
        <w:t xml:space="preserve"> </w:t>
      </w:r>
      <w:r>
        <w:t xml:space="preserve">density</w:t>
      </w:r>
      <w:r>
        <w:t xml:space="preserve"> </w:t>
      </w:r>
      <m:oMath>
        <m:sSub>
          <m:e>
            <m:r>
              <m:t>ρ</m:t>
            </m:r>
          </m:e>
          <m:sub>
            <m:r>
              <m:t>f</m:t>
            </m:r>
          </m:sub>
        </m:sSub>
      </m:oMath>
      <w:r>
        <w:t xml:space="preserve">, and the transient-memory term in (4.6)</w:t>
      </w:r>
      <w:r>
        <w:t xml:space="preserve"> </w:t>
      </w:r>
      <w:r>
        <w:rPr>
          <w:i/>
          <w:iCs/>
        </w:rPr>
        <w:t xml:space="preserve">all depend on the neighbour densities</w:t>
      </w:r>
      <w:r>
        <w:t xml:space="preserve"> </w:t>
      </w:r>
      <m:oMath>
        <m:sSub>
          <m:e>
            <m:r>
              <m:t>ρ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t>R</m:t>
            </m:r>
          </m:sub>
        </m:sSub>
      </m:oMath>
      <w:r>
        <w:t xml:space="preserve">, hence 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at the two adjacent cells. These</w:t>
      </w:r>
      <w:r>
        <w:t xml:space="preserve"> </w:t>
      </w:r>
      <w:r>
        <w:t xml:space="preserve">“</w:t>
      </w:r>
      <w:r>
        <w:t xml:space="preserve">frozen-MWI</w:t>
      </w:r>
      <w:r>
        <w:t xml:space="preserve">”</w:t>
      </w:r>
      <w:r>
        <w:t xml:space="preserve"> </w:t>
      </w:r>
      <w:r>
        <w:t xml:space="preserve">sensitivities,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ρ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 </m:t>
          </m:r>
          <m:sSub>
            <m:e>
              <m:r>
                <m:rPr>
                  <m:sty m:val="p"/>
                  <m:scr m:val="double-struck"/>
                </m:rPr>
                <m:t>1</m:t>
              </m:r>
            </m:e>
            <m:sub>
              <m:r>
                <m:rPr>
                  <m:nor/>
                  <m:sty m:val="p"/>
                </m:rPr>
                <m:t>MWI active</m:t>
              </m:r>
            </m:sub>
          </m:sSub>
          <m:r>
            <m:t> </m:t>
          </m:r>
          <m:sSub>
            <m:e>
              <m:r>
                <m:t>δ</m:t>
              </m:r>
            </m:e>
            <m:sub>
              <m:r>
                <m:t>f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ρ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θ</m:t>
                  </m:r>
                </m:e>
                <m:sub>
                  <m:r>
                    <m:t>f</m:t>
                  </m:r>
                </m:sub>
                <m:sup>
                  <m:r>
                    <m:t>o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o</m:t>
                  </m:r>
                </m:sup>
              </m:sSubSup>
            </m:num>
            <m:den>
              <m:r>
                <m:t>Δ</m:t>
              </m:r>
              <m:r>
                <m:t>t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b>
                      <m: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∂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ρ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∂</m:t>
            </m:r>
            <m:sSub>
              <m:e>
                <m:r>
                  <m:t>d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∂</m:t>
            </m:r>
            <m:r>
              <m:t>ρ</m:t>
            </m:r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d</m:t>
                    </m:r>
                  </m:e>
                  <m:sub>
                    <m:r>
                      <m:t>f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/</m:t>
                </m:r>
                <m:r>
                  <m:t>Δ</m:t>
                </m:r>
                <m:r>
                  <m:t>t</m:t>
                </m:r>
              </m:e>
            </m:d>
            <m:r>
              <m:t> </m:t>
            </m:r>
            <m:r>
              <m:rPr>
                <m:sty m:val="p"/>
              </m:rPr>
              <m:t>∂</m:t>
            </m:r>
            <m:sSub>
              <m:e>
                <m:r>
                  <m:t>ρ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∂</m:t>
            </m:r>
            <m:r>
              <m:t>ρ</m:t>
            </m:r>
          </m:e>
        </m:d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Δ</m:t>
                    </m:r>
                    <m:r>
                      <m:t>t</m:t>
                    </m:r>
                  </m:e>
                </m:d>
                <m:sSub>
                  <m:e>
                    <m:r>
                      <m:t>d</m:t>
                    </m:r>
                  </m:e>
                  <m:sub>
                    <m:r>
                      <m:t>f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ρ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ρ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, and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ρ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Sup>
          <m:e>
            <m:r>
              <m:t>ρ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Sup>
              <m:e>
                <m:r>
                  <m:t>ρ</m:t>
                </m:r>
              </m:e>
              <m:sub>
                <m:r>
                  <m:t>L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,</w:t>
      </w:r>
      <w:r>
        <w:t xml:space="preserve"> </w:t>
      </w:r>
      <w:r>
        <w:t xml:space="preserve">were the last terms to be added; they supply the off-diagonal energy–enthalpy and energy–pressure</w:t>
      </w:r>
      <w:r>
        <w:t xml:space="preserve"> </w:t>
      </w:r>
      <w:r>
        <w:t xml:space="preserve">couplings (</w:t>
      </w:r>
      <m:oMath>
        <m:r>
          <m:rPr>
            <m:sty m:val="p"/>
          </m:rPr>
          <m:t>∂</m:t>
        </m:r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ene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h</m:t>
            </m:r>
          </m:e>
          <m:sub>
            <m:r>
              <m:t>i</m:t>
            </m:r>
            <m:r>
              <m:rPr>
                <m:sty m:val="p"/>
              </m:rPr>
              <m:t>±</m:t>
            </m:r>
            <m:r>
              <m:t>1</m:t>
            </m:r>
          </m:sub>
        </m:sSub>
      </m:oMath>
      <w:r>
        <w:t xml:space="preserve"> </w:t>
      </w:r>
      <w:r>
        <w:t xml:space="preserve">etc.) that are otherwise missing. Their</w:t>
      </w:r>
      <w:r>
        <w:t xml:space="preserve"> </w:t>
      </w:r>
      <w:r>
        <w:t xml:space="preserve">inclusion was verified term by term against the finite-difference Jacobian (every significant block</w:t>
      </w:r>
      <w:r>
        <w:t xml:space="preserve"> </w:t>
      </w:r>
      <w:r>
        <w:t xml:space="preserve">agrees to relative error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 and reduces the inner Newton iteration count on the strong</w:t>
      </w:r>
      <w:r>
        <w:t xml:space="preserve"> </w:t>
      </w:r>
      <w:r>
        <w:t xml:space="preserve">shock-interface problems.</w:t>
      </w:r>
    </w:p>
    <w:bookmarkEnd w:id="39"/>
    <w:bookmarkStart w:id="40" w:name="block-solve"/>
    <w:p>
      <w:pPr>
        <w:pStyle w:val="Heading2"/>
      </w:pPr>
      <w:r>
        <w:t xml:space="preserve">7.4 Block solve</w:t>
      </w:r>
    </w:p>
    <w:p>
      <w:pPr>
        <w:pStyle w:val="FirstParagraph"/>
      </w:pPr>
      <w:r>
        <w:t xml:space="preserve">The block-pentadiagonal system is solved directly by pairing cells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into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super-cells, which turns the pentadiagonal block system into a</w:t>
      </w:r>
      <w:r>
        <w:t xml:space="preserve"> </w:t>
      </w:r>
      <w:r>
        <w:rPr>
          <w:i/>
          <w:iCs/>
        </w:rPr>
        <w:t xml:space="preserve">block-tridiagonal</w:t>
      </w:r>
      <w:r>
        <w:t xml:space="preserve"> </w:t>
      </w:r>
      <w:r>
        <w:t xml:space="preserve">one that is</w:t>
      </w:r>
      <w:r>
        <w:t xml:space="preserve"> </w:t>
      </w:r>
      <w:r>
        <w:t xml:space="preserve">solved by the block Thomas algorithm.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block inverses are computed in</w:t>
      </w:r>
      <w:r>
        <w:t xml:space="preserve"> </w:t>
      </w:r>
      <w:r>
        <w:t xml:space="preserve">closed form.</w:t>
      </w:r>
    </w:p>
    <w:bookmarkEnd w:id="40"/>
    <w:bookmarkEnd w:id="41"/>
    <w:bookmarkStart w:id="46" w:name="globalization-and-robustness"/>
    <w:p>
      <w:pPr>
        <w:pStyle w:val="Heading1"/>
      </w:pPr>
      <w:r>
        <w:t xml:space="preserve">8. Globalization and robustness</w:t>
      </w:r>
    </w:p>
    <w:p>
      <w:pPr>
        <w:pStyle w:val="FirstParagraph"/>
      </w:pPr>
      <w:r>
        <w:t xml:space="preserve">A bare Newton iteration is not globally convergent; several safeguards make the analytic-Jacobian</w:t>
      </w:r>
      <w:r>
        <w:t xml:space="preserve"> </w:t>
      </w:r>
      <w:r>
        <w:t xml:space="preserve">solver pass every case.</w:t>
      </w:r>
    </w:p>
    <w:bookmarkStart w:id="42" w:name="backtracking-line-search"/>
    <w:p>
      <w:pPr>
        <w:pStyle w:val="Heading2"/>
      </w:pPr>
      <w:r>
        <w:t xml:space="preserve">8.1 Backtracking line search</w:t>
      </w:r>
    </w:p>
    <w:p>
      <w:pPr>
        <w:pStyle w:val="FirstParagraph"/>
      </w:pPr>
      <w:r>
        <w:t xml:space="preserve">Each step is damped by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then line-searched: starting from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halving, the</w:t>
      </w:r>
      <w:r>
        <w:t xml:space="preserve"> </w:t>
      </w:r>
      <w:r>
        <w:t xml:space="preserve">update</w:t>
      </w:r>
      <w:r>
        <w:t xml:space="preserve"> </w:t>
      </w:r>
      <m:oMath>
        <m:r>
          <m:t>δ</m:t>
        </m:r>
        <m:r>
          <m:rPr>
            <m:sty m:val="b"/>
          </m:rPr>
          <m:t>q</m:t>
        </m:r>
      </m:oMath>
      <w:r>
        <w:t xml:space="preserve"> </w:t>
      </w:r>
      <w:r>
        <w:t xml:space="preserve">is accepted at the first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that reduces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"/>
          </m:rPr>
          <m:t>R</m:t>
        </m:r>
        <m:r>
          <m:rPr>
            <m:sty m:val="p"/>
          </m:rPr>
          <m:t>∥</m:t>
        </m:r>
      </m:oMath>
      <w:r>
        <w:t xml:space="preserve">, with</w:t>
      </w:r>
      <w:r>
        <w:t xml:space="preserve"> </w:t>
      </w:r>
      <w:r>
        <w:t xml:space="preserve">clamps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p</m:t>
            </m:r>
          </m:e>
        </m:d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p</m:t>
        </m:r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u</m:t>
            </m:r>
          </m:e>
        </m:d>
        <m:r>
          <m:rPr>
            <m:sty m:val="p"/>
          </m:rPr>
          <m:t>≤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h</m:t>
            </m:r>
          </m:e>
        </m:d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endChr m:val="|"/>
            <m:sepChr m:val=""/>
            <m:grow/>
          </m:dPr>
          <m:e>
            <m:r>
              <m:t>h</m:t>
            </m:r>
          </m:e>
        </m:d>
      </m:oMath>
      <w:r>
        <w:t xml:space="preserve"> </w:t>
      </w:r>
      <w:r>
        <w:t xml:space="preserve">and a</w:t>
      </w:r>
      <w:r>
        <w:t xml:space="preserve"> </w:t>
      </w:r>
      <w:r>
        <w:t xml:space="preserve">floor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(so that the recovered static enthalpy stays positive).</w:t>
      </w:r>
    </w:p>
    <w:bookmarkEnd w:id="42"/>
    <w:bookmarkStart w:id="43" w:name="keep-best-and-stall-detection"/>
    <w:p>
      <w:pPr>
        <w:pStyle w:val="Heading2"/>
      </w:pPr>
      <w:r>
        <w:t xml:space="preserve">8.2 Keep-best and stall detection</w:t>
      </w:r>
    </w:p>
    <w:p>
      <w:pPr>
        <w:pStyle w:val="FirstParagraph"/>
      </w:pPr>
      <w:r>
        <w:t xml:space="preserve">The cavitation problem (Case 15) has a per-step inner Newton that</w:t>
      </w:r>
      <w:r>
        <w:t xml:space="preserve"> </w:t>
      </w:r>
      <w:r>
        <w:rPr>
          <w:b/>
          <w:bCs/>
        </w:rPr>
        <w:t xml:space="preserve">never reaches the convergence</w:t>
      </w:r>
      <w:r>
        <w:rPr>
          <w:b/>
          <w:bCs/>
        </w:rPr>
        <w:t xml:space="preserve"> </w:t>
      </w:r>
      <w:r>
        <w:rPr>
          <w:b/>
          <w:bCs/>
        </w:rPr>
        <w:t xml:space="preserve">gate</w:t>
      </w:r>
      <w:r>
        <w:t xml:space="preserve">: the line search pins at its floor and the residual stalls — for the finite-difference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analytic Jacobian identically, because it is a stiffness/globalization property of the</w:t>
      </w:r>
      <w:r>
        <w:t xml:space="preserve"> </w:t>
      </w:r>
      <w:r>
        <w:t xml:space="preserve">near-vacuum state, not a Jacobian error. The solver therefore (i) tracks the</w:t>
      </w:r>
      <w:r>
        <w:t xml:space="preserve"> </w:t>
      </w:r>
      <w:r>
        <w:rPr>
          <w:b/>
          <w:bCs/>
        </w:rPr>
        <w:t xml:space="preserve">best</w:t>
      </w:r>
      <w:r>
        <w:t xml:space="preserve"> </w:t>
      </w:r>
      <w:r>
        <w:t xml:space="preserve">(lowest-</w:t>
      </w:r>
      <w:r>
        <w:t xml:space="preserve"> </w:t>
      </w:r>
      <w:r>
        <w:t xml:space="preserve">residual) iterate and restores it, and (ii)</w:t>
      </w:r>
      <w:r>
        <w:t xml:space="preserve"> </w:t>
      </w:r>
      <w:r>
        <w:rPr>
          <w:b/>
          <w:bCs/>
        </w:rPr>
        <w:t xml:space="preserve">breaks</w:t>
      </w:r>
      <w:r>
        <w:t xml:space="preserve"> </w:t>
      </w:r>
      <w:r>
        <w:t xml:space="preserve">the inner loop once the residual stops</w:t>
      </w:r>
      <w:r>
        <w:t xml:space="preserve"> </w:t>
      </w:r>
      <w:r>
        <w:t xml:space="preserve">improving for a fixed number of iterations (default five). Converging cases improve every iteration</w:t>
      </w:r>
      <w:r>
        <w:t xml:space="preserve"> </w:t>
      </w:r>
      <w:r>
        <w:t xml:space="preserve">and never trip this; the cavitation case stops after a few iterations instead of running to the</w:t>
      </w:r>
      <w:r>
        <w:t xml:space="preserve"> </w:t>
      </w:r>
      <w:r>
        <w:t xml:space="preserve">iteration cap, which both speeds it up and prevents a spurious dt collapse.</w:t>
      </w:r>
    </w:p>
    <w:bookmarkEnd w:id="43"/>
    <w:bookmarkStart w:id="44" w:name="convergence-gated-step-acceptance"/>
    <w:p>
      <w:pPr>
        <w:pStyle w:val="Heading2"/>
      </w:pPr>
      <w:r>
        <w:t xml:space="preserve">8.3 Convergence-gated step acceptance</w:t>
      </w:r>
    </w:p>
    <w:p>
      <w:pPr>
        <w:pStyle w:val="FirstParagraph"/>
      </w:pPr>
      <w:r>
        <w:t xml:space="preserve">A step is accepted if it converged,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if it stalled but made net progress (best residual below</w:t>
      </w:r>
      <w:r>
        <w:t xml:space="preserve"> </w:t>
      </w:r>
      <w:r>
        <w:t xml:space="preserve">the step’s initial residual). It is rejected — triggering a time-step retry — only when it made no</w:t>
      </w:r>
      <w:r>
        <w:t xml:space="preserve"> </w:t>
      </w:r>
      <w:r>
        <w:t xml:space="preserve">progress at all (the signature of a too-large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at a violent shock). This single criterion</w:t>
      </w:r>
      <w:r>
        <w:t xml:space="preserve"> </w:t>
      </w:r>
      <w:r>
        <w:t xml:space="preserve">distinguishes the two failure modes:</w:t>
      </w:r>
      <w:r>
        <w:t xml:space="preserve"> </w:t>
      </w:r>
      <w:r>
        <w:t xml:space="preserve">“</w:t>
      </w:r>
      <w:r>
        <w:t xml:space="preserve">reduce</w:t>
      </w:r>
      <w:r>
        <w:t xml:space="preserve"> </w:t>
      </w:r>
      <m:oMath>
        <m:r>
          <m:t>Δ</m:t>
        </m:r>
        <m:r>
          <m:t>t</m:t>
        </m:r>
      </m:oMath>
      <w:r>
        <w:t xml:space="preserve">”</w:t>
      </w:r>
      <w:r>
        <w:t xml:space="preserve"> </w:t>
      </w:r>
      <w:r>
        <w:t xml:space="preserve">(strong-shock startup) versus</w:t>
      </w:r>
      <w:r>
        <w:t xml:space="preserve"> </w:t>
      </w:r>
      <w:r>
        <w:t xml:space="preserve">“</w:t>
      </w:r>
      <w:r>
        <w:t xml:space="preserve">accept the</w:t>
      </w:r>
      <w:r>
        <w:t xml:space="preserve"> </w:t>
      </w:r>
      <w:r>
        <w:t xml:space="preserve">stalled-but-good state</w:t>
      </w:r>
      <w:r>
        <w:t xml:space="preserve">”</w:t>
      </w:r>
      <w:r>
        <w:t xml:space="preserve"> </w:t>
      </w:r>
      <w:r>
        <w:t xml:space="preserve">(cavitation), and is what lets one solver handle both.</w:t>
      </w:r>
    </w:p>
    <w:bookmarkEnd w:id="44"/>
    <w:bookmarkStart w:id="45" w:name="adaptive-cfl-ramp"/>
    <w:p>
      <w:pPr>
        <w:pStyle w:val="Heading2"/>
      </w:pPr>
      <w:r>
        <w:t xml:space="preserve">8.4 Adaptive-CFL ramp</w:t>
      </w:r>
    </w:p>
    <w:p>
      <w:pPr>
        <w:pStyle w:val="FirstParagraph"/>
      </w:pPr>
      <w:r>
        <w:t xml:space="preserve">A sharp shock in the initial condition diverges on the first implicit step at a large CFL, and a</w:t>
      </w:r>
      <w:r>
        <w:t xml:space="preserve"> </w:t>
      </w:r>
      <w:r>
        <w:t xml:space="preserve">naive per-step retry then jumps straight back to the full CFL and re-diverges. A persistent scale</w:t>
      </w:r>
      <w:r>
        <w:t xml:space="preserve"> </w:t>
      </w:r>
      <w:r>
        <w:t xml:space="preserve">on the CFL time step fixes this: it drops to the level at which a retrying step actually succeeded,</w:t>
      </w:r>
      <w:r>
        <w:t xml:space="preserve"> </w:t>
      </w:r>
      <w:r>
        <w:t xml:space="preserve">and climbs back by a factor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per clean step. It is a no-op for cases that never retry (so they</w:t>
      </w:r>
      <w:r>
        <w:t xml:space="preserve"> </w:t>
      </w:r>
      <w:r>
        <w:t xml:space="preserve">are byte-for-byte unchanged) and lets the Mach-10 shock problems run at a CFL the smeared shock</w:t>
      </w:r>
      <w:r>
        <w:t xml:space="preserve"> </w:t>
      </w:r>
      <w:r>
        <w:t xml:space="preserve">tolerates (</w:t>
      </w:r>
      <m:oMath>
        <m:r>
          <m:rPr>
            <m:sty m:val="p"/>
          </m:rPr>
          <m:t>≈</m:t>
        </m:r>
        <m:r>
          <m:t>0.6</m:t>
        </m:r>
      </m:oMath>
      <w:r>
        <w:t xml:space="preserve"> </w:t>
      </w:r>
      <w:r>
        <w:t xml:space="preserve">for the analytic-Jacobian path) instead of the much smaller value the raw</w:t>
      </w:r>
      <w:r>
        <w:t xml:space="preserve"> </w:t>
      </w:r>
      <w:r>
        <w:t xml:space="preserve">initial transient would force.</w:t>
      </w:r>
    </w:p>
    <w:bookmarkEnd w:id="45"/>
    <w:bookmarkEnd w:id="46"/>
    <w:bookmarkStart w:id="47" w:name="performance-engineering"/>
    <w:p>
      <w:pPr>
        <w:pStyle w:val="Heading1"/>
      </w:pPr>
      <w:r>
        <w:t xml:space="preserve">9. Performance engineering</w:t>
      </w:r>
    </w:p>
    <w:p>
      <w:pPr>
        <w:pStyle w:val="FirstParagraph"/>
      </w:pPr>
      <w:r>
        <w:t xml:space="preserve">The method was optimized from a baseline of 178 s (serial, finite-difference Jacobian) to about 27 s</w:t>
      </w:r>
      <w:r>
        <w:t xml:space="preserve"> </w:t>
      </w:r>
      <w:r>
        <w:t xml:space="preserve">(per-case-sum, analytic-Jacobian default) — a</w:t>
      </w:r>
      <w:r>
        <w:t xml:space="preserve"> </w:t>
      </w:r>
      <m:oMath>
        <m:r>
          <m:rPr>
            <m:sty m:val="p"/>
          </m:rPr>
          <m:t>∼</m:t>
        </m:r>
        <m:r>
          <m:t>6.6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 — with no change to the</w:t>
      </w:r>
      <w:r>
        <w:t xml:space="preserve"> </w:t>
      </w:r>
      <w:r>
        <w:t xml:space="preserve">validation results. The contributing measures were: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OpenMP</w:t>
      </w:r>
      <w:r>
        <w:t xml:space="preserve"> </w:t>
      </w:r>
      <w:r>
        <w:t xml:space="preserve">parallelization of the three EOS-heavy kernels of the residual evaluation (the</w:t>
      </w:r>
      <w:r>
        <w:t xml:space="preserve"> </w:t>
      </w:r>
      <m:oMath>
        <m:r>
          <m:t>h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T</m:t>
        </m:r>
      </m:oMath>
      <w:r>
        <w:t xml:space="preserve"> </w:t>
      </w:r>
      <w:r>
        <w:t xml:space="preserve">inversion, the per-cell thermodynamics, and the per-face state). These loops are</w:t>
      </w:r>
      <w:r>
        <w:t xml:space="preserve"> </w:t>
      </w:r>
      <w:r>
        <w:t xml:space="preserve">per-cell/per-face independent (gather, no scatter, no reductions) so the parallel result is</w:t>
      </w:r>
      <w:r>
        <w:t xml:space="preserve"> </w:t>
      </w:r>
      <w:r>
        <w:t xml:space="preserve">bit-identical to serial. The thread count is capped (~</w:t>
      </w:r>
      <m:oMath>
        <m:r>
          <m:t>n</m:t>
        </m:r>
        <m:r>
          <m:rPr>
            <m:sty m:val="p"/>
          </m:rPr>
          <m:t>/</m:t>
        </m:r>
        <m:r>
          <m:t>32</m:t>
        </m:r>
      </m:oMath>
      <w:r>
        <w:t xml:space="preserve">, at most 8) because the residual is</w:t>
      </w:r>
      <w:r>
        <w:t xml:space="preserve"> </w:t>
      </w:r>
      <w:r>
        <w:t xml:space="preserve">evaluated millions of times in short bursts and a high thread count is dominated by fork–join</w:t>
      </w:r>
      <w:r>
        <w:t xml:space="preserve"> </w:t>
      </w:r>
      <w:r>
        <w:t xml:space="preserve">and cache-line traffic on these small (</w:t>
      </w:r>
      <m:oMath>
        <m:r>
          <m:t>n</m:t>
        </m:r>
        <m:r>
          <m:rPr>
            <m:sty m:val="p"/>
          </m:rPr>
          <m:t>≤</m:t>
        </m:r>
        <m:r>
          <m:t>800</m:t>
        </m:r>
      </m:oMath>
      <w:r>
        <w:t xml:space="preserve">) problems.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Analytic derivatives</w:t>
      </w:r>
      <w:r>
        <w:t xml:space="preserve"> </w:t>
      </w:r>
      <w:r>
        <w:t xml:space="preserve">replacing finite differences: the</w:t>
      </w:r>
      <w:r>
        <w:t xml:space="preserve"> </w:t>
      </w:r>
      <m:oMath>
        <m:r>
          <m:t>h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T</m:t>
        </m:r>
      </m:oMath>
      <w:r>
        <w:t xml:space="preserve"> </w:t>
      </w:r>
      <w:r>
        <w:t xml:space="preserve">derivative (3.8), and a</w:t>
      </w:r>
      <w:r>
        <w:t xml:space="preserve"> </w:t>
      </w:r>
      <w:r>
        <w:t xml:space="preserve">sound-speed-free lean thermodynamic kernel for the hottest loops.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Modified Newton</w:t>
      </w:r>
      <w:r>
        <w:t xml:space="preserve">: reusing the assembled finite-difference Jacobian for several iterations</w:t>
      </w:r>
      <w:r>
        <w:t xml:space="preserve"> </w:t>
      </w:r>
      <w:r>
        <w:t xml:space="preserve">(defect correction guarantees the same converged answer), and the analytic Jacobian that</w:t>
      </w:r>
      <w:r>
        <w:t xml:space="preserve"> </w:t>
      </w:r>
      <w:r>
        <w:t xml:space="preserve">replaces fifteen residual evaluations per iteration with one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pass.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Reusable scratch buffers</w:t>
      </w:r>
      <w:r>
        <w:t xml:space="preserve"> </w:t>
      </w:r>
      <w:r>
        <w:t xml:space="preserve">for the ghost-extended fields, removing per-evaluation heap traffic.</w:t>
      </w:r>
    </w:p>
    <w:p>
      <w:pPr>
        <w:pStyle w:val="FirstParagraph"/>
      </w:pPr>
      <w:r>
        <w:t xml:space="preserve">The analytic-Jacobian path is the default; the finite-difference path remains available as a</w:t>
      </w:r>
      <w:r>
        <w:t xml:space="preserve"> </w:t>
      </w:r>
      <w:r>
        <w:t xml:space="preserve">reference.</w:t>
      </w:r>
    </w:p>
    <w:bookmarkEnd w:id="47"/>
    <w:bookmarkStart w:id="85" w:name="validation"/>
    <w:p>
      <w:pPr>
        <w:pStyle w:val="Heading1"/>
      </w:pPr>
      <w:r>
        <w:t xml:space="preserve">10. Validation</w:t>
      </w:r>
    </w:p>
    <w:p>
      <w:pPr>
        <w:pStyle w:val="FirstParagraph"/>
      </w:pPr>
      <w:r>
        <w:t xml:space="preserve">The method is validated on ten one-dimensional problems spanning the full regime: static and</w:t>
      </w:r>
      <w:r>
        <w:t xml:space="preserve"> </w:t>
      </w:r>
      <w:r>
        <w:t xml:space="preserve">advected pressure-equilibrium interfaces, single- and two-phase acoustic waves, two shock tubes,</w:t>
      </w:r>
      <w:r>
        <w:t xml:space="preserve"> </w:t>
      </w:r>
      <w:r>
        <w:t xml:space="preserve">a cavitation (double-rarefaction) problem, and two Mach-10 shock problems.</w:t>
      </w:r>
      <w:r>
        <w:t xml:space="preserve"> </w:t>
      </w:r>
      <w:r>
        <w:rPr>
          <w:b/>
          <w:bCs/>
        </w:rPr>
        <w:t xml:space="preserve">All ten pass.</w:t>
      </w:r>
      <w:r>
        <w:t xml:space="preserve"> </w:t>
      </w:r>
      <w:r>
        <w:t xml:space="preserve">Each</w:t>
      </w:r>
      <w:r>
        <w:t xml:space="preserve"> </w:t>
      </w:r>
      <w:r>
        <w:t xml:space="preserve">solution is compared against an analytic or fine-grid reference. Table 10.1 lists the principal</w:t>
      </w:r>
      <w:r>
        <w:t xml:space="preserve"> </w:t>
      </w:r>
      <w:r>
        <w:t xml:space="preserve">error metrics —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errors of pressure, velocity, and density, and the Pearson correlation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between computed and reference pressure (1.0 = perfect).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ρ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 static interface (air/water)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 advection (gas/gas)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acoustic sinusoid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1.3</m:t>
              </m:r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acoustic sinusoid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air/water acoustic refl.–trans.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HP-air / LP-water shock 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HP-water / LP-air shock 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air/water cavitation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Mach-10 mixture shock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Mach-10 air-shock / water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Table 10.1 — Validation summary (analytic-Jacobian default).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errors are relative;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computed–reference pressure correlation. Case 01 is machine-exact (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following subsections describe each problem and show the computed pressure, velocity, and</w:t>
      </w:r>
      <w:r>
        <w:t xml:space="preserve"> </w:t>
      </w:r>
      <w:r>
        <w:t xml:space="preserve">density (red) against the reference (black dashed).</w:t>
      </w:r>
    </w:p>
    <w:bookmarkStart w:id="51" w:name="X682bf482e0cf88d186554da8d03485d5769fd9e"/>
    <w:p>
      <w:pPr>
        <w:pStyle w:val="Heading2"/>
      </w:pPr>
      <w:r>
        <w:t xml:space="preserve">10.1 Case 01 — pressure-equilibrium static interface</w:t>
      </w:r>
    </w:p>
    <w:p>
      <w:pPr>
        <w:pStyle w:val="FirstParagraph"/>
      </w:pPr>
      <w:r>
        <w:t xml:space="preserve">Air and water sit side by side at a uniform pressure with zero velocity (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). A correct</w:t>
      </w:r>
      <w:r>
        <w:t xml:space="preserve"> </w:t>
      </w:r>
      <w:r>
        <w:t xml:space="preserve">all-Mach scheme must keep this state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stationary (no spurious interfacial currents). The</w:t>
      </w:r>
      <w:r>
        <w:t xml:space="preserve"> </w:t>
      </w:r>
      <w:r>
        <w:t xml:space="preserve">method preserves it to machine precision: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ρ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1520851"/>
            <wp:effectExtent b="0" l="0" r="0" t="0"/>
            <wp:docPr descr="Case 01 — static interface." title="" id="49" name="Picture"/>
            <a:graphic>
              <a:graphicData uri="http://schemas.openxmlformats.org/drawingml/2006/picture">
                <pic:pic>
                  <pic:nvPicPr>
                    <pic:cNvPr descr="results_cpp/figs/rep_case0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Case 01 — static interface.</w:t>
      </w:r>
    </w:p>
    <w:bookmarkEnd w:id="51"/>
    <w:bookmarkStart w:id="55" w:name="case-02-pressure-equilibrium-advection"/>
    <w:p>
      <w:pPr>
        <w:pStyle w:val="Heading2"/>
      </w:pPr>
      <w:r>
        <w:t xml:space="preserve">10.2 Case 02 — pressure-equilibrium advection</w:t>
      </w:r>
    </w:p>
    <w:p>
      <w:pPr>
        <w:pStyle w:val="FirstParagraph"/>
      </w:pPr>
      <w:r>
        <w:t xml:space="preserve">A gas–gas contact at uniform pressure is advected at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</m:oMath>
      <w:r>
        <w:t xml:space="preserve">m/s through the domain 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). Pressure and velocity stay exact (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); the</w:t>
      </w:r>
      <w:r>
        <w:t xml:space="preserve"> </w:t>
      </w:r>
      <w:r>
        <w:t xml:space="preserve">density contact is transported with only the expected first-order numerical diffusion</w:t>
      </w:r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e>
          <m:sub>
            <m:r>
              <m:t>ρ</m:t>
            </m:r>
          </m:sub>
        </m:sSub>
        <m:r>
          <m:rPr>
            <m:sty m:val="p"/>
          </m:rPr>
          <m:t>=</m:t>
        </m:r>
        <m:r>
          <m:t>0.980</m:t>
        </m:r>
      </m:oMath>
      <w:r>
        <w:t xml:space="preserve">).</w:t>
      </w:r>
    </w:p>
    <w:p>
      <w:pPr>
        <w:pStyle w:val="CaptionedFigure"/>
      </w:pPr>
      <w:r>
        <w:drawing>
          <wp:inline>
            <wp:extent cx="5334000" cy="1520851"/>
            <wp:effectExtent b="0" l="0" r="0" t="0"/>
            <wp:docPr descr="Case 02 — interface advection." title="" id="53" name="Picture"/>
            <a:graphic>
              <a:graphicData uri="http://schemas.openxmlformats.org/drawingml/2006/picture">
                <pic:pic>
                  <pic:nvPicPr>
                    <pic:cNvPr descr="results_cpp/figs/rep_case0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Case 02 — interface advection.</w:t>
      </w:r>
    </w:p>
    <w:bookmarkEnd w:id="55"/>
    <w:bookmarkStart w:id="62" w:name="Xe82e622660730234bc46a599866162af5aee502"/>
    <w:p>
      <w:pPr>
        <w:pStyle w:val="Heading2"/>
      </w:pPr>
      <w:r>
        <w:t xml:space="preserve">10.3 Cases 04 and 05 — single-phase acoustic sinusoids</w:t>
      </w:r>
    </w:p>
    <w:p>
      <w:pPr>
        <w:pStyle w:val="FirstParagraph"/>
      </w:pPr>
      <w:r>
        <w:t xml:space="preserve">A small-amplitude (</w:t>
      </w:r>
      <m:oMath>
        <m:r>
          <m:t>Δ</m:t>
        </m:r>
        <m:r>
          <m:t>u</m:t>
        </m:r>
        <m:r>
          <m:rPr>
            <m:sty m:val="p"/>
          </m:rPr>
          <m:t>=</m:t>
        </m:r>
        <m:r>
          <m:t>0.02</m:t>
        </m:r>
      </m:oMath>
      <w:r>
        <w:t xml:space="preserve">) sinusoidal acoustic wave is driven from the inlet through air</w:t>
      </w:r>
      <w:r>
        <w:t xml:space="preserve"> </w:t>
      </w:r>
      <w:r>
        <w:t xml:space="preserve">(Case 04) and through stiffened-gas water (Case 05). These test linear-acoustic accuracy: amplitude</w:t>
      </w:r>
      <w:r>
        <w:t xml:space="preserve"> </w:t>
      </w:r>
      <w:r>
        <w:t xml:space="preserve">and phase of the propagating wave. The BDF2 + high-order reconstruction preserves the wave with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0.988</m:t>
        </m:r>
      </m:oMath>
      <w:r>
        <w:t xml:space="preserve"> </w:t>
      </w:r>
      <w:r>
        <w:t xml:space="preserve">(air) and</w:t>
      </w:r>
      <w:r>
        <w:t xml:space="preserve"> </w:t>
      </w:r>
      <m:oMath>
        <m:r>
          <m:t>0.994</m:t>
        </m:r>
      </m:oMath>
      <w:r>
        <w:t xml:space="preserve"> </w:t>
      </w:r>
      <w:r>
        <w:t xml:space="preserve">(water).</w:t>
      </w:r>
    </w:p>
    <w:p>
      <w:pPr>
        <w:pStyle w:val="CaptionedFigure"/>
      </w:pPr>
      <w:r>
        <w:drawing>
          <wp:inline>
            <wp:extent cx="5334000" cy="1520851"/>
            <wp:effectExtent b="0" l="0" r="0" t="0"/>
            <wp:docPr descr="Case 04 — air acoustic sinusoid." title="" id="57" name="Picture"/>
            <a:graphic>
              <a:graphicData uri="http://schemas.openxmlformats.org/drawingml/2006/picture">
                <pic:pic>
                  <pic:nvPicPr>
                    <pic:cNvPr descr="results_cpp/figs/rep_case0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Case 04 — air acoustic sinusoid.</w:t>
      </w:r>
    </w:p>
    <w:p>
      <w:pPr>
        <w:pStyle w:val="CaptionedFigure"/>
      </w:pPr>
      <w:r>
        <w:drawing>
          <wp:inline>
            <wp:extent cx="5334000" cy="1520851"/>
            <wp:effectExtent b="0" l="0" r="0" t="0"/>
            <wp:docPr descr="Case 05 — water acoustic sinusoid." title="" id="60" name="Picture"/>
            <a:graphic>
              <a:graphicData uri="http://schemas.openxmlformats.org/drawingml/2006/picture">
                <pic:pic>
                  <pic:nvPicPr>
                    <pic:cNvPr descr="results_cpp/figs/rep_case0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Case 05 — water acoustic sinusoid.</w:t>
      </w:r>
    </w:p>
    <w:bookmarkEnd w:id="62"/>
    <w:bookmarkStart w:id="66" w:name="X82aa13e756163ff3899c45354a1652a9a06b355"/>
    <w:p>
      <w:pPr>
        <w:pStyle w:val="Heading2"/>
      </w:pPr>
      <w:r>
        <w:t xml:space="preserve">10.4 Case 07 — air/water acoustic reflection and transmission</w:t>
      </w:r>
    </w:p>
    <w:p>
      <w:pPr>
        <w:pStyle w:val="FirstParagraph"/>
      </w:pPr>
      <w:r>
        <w:t xml:space="preserve">A single one-period acoustic pressure pulse (Denner §7.3.2) crosses the air–water interface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750</m:t>
        </m:r>
      </m:oMath>
      <w:r>
        <w:t xml:space="preserve">,</w:t>
      </w:r>
      <w:r>
        <w:t xml:space="preserve"> </w:t>
      </w:r>
      <m:oMath>
        <m:r>
          <m:t>Δ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). Because the acoustic impedances differ by a factor</w:t>
      </w:r>
      <w:r>
        <w:t xml:space="preserve"> </w:t>
      </w:r>
      <m:oMath>
        <m:r>
          <m:rPr>
            <m:sty m:val="p"/>
          </m:rPr>
          <m:t>∼</m:t>
        </m:r>
        <m:r>
          <m:t>3000</m:t>
        </m:r>
      </m:oMath>
      <w:r>
        <w:t xml:space="preserve">, the pulse partially reflects (in air) and transmits (into water). The computed</w:t>
      </w:r>
      <w:r>
        <w:t xml:space="preserve"> </w:t>
      </w:r>
      <w:r>
        <w:t xml:space="preserve">reflected/transmitted amplitudes match linear-acoustic theory;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0.995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0.017</m:t>
        </m:r>
      </m:oMath>
      <w:r>
        <w:t xml:space="preserve">, with the density field essentially exact (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ρ</m:t>
            </m:r>
          </m:e>
        </m:d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).</w:t>
      </w:r>
    </w:p>
    <w:p>
      <w:pPr>
        <w:pStyle w:val="CaptionedFigure"/>
      </w:pPr>
      <w:r>
        <w:drawing>
          <wp:inline>
            <wp:extent cx="5334000" cy="1520851"/>
            <wp:effectExtent b="0" l="0" r="0" t="0"/>
            <wp:docPr descr="Case 07 — acoustic reflection/transmission." title="" id="64" name="Picture"/>
            <a:graphic>
              <a:graphicData uri="http://schemas.openxmlformats.org/drawingml/2006/picture">
                <pic:pic>
                  <pic:nvPicPr>
                    <pic:cNvPr descr="results_cpp/figs/rep_case0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Case 07 — acoustic reflection/transmission.</w:t>
      </w:r>
    </w:p>
    <w:bookmarkEnd w:id="66"/>
    <w:bookmarkStart w:id="73" w:name="cases-13-and-14-shock-tubes"/>
    <w:p>
      <w:pPr>
        <w:pStyle w:val="Heading2"/>
      </w:pPr>
      <w:r>
        <w:t xml:space="preserve">10.5 Cases 13 and 14 — shock tubes</w:t>
      </w:r>
    </w:p>
    <w:p>
      <w:pPr>
        <w:pStyle w:val="FirstParagraph"/>
      </w:pPr>
      <w:r>
        <w:t xml:space="preserve">Case 13 is a high-pressure-air / low-pressure-water shock tube (</w:t>
      </w:r>
      <m:oMath>
        <m:sSub>
          <m:e>
            <m:r>
              <m:t>p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 ratio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); Case 14 reverses it (high-pressure water / low-pressure air). Both develop a shock, a</w:t>
      </w:r>
      <w:r>
        <w:t xml:space="preserve"> </w:t>
      </w:r>
      <w:r>
        <w:t xml:space="preserve">contact, and a rarefaction. The scheme captures the shock in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one cell with no overshoot and</w:t>
      </w:r>
      <w:r>
        <w:t xml:space="preserve"> </w:t>
      </w:r>
      <w:r>
        <w:t xml:space="preserve">follows the smooth regions accurately (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0.997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0.999</m:t>
        </m:r>
      </m:oMath>
      <w:r>
        <w:t xml:space="preserve"> </w:t>
      </w:r>
      <w:r>
        <w:t xml:space="preserve">respectively). Case 14,</w:t>
      </w:r>
      <w:r>
        <w:t xml:space="preserve"> </w:t>
      </w:r>
      <w:r>
        <w:t xml:space="preserve">a strong water rarefaction, uses the fully-coupled energy to fix the contact pressure and a</w:t>
      </w:r>
      <w:r>
        <w:t xml:space="preserve"> </w:t>
      </w:r>
      <w:r>
        <w:t xml:space="preserve">spurious boundary build-up that a segregated energy update produces.</w:t>
      </w:r>
    </w:p>
    <w:p>
      <w:pPr>
        <w:pStyle w:val="CaptionedFigure"/>
      </w:pPr>
      <w:r>
        <w:drawing>
          <wp:inline>
            <wp:extent cx="5334000" cy="1520851"/>
            <wp:effectExtent b="0" l="0" r="0" t="0"/>
            <wp:docPr descr="Case 13 — HP-air / LP-water shock tube." title="" id="68" name="Picture"/>
            <a:graphic>
              <a:graphicData uri="http://schemas.openxmlformats.org/drawingml/2006/picture">
                <pic:pic>
                  <pic:nvPicPr>
                    <pic:cNvPr descr="results_cpp/figs/rep_case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Case 13 — HP-air / LP-water shock tube.</w:t>
      </w:r>
    </w:p>
    <w:p>
      <w:pPr>
        <w:pStyle w:val="CaptionedFigure"/>
      </w:pPr>
      <w:r>
        <w:drawing>
          <wp:inline>
            <wp:extent cx="5334000" cy="1520851"/>
            <wp:effectExtent b="0" l="0" r="0" t="0"/>
            <wp:docPr descr="Case 14 — HP-water / LP-air shock tube." title="" id="71" name="Picture"/>
            <a:graphic>
              <a:graphicData uri="http://schemas.openxmlformats.org/drawingml/2006/picture">
                <pic:pic>
                  <pic:nvPicPr>
                    <pic:cNvPr descr="results_cpp/figs/rep_case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Case 14 — HP-water / LP-air shock tube.</w:t>
      </w:r>
    </w:p>
    <w:bookmarkEnd w:id="73"/>
    <w:bookmarkStart w:id="77" w:name="case-15-cavitation"/>
    <w:p>
      <w:pPr>
        <w:pStyle w:val="Heading2"/>
      </w:pPr>
      <w:r>
        <w:t xml:space="preserve">10.6 Case 15 — cavitation</w:t>
      </w:r>
    </w:p>
    <w:p>
      <w:pPr>
        <w:pStyle w:val="FirstParagraph"/>
      </w:pPr>
      <w:r>
        <w:t xml:space="preserve">Two columns of an air–water mixture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0.055</m:t>
        </m:r>
      </m:oMath>
      <w:r>
        <w:t xml:space="preserve">) move apart at</w:t>
      </w:r>
      <w:r>
        <w:t xml:space="preserve"> </w:t>
      </w:r>
      <m:oMath>
        <m:r>
          <m:rPr>
            <m:sty m:val="p"/>
          </m:rPr>
          <m:t>±</m:t>
        </m:r>
        <m:r>
          <m:t>100</m:t>
        </m:r>
        <m:r>
          <m:t> </m:t>
        </m:r>
      </m:oMath>
      <w:r>
        <w:t xml:space="preserve">m/s (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),</w:t>
      </w:r>
      <w:r>
        <w:t xml:space="preserve"> </w:t>
      </w:r>
      <w:r>
        <w:t xml:space="preserve">creating a strong double rarefaction that drives the pressure toward vacuum — the classic</w:t>
      </w:r>
      <w:r>
        <w:t xml:space="preserve"> </w:t>
      </w:r>
      <w:r>
        <w:rPr>
          <w:i/>
          <w:iCs/>
        </w:rPr>
        <w:t xml:space="preserve">cavitation</w:t>
      </w:r>
      <w:r>
        <w:t xml:space="preserve"> </w:t>
      </w:r>
      <w:r>
        <w:t xml:space="preserve">test, and the hardest for a pressure-based solver because the gas density and its</w:t>
      </w:r>
      <w:r>
        <w:t xml:space="preserve"> </w:t>
      </w:r>
      <w:r>
        <w:t xml:space="preserve">pressure derivative become extreme. The method keeps the pressure field exact (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and resolves the density rarefaction (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ρ</m:t>
            </m:r>
          </m:e>
        </m:d>
        <m:r>
          <m:rPr>
            <m:sty m:val="p"/>
          </m:rPr>
          <m:t>=</m:t>
        </m:r>
        <m:r>
          <m:t>0.045</m:t>
        </m:r>
      </m:oMath>
      <w:r>
        <w:t xml:space="preserve">). This case motivated</w:t>
      </w:r>
      <w:r>
        <w:t xml:space="preserve"> </w:t>
      </w:r>
      <w:r>
        <w:t xml:space="preserve">the keep-best / stall-break globalization of §8.2.</w:t>
      </w:r>
    </w:p>
    <w:p>
      <w:pPr>
        <w:pStyle w:val="CaptionedFigure"/>
      </w:pPr>
      <w:r>
        <w:drawing>
          <wp:inline>
            <wp:extent cx="5334000" cy="1520851"/>
            <wp:effectExtent b="0" l="0" r="0" t="0"/>
            <wp:docPr descr="Case 15 — cavitation." title="" id="75" name="Picture"/>
            <a:graphic>
              <a:graphicData uri="http://schemas.openxmlformats.org/drawingml/2006/picture">
                <pic:pic>
                  <pic:nvPicPr>
                    <pic:cNvPr descr="results_cpp/figs/rep_case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Case 15 — cavitation.</w:t>
      </w:r>
    </w:p>
    <w:bookmarkEnd w:id="77"/>
    <w:bookmarkStart w:id="84" w:name="cases-24-and-25-mach-10-shocks"/>
    <w:p>
      <w:pPr>
        <w:pStyle w:val="Heading2"/>
      </w:pPr>
      <w:r>
        <w:t xml:space="preserve">10.7 Cases 24 and 25 — Mach-10 shocks</w:t>
      </w:r>
    </w:p>
    <w:p>
      <w:pPr>
        <w:pStyle w:val="FirstParagraph"/>
      </w:pPr>
      <w:r>
        <w:t xml:space="preserve">Case 24 is a Mach-10 shock travelling through a</w:t>
      </w:r>
      <w:r>
        <w:t xml:space="preserve"> </w:t>
      </w:r>
      <w:r>
        <w:rPr>
          <w:i/>
          <w:iCs/>
        </w:rPr>
        <w:t xml:space="preserve">homogeneous</w:t>
      </w:r>
      <w:r>
        <w:t xml:space="preserve"> </w:t>
      </w:r>
      <w:r>
        <w:t xml:space="preserve">air–water mixture (a Wood-speed</w:t>
      </w:r>
      <w:r>
        <w:t xml:space="preserve"> </w:t>
      </w:r>
      <w:r>
        <w:t xml:space="preserve">mixture Hugoniot); Case 25 is a Mach-10 air shock impacting a water interface. These are the most</w:t>
      </w:r>
      <w:r>
        <w:t xml:space="preserve"> </w:t>
      </w:r>
      <w:r>
        <w:t xml:space="preserve">violent problems and exercise the coupled energy, the shock-capturing reconstruction, and the</w:t>
      </w:r>
      <w:r>
        <w:t xml:space="preserve"> </w:t>
      </w:r>
      <w:r>
        <w:t xml:space="preserve">adaptive-CFL robustness. Both are captured with the shock in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one cell and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0.997</m:t>
        </m:r>
      </m:oMath>
      <w:r>
        <w:t xml:space="preserve"> </w:t>
      </w:r>
      <w:r>
        <w:t xml:space="preserve">(Case 24) and</w:t>
      </w:r>
      <w:r>
        <w:t xml:space="preserve"> </w:t>
      </w:r>
      <m:oMath>
        <m:r>
          <m:t>0.994</m:t>
        </m:r>
      </m:oMath>
      <w:r>
        <w:t xml:space="preserve"> </w:t>
      </w:r>
      <w:r>
        <w:t xml:space="preserve">(Case 25).</w:t>
      </w:r>
    </w:p>
    <w:p>
      <w:pPr>
        <w:pStyle w:val="CaptionedFigure"/>
      </w:pPr>
      <w:r>
        <w:drawing>
          <wp:inline>
            <wp:extent cx="5334000" cy="1520066"/>
            <wp:effectExtent b="0" l="0" r="0" t="0"/>
            <wp:docPr descr="Case 24 — Mach-10 mixture shock." title="" id="79" name="Picture"/>
            <a:graphic>
              <a:graphicData uri="http://schemas.openxmlformats.org/drawingml/2006/picture">
                <pic:pic>
                  <pic:nvPicPr>
                    <pic:cNvPr descr="results_cpp/figs/rep_case2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Case 24 — Mach-10 mixture shock.</w:t>
      </w:r>
    </w:p>
    <w:p>
      <w:pPr>
        <w:pStyle w:val="CaptionedFigure"/>
      </w:pPr>
      <w:r>
        <w:drawing>
          <wp:inline>
            <wp:extent cx="5334000" cy="1520851"/>
            <wp:effectExtent b="0" l="0" r="0" t="0"/>
            <wp:docPr descr="Case 25 — Mach-10 air shock / water interface." title="" id="82" name="Picture"/>
            <a:graphic>
              <a:graphicData uri="http://schemas.openxmlformats.org/drawingml/2006/picture">
                <pic:pic>
                  <pic:nvPicPr>
                    <pic:cNvPr descr="results_cpp/figs/rep_case2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Case 25 — Mach-10 air shock / water interface.</w:t>
      </w:r>
    </w:p>
    <w:bookmarkEnd w:id="84"/>
    <w:bookmarkEnd w:id="85"/>
    <w:bookmarkStart w:id="86" w:name="summary"/>
    <w:p>
      <w:pPr>
        <w:pStyle w:val="Heading1"/>
      </w:pPr>
      <w:r>
        <w:t xml:space="preserve">11. Summary</w:t>
      </w:r>
    </w:p>
    <w:p>
      <w:pPr>
        <w:pStyle w:val="FirstParagraph"/>
      </w:pPr>
      <w:r>
        <w:t xml:space="preserve">This report has described, from first principles, an all-speed pressure-based finite-volume method</w:t>
      </w:r>
      <w:r>
        <w:t xml:space="preserve"> </w:t>
      </w:r>
      <w:r>
        <w:t xml:space="preserve">for one-dimensional compressible two-phase flow: the single-pressure/velocity/temperature model</w:t>
      </w:r>
      <w:r>
        <w:t xml:space="preserve"> </w:t>
      </w:r>
      <w:r>
        <w:t xml:space="preserve">(§2); the NASG equation of state with all closed-form derivatives and the enthalpy→temperature</w:t>
      </w:r>
      <w:r>
        <w:t xml:space="preserve"> </w:t>
      </w:r>
      <w:r>
        <w:t xml:space="preserve">inversion (§3); the collocated finite-volume discretization with the momentum-weighted (Rhie–Chow)</w:t>
      </w:r>
      <w:r>
        <w:t xml:space="preserve"> </w:t>
      </w:r>
      <w:r>
        <w:t xml:space="preserve">advecting velocity, the acoustically-consistent ACID mass flux, and the solution-adaptive</w:t>
      </w:r>
      <w:r>
        <w:t xml:space="preserve"> </w:t>
      </w:r>
      <w:r>
        <w:t xml:space="preserve">reconstruction (§4); the implicit Backward-Euler / BDF2 time integration (§5); the fully-coupled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 </w:t>
      </w:r>
      <w:r>
        <w:t xml:space="preserve">residual and its defect-correction Newton solution (§6); the block-pentadiagonal Jacobian</w:t>
      </w:r>
      <w:r>
        <w:t xml:space="preserve"> </w:t>
      </w:r>
      <w:r>
        <w:t xml:space="preserve">in both finite-difference and fully analytic forms, including the frozen-MWI density-coupling terms</w:t>
      </w:r>
      <w:r>
        <w:t xml:space="preserve"> </w:t>
      </w:r>
      <w:r>
        <w:t xml:space="preserve">(§7); the line-search / keep-best / stall-break / adaptive-CFL globalization that makes the</w:t>
      </w:r>
      <w:r>
        <w:t xml:space="preserve"> </w:t>
      </w:r>
      <w:r>
        <w:t xml:space="preserve">analytic-Jacobian solver robust (§8); and the parallelization and algorithmic optimizations that</w:t>
      </w:r>
      <w:r>
        <w:t xml:space="preserve"> </w:t>
      </w:r>
      <w:r>
        <w:t xml:space="preserve">reduced the run time</w:t>
      </w:r>
      <w:r>
        <w:t xml:space="preserve"> </w:t>
      </w:r>
      <m:oMath>
        <m:r>
          <m:rPr>
            <m:sty m:val="p"/>
          </m:rPr>
          <m:t>∼</m:t>
        </m:r>
        <m:r>
          <m:t>6.6</m:t>
        </m:r>
        <m:r>
          <m:rPr>
            <m:sty m:val="p"/>
          </m:rPr>
          <m:t>×</m:t>
        </m:r>
      </m:oMath>
      <w:r>
        <w:t xml:space="preserve"> </w:t>
      </w:r>
      <w:r>
        <w:t xml:space="preserve">(§9). The method passes all ten validation problems (§10),</w:t>
      </w:r>
      <w:r>
        <w:t xml:space="preserve"> </w:t>
      </w:r>
      <w:r>
        <w:t xml:space="preserve">machine-exactly where a stationary solution is required and with high fidelity on shocks, acoustic</w:t>
      </w:r>
      <w:r>
        <w:t xml:space="preserve"> </w:t>
      </w:r>
      <w:r>
        <w:t xml:space="preserve">waves, and cavitation.</w:t>
      </w:r>
    </w:p>
    <w:bookmarkEnd w:id="86"/>
    <w:bookmarkStart w:id="87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F. Denner,</w:t>
      </w:r>
      <w:r>
        <w:t xml:space="preserve"> </w:t>
      </w:r>
      <w:r>
        <w:rPr>
          <w:i/>
          <w:iCs/>
        </w:rPr>
        <w:t xml:space="preserve">Pressure-based methods for all Mach number flows</w:t>
      </w:r>
      <w:r>
        <w:t xml:space="preserve"> </w:t>
      </w:r>
      <w:r>
        <w:t xml:space="preserve">(ACID; acoustically-consistent</w:t>
      </w:r>
      <w:r>
        <w:t xml:space="preserve"> </w:t>
      </w:r>
      <w:r>
        <w:t xml:space="preserve">interpolation of density), 2018.</w:t>
      </w:r>
    </w:p>
    <w:p>
      <w:pPr>
        <w:pStyle w:val="Compact"/>
        <w:numPr>
          <w:ilvl w:val="0"/>
          <w:numId w:val="1004"/>
        </w:numPr>
      </w:pPr>
      <w:r>
        <w:t xml:space="preserve">O. Le Métayer and R. Saurel,</w:t>
      </w:r>
      <w:r>
        <w:t xml:space="preserve"> </w:t>
      </w:r>
      <w:r>
        <w:rPr>
          <w:i/>
          <w:iCs/>
        </w:rPr>
        <w:t xml:space="preserve">The Noble–Abel Stiffened-Gas equation of state</w:t>
      </w:r>
      <w:r>
        <w:t xml:space="preserve">, Physics of</w:t>
      </w:r>
      <w:r>
        <w:t xml:space="preserve"> </w:t>
      </w:r>
      <w:r>
        <w:t xml:space="preserve">Fluids, 2016.</w:t>
      </w:r>
    </w:p>
    <w:p>
      <w:pPr>
        <w:pStyle w:val="Compact"/>
        <w:numPr>
          <w:ilvl w:val="0"/>
          <w:numId w:val="1004"/>
        </w:numPr>
      </w:pPr>
      <w:r>
        <w:t xml:space="preserve">G. Allaire, S. Clerc, S. Kokh,</w:t>
      </w:r>
      <w:r>
        <w:t xml:space="preserve"> </w:t>
      </w:r>
      <w:r>
        <w:rPr>
          <w:i/>
          <w:iCs/>
        </w:rPr>
        <w:t xml:space="preserve">A five-equation model for the simulation of interfaces between</w:t>
      </w:r>
      <w:r>
        <w:rPr>
          <w:i/>
          <w:iCs/>
        </w:rPr>
        <w:t xml:space="preserve"> </w:t>
      </w:r>
      <w:r>
        <w:rPr>
          <w:i/>
          <w:iCs/>
        </w:rPr>
        <w:t xml:space="preserve">compressible fluids</w:t>
      </w:r>
      <w:r>
        <w:t xml:space="preserve">, J. Comput. Phys., 2002.</w:t>
      </w:r>
    </w:p>
    <w:p>
      <w:pPr>
        <w:pStyle w:val="Compact"/>
        <w:numPr>
          <w:ilvl w:val="0"/>
          <w:numId w:val="1004"/>
        </w:numPr>
      </w:pPr>
      <w:r>
        <w:t xml:space="preserve">C. M. Rhie and W. L. Chow,</w:t>
      </w:r>
      <w:r>
        <w:t xml:space="preserve"> </w:t>
      </w:r>
      <w:r>
        <w:rPr>
          <w:i/>
          <w:iCs/>
        </w:rPr>
        <w:t xml:space="preserve">Numerical study of the turbulent flow past an airfoil with trailing</w:t>
      </w:r>
      <w:r>
        <w:rPr>
          <w:i/>
          <w:iCs/>
        </w:rPr>
        <w:t xml:space="preserve"> </w:t>
      </w:r>
      <w:r>
        <w:rPr>
          <w:i/>
          <w:iCs/>
        </w:rPr>
        <w:t xml:space="preserve">edge separation</w:t>
      </w:r>
      <w:r>
        <w:t xml:space="preserve">, AIAA J., 1983.</w:t>
      </w:r>
    </w:p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1" Target="media/rId8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All-Speed Pressure-Based Finite-Volume Method for One-Dimensional Compressible Two-Phase Flow with an Analytic-Jacobian Newton Solver</dc:title>
  <dc:creator>claudeCFD / solver_denner</dc:creator>
  <cp:keywords/>
  <dcterms:created xsi:type="dcterms:W3CDTF">2026-06-24T09:36:43Z</dcterms:created>
  <dcterms:modified xsi:type="dcterms:W3CDTF">2026-06-24T09:36:43Z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</vt:lpwstr>
  </property>
  <property fmtid="{D5CDD505-2E9C-101B-9397-08002B2CF9AE}" pid="3" name="fontsize">
    <vt:lpwstr>11pt</vt:lpwstr>
  </property>
  <property fmtid="{D5CDD505-2E9C-101B-9397-08002B2CF9AE}" pid="4" name="geometry">
    <vt:lpwstr>margin=2.5cm</vt:lpwstr>
  </property>
  <property fmtid="{D5CDD505-2E9C-101B-9397-08002B2CF9AE}" pid="5" name="subtitle">
    <vt:lpwstr>Technical Report — formulation, discretization, solution algorithm, and validation</vt:lpwstr>
  </property>
</Properties>
</file>