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afabf03f61dac42efdd30ea453690a3d824758e"/>
    <w:p>
      <w:pPr>
        <w:pStyle w:val="Heading1"/>
      </w:pPr>
      <w:r>
        <w:t xml:space="preserve">Safety-augmented Nesterov–Newton–Krylov 솔버를 이용한 정상상태 격자 볼츠만 방정식의 가속</w:t>
      </w:r>
    </w:p>
    <w:p>
      <w:pPr>
        <w:pStyle w:val="FirstParagraph"/>
      </w:pPr>
      <w:r>
        <w:rPr>
          <w:b/>
          <w:bCs/>
        </w:rPr>
        <w:t xml:space="preserve">저자</w:t>
      </w:r>
      <w:r>
        <w:t xml:space="preserve">: (입력자명)</w:t>
      </w:r>
      <w:r>
        <w:t xml:space="preserve"> </w:t>
      </w:r>
      <w:r>
        <w:rPr>
          <w:b/>
          <w:bCs/>
        </w:rPr>
        <w:t xml:space="preserve">소속</w:t>
      </w:r>
      <w:r>
        <w:t xml:space="preserve">: (입력 소속)</w:t>
      </w:r>
      <w:r>
        <w:t xml:space="preserve"> </w:t>
      </w:r>
      <w:r>
        <w:rPr>
          <w:b/>
          <w:bCs/>
        </w:rPr>
        <w:t xml:space="preserve">연락처</w:t>
      </w:r>
      <w:r>
        <w:t xml:space="preserve">: (입력 이메일)</w:t>
      </w:r>
    </w:p>
    <w:p>
      <w:r>
        <w:pict>
          <v:rect style="width:0;height:1.5pt" o:hralign="center" o:hrstd="t" o:hr="t"/>
        </w:pict>
      </w:r>
    </w:p>
    <w:bookmarkStart w:id="20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본 연구는 격자 볼츠만 방법(Lattice Boltzmann Method, LBM)의 정상상태 해를 가속하는 새로운 Newton–Krylov 솔버</w:t>
      </w:r>
      <w:r>
        <w:t xml:space="preserve"> </w:t>
      </w:r>
      <w:r>
        <w:rPr>
          <w:b/>
          <w:bCs/>
        </w:rPr>
        <w:t xml:space="preserve">Safe-NN-SCMK</w:t>
      </w:r>
      <w:r>
        <w:t xml:space="preserve"> </w:t>
      </w:r>
      <w:r>
        <w:t xml:space="preserve">를 제안한다. 본 방법은 표준 LBM 의 고정점 방정식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을 그대로 보존하면서 다음 다섯 가지 요소를 결합한다: (i) Fourier-mode 단위의 Asymptotic-Preserving (AP) Schur 전처리기, (ii) 직전 두 iterate 의 차이로 외삽한 Nesterov 가속 룩어헤드(lookahead), (iii) 잔차 단조 감소 조건에 의한 룩어헤드 안전성 검사(residual-monotone safeguard), (iv) 수렴 진척도에 적응하여 사후 LBM 완화 단계 수를 조절하는 K-anneal, (v) 영모드 질량 보존 처리. 다섯 가지 표준 기준 사례(Kolmogorov, Channel, Couette, lid-driven cavity Re=100, multi-cylinder voxel)에서 평균 LBE-call 가속 51.4 배, 합성 점수 45.41 을 달성하였다. stiff regime 인 lid-driven cavity Re=400 에서도 5.66 배 가속 + 안정 수렴을 확인하였으며, 이는 Nesterov 만을 사용하는 NN 방법이 NaN 으로 발산하는 영역이다. 본 알고리즘은 머신러닝 분야의 Nesterov 가속 기법을 LBM 정상해 root-finding 문제에 이식한 최초의 결합 구조로, LBM 문헌상 동일 알고리즘이 보고된 바 없다.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격자 볼츠만 방법; 정상상태 해석; Newton–Krylov; Nesterov 가속; 전처리기; FFT</w:t>
      </w:r>
    </w:p>
    <w:p>
      <w:r>
        <w:pict>
          <v:rect style="width:0;height:1.5pt" o:hralign="center" o:hrstd="t" o:hr="t"/>
        </w:pict>
      </w:r>
    </w:p>
    <w:bookmarkEnd w:id="20"/>
    <w:bookmarkStart w:id="21" w:name="서론-introduction"/>
    <w:p>
      <w:pPr>
        <w:pStyle w:val="Heading2"/>
      </w:pPr>
      <w:r>
        <w:t xml:space="preserve">1. 서론 (Introduction)</w:t>
      </w:r>
    </w:p>
    <w:p>
      <w:pPr>
        <w:pStyle w:val="FirstParagraph"/>
      </w:pPr>
      <w:r>
        <w:t xml:space="preserve">격자 볼츠만 방법은 비압축성 유동의 직접 수치 모사 도구로 정착하였으며, 특히 복잡 경계, 다공성 매질, 다상 유동 해석에서 강점을 보인다. 그러나 LBM 의 명시적(explicit) 시간 전진 특성으로 인해 정상상태 해를 얻기 위해 매우 많은 시간 step 이 필요하다. 예를 들어 lid-driven cavity Re=1000 의 경우 baseline LBM 으로 정상해에 도달하려면 200,000 step 이상이 소요된다.</w:t>
      </w:r>
    </w:p>
    <w:p>
      <w:pPr>
        <w:pStyle w:val="BodyText"/>
      </w:pPr>
      <w:r>
        <w:t xml:space="preserve">이를 가속하기 위한 선행 연구는 크게 네 갈래로 분류된다.</w:t>
      </w:r>
    </w:p>
    <w:p>
      <w:pPr>
        <w:pStyle w:val="BodyText"/>
      </w:pPr>
      <w:r>
        <w:rPr>
          <w:b/>
          <w:bCs/>
        </w:rPr>
        <w:t xml:space="preserve">(1) Preconditioned LBM</w:t>
      </w:r>
      <w:r>
        <w:t xml:space="preserve">: Guo–Zhao–Shi (2004)[1], Premnath et al. (2009)[2] 는 정상해 수렴을 위해 LBM 모델의 eigenvalue 구조를 수정하였다. Izquierdo–Fueyo (2009)[3] 의 optimal MRT preconditioning 도 같은 계열이다.</w:t>
      </w:r>
    </w:p>
    <w:p>
      <w:pPr>
        <w:pStyle w:val="BodyText"/>
      </w:pPr>
      <w:r>
        <w:rPr>
          <w:b/>
          <w:bCs/>
        </w:rPr>
        <w:t xml:space="preserve">(2) Newton 류 직접 해법</w:t>
      </w:r>
      <w:r>
        <w:t xml:space="preserve">: Hübner–Turek (2009)[4] 는 일반 mesh 에서 stationary LBE 의 monolithic discretization 을 제안하였고, Noble–Holdych (2007)[5] 는 시간정상 비선형 Boltzmann 방정식의 잔차 형식을 full Newton 으로 풀었다. Huang–Yang–Cai (2015)[6] 는 nonlinearly preconditioned inexact Newton + domain decomposition 을 사용하였다.</w:t>
      </w:r>
    </w:p>
    <w:p>
      <w:pPr>
        <w:pStyle w:val="BodyText"/>
      </w:pPr>
      <w:r>
        <w:rPr>
          <w:b/>
          <w:bCs/>
        </w:rPr>
        <w:t xml:space="preserve">(3) Multigrid LBM</w:t>
      </w:r>
      <w:r>
        <w:t xml:space="preserve">: Mavriplis (2006)[7] 는 nonlinear multigrid 를 LBM 에 적용하였고, Gsell et al. (2020)[8] 은 multigrid dual-time-stepping LBM 을 제안하였다.</w:t>
      </w:r>
    </w:p>
    <w:p>
      <w:pPr>
        <w:pStyle w:val="BodyText"/>
      </w:pPr>
      <w:r>
        <w:rPr>
          <w:b/>
          <w:bCs/>
        </w:rPr>
        <w:t xml:space="preserve">(4) Anderson / fixed-point 가속</w:t>
      </w:r>
      <w:r>
        <w:t xml:space="preserve">: Mendoza et al. (2014)[9] 는 LBM 에 Anderson acceleration 을 적용하였다. Walker–Ni (2011)[10] 의 일반론, Pollock–Schwartz (2020)[11] 의 Newton–Anderson hybrid 도 관련된다.</w:t>
      </w:r>
    </w:p>
    <w:p>
      <w:pPr>
        <w:pStyle w:val="BodyText"/>
      </w:pPr>
      <w:r>
        <w:t xml:space="preserve">위 선행 연구들은 모두 LBM 방정식 자체를 수정하거나(preconditioned LBM), domain decomposition 등 별도의 인프라를 요구(Huang 2015)하거나, 시간 전진 도식을 변경(dual-time, multigrid)한다. 본 연구는 이와 달리</w:t>
      </w:r>
      <w:r>
        <w:t xml:space="preserve"> </w:t>
      </w:r>
      <w:r>
        <w:rPr>
          <w:b/>
          <w:bCs/>
        </w:rPr>
        <w:t xml:space="preserve">표준 LBM 의 collision, streaming, 외력, 경계 연산자를 일절 수정하지 않고</w:t>
      </w:r>
      <w:r>
        <w:t xml:space="preserve">, 원래 고정점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을 그대로 보존하며, 그 위에 외부 가속층을 얹는다.</w:t>
      </w:r>
    </w:p>
    <w:p>
      <w:pPr>
        <w:pStyle w:val="BodyText"/>
      </w:pPr>
      <w:r>
        <w:t xml:space="preserve">핵심 기여는 다음과 같다.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Fourier-moment AP-Schur 전처리기</w:t>
      </w:r>
      <w:r>
        <w:t xml:space="preserve">: 거시 (mass, momentum) 부분공간에 대한 Schur complement 를 Fourier-symbol 형태로 닫힌 형식 inverse 로 구성하고, BGK 완화율 의존 보정으로 운동학적 영공간 leak 을 정정한다.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Nesterov 룩어헤드 + Newton-Krylov 결합</w:t>
      </w:r>
      <w:r>
        <w:t xml:space="preserve">: ML 최적화의 accelerated gradient 모멘텀을 root-finding 문제의 Newton-Krylov 단계에 직접 이식한다. LBM 문헌상 전례가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잔차 단조 안전성 검사</w:t>
      </w:r>
      <w:r>
        <w:t xml:space="preserve">: 룩어헤드가 잔차를 비단조 증가시키면 거부하는 LBM-specific trust-region 가드. 이는 stiff cavity 발산을 방지한다.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적응형 K-anneal</w:t>
      </w:r>
      <w:r>
        <w:t xml:space="preserve">: 사후 LBM 완화 단계 수를 잔차 절대값 + 단조 감소 조건에 적응시켜 수렴 후반의 잉여 LBM call 을 제거한다.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다섯 기준 사례 + stress test 에서 모두 안정 수렴</w:t>
      </w:r>
      <w:r>
        <w:t xml:space="preserve">, 합성 점수 45.41 (vs Lean SCMK 41.39, NN 44.74, SAN 42.31).</w:t>
      </w:r>
    </w:p>
    <w:p>
      <w:pPr>
        <w:pStyle w:val="FirstParagraph"/>
      </w:pPr>
      <w:r>
        <w:t xml:space="preserve">본 논문은 다음 순서로 구성된다. 2장에서 알고리즘을 매우 상세히 기술한다. 3장에서는 다섯 가지 표준 case 의 수치 검증 결과 및 그림을 제시한다. 4장에서는 본 연구의 의의, 한계, 향후 작업을 논의한다.</w:t>
      </w:r>
    </w:p>
    <w:p>
      <w:r>
        <w:pict>
          <v:rect style="width:0;height:1.5pt" o:hralign="center" o:hrstd="t" o:hr="t"/>
        </w:pict>
      </w:r>
    </w:p>
    <w:bookmarkEnd w:id="21"/>
    <w:bookmarkStart w:id="46" w:name="방법론-methods"/>
    <w:p>
      <w:pPr>
        <w:pStyle w:val="Heading2"/>
      </w:pPr>
      <w:r>
        <w:t xml:space="preserve">2. 방법론 (Methods)</w:t>
      </w:r>
    </w:p>
    <w:bookmarkStart w:id="22" w:name="문제-설정-및-표기"/>
    <w:p>
      <w:pPr>
        <w:pStyle w:val="Heading3"/>
      </w:pPr>
      <w:r>
        <w:t xml:space="preserve">2.1 문제 설정 및 표기</w:t>
      </w:r>
    </w:p>
    <w:p>
      <w:pPr>
        <w:pStyle w:val="FirstParagraph"/>
      </w:pPr>
      <w:r>
        <w:t xml:space="preserve">D2Q9 lattice Boltzmann 모델을 고려한다. 단위 격자상 입자 분포함수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9</m:t>
        </m:r>
      </m:oMath>
      <w:r>
        <w:t xml:space="preserve">) 는 BGK 충돌-스트리밍 동역학을 따른다: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t>ω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i</m:t>
                  </m:r>
                </m:sub>
                <m:sup>
                  <m:r>
                    <m:t>e</m:t>
                  </m:r>
                  <m:r>
                    <m:t>q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u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ν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는 BGK 완화율,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는 운동학적 점성,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는 격자 속도 벡터,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}</m:t>
        </m:r>
      </m:oMath>
      <w:r>
        <w:t xml:space="preserve"> </w:t>
      </w:r>
      <w:r>
        <w:t xml:space="preserve">는 가중치,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는 다음의 평형 분포이다: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q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u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ρ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"/>
                        </m:rPr>
                        <m:t>u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u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거시변수: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b"/>
          </m:rPr>
          <m:t>u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b"/>
                  </m:rP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. 외력</w:t>
      </w:r>
      <w:r>
        <w:t xml:space="preserve"> </w:t>
      </w:r>
      <m:oMath>
        <m:r>
          <m:rPr>
            <m:sty m:val="b"/>
          </m:rPr>
          <m:t>F</m:t>
        </m:r>
      </m:oMath>
      <w:r>
        <w:t xml:space="preserve"> </w:t>
      </w:r>
      <w:r>
        <w:t xml:space="preserve">에 대한 Guo et al. (2002)[12] 형 source 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sSub>
            <m:e>
              <m:r>
                <m:t>W</m:t>
              </m:r>
            </m:e>
            <m:sub>
              <m:r>
                <m:t>i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u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+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u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F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한 step 의 전체 연산자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로 표기한다: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≡</m:t>
          </m:r>
          <m:r>
            <m:rPr>
              <m:nor/>
              <m:sty m:val="p"/>
            </m:rPr>
            <m:t>stream</m:t>
          </m:r>
          <m:r>
            <m:rPr>
              <m:sty m:val="p"/>
            </m:rPr>
            <m:t>∘</m:t>
          </m:r>
          <m:r>
            <m:rPr>
              <m:nor/>
              <m:sty m:val="p"/>
            </m:rPr>
            <m:t>(collide + force)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정상상태 잔차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≡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  <m:scr m:val="script"/>
                </m:rP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t xml:space="preserve">본 방법은 위 native residual 형식을 그대로 풀며,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의 내부 구조는 black-box 로 취급한다.</w:t>
      </w:r>
    </w:p>
    <w:p>
      <w:pPr>
        <w:pStyle w:val="BodyText"/>
      </w:pPr>
      <w:r>
        <w:rPr>
          <w:b/>
          <w:bCs/>
        </w:rPr>
        <w:t xml:space="preserve">거시 projection 및 lift</w:t>
      </w:r>
      <w:r>
        <w:t xml:space="preserve">: 거시변수 추출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와 평형 lift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는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0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  <m: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  <m:r>
                          <m:t>y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</m:sSub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(mass,</w:t>
      </w:r>
      <w:r>
        <w:t xml:space="preserve"> </w:t>
      </w:r>
      <m:oMath>
        <m:r>
          <m:t>x</m:t>
        </m:r>
      </m:oMath>
      <w:r>
        <w:t xml:space="preserve">-momentum,</w:t>
      </w:r>
      <w:r>
        <w:t xml:space="preserve"> </w:t>
      </w:r>
      <m:oMath>
        <m:r>
          <m:t>y</m:t>
        </m:r>
      </m:oMath>
      <w:r>
        <w:t xml:space="preserve">-momentum).</w:t>
      </w:r>
      <w:r>
        <w:t xml:space="preserve"> </w:t>
      </w:r>
      <m:oMath>
        <m:r>
          <m:t>M</m:t>
        </m:r>
        <m:r>
          <m:t>T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b>
        </m:sSub>
      </m:oMath>
      <w:r>
        <w:t xml:space="preserve"> </w:t>
      </w:r>
      <w:r>
        <w:t xml:space="preserve">가 성립한다.</w:t>
      </w:r>
    </w:p>
    <w:bookmarkEnd w:id="22"/>
    <w:bookmarkStart w:id="23" w:name="알고리즘-개관"/>
    <w:p>
      <w:pPr>
        <w:pStyle w:val="Heading3"/>
      </w:pPr>
      <w:r>
        <w:t xml:space="preserve">2.2 알고리즘 개관</w:t>
      </w:r>
    </w:p>
    <w:p>
      <w:pPr>
        <w:pStyle w:val="FirstParagraph"/>
      </w:pPr>
      <w:r>
        <w:t xml:space="preserve">Safe-NN-SCMK 의 outer iteration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는 다음 5 단계로 구성된다:</w:t>
      </w:r>
    </w:p>
    <w:p>
      <w:pPr>
        <w:pStyle w:val="BodyText"/>
      </w:pPr>
      <w:r>
        <w:rPr>
          <w:b/>
          <w:bCs/>
        </w:rPr>
        <w:t xml:space="preserve">Step 1.</w:t>
      </w:r>
      <w:r>
        <w:t xml:space="preserve"> </w:t>
      </w:r>
      <w:r>
        <w:t xml:space="preserve">잔차 계산: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적응형 모멘텀 계수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갱신:</w:t>
      </w:r>
      <w:r>
        <w:t xml:space="preserve"> </w:t>
      </w:r>
      <w:r>
        <w:t xml:space="preserve">- 잔차 증가 시: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0.7</m:t>
        </m:r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+ streak reset</w:t>
      </w:r>
      <w:r>
        <w:t xml:space="preserve"> </w:t>
      </w:r>
      <w:r>
        <w:t xml:space="preserve">- 잔차 감소 시: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rPr>
                    <m:nor/>
                    <m:sty m:val="p"/>
                  </m:rPr>
                  <m:t>cap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0.15</m:t>
            </m:r>
          </m:e>
        </m:d>
      </m:oMath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Nesterov 룩어헤드 + 단조 안전성 검사: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인 경우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계산,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평가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&gt;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이면 거부,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- 그 외에는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(모멘텀 없음)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Newton-Krylov inner solve: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  <m:r>
          <m:t>δ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를 FGMRES + AP-Schur PC 로 1회 inexact 해결.</w:t>
      </w:r>
    </w:p>
    <w:p>
      <w:pPr>
        <w:pStyle w:val="BodyText"/>
      </w:pPr>
      <w:r>
        <w:rPr>
          <w:b/>
          <w:bCs/>
        </w:rPr>
        <w:t xml:space="preserve">Step 5.</w:t>
      </w:r>
      <w:r>
        <w:t xml:space="preserve"> </w:t>
      </w:r>
      <w:r>
        <w:t xml:space="preserve">적응형 K-anneal 사후 LBM 완화: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  <m:scr m:val="script"/>
              </m:rPr>
              <m:t>L</m:t>
            </m:r>
          </m:e>
          <m:sup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δ</m:t>
            </m:r>
            <m:r>
              <m:t>f</m:t>
            </m:r>
          </m:e>
        </m:d>
      </m:oMath>
      <w:r>
        <w:t xml:space="preserve"> </w:t>
      </w:r>
      <w:r>
        <w:t xml:space="preserve">여기서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세부 사항을 2.3–2.10 절에서 기술한다.</w:t>
      </w:r>
    </w:p>
    <w:bookmarkEnd w:id="23"/>
    <w:bookmarkStart w:id="30" w:name="Xe093be9de9695720a55d98f2cfd6c1683542a52"/>
    <w:p>
      <w:pPr>
        <w:pStyle w:val="Heading3"/>
      </w:pPr>
      <w:r>
        <w:t xml:space="preserve">2.3 Fourier-moment Asymptotic-Preserving Schur 전처리기</w:t>
      </w:r>
    </w:p>
    <w:bookmarkStart w:id="24" w:name="선형-잔차-jacobian"/>
    <w:p>
      <w:pPr>
        <w:pStyle w:val="Heading4"/>
      </w:pPr>
      <w:r>
        <w:t xml:space="preserve">2.3.1 선형 잔차 Jacobian</w:t>
      </w:r>
    </w:p>
    <w:p>
      <w:pPr>
        <w:pStyle w:val="FirstParagraph"/>
      </w:pPr>
      <w:r>
        <w:t xml:space="preserve">균일 정지 기준 상태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ρ</m:t>
                </m:r>
              </m:e>
            </m:acc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rPr>
                    <m:sty m:val="b"/>
                  </m:rPr>
                  <m:t>u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주변에서 충돌 연산자는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r>
            <m:t>I</m:t>
          </m:r>
          <m:r>
            <m:rPr>
              <m:sty m:val="p"/>
            </m:rPr>
            <m:t>+</m:t>
          </m:r>
          <m:r>
            <m:t>ω</m:t>
          </m:r>
          <m:r>
            <m:t>T</m:t>
          </m:r>
          <m:r>
            <m:t>M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sup>
          </m:sSup>
        </m:oMath>
      </m:oMathPara>
    </w:p>
    <w:p>
      <w:pPr>
        <w:pStyle w:val="FirstParagraph"/>
      </w:pPr>
      <w:r>
        <w:t xml:space="preserve">이며, 스트리밍은 Fourier 공간에서 대각화된다: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8</m:t>
                      </m:r>
                    </m:sub>
                  </m:sSub>
                </m:sup>
              </m:sSup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 선형화된 한 step 연산자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  <m:scr m:val="script"/>
                </m:rPr>
                <m:t>L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⋅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이로부터 잔차 Jacobian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J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sup>
          </m:sSup>
        </m:oMath>
      </m:oMathPara>
    </w:p>
    <w:bookmarkEnd w:id="24"/>
    <w:bookmarkStart w:id="25" w:name="거시-부분공간으로의-galerkin-schur-축소"/>
    <w:p>
      <w:pPr>
        <w:pStyle w:val="Heading4"/>
      </w:pPr>
      <w:r>
        <w:t xml:space="preserve">2.3.2 거시 부분공간으로의 Galerkin Schur 축소</w:t>
      </w:r>
    </w:p>
    <w:p>
      <w:pPr>
        <w:pStyle w:val="FirstParagraph"/>
      </w:pPr>
      <w:r>
        <w:t xml:space="preserve">거시 부분공간에 projection 하여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Schur block 을 얻는다: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t>G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≡</m:t>
          </m:r>
          <m:r>
            <m:t>M</m:t>
          </m:r>
          <m:acc>
            <m:accPr>
              <m:chr m:val="̂"/>
            </m:accPr>
            <m:e>
              <m:r>
                <m:t>J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t>T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M</m:t>
          </m:r>
          <m:acc>
            <m:accPr>
              <m:chr m:val="̂"/>
            </m:accPr>
            <m:e>
              <m:r>
                <m:t>A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t>T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이는 macroscopic 모드에 작용하는 effective Jacobian 의 Galerkin 형식이다.</w:t>
      </w:r>
    </w:p>
    <w:bookmarkEnd w:id="25"/>
    <w:bookmarkStart w:id="26" w:name="asymptotic-preserving-보정"/>
    <w:p>
      <w:pPr>
        <w:pStyle w:val="Heading4"/>
      </w:pPr>
      <w:r>
        <w:t xml:space="preserve">2.3.3 Asymptotic-Preserving 보정</w:t>
      </w:r>
    </w:p>
    <w:p>
      <w:pPr>
        <w:pStyle w:val="FirstParagraph"/>
      </w:pPr>
      <w:r>
        <w:t xml:space="preserve">순수 Galerkin Schur 는 운동학적 영공간(kinetic null-space)의 누설 기여, 즉 비평형(non-equilibrium) 모드가 거시 부분공간으로 leak 되는 효과를 빠뜨린다. 이를 1차 보정으로 명시적으로 추가한다: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U</m:t>
                  </m:r>
                </m:sub>
                <m:sup>
                  <m:r>
                    <m:t>A</m:t>
                  </m:r>
                  <m:r>
                    <m:t>P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U</m:t>
                  </m:r>
                </m:sub>
                <m:sup>
                  <m:r>
                    <m:t>G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num>
                <m:den>
                  <m:r>
                    <m:t>2</m:t>
                  </m:r>
                  <m:r>
                    <m:t>ω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b"/>
                        </m:rPr>
                        <m:t>k</m:t>
                      </m:r>
                    </m:e>
                  </m:d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k</m:t>
                              </m:r>
                            </m:e>
                          </m:d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FirstParagraph"/>
      </w:pPr>
      <w:r>
        <w:t xml:space="preserve">보정 계수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num>
          <m:den>
            <m:r>
              <m:t>2</m:t>
            </m:r>
            <m:r>
              <m:t>ω</m:t>
            </m:r>
          </m:den>
        </m:f>
      </m:oMath>
      <w:r>
        <w:t xml:space="preserve"> </w:t>
      </w:r>
      <w:r>
        <w:t xml:space="preserve">는 BGK 의 비평형 인덱스이며,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(BGK relaxation 한계)에서 0 이 되어 보정이 사라진다.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(저점성 한계)에서 계수가 발산하므로 수치 안정성을 위해 다음과 같이 clip 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coeff</m:t>
              </m:r>
            </m:e>
            <m:sub>
              <m:r>
                <m:rPr>
                  <m:nor/>
                  <m:sty m:val="p"/>
                </m:rPr>
                <m:t>used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sign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num>
                <m:den>
                  <m:r>
                    <m:t>ω</m:t>
                  </m:r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,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ω</m:t>
                      </m:r>
                    </m:num>
                    <m:den>
                      <m:r>
                        <m:t>ω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이 cap 은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coeff</m:t>
            </m:r>
          </m:e>
        </m:d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를 보장하여 어떤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에서도 발산하지 않는다.</w:t>
      </w:r>
    </w:p>
    <w:bookmarkEnd w:id="26"/>
    <w:bookmarkStart w:id="27" w:name="tikhonov-정규화"/>
    <w:p>
      <w:pPr>
        <w:pStyle w:val="Heading4"/>
      </w:pPr>
      <w:r>
        <w:t xml:space="preserve">2.3.4 Tikhonov 정규화</w:t>
      </w:r>
    </w:p>
    <w:p>
      <w:pPr>
        <w:pStyle w:val="FirstParagraph"/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U</m:t>
            </m:r>
          </m:sub>
          <m:sup>
            <m:r>
              <m:t>A</m:t>
            </m:r>
            <m:r>
              <m:t>P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</m:oMath>
      <w:r>
        <w:t xml:space="preserve"> </w:t>
      </w:r>
      <w:r>
        <w:t xml:space="preserve">는 일부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에서 거의 특이 행렬에 가까워질 수 있다. 이를 방지하기 위해 다음과 같이 adaptive Tikhonov 정규화를 적용한다: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rPr>
                  <m:nor/>
                  <m:sty m:val="p"/>
                </m:rPr>
                <m:t>reg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t>A</m:t>
              </m:r>
              <m:r>
                <m:t>P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+</m:t>
          </m:r>
          <m:r>
            <m:t>η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/</m:t>
          </m:r>
          <m:r>
            <m:t>50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k</m:t>
              </m:r>
            </m:lim>
          </m:limLow>
          <m:sSub>
            <m:e>
              <m:r>
                <m:t>σ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U</m:t>
                  </m:r>
                </m:sub>
                <m:sup>
                  <m:r>
                    <m:t>A</m:t>
                  </m:r>
                  <m:r>
                    <m:t>P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는 모든 mode 의 최대 singular value. 인수 50 은 본 연구의 유일한 hyperparameter 로, target conditioning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을 의미한다.</w:t>
      </w:r>
    </w:p>
    <w:bookmarkEnd w:id="27"/>
    <w:bookmarkStart w:id="28" w:name="영모드-처리-질량-보존"/>
    <w:p>
      <w:pPr>
        <w:pStyle w:val="Heading4"/>
      </w:pPr>
      <w:r>
        <w:t xml:space="preserve">2.3.5 영모드 처리 (질량 보존)</w:t>
      </w:r>
    </w:p>
    <w:p>
      <w:pPr>
        <w:pStyle w:val="FirstParagraph"/>
      </w:pPr>
      <w:r>
        <w:t xml:space="preserve">영모드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는 평균 밀도와 평균 운동량을 나타내며, Newton step 이 이를 변경해서는 안 된다. 따라서 inverse 를 명시적으로 다음과 같이 설정한다: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이는 평균 밀도는 lock 하고, 평균 운동량은 그대로 통과시켜 외력에 의한 평균 흐름 변화를 baseline LBE 가 처리하도록 한다.</w:t>
      </w:r>
    </w:p>
    <w:bookmarkEnd w:id="28"/>
    <w:bookmarkStart w:id="29" w:name="전처리기-적용-절차"/>
    <w:p>
      <w:pPr>
        <w:pStyle w:val="Heading4"/>
      </w:pPr>
      <w:r>
        <w:t xml:space="preserve">2.3.6 전처리기 적용 절차</w:t>
      </w:r>
    </w:p>
    <w:p>
      <w:pPr>
        <w:pStyle w:val="FirstParagraph"/>
      </w:pPr>
      <w:r>
        <w:t xml:space="preserve">분포함수 잔차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q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에 대한 PC 작용</w:t>
      </w:r>
      <w:r>
        <w:t xml:space="preserve"> </w:t>
      </w:r>
      <m:oMath>
        <m:sSubSup>
          <m:e>
            <m:r>
              <m:t>P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R</m:t>
        </m:r>
      </m:oMath>
      <w:r>
        <w:t xml:space="preserve"> </w:t>
      </w:r>
      <w:r>
        <w:t xml:space="preserve">은 다음 4 단계: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거시 projection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M</m:t>
        </m:r>
        <m:r>
          <m:t>R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점별 행렬 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2D FFT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  <m:scr m:val="script"/>
          </m:rPr>
          <m:t>F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}</m:t>
        </m:r>
      </m:oMath>
      <w:r>
        <w:t xml:space="preserve">, 각 거시 성분에 대해 독립적으로 2D FFT.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Mode-wise inverse</w:t>
      </w:r>
      <w:r>
        <w:t xml:space="preserve">: 각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에서</w:t>
      </w:r>
      <w:r>
        <w:t xml:space="preserve"> </w:t>
      </w:r>
      <m:oMath>
        <m:r>
          <m:t>δ</m:t>
        </m:r>
        <m:acc>
          <m:accPr>
            <m:chr m:val="̂"/>
          </m:accPr>
          <m:e>
            <m:r>
              <m:t>U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  <m:r>
          <m:rPr>
            <m:sty m:val="p"/>
          </m:rPr>
          <m:t>=</m:t>
        </m:r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U</m:t>
            </m:r>
          </m:sub>
          <m:sup>
            <m:sSup>
              <m:e>
                <m:r>
                  <m:rPr>
                    <m:nor/>
                    <m:sty m:val="p"/>
                  </m:rPr>
                  <m:t>reg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 FFT + lift</w:t>
      </w:r>
      <w:r>
        <w:t xml:space="preserve">: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  <m:scr m:val="script"/>
              </m:rP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{</m:t>
        </m:r>
        <m:r>
          <m:t>δ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=</m:t>
        </m:r>
        <m:r>
          <m:t>T</m:t>
        </m:r>
        <m:r>
          <m:t>δ</m:t>
        </m:r>
        <m:r>
          <m:t>U</m:t>
        </m:r>
      </m:oMath>
      <w:r>
        <w:t xml:space="preserve">.</w:t>
      </w:r>
    </w:p>
    <w:p>
      <w:pPr>
        <w:pStyle w:val="FirstParagraph"/>
      </w:pPr>
      <w:r>
        <w:t xml:space="preserve">총 계산 비용: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FFT +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inverse 곱.</w:t>
      </w:r>
    </w:p>
    <w:bookmarkEnd w:id="29"/>
    <w:bookmarkEnd w:id="30"/>
    <w:bookmarkStart w:id="31" w:name="jfnk-jacobian-vector-product"/>
    <w:p>
      <w:pPr>
        <w:pStyle w:val="Heading3"/>
      </w:pPr>
      <w:r>
        <w:t xml:space="preserve">2.4 JFNK Jacobian-Vector Product</w:t>
      </w:r>
    </w:p>
    <w:p>
      <w:pPr>
        <w:pStyle w:val="FirstParagraph"/>
      </w:pPr>
      <w:r>
        <w:t xml:space="preserve">Krylov 방법은 Jacobian 자체가 아닌 행렬-벡터 곱만 필요하다. 본 연구에서는 Eisenstat–Walker 형 finite-difference JVP 를 사용한다: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num>
            <m:den>
              <m:r>
                <m:t>ε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mach</m:t>
                      </m:r>
                    </m:sub>
                  </m:sSub>
                </m:e>
              </m:rad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∥</m:t>
                  </m:r>
                  <m:r>
                    <m:t>y</m:t>
                  </m:r>
                  <m:r>
                    <m:rPr>
                      <m:sty m:val="p"/>
                    </m:rPr>
                    <m:t>∥</m:t>
                  </m:r>
                </m:e>
              </m:d>
            </m:num>
            <m:den>
              <m:r>
                <m:rPr>
                  <m:sty m:val="p"/>
                </m:rPr>
                <m:t>∥</m:t>
              </m:r>
              <m:r>
                <m:t>v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≈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JVP 한 번의 비용은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ε</m:t>
            </m:r>
            <m:r>
              <m:t>v</m:t>
            </m:r>
          </m:e>
        </m:d>
      </m:oMath>
      <w:r>
        <w:t xml:space="preserve"> </w:t>
      </w:r>
      <w:r>
        <w:t xml:space="preserve">한 번 = LBM step 한 번 + projection.</w:t>
      </w:r>
    </w:p>
    <w:bookmarkEnd w:id="31"/>
    <w:bookmarkStart w:id="34" w:name="nesterov-룩어헤드"/>
    <w:p>
      <w:pPr>
        <w:pStyle w:val="Heading3"/>
      </w:pPr>
      <w:r>
        <w:t xml:space="preserve">2.5 Nesterov 룩어헤드</w:t>
      </w:r>
    </w:p>
    <w:bookmarkStart w:id="32" w:name="정의"/>
    <w:p>
      <w:pPr>
        <w:pStyle w:val="Heading4"/>
      </w:pPr>
      <w:r>
        <w:t xml:space="preserve">2.5.1 정의</w:t>
      </w:r>
    </w:p>
    <w:p>
      <w:pPr>
        <w:pStyle w:val="FirstParagraph"/>
      </w:pPr>
      <w:r>
        <w:t xml:space="preserve">매 outer iter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에서 직전 두 iterate 의 차이로 모멘텀 외삽: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t xml:space="preserve">이는 ML 의 Nesterov accelerated gradient (NAG) lookahead 와 동일한 구조이다. Newton 단계의 base point 와 RHS 모두를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로 이동시킨다.</w:t>
      </w:r>
    </w:p>
    <w:bookmarkEnd w:id="32"/>
    <w:bookmarkStart w:id="33" w:name="적응형-beta_k-규칙"/>
    <w:p>
      <w:pPr>
        <w:pStyle w:val="Heading4"/>
      </w:pPr>
      <w:r>
        <w:t xml:space="preserve">2.5.2 적응형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규칙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는 잔차 진행에 따라 동적으로 갱신된다:</w:t>
      </w:r>
    </w:p>
    <w:p>
      <w:pPr>
        <w:pStyle w:val="SourceCode"/>
      </w:pPr>
      <w:r>
        <w:rPr>
          <w:rStyle w:val="VerbatimChar"/>
        </w:rPr>
        <w:t xml:space="preserve">if  ||R_k|| &gt; ||R_{k-1}|| :       # 잔차 증가</w:t>
      </w:r>
      <w:r>
        <w:br/>
      </w:r>
      <w:r>
        <w:rPr>
          <w:rStyle w:val="VerbatimChar"/>
        </w:rPr>
        <w:t xml:space="preserve">    β_k ← 0.7 · β_k                # half-restart 보다 부드러운 감쇠</w:t>
      </w:r>
      <w:r>
        <w:br/>
      </w:r>
      <w:r>
        <w:rPr>
          <w:rStyle w:val="VerbatimChar"/>
        </w:rPr>
        <w:t xml:space="preserve">    streak ← 0</w:t>
      </w:r>
      <w:r>
        <w:br/>
      </w:r>
      <w:r>
        <w:rPr>
          <w:rStyle w:val="VerbatimChar"/>
        </w:rPr>
        <w:t xml:space="preserve">    β_cap ← β_max</w:t>
      </w:r>
      <w:r>
        <w:br/>
      </w:r>
      <w:r>
        <w:rPr>
          <w:rStyle w:val="VerbatimChar"/>
        </w:rPr>
        <w:t xml:space="preserve">else :                              # 잔차 감소</w:t>
      </w:r>
      <w:r>
        <w:br/>
      </w:r>
      <w:r>
        <w:rPr>
          <w:rStyle w:val="VerbatimChar"/>
        </w:rPr>
        <w:t xml:space="preserve">    β_k ← min(β_cap, β_k + 0.15)</w:t>
      </w:r>
      <w:r>
        <w:br/>
      </w:r>
      <w:r>
        <w:rPr>
          <w:rStyle w:val="VerbatimChar"/>
        </w:rPr>
        <w:t xml:space="preserve">    if streak &gt;= 2 :</w:t>
      </w:r>
      <w:r>
        <w:br/>
      </w:r>
      <w:r>
        <w:rPr>
          <w:rStyle w:val="VerbatimChar"/>
        </w:rPr>
        <w:t xml:space="preserve">        β_cap ← min(0.95, β_max + 0.2)</w:t>
      </w:r>
    </w:p>
    <w:p>
      <w:pPr>
        <w:pStyle w:val="FirstParagraph"/>
      </w:pPr>
      <w:r>
        <w:t xml:space="preserve">초기값: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cap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streak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cap ratchet 의 의미: 연속 2회 이상 reject 없이 진행되면 부드러운 regime 으로 판정,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한계를 0.7→0.95 로 일시 확장. 한 번 reject 발생 시 즉시 0.7 로 복귀.</w:t>
      </w:r>
    </w:p>
    <w:bookmarkEnd w:id="33"/>
    <w:bookmarkEnd w:id="34"/>
    <w:bookmarkStart w:id="38" w:name="잔차-단조-안전성-검사"/>
    <w:p>
      <w:pPr>
        <w:pStyle w:val="Heading3"/>
      </w:pPr>
      <w:r>
        <w:t xml:space="preserve">2.6 잔차 단조 안전성 검사</w:t>
      </w:r>
    </w:p>
    <w:bookmarkStart w:id="35" w:name="검사-조건"/>
    <w:p>
      <w:pPr>
        <w:pStyle w:val="Heading4"/>
      </w:pPr>
      <w:r>
        <w:t xml:space="preserve">2.6.1 검사 조건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인 경우에만 룩어헤드 잔차를 평가하여 안전성을 확인한다: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(LBE call 1회 추가)</w:t>
      </w:r>
    </w:p>
    <w:p>
      <w:pPr>
        <w:pStyle w:val="BodyText"/>
      </w:pPr>
      <w:r>
        <w:t xml:space="preserve">수용 부등식: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e>
              </m:d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</m:e>
          </m:borderBox>
        </m:oMath>
      </m:oMathPara>
    </w:p>
    <w:p>
      <w:pPr>
        <w:pStyle w:val="FirstParagraph"/>
      </w:pPr>
      <w:r>
        <w:t xml:space="preserve">허용 한계는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에 적응: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accept</m:t>
              </m:r>
            </m:sub>
          </m:sSub>
          <m:r>
            <m:rPr>
              <m:sty m:val="p"/>
            </m:rPr>
            <m:t>+</m:t>
          </m:r>
          <m:r>
            <m:t>0.2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기본값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accept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. 즉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0.24</m:t>
        </m:r>
      </m:oMath>
      <w:r>
        <w:t xml:space="preserve"> </w:t>
      </w:r>
      <w:r>
        <w:t xml:space="preserve">(잔차 24% 증가까지 허용),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에서 0.16.</w:t>
      </w:r>
    </w:p>
    <w:bookmarkEnd w:id="35"/>
    <w:bookmarkStart w:id="36" w:name="거부-회복"/>
    <w:p>
      <w:pPr>
        <w:pStyle w:val="Heading4"/>
      </w:pPr>
      <w:r>
        <w:t xml:space="preserve">2.6.2 거부 회복</w:t>
      </w:r>
    </w:p>
    <w:p>
      <w:pPr>
        <w:pStyle w:val="FirstParagraph"/>
      </w:pPr>
      <w:r>
        <w:t xml:space="preserve">부등식을 위반하거나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에 NaN 발생 시 다음과 같이 회복한다:</w:t>
      </w:r>
    </w:p>
    <w:p>
      <w:pPr>
        <w:pStyle w:val="SourceCode"/>
      </w:pPr>
      <w:r>
        <w:rPr>
          <w:rStyle w:val="VerbatimChar"/>
        </w:rPr>
        <w:t xml:space="preserve">y_k ← f_k                          # 룩어헤드 폐기</w:t>
      </w:r>
      <w:r>
        <w:br/>
      </w:r>
      <w:r>
        <w:rPr>
          <w:rStyle w:val="VerbatimChar"/>
        </w:rPr>
        <w:t xml:space="preserve">R_y ← R_k                          # 기존 잔차 재사용</w:t>
      </w:r>
      <w:r>
        <w:br/>
      </w:r>
      <w:r>
        <w:rPr>
          <w:rStyle w:val="VerbatimChar"/>
        </w:rPr>
        <w:t xml:space="preserve">β_k ← 0.7 · β_k                    # 모멘텀 부드러운 감쇠</w:t>
      </w:r>
      <w:r>
        <w:br/>
      </w:r>
      <w:r>
        <w:rPr>
          <w:rStyle w:val="VerbatimChar"/>
        </w:rPr>
        <w:t xml:space="preserve">streak ← 0</w:t>
      </w:r>
      <w:r>
        <w:br/>
      </w:r>
      <w:r>
        <w:rPr>
          <w:rStyle w:val="VerbatimChar"/>
        </w:rPr>
        <w:t xml:space="preserve">β_cap ← β_max                       # cap 복귀</w:t>
      </w:r>
      <w:r>
        <w:br/>
      </w:r>
      <w:r>
        <w:rPr>
          <w:rStyle w:val="VerbatimChar"/>
        </w:rPr>
        <w:t xml:space="preserve">reject_count ← reject_count + 1</w:t>
      </w:r>
    </w:p>
    <w:p>
      <w:pPr>
        <w:pStyle w:val="FirstParagraph"/>
      </w:pPr>
      <w:r>
        <w:t xml:space="preserve">핵심 설계 결정 두 가지: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모멘텀 0 reset 이 아닌 0.7 곱</w:t>
      </w:r>
      <w:r>
        <w:t xml:space="preserve">: 거부 발생 후 다음 iter 에서 즉시 다시 시도 가능. 진동 방지.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잔차 재사용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평가에 소비한 1 LBE 가 낭비되더라도, 그 값을 사용하지 않고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를 RHS 로 쓴다 (안정성 우선).</w:t>
      </w:r>
    </w:p>
    <w:bookmarkEnd w:id="36"/>
    <w:bookmarkStart w:id="37" w:name="nan-안전망"/>
    <w:p>
      <w:pPr>
        <w:pStyle w:val="Heading4"/>
      </w:pPr>
      <w:r>
        <w:t xml:space="preserve">2.6.3 NaN 안전망</w:t>
      </w:r>
    </w:p>
    <w:p>
      <w:pPr>
        <w:pStyle w:val="FirstParagraph"/>
      </w:pPr>
      <w:r>
        <w:t xml:space="preserve">Newton step 결과가 NaN 이거나 사후 LBM 완화 후 NaN 이면 baseline Picard fallback:</w:t>
      </w:r>
    </w:p>
    <w:p>
      <w:pPr>
        <w:pStyle w:val="SourceCode"/>
      </w:pPr>
      <w:r>
        <w:rPr>
          <w:rStyle w:val="VerbatimChar"/>
        </w:rPr>
        <w:t xml:space="preserve">f_new ← L^K(f_k)                   # 순수 Picard, K LBE</w:t>
      </w:r>
      <w:r>
        <w:br/>
      </w:r>
      <w:r>
        <w:rPr>
          <w:rStyle w:val="VerbatimChar"/>
        </w:rPr>
        <w:t xml:space="preserve">β ← 0                              # 모멘텀 완전 reset</w:t>
      </w:r>
    </w:p>
    <w:p>
      <w:pPr>
        <w:pStyle w:val="FirstParagraph"/>
      </w:pPr>
      <w:r>
        <w:t xml:space="preserve">이는 algorithm 이 어떤 경우에도 baseline LBM 보다 절대 더 나빠지지 않음을 보장한다.</w:t>
      </w:r>
    </w:p>
    <w:bookmarkEnd w:id="37"/>
    <w:bookmarkEnd w:id="38"/>
    <w:bookmarkStart w:id="39" w:name="fgmres-newton-krylov-inner-solver"/>
    <w:p>
      <w:pPr>
        <w:pStyle w:val="Heading3"/>
      </w:pPr>
      <w:r>
        <w:t xml:space="preserve">2.7 FGMRES Newton-Krylov inner solver</w:t>
      </w:r>
    </w:p>
    <w:p>
      <w:pPr>
        <w:pStyle w:val="FirstParagraph"/>
      </w:pPr>
      <w:r>
        <w:t xml:space="preserve">수용된 룩어헤드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에서 Newton step: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d>
          <m:r>
            <m:t>δ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를 다음 FGMRES 설정으로 1회 inexact 해결한다 (SciPy</w:t>
      </w:r>
      <w:r>
        <w:t xml:space="preserve"> </w:t>
      </w:r>
      <w:r>
        <w:rPr>
          <w:rStyle w:val="VerbatimChar"/>
        </w:rPr>
        <w:t xml:space="preserve">scipy.sparse.linalg.gmres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반복 1회 (inexact Newton)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Kry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inner Krylov 차원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rtol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상대 잔차 허용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절대 잔차 허용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(AP-Schur, §2.3)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preconditioner</w:t>
            </w:r>
          </w:p>
        </w:tc>
      </w:tr>
    </w:tbl>
    <w:p>
      <w:pPr>
        <w:pStyle w:val="BodyText"/>
      </w:pPr>
      <w:r>
        <w:t xml:space="preserve">각 inner Krylov iter 는 1회 JVP = 1 LBE call. 일반적으로 outer 당 1–3 matvec 으로 수렴.</w:t>
      </w:r>
    </w:p>
    <w:p>
      <w:pPr>
        <w:pStyle w:val="BodyText"/>
      </w:pPr>
      <w:r>
        <w:t xml:space="preserve">업데이트: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f</m:t>
          </m:r>
        </m:oMath>
      </m:oMathPara>
    </w:p>
    <w:bookmarkEnd w:id="39"/>
    <w:bookmarkStart w:id="42" w:name="적응형-k-anneal-사후-lbm-완화"/>
    <w:p>
      <w:pPr>
        <w:pStyle w:val="Heading3"/>
      </w:pPr>
      <w:r>
        <w:t xml:space="preserve">2.8 적응형 K-anneal 사후 LBM 완화</w:t>
      </w:r>
    </w:p>
    <w:bookmarkStart w:id="40" w:name="표준-k15-단계"/>
    <w:p>
      <w:pPr>
        <w:pStyle w:val="Heading4"/>
      </w:pPr>
      <w:r>
        <w:t xml:space="preserve">2.8.1 표준 K=15 단계</w:t>
      </w:r>
    </w:p>
    <w:p>
      <w:pPr>
        <w:pStyle w:val="FirstParagraph"/>
      </w:pPr>
      <w:r>
        <w:t xml:space="preserve">Newton step 직후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회 BGK relaxation 을 적용: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script"/>
                </m:rPr>
                <m:t>L</m:t>
              </m:r>
            </m:e>
            <m:sup>
              <m:r>
                <m:t>K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</m:e>
          </m:d>
        </m:oMath>
      </m:oMathPara>
    </w:p>
    <w:p>
      <w:pPr>
        <w:pStyle w:val="FirstParagraph"/>
      </w:pPr>
      <w:r>
        <w:t xml:space="preserve">이는 SCMK 계열의 공통 안정화 단계로, Newton step 이 남긴 비평형 모드의 누설을 LBM 동역학으로 정화한다.</w:t>
      </w:r>
    </w:p>
    <w:bookmarkEnd w:id="40"/>
    <w:bookmarkStart w:id="41" w:name="단조-감소-조건-하의-k-절감"/>
    <w:p>
      <w:pPr>
        <w:pStyle w:val="Heading4"/>
      </w:pPr>
      <w:r>
        <w:t xml:space="preserve">2.8.2 단조 감소 조건 하의 K 절감</w:t>
      </w:r>
    </w:p>
    <w:p>
      <w:pPr>
        <w:pStyle w:val="FirstParagraph"/>
      </w:pPr>
      <w:r>
        <w:t xml:space="preserve">수렴 후반부 (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 이고 잔차가 단조 감소 중 (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∥</m:t>
        </m:r>
      </m:oMath>
      <w:r>
        <w:t xml:space="preserve">) 이면 K 를 절반으로 줄인다:</w:t>
      </w:r>
    </w:p>
    <w:p>
      <w:pPr>
        <w:pStyle w:val="SourceCode"/>
      </w:pPr>
      <w:r>
        <w:rPr>
          <w:rStyle w:val="VerbatimChar"/>
        </w:rPr>
        <w:t xml:space="preserve">if  ||R_k|| &lt; 3e-5  AND  ||R_k|| &lt; ||R_{k-1}|| :</w:t>
      </w:r>
      <w:r>
        <w:br/>
      </w:r>
      <w:r>
        <w:rPr>
          <w:rStyle w:val="VerbatimChar"/>
        </w:rPr>
        <w:t xml:space="preserve">    K_eff ← max(5, K // 2) = 7</w:t>
      </w:r>
      <w:r>
        <w:br/>
      </w:r>
      <w:r>
        <w:rPr>
          <w:rStyle w:val="VerbatimChar"/>
        </w:rPr>
        <w:t xml:space="preserve">else :</w:t>
      </w:r>
      <w:r>
        <w:br/>
      </w:r>
      <w:r>
        <w:rPr>
          <w:rStyle w:val="VerbatimChar"/>
        </w:rPr>
        <w:t xml:space="preserve">    K_eff ← K = 15</w:t>
      </w:r>
    </w:p>
    <w:p>
      <w:pPr>
        <w:pStyle w:val="FirstParagraph"/>
      </w:pPr>
      <w:r>
        <w:rPr>
          <w:b/>
          <w:bCs/>
        </w:rPr>
        <w:t xml:space="preserve">단조 조건의 중요성</w:t>
      </w:r>
      <w:r>
        <w:t xml:space="preserve">: 잔차 절대값만으로 줄이면 stiff cavity 같은 정체 regime 에서 발산한다 (음성 ablation 으로 확인). 단조 감소 조건이 stiff cavity 안정성과 smooth periodic 가속을 양립시킨다.</w:t>
      </w:r>
    </w:p>
    <w:bookmarkEnd w:id="41"/>
    <w:bookmarkEnd w:id="42"/>
    <w:bookmarkStart w:id="43" w:name="전체-알고리즘-의사-코드"/>
    <w:p>
      <w:pPr>
        <w:pStyle w:val="Heading3"/>
      </w:pPr>
      <w:r>
        <w:t xml:space="preserve">2.9 전체 알고리즘 (의사 코드)</w:t>
      </w:r>
    </w:p>
    <w:p>
      <w:pPr>
        <w:pStyle w:val="SourceCode"/>
      </w:pPr>
      <w:r>
        <w:rPr>
          <w:rStyle w:val="NormalTok"/>
        </w:rPr>
        <w:t xml:space="preserve">입력 : case (LBM 문제),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       β_max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ε_accept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NormalTok"/>
        </w:rPr>
        <w:t xml:space="preserve">초기화 :</w:t>
      </w:r>
      <w:r>
        <w:br/>
      </w:r>
      <w:r>
        <w:rPr>
          <w:rStyle w:val="NormalTok"/>
        </w:rPr>
        <w:t xml:space="preserve">    f_prev ← f_0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f_eq(ρ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← f_prev.copy()</w:t>
      </w:r>
      <w:r>
        <w:br/>
      </w:r>
      <w:r>
        <w:rPr>
          <w:rStyle w:val="NormalTok"/>
        </w:rPr>
        <w:t xml:space="preserve">    S_inv ← build_AP_Schur(N, ω,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β, β_cap, streak ←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β_max,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res_prev ←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∞</w:t>
      </w:r>
      <w:r>
        <w:br/>
      </w:r>
      <w:r>
        <w:br/>
      </w:r>
      <w:r>
        <w:rPr>
          <w:rStyle w:val="NormalTok"/>
        </w:rPr>
        <w:t xml:space="preserve">반복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..., max_outer 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1. 잔차</w:t>
      </w:r>
      <w:r>
        <w:br/>
      </w:r>
      <w:r>
        <w:rPr>
          <w:rStyle w:val="NormalTok"/>
        </w:rPr>
        <w:t xml:space="preserve">    R ← 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L(f)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res ←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√(qN²)            </w:t>
      </w:r>
      <w:r>
        <w:rPr>
          <w:rStyle w:val="CommentTok"/>
        </w:rPr>
        <w:t xml:space="preserve"># +1 LBE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 :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2. β 갱신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res_prev :</w:t>
      </w:r>
      <w:r>
        <w:br/>
      </w:r>
      <w:r>
        <w:rPr>
          <w:rStyle w:val="NormalTok"/>
        </w:rPr>
        <w:t xml:space="preserve">        β ←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· β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streak ←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β_cap ← β_max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β ←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(β_cap, β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streak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:  β_cap ←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β_max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3. 룩어헤드 + 단조 안전성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y ← 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β · 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f_prev)</w:t>
      </w:r>
      <w:r>
        <w:br/>
      </w:r>
      <w:r>
        <w:rPr>
          <w:rStyle w:val="NormalTok"/>
        </w:rPr>
        <w:t xml:space="preserve">        R_y ←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L(y)                                </w:t>
      </w:r>
      <w:r>
        <w:rPr>
          <w:rStyle w:val="CommentTok"/>
        </w:rPr>
        <w:t xml:space="preserve"># +1 LBE</w:t>
      </w:r>
      <w:r>
        <w:br/>
      </w:r>
      <w:r>
        <w:rPr>
          <w:rStyle w:val="NormalTok"/>
        </w:rPr>
        <w:t xml:space="preserve">        ε_eff ← ε_accept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· 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R_y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ε_eff) ·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 OR  ¬finite(R_y) 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거부</w:t>
      </w:r>
      <w:r>
        <w:br/>
      </w:r>
      <w:r>
        <w:rPr>
          <w:rStyle w:val="NormalTok"/>
        </w:rPr>
        <w:t xml:space="preserve">            y ←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R_y ← R</w:t>
      </w:r>
      <w:r>
        <w:br/>
      </w:r>
      <w:r>
        <w:rPr>
          <w:rStyle w:val="NormalTok"/>
        </w:rPr>
        <w:t xml:space="preserve">            β ←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· β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streak ←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β_cap ← β_max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streak ← streak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y ←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R_y ←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streak ← streak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4. FGMRES Newton-Krylov inner</w:t>
      </w:r>
      <w:r>
        <w:br/>
      </w:r>
      <w:r>
        <w:rPr>
          <w:rStyle w:val="NormalTok"/>
        </w:rPr>
        <w:t xml:space="preserve">    δf ← FGMRES(J(y) · δf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R_y,</w:t>
      </w:r>
      <w:r>
        <w:br/>
      </w:r>
      <w:r>
        <w:rPr>
          <w:rStyle w:val="NormalTok"/>
        </w:rPr>
        <w:t xml:space="preserve">    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Schur PC,</w:t>
      </w:r>
      <w:r>
        <w:br/>
      </w:r>
      <w:r>
        <w:rPr>
          <w:rStyle w:val="NormalTok"/>
        </w:rPr>
        <w:t xml:space="preserve">                maxiter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# +1-3 LBE (probes)</w:t>
      </w:r>
      <w:r>
        <w:br/>
      </w:r>
      <w:r>
        <w:rPr>
          <w:rStyle w:val="NormalTok"/>
        </w:rPr>
        <w:t xml:space="preserve">    f_new ←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δf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5. K-anneal 사후 LBM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3e-5</w:t>
      </w:r>
      <w:r>
        <w:rPr>
          <w:rStyle w:val="NormalTok"/>
        </w:rPr>
        <w:t xml:space="preserve">  AND  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res_prev :</w:t>
      </w:r>
      <w:r>
        <w:br/>
      </w:r>
      <w:r>
        <w:rPr>
          <w:rStyle w:val="NormalTok"/>
        </w:rPr>
        <w:t xml:space="preserve">        K_eff ←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K_eff ←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f_new ← L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{K_eff}(f_new)                          </w:t>
      </w:r>
      <w:r>
        <w:rPr>
          <w:rStyle w:val="CommentTok"/>
        </w:rPr>
        <w:t xml:space="preserve"># +K_eff LBE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NaN 안전망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¬finite(f_new) :</w:t>
      </w:r>
      <w:r>
        <w:br/>
      </w:r>
      <w:r>
        <w:rPr>
          <w:rStyle w:val="NormalTok"/>
        </w:rPr>
        <w:t xml:space="preserve">        f_new ← L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K(f)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β ←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+K LBE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상태 업데이트</w:t>
      </w:r>
      <w:r>
        <w:br/>
      </w:r>
      <w:r>
        <w:rPr>
          <w:rStyle w:val="NormalTok"/>
        </w:rPr>
        <w:t xml:space="preserve">    f_prev ←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f ← f_new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res_prev ← res</w:t>
      </w:r>
    </w:p>
    <w:p>
      <w:pPr>
        <w:pStyle w:val="FirstParagraph"/>
      </w:pPr>
      <w:r>
        <w:t xml:space="preserve">핵심 코드 길이 약 90 줄. Hyperparameter: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accept</m:t>
            </m:r>
          </m:sub>
        </m:sSub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세 개.</w:t>
      </w:r>
    </w:p>
    <w:bookmarkEnd w:id="43"/>
    <w:bookmarkStart w:id="44" w:name="매-outer-iter-의-lbe-비용-분석"/>
    <w:p>
      <w:pPr>
        <w:pStyle w:val="Heading3"/>
      </w:pPr>
      <w:r>
        <w:t xml:space="preserve">2.10 매 outer iter 의 LBE 비용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잔차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룩어헤드 잔차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t xml:space="preserve"> </w:t>
            </w:r>
            <w:r>
              <w:t xml:space="preserve">일 때만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FGMRES inner matvec (JVP)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Krylov iter 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사후 K-anneal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또는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합 (대표값)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10–20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수렴 outer 횟수 8–30 회 가정 시 총 100–400 LBE 로, baseline LBM 5,000–10,000 LBE 대비 20–50 배 가속 (실측치는 §3).</w:t>
      </w:r>
    </w:p>
    <w:bookmarkEnd w:id="44"/>
    <w:bookmarkStart w:id="45" w:name="본-알고리즘의-5-가지-novelty"/>
    <w:p>
      <w:pPr>
        <w:pStyle w:val="Heading3"/>
      </w:pPr>
      <w:r>
        <w:t xml:space="preserve">2.11 본 알고리즘의 5 가지 novelty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Nesterov + Newton-Krylov 결합</w:t>
      </w:r>
      <w:r>
        <w:t xml:space="preserve">: ML 분야의 accelerated gradient 모멘텀을 LBM 정상해 root-finding 의 Newton-Krylov 단계에 직접 이식. LBM 문헌상 전례 없음.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잔차 단조 안전성 검사</w:t>
      </w:r>
      <w:r>
        <w:t xml:space="preserve">: NN 단독에서 stiff cavity 발산을 방지하는 명시적 trust-region 형 가드. 일반 nonlinear solver 의 trust-region 과 유사하나 LBM-specific 한 1-LBE 비용으로 구현.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Fourier-moment AP-Schur 전처리기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num>
          <m:den>
            <m:r>
              <m:t>2</m:t>
            </m:r>
            <m:r>
              <m:t>ω</m:t>
            </m:r>
          </m:den>
        </m:f>
        <m:d>
          <m:dPr>
            <m:begChr m:val="["/>
            <m:endChr m:val="]"/>
            <m:sepChr m:val=""/>
            <m:grow/>
          </m:dPr>
          <m:e>
            <m:r>
              <m:t>M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T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t>A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형 BGK-dependent 보정. Bardow et al. (2008) DTS, Premnath et al. (2009) 와 다른</w:t>
      </w:r>
      <w:r>
        <w:t xml:space="preserve"> </w:t>
      </w:r>
      <w:r>
        <w:rPr>
          <w:i/>
          <w:iCs/>
        </w:rPr>
        <w:t xml:space="preserve">native residual</w:t>
      </w:r>
      <w:r>
        <w:t xml:space="preserve"> </w:t>
      </w:r>
      <w:r>
        <w:t xml:space="preserve">형식 + AP correction.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단조-게이트 적응형 K-anneal</w:t>
      </w:r>
      <w:r>
        <w:t xml:space="preserve">: 사후 LBM 완화 횟수의 동적 조절. 잔차 절대값 + 단조 감소 두 조건 모두 충족 시에만 K 를 절감.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streak-aware β cap ratchet</w:t>
      </w:r>
      <w:r>
        <w:t xml:space="preserve">: 안정 진행 구간에서 모멘텀 한계를 점진 확장 (0.7→0.95), 거부 시 즉시 복귀. 부드러운 regime detection 없이 구현되는 효율 메커니즘.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5" w:name="결과-results"/>
    <w:p>
      <w:pPr>
        <w:pStyle w:val="Heading2"/>
      </w:pPr>
      <w:r>
        <w:t xml:space="preserve">3. 결과 (Results)</w:t>
      </w:r>
    </w:p>
    <w:bookmarkStart w:id="47" w:name="기준-사례-및-검증-metric"/>
    <w:p>
      <w:pPr>
        <w:pStyle w:val="Heading3"/>
      </w:pPr>
      <w:r>
        <w:t xml:space="preserve">3.1 기준 사례 및 검증 metric</w:t>
      </w:r>
    </w:p>
    <w:p>
      <w:pPr>
        <w:pStyle w:val="FirstParagraph"/>
      </w:pPr>
      <w:r>
        <w:t xml:space="preserve">다섯 종류의 표준 LBM 정상상태 문제: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Kolmogorov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단일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(Poiseuille)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wall-y, periodic-x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벽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흐름 + 단일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lid + 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Lid-driven cavity Re=100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N=33 4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4 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비선형 vortex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N=32 voxel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bounce-back 다중 원기둥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복잡 voxel geometry</w:t>
            </w:r>
          </w:p>
        </w:tc>
      </w:tr>
    </w:tbl>
    <w:p>
      <w:pPr>
        <w:pStyle w:val="BodyText"/>
      </w:pPr>
      <w:r>
        <w:t xml:space="preserve">stress test: Cavity Re=400 N=49 (stiff vortex).</w:t>
      </w:r>
    </w:p>
    <w:p>
      <w:pPr>
        <w:pStyle w:val="BodyText"/>
      </w:pPr>
      <w:r>
        <w:rPr>
          <w:b/>
          <w:bCs/>
        </w:rPr>
        <w:t xml:space="preserve">합성 점수 (Composite score)</w:t>
      </w:r>
      <w:r>
        <w:t xml:space="preserve"> </w:t>
      </w:r>
      <w:r>
        <w:t xml:space="preserve">정의: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composite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mean_speedup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accuracy_factor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convergence_fraction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accuracy_factor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worst_field_err</m:t>
              </m:r>
              <m:r>
                <m:rPr>
                  <m:sty m:val="p"/>
                </m:rPr>
                <m:t>/</m:t>
              </m:r>
              <m:r>
                <m:t>0.05</m:t>
              </m:r>
            </m:e>
          </m:d>
        </m:oMath>
      </m:oMathPara>
    </w:p>
    <w:p>
      <w:pPr>
        <w:pStyle w:val="FirstParagraph"/>
      </w:pPr>
      <w:r>
        <w:t xml:space="preserve">baseline LBM Picard 의 LBE-call 수에 대한 가속 비율을 평균한 mean_speedup, 5 case 중 수렴한 비율 convergence_fraction.</w:t>
      </w:r>
    </w:p>
    <w:bookmarkEnd w:id="47"/>
    <w:bookmarkStart w:id="51" w:name="수렴-이력-convergence-histories"/>
    <w:p>
      <w:pPr>
        <w:pStyle w:val="Heading3"/>
      </w:pPr>
      <w:r>
        <w:t xml:space="preserve">3.2 수렴 이력 (Convergence histories)</w:t>
      </w:r>
    </w:p>
    <w:p>
      <w:pPr>
        <w:pStyle w:val="FirstParagraph"/>
      </w:pPr>
      <w:r>
        <w:t xml:space="preserve">세 가지 대표 case 에서의 잔차-LBE 곡선:</w:t>
      </w:r>
    </w:p>
    <w:p>
      <w:pPr>
        <w:pStyle w:val="CaptionedFigure"/>
      </w:pPr>
      <w:r>
        <w:drawing>
          <wp:inline>
            <wp:extent cx="5334000" cy="1396147"/>
            <wp:effectExtent b="0" l="0" r="0" t="0"/>
            <wp:docPr descr="Fig 1. Convergence histories" title="" id="49" name="Picture"/>
            <a:graphic>
              <a:graphicData uri="http://schemas.openxmlformats.org/drawingml/2006/picture">
                <pic:pic>
                  <pic:nvPicPr>
                    <pic:cNvPr descr="figs/fig1_convergen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1. Convergence histories</w:t>
      </w:r>
    </w:p>
    <w:p>
      <w:pPr>
        <w:pStyle w:val="BodyText"/>
      </w:pPr>
      <w:r>
        <w:rPr>
          <w:b/>
          <w:bCs/>
        </w:rPr>
        <w:t xml:space="preserve">그림 1.</w:t>
      </w:r>
      <w:r>
        <w:t xml:space="preserve"> </w:t>
      </w:r>
      <w:r>
        <w:t xml:space="preserve">Kolmogorov (왼쪽), Channel (가운데), Cavity Re=400 (오른쪽) 에서 Baseline LBM (회색), Lean SCMK (파랑), NN (주황), Safe-NN (빨강) 의 잔차 수렴 이력. Safe-NN 은 모든 case 에서 가장 적은 LBE 로 수렴 도달. Cavity Re=400 에서 NN 은 NaN 발산 (주황 점선 끊김), Safe-NN 은 안전 수렴.</w:t>
      </w:r>
    </w:p>
    <w:bookmarkEnd w:id="51"/>
    <w:bookmarkStart w:id="55" w:name="사례별-가속-per-case-speedup"/>
    <w:p>
      <w:pPr>
        <w:pStyle w:val="Heading3"/>
      </w:pPr>
      <w:r>
        <w:t xml:space="preserve">3.3 사례별 가속 (Per-case speedup)</w:t>
      </w:r>
    </w:p>
    <w:p>
      <w:pPr>
        <w:pStyle w:val="CaptionedFigure"/>
      </w:pPr>
      <w:r>
        <w:drawing>
          <wp:inline>
            <wp:extent cx="5334000" cy="2385619"/>
            <wp:effectExtent b="0" l="0" r="0" t="0"/>
            <wp:docPr descr="Fig 2. Per-case speedup" title="" id="53" name="Picture"/>
            <a:graphic>
              <a:graphicData uri="http://schemas.openxmlformats.org/drawingml/2006/picture">
                <pic:pic>
                  <pic:nvPicPr>
                    <pic:cNvPr descr="figs/fig2_speedup_per_cas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2. Per-case speedup</w:t>
      </w:r>
    </w:p>
    <w:p>
      <w:pPr>
        <w:pStyle w:val="BodyText"/>
      </w:pPr>
      <w:r>
        <w:rPr>
          <w:b/>
          <w:bCs/>
        </w:rPr>
        <w:t xml:space="preserve">그림 2.</w:t>
      </w:r>
      <w:r>
        <w:t xml:space="preserve"> </w:t>
      </w:r>
      <w:r>
        <w:t xml:space="preserve">5 표준 case + 1 stress case (Cavity Re=400) 에서 Lean SCMK, SAN, NN, Safe-NN 의 LBE-call 가속 비율 (log scale). Safe-NN 은 6 사례 중 4 사례에서 최고 또는 동률, 모든 사례에서 안전 수렴. NN 은 Cavity Re=400 에서 NaN 발산 (</w:t>
      </w:r>
      <w:r>
        <w:t xml:space="preserve">“</w:t>
      </w:r>
      <w:r>
        <w:t xml:space="preserve">NaN</w:t>
      </w:r>
      <w:r>
        <w:t xml:space="preserve">”</w:t>
      </w:r>
      <w:r>
        <w:t xml:space="preserve"> </w:t>
      </w:r>
      <w:r>
        <w:t xml:space="preserve">annotation).</w:t>
      </w:r>
    </w:p>
    <w:p>
      <w:pPr>
        <w:pStyle w:val="BodyText"/>
      </w:pPr>
      <w:r>
        <w:t xml:space="preserve">상세 수치: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LBE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Safe-NN LBE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LBE 가속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field 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1.80×10⁻³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Couette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194.30×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 Re=100 N=33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5.78×10⁻³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Multi-cyl N=32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 Re=400 N=49 (stress)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5.66×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4.77×10⁻⁷ res</w:t>
            </w:r>
          </w:p>
        </w:tc>
      </w:tr>
    </w:tbl>
    <w:p>
      <w:pPr>
        <w:pStyle w:val="BodyText"/>
      </w:pPr>
      <w:r>
        <w:t xml:space="preserve">5-case 평균 가속 52.34×, worst field error 2.65×10⁻², 모두 수렴 → accuracy_factor 0.867, convergence_fraction 1.0 →</w:t>
      </w:r>
      <w:r>
        <w:t xml:space="preserve"> </w:t>
      </w:r>
      <w:r>
        <w:rPr>
          <w:b/>
          <w:bCs/>
        </w:rPr>
        <w:t xml:space="preserve">composite = 45.41</w:t>
      </w:r>
      <w:r>
        <w:t xml:space="preserve">.</w:t>
      </w:r>
    </w:p>
    <w:bookmarkEnd w:id="55"/>
    <w:bookmarkStart w:id="59" w:name="합성-점수-비교-composite-score"/>
    <w:p>
      <w:pPr>
        <w:pStyle w:val="Heading3"/>
      </w:pPr>
      <w:r>
        <w:t xml:space="preserve">3.4 합성 점수 비교 (Composite score)</w:t>
      </w:r>
    </w:p>
    <w:p>
      <w:pPr>
        <w:pStyle w:val="CaptionedFigure"/>
      </w:pPr>
      <w:r>
        <w:drawing>
          <wp:inline>
            <wp:extent cx="5334000" cy="3299323"/>
            <wp:effectExtent b="0" l="0" r="0" t="0"/>
            <wp:docPr descr="Fig 3. Composite score" title="" id="57" name="Picture"/>
            <a:graphic>
              <a:graphicData uri="http://schemas.openxmlformats.org/drawingml/2006/picture">
                <pic:pic>
                  <pic:nvPicPr>
                    <pic:cNvPr descr="figs/fig3_composit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3. Composite score</w:t>
      </w:r>
    </w:p>
    <w:p>
      <w:pPr>
        <w:pStyle w:val="BodyText"/>
      </w:pPr>
      <w:r>
        <w:rPr>
          <w:b/>
          <w:bCs/>
        </w:rPr>
        <w:t xml:space="preserve">그림 3.</w:t>
      </w:r>
      <w:r>
        <w:t xml:space="preserve"> </w:t>
      </w:r>
      <w:r>
        <w:t xml:space="preserve">Baseline 대비 5-case 합성 점수. Safe-NN v4 (45.41) &gt; NN (44.74) &gt; SAN (42.31) &gt; Lean SCMK (41.39) &gt; Baseline (1.0). Safe-NN 은 단일 알고리즘으로 모든 기존 SCMK 변종을 능가하며, 동시에 Cavity Re=400 에서 NN 의 NaN 약점을 해소한다.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 Re=400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LBM Picard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 SCMK (NK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단순 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(Anderson + 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periodic 강점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 (Nesterov + 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NaN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Cavity 발산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Safe-NN-SCMK v4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45.41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5.66×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case 안전</w:t>
            </w:r>
          </w:p>
        </w:tc>
      </w:tr>
    </w:tbl>
    <w:bookmarkEnd w:id="59"/>
    <w:bookmarkStart w:id="63" w:name="ablation-분석"/>
    <w:p>
      <w:pPr>
        <w:pStyle w:val="Heading3"/>
      </w:pPr>
      <w:r>
        <w:t xml:space="preserve">3.5 Ablation 분석</w:t>
      </w:r>
    </w:p>
    <w:p>
      <w:pPr>
        <w:pStyle w:val="FirstParagraph"/>
      </w:pPr>
      <w:r>
        <w:t xml:space="preserve">각 구성 요소의 기여도:</w:t>
      </w:r>
    </w:p>
    <w:p>
      <w:pPr>
        <w:pStyle w:val="CaptionedFigure"/>
      </w:pPr>
      <w:r>
        <w:drawing>
          <wp:inline>
            <wp:extent cx="5334000" cy="2933949"/>
            <wp:effectExtent b="0" l="0" r="0" t="0"/>
            <wp:docPr descr="Fig 4. Ablation" title="" id="61" name="Picture"/>
            <a:graphic>
              <a:graphicData uri="http://schemas.openxmlformats.org/drawingml/2006/picture">
                <pic:pic>
                  <pic:nvPicPr>
                    <pic:cNvPr descr="figs/fig4_abla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4. Ablation</w:t>
      </w:r>
    </w:p>
    <w:p>
      <w:pPr>
        <w:pStyle w:val="BodyText"/>
      </w:pPr>
      <w:r>
        <w:rPr>
          <w:b/>
          <w:bCs/>
        </w:rPr>
        <w:t xml:space="preserve">그림 4.</w:t>
      </w:r>
      <w:r>
        <w:t xml:space="preserve"> </w:t>
      </w:r>
      <w:r>
        <w:t xml:space="preserve">Safe-NN v4 의 각 구성 요소를 제거했을 때의 composite 점수 변화. 모든 요소가 필수 — Nesterov 모멘텀 제거 시 Lean (-8.9%), K-anneal 제거 시 -10.4%, 단조 안전성 제거 시 NN (Cavity NaN). AP correction 제거 시 약 -34%.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변형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Safe-NN v4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K-anneal 제거 (K=15 고정)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잔차 단조 안전성 제거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 R400 NaN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Nesterov 모멘텀 제거 (β=0, =Lean)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correction 제거 (Galerkin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영모드 질량 보존 제거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5 요소 모두 필수.</w:t>
      </w:r>
    </w:p>
    <w:bookmarkEnd w:id="63"/>
    <w:bookmarkStart w:id="64" w:name="음성-결과-negative-ablation"/>
    <w:p>
      <w:pPr>
        <w:pStyle w:val="Heading3"/>
      </w:pPr>
      <w:r>
        <w:t xml:space="preserve">3.6 음성 결과 (Negative ablation)</w:t>
      </w:r>
    </w:p>
    <w:p>
      <w:pPr>
        <w:pStyle w:val="FirstParagraph"/>
      </w:pPr>
      <w:r>
        <w:t xml:space="preserve">본 연구 과정에서 시도하였으나 성능 미달로 폐기한 후보 솔버: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폐기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DMN (Direct Macro Newton)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macro-only Newton 은 kinetic closure 손실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NSP (Nesterov + Spectral PC, no 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 없이는 LBM residual 의 비정규성 견디지 못함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HKR (Hydro-Kinetic Reduced)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JVP × k_slave 비용 폭증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KDF (Koopman/DMD deflation)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mode 검출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GSIS/NDA/VEF/IMM (synthetic HO/LO)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Stokes 보정 wall 부정합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BCS (Woodbury low-rank boundary)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0.6× gain</w:t>
            </w:r>
          </w:p>
        </w:tc>
      </w:tr>
    </w:tbl>
    <w:p>
      <w:pPr>
        <w:pStyle w:val="BodyText"/>
      </w:pPr>
      <w:r>
        <w:t xml:space="preserve">이들은 paper 의 ablation appendix 에 negative result 로 수록.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결론-conclusions"/>
    <w:p>
      <w:pPr>
        <w:pStyle w:val="Heading2"/>
      </w:pPr>
      <w:r>
        <w:t xml:space="preserve">4. 결론 (Conclusions)</w:t>
      </w:r>
    </w:p>
    <w:p>
      <w:pPr>
        <w:pStyle w:val="FirstParagraph"/>
      </w:pPr>
      <w:r>
        <w:t xml:space="preserve">본 연구는 격자 볼츠만 방법의 정상상태 해를 가속하는 단일 알고리즘</w:t>
      </w:r>
      <w:r>
        <w:t xml:space="preserve"> </w:t>
      </w:r>
      <w:r>
        <w:rPr>
          <w:b/>
          <w:bCs/>
        </w:rPr>
        <w:t xml:space="preserve">Safe-NN-SCMK</w:t>
      </w:r>
      <w:r>
        <w:t xml:space="preserve"> </w:t>
      </w:r>
      <w:r>
        <w:t xml:space="preserve">를 제안하였다. 본 방법의 핵심 기여는 다음과 같다.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표준 LBM 의 collision, streaming, 외력, 경계 연산자를 일절 수정하지 않고</w:t>
      </w:r>
      <w:r>
        <w:t xml:space="preserve"> </w:t>
      </w:r>
      <w:r>
        <w:t xml:space="preserve">native residual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을 그대로 보존한다.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Fourier-moment AP-Schur 전처리기</w:t>
      </w:r>
      <w:r>
        <w:t xml:space="preserve">를 닫힌 형식으로 구성하고, BGK 완화율 의존 보정으로 운동학적 영공간 leak 을 정정한다.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Nesterov 모멘텀</w:t>
      </w:r>
      <w:r>
        <w:t xml:space="preserve">을 Newton-Krylov 의 룩어헤드 점에 적용하여 ML 분야의 accelerated gradient 를 root-finding 문제에 이식하였다. LBM 문헌상 전례가 없다.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잔차 단조 안전성 검사</w:t>
      </w:r>
      <w:r>
        <w:t xml:space="preserve">로 NN 단독에서 발생하는 stiff cavity 발산을 방지한다. Cavity Re=400 에서 NN 은 NaN 으로 발산하나 Safe-NN 은 5.66 배 가속 + 안정 수렴.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단조-게이트 적응형 K-anneal</w:t>
      </w:r>
      <w:r>
        <w:t xml:space="preserve"> </w:t>
      </w:r>
      <w:r>
        <w:t xml:space="preserve">로 사후 LBM 완화 횟수를 동적으로 조절, 수렴 후반의 잉여 LBE call 을 제거한다.</w:t>
      </w:r>
    </w:p>
    <w:p>
      <w:pPr>
        <w:pStyle w:val="FirstParagraph"/>
      </w:pPr>
      <w:r>
        <w:t xml:space="preserve">다섯 가지 표준 기준 사례에서 평균 LBE-call 가속 52 배, 합성 점수 45.41 을 달성하였으며, 이는 기존 Lean SCMK (41.39), SAN (42.31), NN (44.74) 를 모두 능가한다. 핵심 알고리즘 코드는 약 90 줄, hyperparameter 3 개로 단순하다.</w:t>
      </w:r>
    </w:p>
    <w:p>
      <w:pPr>
        <w:pStyle w:val="BodyText"/>
      </w:pPr>
      <w:r>
        <w:t xml:space="preserve">향후 작업으로 (i) MRT 충돌 모델로의 확장 (BGK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stiffness 해소), (ii) 3D D3Q19 검증, (iii) 큰 격자 (</w:t>
      </w:r>
      <m:oMath>
        <m:r>
          <m:t>N</m:t>
        </m:r>
        <m:r>
          <m:rPr>
            <m:sty m:val="p"/>
          </m:rPr>
          <m:t>≥</m:t>
        </m:r>
        <m:r>
          <m:t>128</m:t>
        </m:r>
      </m:oMath>
      <w:r>
        <w:t xml:space="preserve">) scaling 시험, (iv) GPU 이식, (v) 수렴률 정리(Theorem) 의 엄밀화를 남긴다.</w:t>
      </w:r>
    </w:p>
    <w:p>
      <w:r>
        <w:pict>
          <v:rect style="width:0;height:1.5pt" o:hralign="center" o:hrstd="t" o:hr="t"/>
        </w:pict>
      </w:r>
    </w:p>
    <w:bookmarkEnd w:id="66"/>
    <w:bookmarkStart w:id="6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Z. Guo, T. S. Zhao, Y. Shi,</w:t>
      </w:r>
      <w:r>
        <w:t xml:space="preserve"> </w:t>
      </w:r>
      <w:r>
        <w:t xml:space="preserve">“</w:t>
      </w:r>
      <w:r>
        <w:t xml:space="preserve">Preconditioned lattice-Boltzmann method for steady flows,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70</w:t>
      </w:r>
      <w:r>
        <w:t xml:space="preserve">, 066706 (2004).</w:t>
      </w:r>
    </w:p>
    <w:p>
      <w:pPr>
        <w:pStyle w:val="BodyText"/>
      </w:pPr>
      <w:r>
        <w:t xml:space="preserve">[2] K. N. Premnath, M. J. Pattison, S. Banerjee,</w:t>
      </w:r>
      <w:r>
        <w:t xml:space="preserve"> </w:t>
      </w:r>
      <w:r>
        <w:t xml:space="preserve">“</w:t>
      </w:r>
      <w:r>
        <w:t xml:space="preserve">Steady state convergence acceleration of the generalized lattice Boltzmann equation with forcing term through preconditioning,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79</w:t>
      </w:r>
      <w:r>
        <w:t xml:space="preserve">, 026703 (2009).</w:t>
      </w:r>
    </w:p>
    <w:p>
      <w:pPr>
        <w:pStyle w:val="BodyText"/>
      </w:pPr>
      <w:r>
        <w:t xml:space="preserve">[3] S. Izquierdo, N. Fueyo,</w:t>
      </w:r>
      <w:r>
        <w:t xml:space="preserve"> </w:t>
      </w:r>
      <w:r>
        <w:t xml:space="preserve">“</w:t>
      </w:r>
      <w:r>
        <w:t xml:space="preserve">Optimal preconditioning of lattice Boltzmann methods,</w:t>
      </w:r>
      <w:r>
        <w:t xml:space="preserve">”</w:t>
      </w:r>
      <w:r>
        <w:t xml:space="preserve"> </w:t>
      </w:r>
      <w:r>
        <w:t xml:space="preserve">J. Comput. Phys.</w:t>
      </w:r>
      <w:r>
        <w:t xml:space="preserve"> </w:t>
      </w:r>
      <w:r>
        <w:rPr>
          <w:b/>
          <w:bCs/>
        </w:rPr>
        <w:t xml:space="preserve">228</w:t>
      </w:r>
      <w:r>
        <w:t xml:space="preserve"> </w:t>
      </w:r>
      <w:r>
        <w:t xml:space="preserve">(17), 6479–6495 (2009).</w:t>
      </w:r>
    </w:p>
    <w:p>
      <w:pPr>
        <w:pStyle w:val="BodyText"/>
      </w:pPr>
      <w:r>
        <w:t xml:space="preserve">[4] T. Hübner, S. Turek,</w:t>
      </w:r>
      <w:r>
        <w:t xml:space="preserve"> </w:t>
      </w:r>
      <w:r>
        <w:t xml:space="preserve">“</w:t>
      </w:r>
      <w:r>
        <w:t xml:space="preserve">Efficient monolithic simulation techniques for the stationary lattice Boltzmann equation on general meshes,</w:t>
      </w:r>
      <w:r>
        <w:t xml:space="preserve">”</w:t>
      </w:r>
      <w:r>
        <w:t xml:space="preserve"> </w:t>
      </w:r>
      <w:r>
        <w:t xml:space="preserve">Comput. Vis. Sci.</w:t>
      </w:r>
      <w:r>
        <w:t xml:space="preserve"> </w:t>
      </w:r>
      <w:r>
        <w:rPr>
          <w:b/>
          <w:bCs/>
        </w:rPr>
        <w:t xml:space="preserve">13</w:t>
      </w:r>
      <w:r>
        <w:t xml:space="preserve">, 129–143 (2010).</w:t>
      </w:r>
    </w:p>
    <w:p>
      <w:pPr>
        <w:pStyle w:val="BodyText"/>
      </w:pPr>
      <w:r>
        <w:t xml:space="preserve">[5] D. R. Noble, D. J. Holdych,</w:t>
      </w:r>
      <w:r>
        <w:t xml:space="preserve"> </w:t>
      </w:r>
      <w:r>
        <w:t xml:space="preserve">“</w:t>
      </w:r>
      <w:r>
        <w:t xml:space="preserve">Full Newton lattice Boltzmann method for time-steady flows using a direct linear solver,</w:t>
      </w:r>
      <w:r>
        <w:t xml:space="preserve">”</w:t>
      </w:r>
      <w:r>
        <w:t xml:space="preserve"> </w:t>
      </w:r>
      <w:r>
        <w:t xml:space="preserve">Int. J. Mod. Phys. C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(04), 652–660 (2007).</w:t>
      </w:r>
    </w:p>
    <w:p>
      <w:pPr>
        <w:pStyle w:val="BodyText"/>
      </w:pPr>
      <w:r>
        <w:t xml:space="preserve">[6] J. Huang, C. Yang, X.-C. Cai,</w:t>
      </w:r>
      <w:r>
        <w:t xml:space="preserve"> </w:t>
      </w:r>
      <w:r>
        <w:t xml:space="preserve">“</w:t>
      </w:r>
      <w:r>
        <w:t xml:space="preserve">A nonlinearly preconditioned inexact Newton algorithm for steady state lattice Boltzmann equations,</w:t>
      </w:r>
      <w:r>
        <w:t xml:space="preserve">”</w:t>
      </w:r>
      <w:r>
        <w:t xml:space="preserve"> </w:t>
      </w:r>
      <w:r>
        <w:t xml:space="preserve">SIAM J. Sci. Comput.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(3), A1701–A1724 (2016).</w:t>
      </w:r>
    </w:p>
    <w:p>
      <w:pPr>
        <w:pStyle w:val="BodyText"/>
      </w:pPr>
      <w:r>
        <w:t xml:space="preserve">[7] D. J. Mavriplis,</w:t>
      </w:r>
      <w:r>
        <w:t xml:space="preserve"> </w:t>
      </w:r>
      <w:r>
        <w:t xml:space="preserve">“</w:t>
      </w:r>
      <w:r>
        <w:t xml:space="preserve">Multigrid solution of the steady-state lattice Boltzmann equation,</w:t>
      </w:r>
      <w:r>
        <w:t xml:space="preserve">”</w:t>
      </w:r>
      <w:r>
        <w:t xml:space="preserve"> </w:t>
      </w:r>
      <w:r>
        <w:t xml:space="preserve">Comput. Fluids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(8–9), 793–804 (2006).</w:t>
      </w:r>
    </w:p>
    <w:p>
      <w:pPr>
        <w:pStyle w:val="BodyText"/>
      </w:pPr>
      <w:r>
        <w:t xml:space="preserve">[8] S. Gsell, U. D’Ortona, J. Favier,</w:t>
      </w:r>
      <w:r>
        <w:t xml:space="preserve"> </w:t>
      </w:r>
      <w:r>
        <w:t xml:space="preserve">“</w:t>
      </w:r>
      <w:r>
        <w:t xml:space="preserve">Multigrid dual-time-stepping lattice Boltzmann method,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101</w:t>
      </w:r>
      <w:r>
        <w:t xml:space="preserve">, 023309 (2020).</w:t>
      </w:r>
    </w:p>
    <w:p>
      <w:pPr>
        <w:pStyle w:val="BodyText"/>
      </w:pPr>
      <w:r>
        <w:t xml:space="preserve">[9] M. Atanasov, B. Lakatoš, T. Kraus,</w:t>
      </w:r>
      <w:r>
        <w:t xml:space="preserve"> </w:t>
      </w:r>
      <w:r>
        <w:t xml:space="preserve">“</w:t>
      </w:r>
      <w:r>
        <w:t xml:space="preserve">Steady-state Anderson accelerated coupling of lattice Boltzmann and Navier–Stokes solvers,</w:t>
      </w:r>
      <w:r>
        <w:t xml:space="preserve">”</w:t>
      </w:r>
      <w:r>
        <w:t xml:space="preserve"> </w:t>
      </w:r>
      <w:r>
        <w:t xml:space="preserve">Computation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(4), 38 (2016).</w:t>
      </w:r>
    </w:p>
    <w:p>
      <w:pPr>
        <w:pStyle w:val="BodyText"/>
      </w:pPr>
      <w:r>
        <w:t xml:space="preserve">[10] H. F. Walker, P. Ni,</w:t>
      </w:r>
      <w:r>
        <w:t xml:space="preserve"> </w:t>
      </w:r>
      <w:r>
        <w:t xml:space="preserve">“</w:t>
      </w:r>
      <w:r>
        <w:t xml:space="preserve">Anderson acceleration for fixed-point iterations,</w:t>
      </w:r>
      <w:r>
        <w:t xml:space="preserve">”</w:t>
      </w:r>
      <w:r>
        <w:t xml:space="preserve"> </w:t>
      </w:r>
      <w:r>
        <w:t xml:space="preserve">SIAM J. Numer. Anal.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(4), 1715–1735 (2011).</w:t>
      </w:r>
    </w:p>
    <w:p>
      <w:pPr>
        <w:pStyle w:val="BodyText"/>
      </w:pPr>
      <w:r>
        <w:t xml:space="preserve">[11] S. Pollock, H. Schwartz,</w:t>
      </w:r>
      <w:r>
        <w:t xml:space="preserve"> </w:t>
      </w:r>
      <w:r>
        <w:t xml:space="preserve">“</w:t>
      </w:r>
      <w:r>
        <w:t xml:space="preserve">Benchmarking results for the Newton–Anderson method,</w:t>
      </w:r>
      <w:r>
        <w:t xml:space="preserve">”</w:t>
      </w:r>
      <w:r>
        <w:t xml:space="preserve"> </w:t>
      </w:r>
      <w:r>
        <w:t xml:space="preserve">Results Appl. Math.</w:t>
      </w:r>
      <w:r>
        <w:t xml:space="preserve"> </w:t>
      </w:r>
      <w:r>
        <w:rPr>
          <w:b/>
          <w:bCs/>
        </w:rPr>
        <w:t xml:space="preserve">8</w:t>
      </w:r>
      <w:r>
        <w:t xml:space="preserve">, 100095 (2020).</w:t>
      </w:r>
    </w:p>
    <w:p>
      <w:pPr>
        <w:pStyle w:val="BodyText"/>
      </w:pPr>
      <w:r>
        <w:t xml:space="preserve">[12] Z. Guo, C. Zheng, B. Shi,</w:t>
      </w:r>
      <w:r>
        <w:t xml:space="preserve"> </w:t>
      </w:r>
      <w:r>
        <w:t xml:space="preserve">“</w:t>
      </w:r>
      <w:r>
        <w:t xml:space="preserve">Discrete lattice effects on the forcing term in the lattice Boltzmann method,</w:t>
      </w:r>
      <w:r>
        <w:t xml:space="preserve">”</w:t>
      </w:r>
      <w:r>
        <w:t xml:space="preserve"> </w:t>
      </w:r>
      <w:r>
        <w:t xml:space="preserve">Phys. Rev. E</w:t>
      </w:r>
      <w:r>
        <w:t xml:space="preserve"> </w:t>
      </w:r>
      <w:r>
        <w:rPr>
          <w:b/>
          <w:bCs/>
        </w:rPr>
        <w:t xml:space="preserve">65</w:t>
      </w:r>
      <w:r>
        <w:t xml:space="preserve">, 046308 (2002).</w:t>
      </w:r>
    </w:p>
    <w:p>
      <w:pPr>
        <w:pStyle w:val="BodyText"/>
      </w:pPr>
      <w:r>
        <w:t xml:space="preserve">[13] Y. Nesterov,</w:t>
      </w:r>
      <w:r>
        <w:t xml:space="preserve"> </w:t>
      </w:r>
      <w:r>
        <w:t xml:space="preserve">“</w:t>
      </w:r>
      <w:r>
        <w:t xml:space="preserve">A method of solving a convex programming problem with convergence rate O(1/k²),</w:t>
      </w:r>
      <w:r>
        <w:t xml:space="preserve">”</w:t>
      </w:r>
      <w:r>
        <w:t xml:space="preserve"> </w:t>
      </w:r>
      <w:r>
        <w:t xml:space="preserve">Soviet Math. Dokl.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t xml:space="preserve">(2), 372–376 (1983).</w:t>
      </w:r>
    </w:p>
    <w:p>
      <w:pPr>
        <w:pStyle w:val="BodyText"/>
      </w:pPr>
      <w:r>
        <w:t xml:space="preserve">[14] C. T. Kelley,</w:t>
      </w:r>
      <w:r>
        <w:t xml:space="preserve"> </w:t>
      </w:r>
      <w:r>
        <w:rPr>
          <w:i/>
          <w:iCs/>
        </w:rPr>
        <w:t xml:space="preserve">Iterative Methods for Linear and Nonlinear Equations</w:t>
      </w:r>
      <w:r>
        <w:t xml:space="preserve">, SIAM, Philadelphia, 1995.</w:t>
      </w:r>
    </w:p>
    <w:p>
      <w:pPr>
        <w:pStyle w:val="BodyText"/>
      </w:pPr>
      <w:r>
        <w:t xml:space="preserve">[15] S. C. Eisenstat, H. F. Walker,</w:t>
      </w:r>
      <w:r>
        <w:t xml:space="preserve"> </w:t>
      </w:r>
      <w:r>
        <w:t xml:space="preserve">“</w:t>
      </w:r>
      <w:r>
        <w:t xml:space="preserve">Choosing the forcing terms in an inexact Newton method,</w:t>
      </w:r>
      <w:r>
        <w:t xml:space="preserve">”</w:t>
      </w:r>
      <w:r>
        <w:t xml:space="preserve"> </w:t>
      </w:r>
      <w:r>
        <w:t xml:space="preserve">SIAM J. Sci. Comput.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(1), 16–32 (1996).</w:t>
      </w:r>
    </w:p>
    <w:p>
      <w:pPr>
        <w:pStyle w:val="BodyText"/>
      </w:pPr>
      <w:r>
        <w:t xml:space="preserve">[16] U. Ghia, K. N. Ghia, C. T. Shin,</w:t>
      </w:r>
      <w:r>
        <w:t xml:space="preserve"> </w:t>
      </w:r>
      <w:r>
        <w:t xml:space="preserve">“</w:t>
      </w:r>
      <w:r>
        <w:t xml:space="preserve">High-Re solutions for incompressible flow using the Navier–Stokes equations and a multigrid method,</w:t>
      </w:r>
      <w:r>
        <w:t xml:space="preserve">”</w:t>
      </w:r>
      <w:r>
        <w:t xml:space="preserve"> </w:t>
      </w:r>
      <w:r>
        <w:t xml:space="preserve">J. Comput. Phys.</w:t>
      </w:r>
      <w:r>
        <w:t xml:space="preserve"> </w:t>
      </w:r>
      <w:r>
        <w:rPr>
          <w:b/>
          <w:bCs/>
        </w:rPr>
        <w:t xml:space="preserve">48</w:t>
      </w:r>
      <w:r>
        <w:t xml:space="preserve"> </w:t>
      </w:r>
      <w:r>
        <w:t xml:space="preserve">(3), 387–411 (1982).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부록 A. 핵심 코드</w:t>
      </w:r>
      <w:r>
        <w:t xml:space="preserve">:</w:t>
      </w:r>
      <w:r>
        <w:t xml:space="preserve"> </w:t>
      </w:r>
      <w:r>
        <w:rPr>
          <w:rStyle w:val="VerbatimChar"/>
        </w:rPr>
        <w:t xml:space="preserve">solver_safe_nn.py</w:t>
      </w:r>
      <w:r>
        <w:t xml:space="preserve"> </w:t>
      </w:r>
      <w:r>
        <w:t xml:space="preserve">(90 줄),</w:t>
      </w:r>
      <w:r>
        <w:t xml:space="preserve"> </w:t>
      </w:r>
      <w:r>
        <w:rPr>
          <w:rStyle w:val="VerbatimChar"/>
        </w:rPr>
        <w:t xml:space="preserve">lbm_periodic.py::build_spectral_schur</w:t>
      </w:r>
      <w:r>
        <w:t xml:space="preserve">, 검증 driver</w:t>
      </w:r>
      <w:r>
        <w:t xml:space="preserve"> </w:t>
      </w:r>
      <w:r>
        <w:rPr>
          <w:rStyle w:val="VerbatimChar"/>
        </w:rPr>
        <w:t xml:space="preserve">verify_safe_nn.py</w:t>
      </w:r>
      <w:r>
        <w:t xml:space="preserve">. GitHub: https://github.com/younglin90/claudeCFD.git</w:t>
      </w:r>
    </w:p>
    <w:p>
      <w:pPr>
        <w:pStyle w:val="BodyText"/>
      </w:pPr>
      <w:r>
        <w:rPr>
          <w:b/>
          <w:bCs/>
        </w:rPr>
        <w:t xml:space="preserve">부록 B. 재현 가능성</w:t>
      </w:r>
      <w:r>
        <w:t xml:space="preserve">: 본 연구의 모든 그림은</w:t>
      </w:r>
      <w:r>
        <w:t xml:space="preserve"> </w:t>
      </w:r>
      <w:r>
        <w:rPr>
          <w:rStyle w:val="VerbatimChar"/>
        </w:rPr>
        <w:t xml:space="preserve">make_safenn_figs.py</w:t>
      </w:r>
      <w:r>
        <w:t xml:space="preserve"> </w:t>
      </w:r>
      <w:r>
        <w:t xml:space="preserve">한 번 실행으로 재생산된다. 커밋 ref:</w:t>
      </w:r>
      <w:r>
        <w:t xml:space="preserve"> </w:t>
      </w:r>
      <w:r>
        <w:rPr>
          <w:rStyle w:val="VerbatimChar"/>
        </w:rPr>
        <w:t xml:space="preserve">7e6da18</w:t>
      </w:r>
      <w:r>
        <w:t xml:space="preserve">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cs="Malgun Gothic" w:eastAsia="Malgun Gothic" w:hAnsi="Malgun Gothic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algun Gothic" w:cs="Malgun Gothic" w:eastAsia="Malgun Gothic" w:hAnsi="Malgun Gothic"/>
    </w:rPr>
  </w:style>
  <w:style w:customStyle="1" w:styleId="FirstParagraph" w:type="paragraph">
    <w:name w:val="First Paragraph"/>
    <w:basedOn w:val="BodyText"/>
    <w:next w:val="BodyText"/>
    <w:qFormat/>
    <w:rPr>
      <w:rFonts w:ascii="Malgun Gothic" w:cs="Malgun Gothic" w:eastAsia="Malgun Gothic" w:hAnsi="Malgun Gothi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cs="Malgun Gothic" w:eastAsia="Malgun Gothic" w:hAnsi="Malgun Gothi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Malgun Gothic" w:cs="Malgun Gothic" w:eastAsia="Malgun Gothic" w:hAnsi="Malgun Gothic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algun Gothic" w:cs="Malgun Gothic" w:eastAsia="Malgun Gothic" w:hAnsi="Malgun 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algun Gothic" w:cs="Malgun Gothic" w:eastAsia="Malgun Gothic" w:hAnsi="Malgun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  <w:rFonts w:ascii="Malgun Gothic" w:cs="Malgun Gothic" w:eastAsia="Malgun Gothic" w:hAnsi="Malgun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Malgun Gothic" w:cs="Malgun Gothic" w:eastAsia="Malgun Gothic" w:hAnsi="Malgun Gothic"/>
    </w:rPr>
  </w:style>
  <w:style w:styleId="Bibliography" w:type="paragraph">
    <w:name w:val="Bibliography"/>
    <w:basedOn w:val="Normal"/>
    <w:next w:val="Bibliography"/>
    <w:qFormat/>
    <w:pPr/>
    <w:rPr>
      <w:rFonts w:ascii="Malgun Gothic" w:cs="Malgun Gothic" w:eastAsia="Malgun Gothic" w:hAnsi="Malgun 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asciiTheme="majorHAnsi" w:cs="Malgun Gothic" w:cstheme="majorBidi" w:eastAsia="Malgun Gothic" w:eastAsiaTheme="majorEastAsia" w:hAnsi="Malgun Gothic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asciiTheme="majorHAnsi" w:cs="Malgun Gothic" w:cstheme="majorBidi" w:eastAsia="Malgun Gothic" w:eastAsiaTheme="majorEastAsia" w:hAnsi="Malgun Gothic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lgun Gothic" w:cs="Malgun Gothic" w:eastAsia="Malgun Gothic" w:hAnsi="Malgun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algun Gothic" w:cs="Malgun Gothic" w:eastAsia="Malgun Gothic" w:hAnsi="Malgun Gothic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Malgun Gothic" w:cs="Malgun Gothic" w:eastAsia="Malgun Gothic" w:hAnsi="Malgun Gothic"/>
    </w:rPr>
  </w:style>
  <w:style w:default="1" w:styleId="DefaultParagraphFont" w:type="character">
    <w:name w:val="Default Paragraph Font"/>
    <w:semiHidden/>
    <w:unhideWhenUsed/>
    <w:rPr>
      <w:rFonts w:ascii="Malgun Gothic" w:cs="Malgun Gothic" w:eastAsia="Malgun Gothic" w:hAnsi="Malgun Gothi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Malgun Gothic" w:cs="Malgun Gothic" w:eastAsia="Malgun Gothic" w:hAnsi="Malgun Gothic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Malgun Gothic" w:cs="Malgun Gothic" w:eastAsia="Malgun Gothic" w:hAnsi="Malgun Gothic"/>
    </w:rPr>
  </w:style>
  <w:style w:customStyle="1" w:styleId="Definition" w:type="paragraph">
    <w:name w:val="Definition"/>
    <w:basedOn w:val="Normal"/>
    <w:rPr>
      <w:rFonts w:ascii="Malgun Gothic" w:cs="Malgun Gothic" w:eastAsia="Malgun Gothic" w:hAnsi="Malgun Gothic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Malgun Gothic" w:cs="Malgun Gothic" w:eastAsia="Malgun Gothic" w:hAnsi="Malgun Gothic"/>
    </w:rPr>
  </w:style>
  <w:style w:customStyle="1" w:styleId="TableCaption" w:type="paragraph">
    <w:name w:val="Table Caption"/>
    <w:basedOn w:val="Caption"/>
    <w:pPr>
      <w:keepNext/>
    </w:pPr>
    <w:rPr>
      <w:rFonts w:ascii="Malgun Gothic" w:cs="Malgun Gothic" w:eastAsia="Malgun Gothic" w:hAnsi="Malgun Gothic"/>
    </w:rPr>
  </w:style>
  <w:style w:customStyle="1" w:styleId="ImageCaption" w:type="paragraph">
    <w:name w:val="Image Caption"/>
    <w:basedOn w:val="Caption"/>
    <w:rPr>
      <w:rFonts w:ascii="Malgun Gothic" w:cs="Malgun Gothic" w:eastAsia="Malgun Gothic" w:hAnsi="Malgun Gothic"/>
    </w:rPr>
  </w:style>
  <w:style w:customStyle="1" w:styleId="Figure" w:type="paragraph">
    <w:name w:val="Figure"/>
    <w:basedOn w:val="Normal"/>
    <w:rPr>
      <w:rFonts w:ascii="Malgun Gothic" w:cs="Malgun Gothic" w:eastAsia="Malgun Gothic" w:hAnsi="Malgun Gothic"/>
    </w:rPr>
  </w:style>
  <w:style w:customStyle="1" w:styleId="CaptionedFigure" w:type="paragraph">
    <w:name w:val="Captioned Figure"/>
    <w:basedOn w:val="Figure"/>
    <w:pPr>
      <w:keepNext/>
    </w:pPr>
    <w:rPr>
      <w:rFonts w:ascii="Malgun Gothic" w:cs="Malgun Gothic" w:eastAsia="Malgun Gothic" w:hAnsi="Malgun Gothic"/>
    </w:rPr>
  </w:style>
  <w:style w:customStyle="1" w:styleId="BodyTextChar" w:type="character">
    <w:name w:val="Body Text Char"/>
    <w:basedOn w:val="DefaultParagraphFont"/>
    <w:link w:val="BodyText"/>
    <w:rPr>
      <w:rFonts w:ascii="Malgun Gothic" w:cs="Malgun Gothic" w:eastAsia="Malgun Gothic" w:hAnsi="Malgun Gothic"/>
    </w:rPr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  <w:rPr>
      <w:rFonts w:ascii="Malgun Gothic" w:cs="Malgun Gothic" w:eastAsia="Malgun Gothic" w:hAnsi="Malgun Gothic"/>
    </w:rPr>
  </w:style>
  <w:style w:styleId="FootnoteReference" w:type="character">
    <w:name w:val="Footnote Reference"/>
    <w:basedOn w:val="BodyTextChar"/>
    <w:rPr>
      <w:vertAlign w:val="superscript"/>
      <w:rFonts w:ascii="Malgun Gothic" w:cs="Malgun Gothic" w:eastAsia="Malgun Gothic" w:hAnsi="Malgun Gothic"/>
    </w:rPr>
  </w:style>
  <w:style w:styleId="Hyperlink" w:type="character">
    <w:name w:val="Hyperlink"/>
    <w:basedOn w:val="BodyTextChar"/>
    <w:rPr>
      <w:color w:themeColor="accent1" w:val="4F81BD"/>
      <w:rFonts w:ascii="Malgun Gothic" w:cs="Malgun Gothic" w:eastAsia="Malgun Gothic" w:hAnsi="Malgun Gothi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asciiTheme="majorHAnsi" w:cs="Malgun Gothic" w:cstheme="majorBidi" w:eastAsia="Malgun Gothic" w:eastAsiaTheme="majorEastAsia" w:hAnsi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2026-05-20T03:40:30Z</dcterms:created>
  <dcterms:modified xsi:type="dcterms:W3CDTF">2026-05-20T03:40:30Z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