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F86A9">
      <w:pPr>
        <w:keepNext w:val="0"/>
        <w:keepLines w:val="0"/>
        <w:pageBreakBefore w:val="0"/>
        <w:widowControl w:val="0"/>
        <w:kinsoku/>
        <w:wordWrap/>
        <w:overflowPunct/>
        <w:topLinePunct w:val="0"/>
        <w:autoSpaceDE/>
        <w:autoSpaceDN/>
        <w:bidi w:val="0"/>
        <w:adjustRightInd/>
        <w:snapToGrid/>
        <w:spacing w:after="157" w:afterLines="50"/>
        <w:jc w:val="center"/>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b/>
          <w:bCs/>
          <w:sz w:val="18"/>
          <w:szCs w:val="18"/>
        </w:rPr>
        <w:t>中国移动认证</w:t>
      </w:r>
      <w:r>
        <w:rPr>
          <w:rFonts w:hint="eastAsia" w:ascii="微软雅黑" w:hAnsi="微软雅黑" w:eastAsia="微软雅黑" w:cs="微软雅黑"/>
          <w:b/>
          <w:bCs/>
          <w:sz w:val="18"/>
          <w:szCs w:val="18"/>
          <w:lang w:eastAsia="zh-CN"/>
        </w:rPr>
        <w:t>梧桐数盾</w:t>
      </w:r>
      <w:r>
        <w:rPr>
          <w:rFonts w:hint="eastAsia" w:ascii="微软雅黑" w:hAnsi="微软雅黑" w:eastAsia="微软雅黑" w:cs="微软雅黑"/>
          <w:b/>
          <w:bCs/>
          <w:sz w:val="18"/>
          <w:szCs w:val="18"/>
        </w:rPr>
        <w:t>隐私政策</w:t>
      </w:r>
    </w:p>
    <w:p w14:paraId="40DFA454">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更新时间：202</w:t>
      </w:r>
      <w:r>
        <w:rPr>
          <w:rFonts w:hint="eastAsia" w:ascii="微软雅黑" w:hAnsi="微软雅黑" w:eastAsia="微软雅黑" w:cs="微软雅黑"/>
          <w:sz w:val="18"/>
          <w:szCs w:val="18"/>
          <w:lang w:val="en-US" w:eastAsia="zh-CN"/>
        </w:rPr>
        <w:t>6</w:t>
      </w:r>
      <w:r>
        <w:rPr>
          <w:rFonts w:hint="eastAsia" w:ascii="微软雅黑" w:hAnsi="微软雅黑" w:eastAsia="微软雅黑" w:cs="微软雅黑"/>
          <w:sz w:val="18"/>
          <w:szCs w:val="18"/>
        </w:rPr>
        <w:t>年</w:t>
      </w:r>
      <w:r>
        <w:rPr>
          <w:rFonts w:hint="eastAsia" w:ascii="微软雅黑" w:hAnsi="微软雅黑" w:eastAsia="微软雅黑" w:cs="微软雅黑"/>
          <w:sz w:val="18"/>
          <w:szCs w:val="18"/>
          <w:lang w:val="en-US" w:eastAsia="zh-CN"/>
        </w:rPr>
        <w:t>4</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24</w:t>
      </w:r>
      <w:r>
        <w:rPr>
          <w:rFonts w:hint="eastAsia" w:ascii="微软雅黑" w:hAnsi="微软雅黑" w:eastAsia="微软雅黑" w:cs="微软雅黑"/>
          <w:sz w:val="18"/>
          <w:szCs w:val="18"/>
        </w:rPr>
        <w:t>日</w:t>
      </w:r>
    </w:p>
    <w:p w14:paraId="55A04A94">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生效时间：202</w:t>
      </w:r>
      <w:r>
        <w:rPr>
          <w:rFonts w:hint="eastAsia" w:ascii="微软雅黑" w:hAnsi="微软雅黑" w:eastAsia="微软雅黑" w:cs="微软雅黑"/>
          <w:sz w:val="18"/>
          <w:szCs w:val="18"/>
          <w:lang w:val="en-US" w:eastAsia="zh-CN"/>
        </w:rPr>
        <w:t>6</w:t>
      </w:r>
      <w:r>
        <w:rPr>
          <w:rFonts w:hint="eastAsia" w:ascii="微软雅黑" w:hAnsi="微软雅黑" w:eastAsia="微软雅黑" w:cs="微软雅黑"/>
          <w:sz w:val="18"/>
          <w:szCs w:val="18"/>
        </w:rPr>
        <w:t>年</w:t>
      </w:r>
      <w:r>
        <w:rPr>
          <w:rFonts w:hint="eastAsia" w:ascii="微软雅黑" w:hAnsi="微软雅黑" w:eastAsia="微软雅黑" w:cs="微软雅黑"/>
          <w:sz w:val="18"/>
          <w:szCs w:val="18"/>
          <w:lang w:val="en-US" w:eastAsia="zh-CN"/>
        </w:rPr>
        <w:t>4</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24</w:t>
      </w:r>
      <w:r>
        <w:rPr>
          <w:rFonts w:hint="eastAsia" w:ascii="微软雅黑" w:hAnsi="微软雅黑" w:eastAsia="微软雅黑" w:cs="微软雅黑"/>
          <w:sz w:val="18"/>
          <w:szCs w:val="18"/>
        </w:rPr>
        <w:t>日</w:t>
      </w:r>
    </w:p>
    <w:p w14:paraId="54A5768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中移互联网</w:t>
      </w:r>
      <w:r>
        <w:rPr>
          <w:rFonts w:hint="eastAsia" w:ascii="微软雅黑" w:hAnsi="微软雅黑" w:eastAsia="微软雅黑" w:cs="微软雅黑"/>
          <w:sz w:val="18"/>
          <w:szCs w:val="18"/>
          <w:lang w:val="en-US" w:eastAsia="zh-CN"/>
        </w:rPr>
        <w:t>有限公司</w:t>
      </w:r>
      <w:r>
        <w:rPr>
          <w:rFonts w:hint="eastAsia" w:ascii="微软雅黑" w:hAnsi="微软雅黑" w:eastAsia="微软雅黑" w:cs="微软雅黑"/>
          <w:sz w:val="18"/>
          <w:szCs w:val="18"/>
        </w:rPr>
        <w:t>移动认证业务（以下称”我们”）非常重视用户的隐私和个人信息安全保护，我们将按照法律法规要求，采取相应安全保护措施，尽力保护您的个人信息安全可控。</w:t>
      </w:r>
    </w:p>
    <w:p w14:paraId="18522F37">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我们希望通过《隐私政策》（以下简称”本政策”）向您说明移动认证（以下简称”本服务”）如何收集、使用、存储和共享您的个人信息，以及您可以如何行使您的隐私权利。</w:t>
      </w:r>
    </w:p>
    <w:p w14:paraId="5C56949D">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请您在使用本服务前，认真阅读并充分理解本《隐私政策》的全部内容，特别是以字体加粗方式标识的内容。在阅读过程中如您对本政策内容有任何疑问、意见或建议，请联系我们。您使用或在我们更新本政策后继续使用我们的产品或服务，即表示您同意本政策（含更新版本）内容，并且同意我们按照本政策收集、存储、使用和共享您的相关信息。您方表示同意的方式包括但不限于主动点击”同意”、”接受”、“授权”选项或签字等。</w:t>
      </w:r>
    </w:p>
    <w:p w14:paraId="1ACBCD1E">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本隐私政策将帮助您了解以下内容：</w:t>
      </w:r>
    </w:p>
    <w:p w14:paraId="62813CDD">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sz w:val="18"/>
          <w:szCs w:val="18"/>
        </w:rPr>
        <w:t>一.  我们如何收集和使用您的个人信息。</w:t>
      </w:r>
    </w:p>
    <w:p w14:paraId="76ED9ADA">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sz w:val="18"/>
          <w:szCs w:val="18"/>
        </w:rPr>
        <w:t>二. 我们如何使用Cookie和同类技术。</w:t>
      </w:r>
    </w:p>
    <w:p w14:paraId="2E1CC13D">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sz w:val="18"/>
          <w:szCs w:val="18"/>
        </w:rPr>
        <w:t>三. 我们如何共享、转让、公开披露您的个人信息。</w:t>
      </w:r>
    </w:p>
    <w:p w14:paraId="1B787D3F">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sz w:val="18"/>
          <w:szCs w:val="18"/>
        </w:rPr>
        <w:t>四. 我们如何保护和保存您的个人信息。</w:t>
      </w:r>
    </w:p>
    <w:p w14:paraId="42CF1AB5">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sz w:val="18"/>
          <w:szCs w:val="18"/>
        </w:rPr>
        <w:t>五. 您的权利。</w:t>
      </w:r>
    </w:p>
    <w:p w14:paraId="42F03C79">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sz w:val="18"/>
          <w:szCs w:val="18"/>
        </w:rPr>
        <w:t>六. 例外情况。</w:t>
      </w:r>
    </w:p>
    <w:p w14:paraId="24788C0C">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sz w:val="18"/>
          <w:szCs w:val="18"/>
        </w:rPr>
        <w:t>七. 我们如何处理未成年人的个人信息。</w:t>
      </w:r>
    </w:p>
    <w:p w14:paraId="628D2E93">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sz w:val="18"/>
          <w:szCs w:val="18"/>
        </w:rPr>
        <w:t>八. 您的个人信息如何在全球范围转移。</w:t>
      </w:r>
    </w:p>
    <w:p w14:paraId="77C0DE3C">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sz w:val="18"/>
          <w:szCs w:val="18"/>
        </w:rPr>
        <w:t>九. 本政策如何更新。</w:t>
      </w:r>
    </w:p>
    <w:p w14:paraId="297ED787">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sz w:val="18"/>
          <w:szCs w:val="18"/>
        </w:rPr>
        <w:t>十. 如何联系我们。</w:t>
      </w:r>
    </w:p>
    <w:p w14:paraId="66E01482">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一、我们如何收集和使用您的个人信息</w:t>
      </w:r>
    </w:p>
    <w:p w14:paraId="20BC6A9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个人信息是指以电子或者其他方式记录的与已识别或者可识别的自然人有关的各种信息，不包括匿名化处理后的信息</w:t>
      </w:r>
      <w:r>
        <w:rPr>
          <w:rFonts w:hint="eastAsia" w:ascii="微软雅黑" w:hAnsi="微软雅黑" w:eastAsia="微软雅黑" w:cs="微软雅黑"/>
          <w:b/>
          <w:bCs/>
          <w:sz w:val="18"/>
          <w:szCs w:val="18"/>
        </w:rPr>
        <w:t>。我们会以“最小化”原则收集、使用、存储和传输用户个人信息，并通过用户协议和隐私政策告知您信息的使用目的和范围。</w:t>
      </w:r>
    </w:p>
    <w:p w14:paraId="56F12601">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我们会为您提供的各项具体功能场景包括：</w:t>
      </w:r>
    </w:p>
    <w:p w14:paraId="41A447DD">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（一）为保证您正常使用本服务的内容，我们需要收集和使用下列与您有关的信息：</w:t>
      </w:r>
    </w:p>
    <w:p w14:paraId="0D9806CE">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1、</w:t>
      </w:r>
      <w:r>
        <w:rPr>
          <w:rFonts w:hint="eastAsia" w:ascii="微软雅黑" w:hAnsi="微软雅黑" w:eastAsia="微软雅黑" w:cs="微软雅黑"/>
          <w:b/>
          <w:bCs/>
          <w:sz w:val="18"/>
          <w:szCs w:val="18"/>
          <w:lang w:val="en-US" w:eastAsia="zh-CN"/>
        </w:rPr>
        <w:t>移动认证安全基座</w:t>
      </w:r>
      <w:r>
        <w:rPr>
          <w:rFonts w:hint="eastAsia" w:ascii="微软雅黑" w:hAnsi="微软雅黑" w:eastAsia="微软雅黑" w:cs="微软雅黑"/>
          <w:b/>
          <w:bCs/>
          <w:sz w:val="18"/>
          <w:szCs w:val="18"/>
        </w:rPr>
        <w:t>SDK功能</w:t>
      </w:r>
    </w:p>
    <w:p w14:paraId="2CF06179">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根据《T/TAF 188-2023 软件开发工具包（SDK）收集个人信息技术要求》，本 SDK 属于认证类。</w:t>
      </w:r>
    </w:p>
    <w:p w14:paraId="25A418C0">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移动认证安全基座</w:t>
      </w:r>
      <w:r>
        <w:rPr>
          <w:rFonts w:hint="eastAsia" w:ascii="微软雅黑" w:hAnsi="微软雅黑" w:eastAsia="微软雅黑" w:cs="微软雅黑"/>
          <w:sz w:val="18"/>
          <w:szCs w:val="18"/>
        </w:rPr>
        <w:t>SDK</w:t>
      </w:r>
      <w:r>
        <w:rPr>
          <w:rFonts w:hint="eastAsia" w:ascii="微软雅黑" w:hAnsi="微软雅黑" w:eastAsia="微软雅黑" w:cs="微软雅黑"/>
          <w:sz w:val="18"/>
          <w:szCs w:val="18"/>
          <w:lang w:val="en-US" w:eastAsia="zh-CN"/>
        </w:rPr>
        <w:t>包含</w:t>
      </w:r>
      <w:r>
        <w:rPr>
          <w:rFonts w:hint="eastAsia" w:ascii="微软雅黑" w:hAnsi="微软雅黑" w:eastAsia="微软雅黑" w:cs="微软雅黑"/>
          <w:sz w:val="18"/>
          <w:szCs w:val="18"/>
        </w:rPr>
        <w:t>本机号码校验功能</w:t>
      </w:r>
      <w:r>
        <w:rPr>
          <w:rFonts w:hint="eastAsia" w:ascii="微软雅黑" w:hAnsi="微软雅黑" w:eastAsia="微软雅黑" w:cs="微软雅黑"/>
          <w:sz w:val="18"/>
          <w:szCs w:val="18"/>
          <w:lang w:eastAsia="zh-CN"/>
        </w:rPr>
        <w:t>。</w:t>
      </w:r>
    </w:p>
    <w:p w14:paraId="07449F4D">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为实现本机号码校验功能，需要获取您的</w:t>
      </w:r>
      <w:r>
        <w:rPr>
          <w:rFonts w:hint="eastAsia" w:ascii="微软雅黑" w:hAnsi="微软雅黑" w:eastAsia="微软雅黑" w:cs="微软雅黑"/>
          <w:b/>
          <w:bCs/>
          <w:sz w:val="18"/>
          <w:szCs w:val="18"/>
        </w:rPr>
        <w:t>网络类型、网络地址（ip 地址）、运营商类型、本机号码信息、SIM 卡状态，</w:t>
      </w:r>
      <w:r>
        <w:rPr>
          <w:rFonts w:hint="eastAsia" w:ascii="微软雅黑" w:hAnsi="微软雅黑" w:eastAsia="微软雅黑" w:cs="微软雅黑"/>
          <w:sz w:val="18"/>
          <w:szCs w:val="18"/>
        </w:rPr>
        <w:t>用于一键获取您的手机号码；同时，使用</w:t>
      </w:r>
      <w:r>
        <w:rPr>
          <w:rFonts w:hint="eastAsia" w:ascii="微软雅黑" w:hAnsi="微软雅黑" w:eastAsia="微软雅黑" w:cs="微软雅黑"/>
          <w:b/>
          <w:bCs/>
          <w:sz w:val="18"/>
          <w:szCs w:val="18"/>
        </w:rPr>
        <w:t>手机设备类型、手机操作系统、硬件厂商</w:t>
      </w:r>
      <w:r>
        <w:rPr>
          <w:rFonts w:hint="eastAsia" w:ascii="微软雅黑" w:hAnsi="微软雅黑" w:eastAsia="微软雅黑" w:cs="微软雅黑"/>
          <w:b/>
          <w:bCs/>
          <w:sz w:val="18"/>
          <w:szCs w:val="18"/>
          <w:lang w:eastAsia="zh-CN"/>
        </w:rPr>
        <w:t>，</w:t>
      </w:r>
      <w:r>
        <w:rPr>
          <w:rFonts w:hint="eastAsia" w:ascii="微软雅黑" w:hAnsi="微软雅黑" w:eastAsia="微软雅黑" w:cs="微软雅黑"/>
          <w:sz w:val="18"/>
          <w:szCs w:val="18"/>
        </w:rPr>
        <w:t>用于问题查询、分析、风险控制</w:t>
      </w:r>
      <w:r>
        <w:rPr>
          <w:rFonts w:hint="eastAsia" w:ascii="微软雅黑" w:hAnsi="微软雅黑" w:eastAsia="微软雅黑" w:cs="微软雅黑"/>
          <w:sz w:val="18"/>
          <w:szCs w:val="18"/>
          <w:lang w:val="en-US" w:eastAsia="zh-CN"/>
        </w:rPr>
        <w:t>和追踪</w:t>
      </w:r>
      <w:r>
        <w:rPr>
          <w:rFonts w:hint="eastAsia" w:ascii="微软雅黑" w:hAnsi="微软雅黑" w:eastAsia="微软雅黑" w:cs="微软雅黑"/>
          <w:sz w:val="18"/>
          <w:szCs w:val="18"/>
        </w:rPr>
        <w:t>，如您拒绝提供，将不能使用本服务。</w:t>
      </w:r>
    </w:p>
    <w:p w14:paraId="3DD0D5BB">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2、H5移动认证安全基座</w:t>
      </w: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b/>
          <w:bCs/>
          <w:sz w:val="18"/>
          <w:szCs w:val="18"/>
        </w:rPr>
        <w:t>功能</w:t>
      </w:r>
    </w:p>
    <w:p w14:paraId="35382C35">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rPr>
        <w:t>H5移动认证安全基座</w:t>
      </w:r>
      <w:r>
        <w:rPr>
          <w:rFonts w:hint="eastAsia" w:ascii="微软雅黑" w:hAnsi="微软雅黑" w:eastAsia="微软雅黑" w:cs="微软雅黑"/>
          <w:sz w:val="18"/>
          <w:szCs w:val="18"/>
        </w:rPr>
        <w:t>包含本机号码校验</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号码授权、信息助填和区块链存证</w:t>
      </w:r>
      <w:r>
        <w:rPr>
          <w:rFonts w:hint="eastAsia" w:ascii="微软雅黑" w:hAnsi="微软雅黑" w:eastAsia="微软雅黑" w:cs="微软雅黑"/>
          <w:sz w:val="18"/>
          <w:szCs w:val="18"/>
        </w:rPr>
        <w:t>功能</w:t>
      </w:r>
      <w:r>
        <w:rPr>
          <w:rFonts w:hint="eastAsia" w:ascii="微软雅黑" w:hAnsi="微软雅黑" w:eastAsia="微软雅黑" w:cs="微软雅黑"/>
          <w:sz w:val="18"/>
          <w:szCs w:val="18"/>
          <w:lang w:eastAsia="zh-CN"/>
        </w:rPr>
        <w:t>。</w:t>
      </w:r>
    </w:p>
    <w:p w14:paraId="00362C24">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为实现H5场景本机号码</w:t>
      </w:r>
      <w:r>
        <w:rPr>
          <w:rFonts w:hint="eastAsia" w:ascii="微软雅黑" w:hAnsi="微软雅黑" w:eastAsia="微软雅黑" w:cs="微软雅黑"/>
          <w:sz w:val="18"/>
          <w:szCs w:val="18"/>
          <w:lang w:val="en-US" w:eastAsia="zh-CN"/>
        </w:rPr>
        <w:t>校验和号码授权</w:t>
      </w:r>
      <w:r>
        <w:rPr>
          <w:rFonts w:hint="eastAsia" w:ascii="微软雅黑" w:hAnsi="微软雅黑" w:eastAsia="微软雅黑" w:cs="微软雅黑"/>
          <w:sz w:val="18"/>
          <w:szCs w:val="18"/>
        </w:rPr>
        <w:t>功能，需要收集您的</w:t>
      </w:r>
      <w:r>
        <w:rPr>
          <w:rFonts w:hint="eastAsia" w:ascii="微软雅黑" w:hAnsi="微软雅黑" w:eastAsia="微软雅黑" w:cs="微软雅黑"/>
          <w:b/>
          <w:bCs/>
          <w:sz w:val="18"/>
          <w:szCs w:val="18"/>
        </w:rPr>
        <w:t>本机号码、运营商类型、网络类型，</w:t>
      </w:r>
      <w:r>
        <w:rPr>
          <w:rFonts w:hint="eastAsia" w:ascii="微软雅黑" w:hAnsi="微软雅黑" w:eastAsia="微软雅黑" w:cs="微软雅黑"/>
          <w:sz w:val="18"/>
          <w:szCs w:val="18"/>
        </w:rPr>
        <w:t>用于获取您的手机号码进行</w:t>
      </w:r>
      <w:r>
        <w:rPr>
          <w:rFonts w:hint="eastAsia" w:ascii="微软雅黑" w:hAnsi="微软雅黑" w:eastAsia="微软雅黑" w:cs="微软雅黑"/>
          <w:sz w:val="18"/>
          <w:szCs w:val="18"/>
          <w:lang w:val="en-US" w:eastAsia="zh-CN"/>
        </w:rPr>
        <w:t>本机号码校验和号码授权服务</w:t>
      </w:r>
      <w:r>
        <w:rPr>
          <w:rFonts w:hint="eastAsia" w:ascii="微软雅黑" w:hAnsi="微软雅黑" w:eastAsia="微软雅黑" w:cs="微软雅黑"/>
          <w:sz w:val="18"/>
          <w:szCs w:val="18"/>
        </w:rPr>
        <w:t>。同时使用您的</w:t>
      </w:r>
      <w:r>
        <w:rPr>
          <w:rFonts w:hint="eastAsia" w:ascii="微软雅黑" w:hAnsi="微软雅黑" w:eastAsia="微软雅黑" w:cs="微软雅黑"/>
          <w:b/>
          <w:bCs/>
          <w:sz w:val="18"/>
          <w:szCs w:val="18"/>
        </w:rPr>
        <w:t>浏览器指纹</w:t>
      </w:r>
      <w:r>
        <w:rPr>
          <w:rFonts w:hint="eastAsia" w:ascii="微软雅黑" w:hAnsi="微软雅黑" w:eastAsia="微软雅黑" w:cs="微软雅黑"/>
          <w:sz w:val="18"/>
          <w:szCs w:val="18"/>
        </w:rPr>
        <w:t>用于业务风控，浏览器指纹具体包括：操作系统、用户代理（浏览器类型）、浏览器版本号、浏览器是否启动cookie、cpu 等级、cpu 虚拟核心数、系统语言、浏览器插件、屏幕可用宽度、屏幕可用高度、颜⾊质量、时差区。如您拒绝提供，将不能使用服务。</w:t>
      </w:r>
    </w:p>
    <w:p w14:paraId="5A440B8B">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为实现</w:t>
      </w:r>
      <w:r>
        <w:rPr>
          <w:rFonts w:hint="eastAsia" w:ascii="微软雅黑" w:hAnsi="微软雅黑" w:eastAsia="微软雅黑" w:cs="微软雅黑"/>
          <w:sz w:val="18"/>
          <w:szCs w:val="18"/>
        </w:rPr>
        <w:t>H5</w:t>
      </w:r>
      <w:r>
        <w:rPr>
          <w:rFonts w:hint="eastAsia" w:ascii="微软雅黑" w:hAnsi="微软雅黑" w:eastAsia="微软雅黑" w:cs="微软雅黑"/>
          <w:color w:val="auto"/>
          <w:sz w:val="18"/>
          <w:szCs w:val="18"/>
        </w:rPr>
        <w:t>场景</w:t>
      </w:r>
      <w:r>
        <w:rPr>
          <w:rFonts w:hint="eastAsia" w:ascii="微软雅黑" w:hAnsi="微软雅黑" w:eastAsia="微软雅黑" w:cs="微软雅黑"/>
          <w:color w:val="auto"/>
          <w:sz w:val="18"/>
          <w:szCs w:val="18"/>
          <w:lang w:val="en-US" w:eastAsia="zh-CN"/>
        </w:rPr>
        <w:t>信息助填</w:t>
      </w:r>
      <w:r>
        <w:rPr>
          <w:rFonts w:hint="eastAsia" w:ascii="微软雅黑" w:hAnsi="微软雅黑" w:eastAsia="微软雅黑" w:cs="微软雅黑"/>
          <w:color w:val="auto"/>
          <w:sz w:val="18"/>
          <w:szCs w:val="18"/>
        </w:rPr>
        <w:t>服务</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rPr>
        <w:t>您填写</w:t>
      </w:r>
      <w:r>
        <w:rPr>
          <w:rFonts w:hint="eastAsia" w:ascii="微软雅黑" w:hAnsi="微软雅黑" w:eastAsia="微软雅黑" w:cs="微软雅黑"/>
          <w:color w:val="auto"/>
          <w:sz w:val="18"/>
          <w:szCs w:val="18"/>
          <w:lang w:eastAsia="zh-CN"/>
        </w:rPr>
        <w:t>身份证号码</w:t>
      </w:r>
      <w:r>
        <w:rPr>
          <w:rFonts w:hint="eastAsia" w:ascii="微软雅黑" w:hAnsi="微软雅黑" w:eastAsia="微软雅黑" w:cs="微软雅黑"/>
          <w:color w:val="auto"/>
          <w:sz w:val="18"/>
          <w:szCs w:val="18"/>
        </w:rPr>
        <w:t>后四位，</w:t>
      </w:r>
      <w:r>
        <w:rPr>
          <w:rFonts w:hint="eastAsia" w:ascii="微软雅黑" w:hAnsi="微软雅黑" w:eastAsia="微软雅黑" w:cs="微软雅黑"/>
          <w:b/>
          <w:bCs/>
          <w:color w:val="auto"/>
          <w:sz w:val="18"/>
          <w:szCs w:val="18"/>
        </w:rPr>
        <w:t>并授权</w:t>
      </w:r>
      <w:r>
        <w:rPr>
          <w:rFonts w:hint="eastAsia" w:ascii="微软雅黑" w:hAnsi="微软雅黑" w:eastAsia="微软雅黑" w:cs="微软雅黑"/>
          <w:b/>
          <w:bCs/>
          <w:color w:val="auto"/>
          <w:sz w:val="18"/>
          <w:szCs w:val="18"/>
          <w:lang w:val="en-US" w:eastAsia="zh-CN"/>
        </w:rPr>
        <w:t>我们及</w:t>
      </w:r>
      <w:r>
        <w:rPr>
          <w:rFonts w:hint="eastAsia" w:ascii="微软雅黑" w:hAnsi="微软雅黑" w:eastAsia="微软雅黑" w:cs="微软雅黑"/>
          <w:b/>
          <w:bCs/>
          <w:color w:val="auto"/>
          <w:sz w:val="18"/>
          <w:szCs w:val="18"/>
        </w:rPr>
        <w:t>中国移动通信集团有限公司获</w:t>
      </w:r>
      <w:r>
        <w:rPr>
          <w:rFonts w:hint="eastAsia" w:ascii="微软雅黑" w:hAnsi="微软雅黑" w:eastAsia="微软雅黑" w:cs="微软雅黑"/>
          <w:b/>
          <w:bCs/>
          <w:sz w:val="18"/>
          <w:szCs w:val="18"/>
        </w:rPr>
        <w:t>取您的</w:t>
      </w:r>
      <w:r>
        <w:rPr>
          <w:rFonts w:hint="eastAsia" w:ascii="微软雅黑" w:hAnsi="微软雅黑" w:eastAsia="微软雅黑" w:cs="微软雅黑"/>
          <w:b/>
          <w:bCs/>
          <w:sz w:val="18"/>
          <w:szCs w:val="18"/>
          <w:lang w:val="en-US" w:eastAsia="zh-CN"/>
        </w:rPr>
        <w:t>手机</w:t>
      </w:r>
      <w:r>
        <w:rPr>
          <w:rFonts w:hint="eastAsia" w:ascii="微软雅黑" w:hAnsi="微软雅黑" w:eastAsia="微软雅黑" w:cs="微软雅黑"/>
          <w:b/>
          <w:bCs/>
          <w:sz w:val="18"/>
          <w:szCs w:val="18"/>
        </w:rPr>
        <w:t>号码，在获得您授权后，将您的</w:t>
      </w:r>
      <w:r>
        <w:rPr>
          <w:rFonts w:hint="eastAsia" w:ascii="微软雅黑" w:hAnsi="微软雅黑" w:eastAsia="微软雅黑" w:cs="微软雅黑"/>
          <w:b/>
          <w:bCs/>
          <w:sz w:val="18"/>
          <w:szCs w:val="18"/>
          <w:lang w:val="en-US" w:eastAsia="zh-CN"/>
        </w:rPr>
        <w:t>手机</w:t>
      </w:r>
      <w:r>
        <w:rPr>
          <w:rFonts w:hint="eastAsia" w:ascii="微软雅黑" w:hAnsi="微软雅黑" w:eastAsia="微软雅黑" w:cs="微软雅黑"/>
          <w:b/>
          <w:bCs/>
          <w:sz w:val="18"/>
          <w:szCs w:val="18"/>
        </w:rPr>
        <w:t>号码提供给</w:t>
      </w:r>
      <w:r>
        <w:rPr>
          <w:rFonts w:hint="eastAsia" w:ascii="微软雅黑" w:hAnsi="微软雅黑" w:eastAsia="微软雅黑" w:cs="微软雅黑"/>
          <w:b/>
          <w:bCs/>
          <w:sz w:val="18"/>
          <w:szCs w:val="18"/>
          <w:highlight w:val="none"/>
          <w:lang w:val="en-US" w:eastAsia="zh-CN"/>
        </w:rPr>
        <w:t>应用运营方</w:t>
      </w:r>
      <w:r>
        <w:rPr>
          <w:rFonts w:hint="eastAsia" w:ascii="微软雅黑" w:hAnsi="微软雅黑" w:eastAsia="微软雅黑" w:cs="微软雅黑"/>
          <w:b/>
          <w:bCs/>
          <w:sz w:val="18"/>
          <w:szCs w:val="18"/>
          <w:highlight w:val="none"/>
        </w:rPr>
        <w:t>及相关使用方关联公司</w:t>
      </w:r>
      <w:r>
        <w:rPr>
          <w:rFonts w:hint="eastAsia" w:ascii="微软雅黑" w:hAnsi="微软雅黑" w:eastAsia="微软雅黑" w:cs="微软雅黑"/>
          <w:b/>
          <w:bCs/>
          <w:sz w:val="18"/>
          <w:szCs w:val="18"/>
          <w:highlight w:val="none"/>
          <w:lang w:val="en-US" w:eastAsia="zh-CN"/>
        </w:rPr>
        <w:t>用于开通相关服务</w:t>
      </w:r>
      <w:r>
        <w:rPr>
          <w:rFonts w:hint="eastAsia" w:ascii="微软雅黑" w:hAnsi="微软雅黑" w:eastAsia="微软雅黑" w:cs="微软雅黑"/>
          <w:b/>
          <w:bCs/>
          <w:sz w:val="18"/>
          <w:szCs w:val="18"/>
          <w:highlight w:val="none"/>
        </w:rPr>
        <w:t>。</w:t>
      </w:r>
      <w:r>
        <w:rPr>
          <w:rFonts w:hint="eastAsia" w:ascii="微软雅黑" w:hAnsi="微软雅黑" w:eastAsia="微软雅黑" w:cs="微软雅黑"/>
          <w:sz w:val="18"/>
          <w:szCs w:val="18"/>
          <w:highlight w:val="none"/>
        </w:rPr>
        <w:t>同时我们将使用您在</w:t>
      </w:r>
      <w:r>
        <w:rPr>
          <w:rFonts w:hint="eastAsia" w:ascii="微软雅黑" w:hAnsi="微软雅黑" w:eastAsia="微软雅黑" w:cs="微软雅黑"/>
          <w:sz w:val="18"/>
          <w:szCs w:val="18"/>
          <w:highlight w:val="none"/>
          <w:lang w:val="en-US" w:eastAsia="zh-CN"/>
        </w:rPr>
        <w:t>我们</w:t>
      </w:r>
      <w:r>
        <w:rPr>
          <w:rFonts w:hint="eastAsia" w:ascii="微软雅黑" w:hAnsi="微软雅黑" w:eastAsia="微软雅黑" w:cs="微软雅黑"/>
          <w:sz w:val="18"/>
          <w:szCs w:val="18"/>
          <w:highlight w:val="none"/>
        </w:rPr>
        <w:t>及中国移动通信集团有限公司预留的</w:t>
      </w:r>
      <w:r>
        <w:rPr>
          <w:rFonts w:hint="eastAsia" w:ascii="微软雅黑" w:hAnsi="微软雅黑" w:eastAsia="微软雅黑" w:cs="微软雅黑"/>
          <w:sz w:val="18"/>
          <w:szCs w:val="18"/>
          <w:highlight w:val="none"/>
          <w:lang w:eastAsia="zh-CN"/>
        </w:rPr>
        <w:t>身份证号码</w:t>
      </w:r>
      <w:r>
        <w:rPr>
          <w:rFonts w:hint="eastAsia" w:ascii="微软雅黑" w:hAnsi="微软雅黑" w:eastAsia="微软雅黑" w:cs="微软雅黑"/>
          <w:sz w:val="18"/>
          <w:szCs w:val="18"/>
          <w:highlight w:val="none"/>
        </w:rPr>
        <w:t>、手机号码进行</w:t>
      </w:r>
      <w:r>
        <w:rPr>
          <w:rFonts w:hint="eastAsia" w:ascii="微软雅黑" w:hAnsi="微软雅黑" w:eastAsia="微软雅黑" w:cs="微软雅黑"/>
          <w:sz w:val="18"/>
          <w:szCs w:val="18"/>
          <w:highlight w:val="none"/>
          <w:lang w:eastAsia="zh-CN"/>
        </w:rPr>
        <w:t>身份证号码</w:t>
      </w:r>
      <w:r>
        <w:rPr>
          <w:rFonts w:hint="eastAsia" w:ascii="微软雅黑" w:hAnsi="微软雅黑" w:eastAsia="微软雅黑" w:cs="微软雅黑"/>
          <w:sz w:val="18"/>
          <w:szCs w:val="18"/>
          <w:highlight w:val="none"/>
        </w:rPr>
        <w:t>后四位校验，校验成功后，</w:t>
      </w:r>
      <w:r>
        <w:rPr>
          <w:rFonts w:hint="eastAsia" w:ascii="微软雅黑" w:hAnsi="微软雅黑" w:eastAsia="微软雅黑" w:cs="微软雅黑"/>
          <w:b/>
          <w:bCs/>
          <w:sz w:val="18"/>
          <w:szCs w:val="18"/>
          <w:highlight w:val="none"/>
        </w:rPr>
        <w:t>您的【姓名</w:t>
      </w:r>
      <w:r>
        <w:rPr>
          <w:rFonts w:hint="eastAsia" w:ascii="微软雅黑" w:hAnsi="微软雅黑" w:eastAsia="微软雅黑" w:cs="微软雅黑"/>
          <w:b/>
          <w:bCs/>
          <w:sz w:val="18"/>
          <w:szCs w:val="18"/>
          <w:highlight w:val="none"/>
          <w:lang w:eastAsia="zh-CN"/>
        </w:rPr>
        <w:t>、身份证号码</w:t>
      </w:r>
      <w:r>
        <w:rPr>
          <w:rFonts w:hint="eastAsia" w:ascii="微软雅黑" w:hAnsi="微软雅黑" w:eastAsia="微软雅黑" w:cs="微软雅黑"/>
          <w:b/>
          <w:bCs/>
          <w:sz w:val="18"/>
          <w:szCs w:val="18"/>
          <w:highlight w:val="none"/>
        </w:rPr>
        <w:t>前十四位】将以密文形式存放到您的中移互联可信数据空间中，在获得您确认授权后，</w:t>
      </w:r>
      <w:r>
        <w:rPr>
          <w:rFonts w:hint="eastAsia" w:ascii="微软雅黑" w:hAnsi="微软雅黑" w:eastAsia="微软雅黑" w:cs="微软雅黑"/>
          <w:b/>
          <w:bCs/>
          <w:sz w:val="18"/>
          <w:szCs w:val="18"/>
          <w:highlight w:val="none"/>
          <w:lang w:val="en-US" w:eastAsia="zh-CN"/>
        </w:rPr>
        <w:t>应用运营方</w:t>
      </w:r>
      <w:r>
        <w:rPr>
          <w:rFonts w:hint="eastAsia" w:ascii="微软雅黑" w:hAnsi="微软雅黑" w:eastAsia="微软雅黑" w:cs="微软雅黑"/>
          <w:b/>
          <w:bCs/>
          <w:sz w:val="18"/>
          <w:szCs w:val="18"/>
          <w:highlight w:val="none"/>
        </w:rPr>
        <w:t>及相关使用方关联公司将从中移互联可信数据空间中查询并获取您的【姓名</w:t>
      </w:r>
      <w:r>
        <w:rPr>
          <w:rFonts w:hint="eastAsia" w:ascii="微软雅黑" w:hAnsi="微软雅黑" w:eastAsia="微软雅黑" w:cs="微软雅黑"/>
          <w:b/>
          <w:bCs/>
          <w:sz w:val="18"/>
          <w:szCs w:val="18"/>
          <w:highlight w:val="none"/>
          <w:lang w:eastAsia="zh-CN"/>
        </w:rPr>
        <w:t>、身份证号码</w:t>
      </w:r>
      <w:r>
        <w:rPr>
          <w:rFonts w:hint="eastAsia" w:ascii="微软雅黑" w:hAnsi="微软雅黑" w:eastAsia="微软雅黑" w:cs="微软雅黑"/>
          <w:b/>
          <w:bCs/>
          <w:sz w:val="18"/>
          <w:szCs w:val="18"/>
          <w:highlight w:val="none"/>
        </w:rPr>
        <w:t>前十四位】信息，并使用该信息为您完成</w:t>
      </w:r>
      <w:r>
        <w:rPr>
          <w:rFonts w:hint="eastAsia" w:ascii="微软雅黑" w:hAnsi="微软雅黑" w:eastAsia="微软雅黑" w:cs="微软雅黑"/>
          <w:b/>
          <w:bCs/>
          <w:sz w:val="18"/>
          <w:szCs w:val="18"/>
          <w:highlight w:val="none"/>
          <w:lang w:val="en-US" w:eastAsia="zh-CN"/>
        </w:rPr>
        <w:t>实名认证</w:t>
      </w:r>
      <w:r>
        <w:rPr>
          <w:rFonts w:hint="eastAsia" w:ascii="微软雅黑" w:hAnsi="微软雅黑" w:eastAsia="微软雅黑" w:cs="微软雅黑"/>
          <w:b/>
          <w:bCs/>
          <w:sz w:val="18"/>
          <w:szCs w:val="18"/>
          <w:highlight w:val="none"/>
        </w:rPr>
        <w:t>。</w:t>
      </w:r>
      <w:r>
        <w:rPr>
          <w:rFonts w:hint="eastAsia" w:ascii="微软雅黑" w:hAnsi="微软雅黑" w:eastAsia="微软雅黑" w:cs="微软雅黑"/>
          <w:sz w:val="18"/>
          <w:szCs w:val="18"/>
          <w:highlight w:val="none"/>
        </w:rPr>
        <w:t>为保障您的数据安全，在</w:t>
      </w:r>
      <w:r>
        <w:rPr>
          <w:rFonts w:hint="eastAsia" w:ascii="微软雅黑" w:hAnsi="微软雅黑" w:eastAsia="微软雅黑" w:cs="微软雅黑"/>
          <w:b w:val="0"/>
          <w:bCs w:val="0"/>
          <w:sz w:val="18"/>
          <w:szCs w:val="18"/>
          <w:highlight w:val="none"/>
          <w:lang w:val="en-US" w:eastAsia="zh-CN"/>
        </w:rPr>
        <w:t>应用运营方</w:t>
      </w:r>
      <w:r>
        <w:rPr>
          <w:rFonts w:hint="eastAsia" w:ascii="微软雅黑" w:hAnsi="微软雅黑" w:eastAsia="微软雅黑" w:cs="微软雅黑"/>
          <w:b w:val="0"/>
          <w:bCs w:val="0"/>
          <w:sz w:val="18"/>
          <w:szCs w:val="18"/>
          <w:highlight w:val="none"/>
        </w:rPr>
        <w:t>及相关使用方关联公司</w:t>
      </w:r>
      <w:r>
        <w:rPr>
          <w:rFonts w:hint="eastAsia" w:ascii="微软雅黑" w:hAnsi="微软雅黑" w:eastAsia="微软雅黑" w:cs="微软雅黑"/>
          <w:sz w:val="18"/>
          <w:szCs w:val="18"/>
          <w:highlight w:val="none"/>
        </w:rPr>
        <w:t>获取您的【姓名</w:t>
      </w:r>
      <w:r>
        <w:rPr>
          <w:rFonts w:hint="eastAsia" w:ascii="微软雅黑" w:hAnsi="微软雅黑" w:eastAsia="微软雅黑" w:cs="微软雅黑"/>
          <w:sz w:val="18"/>
          <w:szCs w:val="18"/>
          <w:highlight w:val="none"/>
          <w:lang w:eastAsia="zh-CN"/>
        </w:rPr>
        <w:t>、身份证号码</w:t>
      </w:r>
      <w:r>
        <w:rPr>
          <w:rFonts w:hint="eastAsia" w:ascii="微软雅黑" w:hAnsi="微软雅黑" w:eastAsia="微软雅黑" w:cs="微软雅黑"/>
          <w:sz w:val="18"/>
          <w:szCs w:val="18"/>
          <w:highlight w:val="none"/>
        </w:rPr>
        <w:t>前十四位】信息后，我们将从中移互联</w:t>
      </w:r>
      <w:r>
        <w:rPr>
          <w:rFonts w:hint="eastAsia" w:ascii="微软雅黑" w:hAnsi="微软雅黑" w:eastAsia="微软雅黑" w:cs="微软雅黑"/>
          <w:sz w:val="18"/>
          <w:szCs w:val="18"/>
          <w:highlight w:val="none"/>
          <w:lang w:val="en-US" w:eastAsia="zh-CN"/>
        </w:rPr>
        <w:t>可信</w:t>
      </w:r>
      <w:r>
        <w:rPr>
          <w:rFonts w:hint="eastAsia" w:ascii="微软雅黑" w:hAnsi="微软雅黑" w:eastAsia="微软雅黑" w:cs="微软雅黑"/>
          <w:sz w:val="18"/>
          <w:szCs w:val="18"/>
          <w:highlight w:val="none"/>
        </w:rPr>
        <w:t>数据空间删除您的【姓名</w:t>
      </w:r>
      <w:r>
        <w:rPr>
          <w:rFonts w:hint="eastAsia" w:ascii="微软雅黑" w:hAnsi="微软雅黑" w:eastAsia="微软雅黑" w:cs="微软雅黑"/>
          <w:sz w:val="18"/>
          <w:szCs w:val="18"/>
          <w:highlight w:val="none"/>
          <w:lang w:eastAsia="zh-CN"/>
        </w:rPr>
        <w:t>、身份证号码</w:t>
      </w:r>
      <w:r>
        <w:rPr>
          <w:rFonts w:hint="eastAsia" w:ascii="微软雅黑" w:hAnsi="微软雅黑" w:eastAsia="微软雅黑" w:cs="微软雅黑"/>
          <w:sz w:val="18"/>
          <w:szCs w:val="18"/>
          <w:highlight w:val="none"/>
        </w:rPr>
        <w:t>前十四位】信息。如您拒绝提供，将</w:t>
      </w:r>
      <w:r>
        <w:rPr>
          <w:rFonts w:hint="eastAsia" w:ascii="微软雅黑" w:hAnsi="微软雅黑" w:eastAsia="微软雅黑" w:cs="微软雅黑"/>
          <w:sz w:val="18"/>
          <w:szCs w:val="18"/>
        </w:rPr>
        <w:t>不能使用H5</w:t>
      </w:r>
      <w:r>
        <w:rPr>
          <w:rFonts w:hint="eastAsia" w:ascii="微软雅黑" w:hAnsi="微软雅黑" w:eastAsia="微软雅黑" w:cs="微软雅黑"/>
          <w:color w:val="auto"/>
          <w:sz w:val="18"/>
          <w:szCs w:val="18"/>
        </w:rPr>
        <w:t>场景</w:t>
      </w:r>
      <w:r>
        <w:rPr>
          <w:rFonts w:hint="eastAsia" w:ascii="微软雅黑" w:hAnsi="微软雅黑" w:eastAsia="微软雅黑" w:cs="微软雅黑"/>
          <w:color w:val="auto"/>
          <w:sz w:val="18"/>
          <w:szCs w:val="18"/>
          <w:lang w:val="en-US" w:eastAsia="zh-CN"/>
        </w:rPr>
        <w:t>信息助填</w:t>
      </w:r>
      <w:r>
        <w:rPr>
          <w:rFonts w:hint="eastAsia" w:ascii="微软雅黑" w:hAnsi="微软雅黑" w:eastAsia="微软雅黑" w:cs="微软雅黑"/>
          <w:color w:val="auto"/>
          <w:sz w:val="18"/>
          <w:szCs w:val="18"/>
        </w:rPr>
        <w:t>服务</w:t>
      </w:r>
      <w:r>
        <w:rPr>
          <w:rFonts w:hint="eastAsia" w:ascii="微软雅黑" w:hAnsi="微软雅黑" w:eastAsia="微软雅黑" w:cs="微软雅黑"/>
          <w:sz w:val="18"/>
          <w:szCs w:val="18"/>
        </w:rPr>
        <w:t>，但不影响使用一键登录和本机号码校验功能。</w:t>
      </w:r>
    </w:p>
    <w:p w14:paraId="375A6D43">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为实现H5场景区块链存证功能，需要获取您的手机号、IP地址</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当前操作信息、使用时间、服务协议条款，用于将您的使用信息上传至区块链存证。如您拒绝提供，将不能使用</w:t>
      </w:r>
      <w:r>
        <w:rPr>
          <w:rFonts w:hint="eastAsia" w:ascii="微软雅黑" w:hAnsi="微软雅黑" w:eastAsia="微软雅黑" w:cs="微软雅黑"/>
          <w:sz w:val="18"/>
          <w:szCs w:val="18"/>
          <w:lang w:val="en-US" w:eastAsia="zh-CN"/>
        </w:rPr>
        <w:t>区块链存证</w:t>
      </w:r>
      <w:r>
        <w:rPr>
          <w:rFonts w:hint="eastAsia" w:ascii="微软雅黑" w:hAnsi="微软雅黑" w:eastAsia="微软雅黑" w:cs="微软雅黑"/>
          <w:sz w:val="18"/>
          <w:szCs w:val="18"/>
        </w:rPr>
        <w:t>服务。</w:t>
      </w:r>
    </w:p>
    <w:p w14:paraId="56FC1E29">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p>
    <w:p w14:paraId="2C6710F1">
      <w:pPr>
        <w:keepNext w:val="0"/>
        <w:keepLines w:val="0"/>
        <w:pageBreakBefore w:val="0"/>
        <w:widowControl w:val="0"/>
        <w:numPr>
          <w:ilvl w:val="-1"/>
          <w:numId w:val="0"/>
        </w:numPr>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val="en-US" w:eastAsia="zh-CN"/>
        </w:rPr>
        <w:t>3、移动认证安全基座</w:t>
      </w:r>
      <w:r>
        <w:rPr>
          <w:rFonts w:hint="eastAsia" w:ascii="微软雅黑" w:hAnsi="微软雅黑" w:eastAsia="微软雅黑" w:cs="微软雅黑"/>
          <w:b/>
          <w:bCs/>
          <w:sz w:val="18"/>
          <w:szCs w:val="18"/>
        </w:rPr>
        <w:t>SDK移动设备系统权限申请声明</w:t>
      </w:r>
    </w:p>
    <w:p w14:paraId="7277C22C">
      <w:pPr>
        <w:keepNext w:val="0"/>
        <w:keepLines w:val="0"/>
        <w:pageBreakBefore w:val="0"/>
        <w:widowControl w:val="0"/>
        <w:numPr>
          <w:ilvl w:val="-1"/>
          <w:numId w:val="0"/>
        </w:numPr>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1</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i w:val="0"/>
          <w:iCs w:val="0"/>
          <w:caps w:val="0"/>
          <w:spacing w:val="0"/>
          <w:sz w:val="18"/>
          <w:szCs w:val="18"/>
          <w:shd w:val="clear"/>
        </w:rPr>
        <w:t>为满足基本业务要求，需要获取您的以下权限：</w:t>
      </w:r>
    </w:p>
    <w:tbl>
      <w:tblPr>
        <w:tblStyle w:val="7"/>
        <w:tblW w:w="5013" w:type="pct"/>
        <w:tblInd w:w="0" w:type="dxa"/>
        <w:tblBorders>
          <w:top w:val="single" w:color="BFC6CF" w:sz="8" w:space="0"/>
          <w:left w:val="single" w:color="BFC6CF" w:sz="8" w:space="0"/>
          <w:bottom w:val="single" w:color="BFC6CF" w:sz="8" w:space="0"/>
          <w:right w:val="single" w:color="BFC6CF" w:sz="8" w:space="0"/>
          <w:insideH w:val="single" w:color="BFC6CF" w:sz="8" w:space="0"/>
          <w:insideV w:val="single" w:color="BFC6CF" w:sz="8" w:space="0"/>
        </w:tblBorders>
        <w:tblLayout w:type="autofit"/>
        <w:tblCellMar>
          <w:top w:w="0" w:type="dxa"/>
          <w:left w:w="0" w:type="dxa"/>
          <w:bottom w:w="0" w:type="dxa"/>
          <w:right w:w="0" w:type="dxa"/>
        </w:tblCellMar>
      </w:tblPr>
      <w:tblGrid>
        <w:gridCol w:w="2492"/>
        <w:gridCol w:w="1202"/>
        <w:gridCol w:w="1793"/>
        <w:gridCol w:w="2867"/>
      </w:tblGrid>
      <w:tr w14:paraId="3048C774">
        <w:tblPrEx>
          <w:tblBorders>
            <w:top w:val="single" w:color="BFC6CF" w:sz="8" w:space="0"/>
            <w:left w:val="single" w:color="BFC6CF" w:sz="8" w:space="0"/>
            <w:bottom w:val="single" w:color="BFC6CF" w:sz="8" w:space="0"/>
            <w:right w:val="single" w:color="BFC6CF" w:sz="8" w:space="0"/>
            <w:insideH w:val="single" w:color="BFC6CF" w:sz="8" w:space="0"/>
            <w:insideV w:val="single" w:color="BFC6CF" w:sz="8" w:space="0"/>
          </w:tblBorders>
          <w:tblCellMar>
            <w:top w:w="0" w:type="dxa"/>
            <w:left w:w="0" w:type="dxa"/>
            <w:bottom w:w="0" w:type="dxa"/>
            <w:right w:w="0" w:type="dxa"/>
          </w:tblCellMar>
        </w:tblPrEx>
        <w:trPr>
          <w:trHeight w:val="761" w:hRule="atLeast"/>
        </w:trPr>
        <w:tc>
          <w:tcPr>
            <w:tcW w:w="1491" w:type="pct"/>
            <w:tcBorders>
              <w:left w:val="double" w:color="BFC6CF" w:sz="6" w:space="0"/>
              <w:bottom w:val="single" w:color="BFC6CF" w:sz="6" w:space="0"/>
              <w:right w:val="single" w:color="BFC6CF" w:sz="6" w:space="0"/>
            </w:tcBorders>
          </w:tcPr>
          <w:p w14:paraId="2BD6B5B6">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left="292"/>
              <w:textAlignment w:val="auto"/>
              <w:rPr>
                <w:rFonts w:hint="eastAsia" w:ascii="微软雅黑" w:hAnsi="微软雅黑" w:eastAsia="微软雅黑" w:cs="微软雅黑"/>
                <w:b/>
                <w:bCs/>
                <w:sz w:val="18"/>
                <w:szCs w:val="18"/>
                <w:highlight w:val="none"/>
              </w:rPr>
            </w:pPr>
            <w:r>
              <w:rPr>
                <w:rFonts w:hint="eastAsia" w:ascii="微软雅黑" w:hAnsi="微软雅黑" w:eastAsia="微软雅黑" w:cs="微软雅黑"/>
                <w:b/>
                <w:bCs/>
                <w:color w:val="080E17"/>
                <w:w w:val="90"/>
                <w:sz w:val="18"/>
                <w:szCs w:val="18"/>
                <w:highlight w:val="none"/>
              </w:rPr>
              <w:t>权</w:t>
            </w:r>
            <w:r>
              <w:rPr>
                <w:rFonts w:hint="eastAsia" w:ascii="微软雅黑" w:hAnsi="微软雅黑" w:eastAsia="微软雅黑" w:cs="微软雅黑"/>
                <w:b/>
                <w:bCs/>
                <w:color w:val="080E17"/>
                <w:spacing w:val="-10"/>
                <w:sz w:val="18"/>
                <w:szCs w:val="18"/>
                <w:highlight w:val="none"/>
              </w:rPr>
              <w:t>限</w:t>
            </w:r>
          </w:p>
        </w:tc>
        <w:tc>
          <w:tcPr>
            <w:tcW w:w="719" w:type="pct"/>
            <w:tcBorders>
              <w:left w:val="single" w:color="BFC6CF" w:sz="6" w:space="0"/>
              <w:bottom w:val="single" w:color="BFC6CF" w:sz="6" w:space="0"/>
              <w:right w:val="single" w:color="BFC6CF" w:sz="6" w:space="0"/>
            </w:tcBorders>
          </w:tcPr>
          <w:p w14:paraId="6AD38DDB">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textAlignment w:val="auto"/>
              <w:rPr>
                <w:rFonts w:hint="eastAsia" w:ascii="微软雅黑" w:hAnsi="微软雅黑" w:eastAsia="微软雅黑" w:cs="微软雅黑"/>
                <w:b/>
                <w:bCs/>
                <w:sz w:val="18"/>
                <w:szCs w:val="18"/>
                <w:highlight w:val="none"/>
              </w:rPr>
            </w:pPr>
            <w:r>
              <w:rPr>
                <w:rFonts w:hint="eastAsia" w:ascii="微软雅黑" w:hAnsi="微软雅黑" w:eastAsia="微软雅黑" w:cs="微软雅黑"/>
                <w:b/>
                <w:bCs/>
                <w:color w:val="080E17"/>
                <w:spacing w:val="-5"/>
                <w:w w:val="95"/>
                <w:sz w:val="18"/>
                <w:szCs w:val="18"/>
                <w:highlight w:val="none"/>
                <w:lang w:val="en-US" w:eastAsia="zh-CN"/>
              </w:rPr>
              <w:t>操作系统</w:t>
            </w:r>
          </w:p>
        </w:tc>
        <w:tc>
          <w:tcPr>
            <w:tcW w:w="1073" w:type="pct"/>
            <w:tcBorders>
              <w:left w:val="single" w:color="BFC6CF" w:sz="6" w:space="0"/>
              <w:bottom w:val="single" w:color="BFC6CF" w:sz="6" w:space="0"/>
              <w:right w:val="single" w:color="BFC6CF" w:sz="6" w:space="0"/>
            </w:tcBorders>
          </w:tcPr>
          <w:p w14:paraId="71252D21">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left="292"/>
              <w:textAlignment w:val="auto"/>
              <w:rPr>
                <w:rFonts w:hint="eastAsia" w:ascii="微软雅黑" w:hAnsi="微软雅黑" w:eastAsia="微软雅黑" w:cs="微软雅黑"/>
                <w:b/>
                <w:bCs/>
                <w:color w:val="080E17"/>
                <w:w w:val="90"/>
                <w:sz w:val="18"/>
                <w:szCs w:val="18"/>
                <w:highlight w:val="none"/>
              </w:rPr>
            </w:pPr>
            <w:r>
              <w:rPr>
                <w:rFonts w:hint="eastAsia" w:ascii="微软雅黑" w:hAnsi="微软雅黑" w:eastAsia="微软雅黑" w:cs="微软雅黑"/>
                <w:b/>
                <w:bCs/>
                <w:color w:val="080E17"/>
                <w:w w:val="90"/>
                <w:sz w:val="18"/>
                <w:szCs w:val="18"/>
                <w:highlight w:val="none"/>
              </w:rPr>
              <w:t>使用场景</w:t>
            </w:r>
          </w:p>
        </w:tc>
        <w:tc>
          <w:tcPr>
            <w:tcW w:w="1715" w:type="pct"/>
            <w:tcBorders>
              <w:left w:val="single" w:color="BFC6CF" w:sz="6" w:space="0"/>
              <w:bottom w:val="single" w:color="BFC6CF" w:sz="6" w:space="0"/>
              <w:right w:val="single" w:color="BFC6CF" w:sz="2" w:space="0"/>
            </w:tcBorders>
          </w:tcPr>
          <w:p w14:paraId="7188F35A">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left="292"/>
              <w:textAlignment w:val="auto"/>
              <w:rPr>
                <w:rFonts w:hint="eastAsia" w:ascii="微软雅黑" w:hAnsi="微软雅黑" w:eastAsia="微软雅黑" w:cs="微软雅黑"/>
                <w:b/>
                <w:bCs/>
                <w:color w:val="080E17"/>
                <w:w w:val="90"/>
                <w:sz w:val="18"/>
                <w:szCs w:val="18"/>
                <w:highlight w:val="none"/>
              </w:rPr>
            </w:pPr>
            <w:r>
              <w:rPr>
                <w:rFonts w:hint="eastAsia" w:ascii="微软雅黑" w:hAnsi="微软雅黑" w:eastAsia="微软雅黑" w:cs="微软雅黑"/>
                <w:b/>
                <w:bCs/>
                <w:color w:val="080E17"/>
                <w:w w:val="90"/>
                <w:sz w:val="18"/>
                <w:szCs w:val="18"/>
                <w:highlight w:val="none"/>
              </w:rPr>
              <w:t>使用目的</w:t>
            </w:r>
          </w:p>
        </w:tc>
      </w:tr>
      <w:tr w14:paraId="2591FC93">
        <w:tblPrEx>
          <w:tblBorders>
            <w:top w:val="single" w:color="BFC6CF" w:sz="8" w:space="0"/>
            <w:left w:val="single" w:color="BFC6CF" w:sz="8" w:space="0"/>
            <w:bottom w:val="single" w:color="BFC6CF" w:sz="8" w:space="0"/>
            <w:right w:val="single" w:color="BFC6CF" w:sz="8" w:space="0"/>
            <w:insideH w:val="single" w:color="BFC6CF" w:sz="8" w:space="0"/>
            <w:insideV w:val="single" w:color="BFC6CF" w:sz="8" w:space="0"/>
          </w:tblBorders>
          <w:tblCellMar>
            <w:top w:w="0" w:type="dxa"/>
            <w:left w:w="0" w:type="dxa"/>
            <w:bottom w:w="0" w:type="dxa"/>
            <w:right w:w="0" w:type="dxa"/>
          </w:tblCellMar>
        </w:tblPrEx>
        <w:trPr>
          <w:trHeight w:val="1095" w:hRule="atLeast"/>
        </w:trPr>
        <w:tc>
          <w:tcPr>
            <w:tcW w:w="1491" w:type="pct"/>
            <w:tcBorders>
              <w:top w:val="single" w:color="BFC6CF" w:sz="6" w:space="0"/>
              <w:left w:val="double" w:color="BFC6CF" w:sz="6" w:space="0"/>
              <w:bottom w:val="single" w:color="BFC6CF" w:sz="6" w:space="0"/>
              <w:right w:val="single" w:color="BFC6CF" w:sz="6" w:space="0"/>
            </w:tcBorders>
          </w:tcPr>
          <w:p w14:paraId="43B5C8EF">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left="292"/>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w w:val="80"/>
                <w:sz w:val="18"/>
                <w:szCs w:val="18"/>
                <w:highlight w:val="none"/>
              </w:rPr>
              <w:t>INTERNET（必选</w:t>
            </w:r>
            <w:r>
              <w:rPr>
                <w:rFonts w:hint="eastAsia" w:ascii="微软雅黑" w:hAnsi="微软雅黑" w:eastAsia="微软雅黑" w:cs="微软雅黑"/>
                <w:color w:val="080E17"/>
                <w:spacing w:val="-10"/>
                <w:w w:val="80"/>
                <w:sz w:val="18"/>
                <w:szCs w:val="18"/>
                <w:highlight w:val="none"/>
              </w:rPr>
              <w:t>）</w:t>
            </w:r>
          </w:p>
        </w:tc>
        <w:tc>
          <w:tcPr>
            <w:tcW w:w="719" w:type="pct"/>
            <w:tcBorders>
              <w:top w:val="single" w:color="BFC6CF" w:sz="6" w:space="0"/>
              <w:left w:val="single" w:color="BFC6CF" w:sz="6" w:space="0"/>
              <w:bottom w:val="single" w:color="BFC6CF" w:sz="6" w:space="0"/>
              <w:right w:val="single" w:color="BFC6CF" w:sz="6" w:space="0"/>
            </w:tcBorders>
          </w:tcPr>
          <w:p w14:paraId="5BE15763">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spacing w:val="-2"/>
                <w:sz w:val="18"/>
                <w:szCs w:val="18"/>
                <w:highlight w:val="none"/>
              </w:rPr>
              <w:t>Android</w:t>
            </w:r>
          </w:p>
        </w:tc>
        <w:tc>
          <w:tcPr>
            <w:tcW w:w="1073" w:type="pct"/>
            <w:tcBorders>
              <w:top w:val="single" w:color="BFC6CF" w:sz="6" w:space="0"/>
              <w:left w:val="single" w:color="BFC6CF" w:sz="6" w:space="0"/>
              <w:bottom w:val="single" w:color="BFC6CF" w:sz="6" w:space="0"/>
              <w:right w:val="single" w:color="BFC6CF" w:sz="6" w:space="0"/>
            </w:tcBorders>
          </w:tcPr>
          <w:p w14:paraId="52C968C3">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w w:val="90"/>
                <w:sz w:val="18"/>
                <w:szCs w:val="18"/>
                <w:highlight w:val="none"/>
              </w:rPr>
              <w:t>网络</w:t>
            </w:r>
            <w:r>
              <w:rPr>
                <w:rFonts w:hint="eastAsia" w:ascii="微软雅黑" w:hAnsi="微软雅黑" w:eastAsia="微软雅黑" w:cs="微软雅黑"/>
                <w:color w:val="080E17"/>
                <w:spacing w:val="-5"/>
                <w:w w:val="90"/>
                <w:sz w:val="18"/>
                <w:szCs w:val="18"/>
                <w:highlight w:val="none"/>
              </w:rPr>
              <w:t>通信</w:t>
            </w:r>
          </w:p>
        </w:tc>
        <w:tc>
          <w:tcPr>
            <w:tcW w:w="1715" w:type="pct"/>
            <w:tcBorders>
              <w:top w:val="single" w:color="BFC6CF" w:sz="6" w:space="0"/>
              <w:left w:val="single" w:color="BFC6CF" w:sz="6" w:space="0"/>
              <w:bottom w:val="single" w:color="BFC6CF" w:sz="6" w:space="0"/>
              <w:right w:val="single" w:color="BFC6CF" w:sz="2" w:space="0"/>
            </w:tcBorders>
          </w:tcPr>
          <w:p w14:paraId="3B0491C8">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right="335"/>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spacing w:val="-2"/>
                <w:w w:val="90"/>
                <w:sz w:val="18"/>
                <w:szCs w:val="18"/>
                <w:highlight w:val="none"/>
              </w:rPr>
              <w:t>允许应用程序联网，用于访问网</w:t>
            </w:r>
            <w:r>
              <w:rPr>
                <w:rFonts w:hint="eastAsia" w:ascii="微软雅黑" w:hAnsi="微软雅黑" w:eastAsia="微软雅黑" w:cs="微软雅黑"/>
                <w:color w:val="080E17"/>
                <w:spacing w:val="-2"/>
                <w:sz w:val="18"/>
                <w:szCs w:val="18"/>
                <w:highlight w:val="none"/>
              </w:rPr>
              <w:t>关和认证服务器</w:t>
            </w:r>
          </w:p>
        </w:tc>
      </w:tr>
      <w:tr w14:paraId="36FB5C1C">
        <w:tblPrEx>
          <w:tblBorders>
            <w:top w:val="single" w:color="BFC6CF" w:sz="8" w:space="0"/>
            <w:left w:val="single" w:color="BFC6CF" w:sz="8" w:space="0"/>
            <w:bottom w:val="single" w:color="BFC6CF" w:sz="8" w:space="0"/>
            <w:right w:val="single" w:color="BFC6CF" w:sz="8" w:space="0"/>
            <w:insideH w:val="single" w:color="BFC6CF" w:sz="8" w:space="0"/>
            <w:insideV w:val="single" w:color="BFC6CF" w:sz="8" w:space="0"/>
          </w:tblBorders>
          <w:tblCellMar>
            <w:top w:w="0" w:type="dxa"/>
            <w:left w:w="0" w:type="dxa"/>
            <w:bottom w:w="0" w:type="dxa"/>
            <w:right w:w="0" w:type="dxa"/>
          </w:tblCellMar>
        </w:tblPrEx>
        <w:trPr>
          <w:trHeight w:val="1095" w:hRule="atLeast"/>
        </w:trPr>
        <w:tc>
          <w:tcPr>
            <w:tcW w:w="1491" w:type="pct"/>
            <w:tcBorders>
              <w:top w:val="single" w:color="BFC6CF" w:sz="6" w:space="0"/>
              <w:left w:val="double" w:color="BFC6CF" w:sz="6" w:space="0"/>
              <w:bottom w:val="single" w:color="BFC6CF" w:sz="6" w:space="0"/>
              <w:right w:val="single" w:color="BFC6CF" w:sz="6" w:space="0"/>
            </w:tcBorders>
          </w:tcPr>
          <w:p w14:paraId="4DA453F9">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left="292"/>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spacing w:val="-2"/>
                <w:w w:val="85"/>
                <w:sz w:val="18"/>
                <w:szCs w:val="18"/>
                <w:highlight w:val="none"/>
              </w:rPr>
              <w:t>ACCESS_NETWORK_STAT</w:t>
            </w:r>
          </w:p>
          <w:p w14:paraId="73B81AF8">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left="292"/>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w w:val="85"/>
                <w:sz w:val="18"/>
                <w:szCs w:val="18"/>
                <w:highlight w:val="none"/>
              </w:rPr>
              <w:t>E（必选</w:t>
            </w:r>
            <w:r>
              <w:rPr>
                <w:rFonts w:hint="eastAsia" w:ascii="微软雅黑" w:hAnsi="微软雅黑" w:eastAsia="微软雅黑" w:cs="微软雅黑"/>
                <w:color w:val="080E17"/>
                <w:spacing w:val="-10"/>
                <w:w w:val="85"/>
                <w:sz w:val="18"/>
                <w:szCs w:val="18"/>
                <w:highlight w:val="none"/>
              </w:rPr>
              <w:t>）</w:t>
            </w:r>
          </w:p>
        </w:tc>
        <w:tc>
          <w:tcPr>
            <w:tcW w:w="719" w:type="pct"/>
            <w:tcBorders>
              <w:top w:val="single" w:color="BFC6CF" w:sz="6" w:space="0"/>
              <w:left w:val="single" w:color="BFC6CF" w:sz="6" w:space="0"/>
              <w:bottom w:val="single" w:color="BFC6CF" w:sz="6" w:space="0"/>
              <w:right w:val="single" w:color="BFC6CF" w:sz="6" w:space="0"/>
            </w:tcBorders>
          </w:tcPr>
          <w:p w14:paraId="23182B1F">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spacing w:val="-2"/>
                <w:sz w:val="18"/>
                <w:szCs w:val="18"/>
                <w:highlight w:val="none"/>
              </w:rPr>
              <w:t>Android</w:t>
            </w:r>
          </w:p>
        </w:tc>
        <w:tc>
          <w:tcPr>
            <w:tcW w:w="1073" w:type="pct"/>
            <w:tcBorders>
              <w:top w:val="single" w:color="BFC6CF" w:sz="6" w:space="0"/>
              <w:left w:val="single" w:color="BFC6CF" w:sz="6" w:space="0"/>
              <w:bottom w:val="single" w:color="BFC6CF" w:sz="6" w:space="0"/>
              <w:right w:val="single" w:color="BFC6CF" w:sz="6" w:space="0"/>
            </w:tcBorders>
          </w:tcPr>
          <w:p w14:paraId="0FFAD406">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w w:val="90"/>
                <w:sz w:val="18"/>
                <w:szCs w:val="18"/>
                <w:highlight w:val="none"/>
              </w:rPr>
              <w:t>查看网络状</w:t>
            </w:r>
            <w:r>
              <w:rPr>
                <w:rFonts w:hint="eastAsia" w:ascii="微软雅黑" w:hAnsi="微软雅黑" w:eastAsia="微软雅黑" w:cs="微软雅黑"/>
                <w:color w:val="080E17"/>
                <w:spacing w:val="-10"/>
                <w:w w:val="90"/>
                <w:sz w:val="18"/>
                <w:szCs w:val="18"/>
                <w:highlight w:val="none"/>
              </w:rPr>
              <w:t>态</w:t>
            </w:r>
          </w:p>
        </w:tc>
        <w:tc>
          <w:tcPr>
            <w:tcW w:w="1715" w:type="pct"/>
            <w:tcBorders>
              <w:top w:val="single" w:color="BFC6CF" w:sz="6" w:space="0"/>
              <w:left w:val="single" w:color="BFC6CF" w:sz="6" w:space="0"/>
              <w:bottom w:val="single" w:color="BFC6CF" w:sz="6" w:space="0"/>
              <w:right w:val="single" w:color="BFC6CF" w:sz="2" w:space="0"/>
            </w:tcBorders>
          </w:tcPr>
          <w:p w14:paraId="28201F5F">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right="335"/>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sz w:val="18"/>
                <w:szCs w:val="18"/>
                <w:highlight w:val="none"/>
              </w:rPr>
              <w:t>允许 SDK 访问网络状态，用于判断设备网络类型是蜂窝网络或 WIFI 网络</w:t>
            </w:r>
          </w:p>
        </w:tc>
      </w:tr>
      <w:tr w14:paraId="5000C885">
        <w:tblPrEx>
          <w:tblBorders>
            <w:top w:val="single" w:color="BFC6CF" w:sz="8" w:space="0"/>
            <w:left w:val="single" w:color="BFC6CF" w:sz="8" w:space="0"/>
            <w:bottom w:val="single" w:color="BFC6CF" w:sz="8" w:space="0"/>
            <w:right w:val="single" w:color="BFC6CF" w:sz="8" w:space="0"/>
            <w:insideH w:val="single" w:color="BFC6CF" w:sz="8" w:space="0"/>
            <w:insideV w:val="single" w:color="BFC6CF" w:sz="8" w:space="0"/>
          </w:tblBorders>
          <w:tblCellMar>
            <w:top w:w="0" w:type="dxa"/>
            <w:left w:w="0" w:type="dxa"/>
            <w:bottom w:w="0" w:type="dxa"/>
            <w:right w:w="0" w:type="dxa"/>
          </w:tblCellMar>
        </w:tblPrEx>
        <w:trPr>
          <w:trHeight w:val="1455" w:hRule="atLeast"/>
        </w:trPr>
        <w:tc>
          <w:tcPr>
            <w:tcW w:w="1491" w:type="pct"/>
            <w:tcBorders>
              <w:top w:val="single" w:color="BFC6CF" w:sz="6" w:space="0"/>
              <w:left w:val="double" w:color="BFC6CF" w:sz="6" w:space="0"/>
              <w:bottom w:val="single" w:color="BFC6CF" w:sz="6" w:space="0"/>
              <w:right w:val="single" w:color="BFC6CF" w:sz="6" w:space="0"/>
            </w:tcBorders>
          </w:tcPr>
          <w:p w14:paraId="2E723ADD">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left="292"/>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spacing w:val="-2"/>
                <w:w w:val="85"/>
                <w:sz w:val="18"/>
                <w:szCs w:val="18"/>
                <w:highlight w:val="none"/>
              </w:rPr>
              <w:t>CHANGE_NETWORK_STA</w:t>
            </w:r>
          </w:p>
          <w:p w14:paraId="5ADF221F">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left="292"/>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w w:val="85"/>
                <w:sz w:val="18"/>
                <w:szCs w:val="18"/>
                <w:highlight w:val="none"/>
              </w:rPr>
              <w:t>TE（必选</w:t>
            </w:r>
            <w:r>
              <w:rPr>
                <w:rFonts w:hint="eastAsia" w:ascii="微软雅黑" w:hAnsi="微软雅黑" w:eastAsia="微软雅黑" w:cs="微软雅黑"/>
                <w:color w:val="080E17"/>
                <w:spacing w:val="-10"/>
                <w:w w:val="85"/>
                <w:sz w:val="18"/>
                <w:szCs w:val="18"/>
                <w:highlight w:val="none"/>
              </w:rPr>
              <w:t>）</w:t>
            </w:r>
          </w:p>
        </w:tc>
        <w:tc>
          <w:tcPr>
            <w:tcW w:w="719" w:type="pct"/>
            <w:tcBorders>
              <w:top w:val="single" w:color="BFC6CF" w:sz="6" w:space="0"/>
              <w:left w:val="single" w:color="BFC6CF" w:sz="6" w:space="0"/>
              <w:bottom w:val="single" w:color="BFC6CF" w:sz="6" w:space="0"/>
              <w:right w:val="single" w:color="BFC6CF" w:sz="6" w:space="0"/>
            </w:tcBorders>
          </w:tcPr>
          <w:p w14:paraId="3366BDE3">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spacing w:val="-2"/>
                <w:sz w:val="18"/>
                <w:szCs w:val="18"/>
                <w:highlight w:val="none"/>
              </w:rPr>
              <w:t>Android</w:t>
            </w:r>
          </w:p>
        </w:tc>
        <w:tc>
          <w:tcPr>
            <w:tcW w:w="1073" w:type="pct"/>
            <w:tcBorders>
              <w:top w:val="single" w:color="BFC6CF" w:sz="6" w:space="0"/>
              <w:left w:val="single" w:color="BFC6CF" w:sz="6" w:space="0"/>
              <w:bottom w:val="single" w:color="BFC6CF" w:sz="6" w:space="0"/>
              <w:right w:val="single" w:color="BFC6CF" w:sz="6" w:space="0"/>
            </w:tcBorders>
          </w:tcPr>
          <w:p w14:paraId="4A7CBEF3">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w w:val="90"/>
                <w:sz w:val="18"/>
                <w:szCs w:val="18"/>
                <w:highlight w:val="none"/>
              </w:rPr>
              <w:t>进行网络切</w:t>
            </w:r>
            <w:r>
              <w:rPr>
                <w:rFonts w:hint="eastAsia" w:ascii="微软雅黑" w:hAnsi="微软雅黑" w:eastAsia="微软雅黑" w:cs="微软雅黑"/>
                <w:color w:val="080E17"/>
                <w:spacing w:val="-4"/>
                <w:w w:val="90"/>
                <w:sz w:val="18"/>
                <w:szCs w:val="18"/>
                <w:highlight w:val="none"/>
              </w:rPr>
              <w:t>换通信</w:t>
            </w:r>
          </w:p>
        </w:tc>
        <w:tc>
          <w:tcPr>
            <w:tcW w:w="1715" w:type="pct"/>
            <w:tcBorders>
              <w:top w:val="single" w:color="BFC6CF" w:sz="6" w:space="0"/>
              <w:left w:val="single" w:color="BFC6CF" w:sz="6" w:space="0"/>
              <w:bottom w:val="single" w:color="BFC6CF" w:sz="6" w:space="0"/>
              <w:right w:val="single" w:color="BFC6CF" w:sz="2" w:space="0"/>
            </w:tcBorders>
          </w:tcPr>
          <w:p w14:paraId="36B98D2C">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spacing w:val="6"/>
                <w:w w:val="85"/>
                <w:sz w:val="18"/>
                <w:szCs w:val="18"/>
                <w:highlight w:val="none"/>
              </w:rPr>
              <w:t>允许程序改变网络连接状态</w:t>
            </w:r>
            <w:r>
              <w:rPr>
                <w:rFonts w:hint="eastAsia" w:ascii="微软雅黑" w:hAnsi="微软雅黑" w:eastAsia="微软雅黑" w:cs="微软雅黑"/>
                <w:color w:val="080E17"/>
                <w:spacing w:val="28"/>
                <w:sz w:val="18"/>
                <w:szCs w:val="18"/>
                <w:highlight w:val="none"/>
              </w:rPr>
              <w:t xml:space="preserve"> </w:t>
            </w:r>
            <w:r>
              <w:rPr>
                <w:rFonts w:hint="eastAsia" w:ascii="微软雅黑" w:hAnsi="微软雅黑" w:eastAsia="微软雅黑" w:cs="微软雅黑"/>
                <w:color w:val="080E17"/>
                <w:spacing w:val="6"/>
                <w:w w:val="85"/>
                <w:sz w:val="18"/>
                <w:szCs w:val="18"/>
                <w:highlight w:val="none"/>
              </w:rPr>
              <w:t>,</w:t>
            </w:r>
            <w:r>
              <w:rPr>
                <w:rFonts w:hint="eastAsia" w:ascii="微软雅黑" w:hAnsi="微软雅黑" w:eastAsia="微软雅黑" w:cs="微软雅黑"/>
                <w:color w:val="080E17"/>
                <w:spacing w:val="-4"/>
                <w:sz w:val="18"/>
                <w:szCs w:val="18"/>
                <w:highlight w:val="none"/>
              </w:rPr>
              <w:t xml:space="preserve"> </w:t>
            </w:r>
            <w:r>
              <w:rPr>
                <w:rFonts w:hint="eastAsia" w:ascii="微软雅黑" w:hAnsi="微软雅黑" w:eastAsia="微软雅黑" w:cs="微软雅黑"/>
                <w:color w:val="080E17"/>
                <w:spacing w:val="-10"/>
                <w:w w:val="85"/>
                <w:sz w:val="18"/>
                <w:szCs w:val="18"/>
                <w:highlight w:val="none"/>
              </w:rPr>
              <w:t>当</w:t>
            </w:r>
          </w:p>
          <w:p w14:paraId="71C37D2A">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right="335"/>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spacing w:val="-2"/>
                <w:w w:val="90"/>
                <w:sz w:val="18"/>
                <w:szCs w:val="18"/>
                <w:highlight w:val="none"/>
              </w:rPr>
              <w:t>用户未使用数据流量时，切换为</w:t>
            </w:r>
            <w:r>
              <w:rPr>
                <w:rFonts w:hint="eastAsia" w:ascii="微软雅黑" w:hAnsi="微软雅黑" w:eastAsia="微软雅黑" w:cs="微软雅黑"/>
                <w:color w:val="080E17"/>
                <w:w w:val="90"/>
                <w:sz w:val="18"/>
                <w:szCs w:val="18"/>
                <w:highlight w:val="none"/>
              </w:rPr>
              <w:t>数据流量，以获取用户手机号</w:t>
            </w:r>
            <w:r>
              <w:rPr>
                <w:rFonts w:hint="eastAsia" w:ascii="微软雅黑" w:hAnsi="微软雅黑" w:eastAsia="微软雅黑" w:cs="微软雅黑"/>
                <w:color w:val="080E17"/>
                <w:spacing w:val="-10"/>
                <w:w w:val="90"/>
                <w:sz w:val="18"/>
                <w:szCs w:val="18"/>
                <w:highlight w:val="none"/>
              </w:rPr>
              <w:t>码</w:t>
            </w:r>
          </w:p>
        </w:tc>
      </w:tr>
      <w:tr w14:paraId="66F96FBD">
        <w:tblPrEx>
          <w:tblBorders>
            <w:top w:val="single" w:color="BFC6CF" w:sz="8" w:space="0"/>
            <w:left w:val="single" w:color="BFC6CF" w:sz="8" w:space="0"/>
            <w:bottom w:val="single" w:color="BFC6CF" w:sz="8" w:space="0"/>
            <w:right w:val="single" w:color="BFC6CF" w:sz="8" w:space="0"/>
            <w:insideH w:val="single" w:color="BFC6CF" w:sz="8" w:space="0"/>
            <w:insideV w:val="single" w:color="BFC6CF" w:sz="8" w:space="0"/>
          </w:tblBorders>
          <w:tblCellMar>
            <w:top w:w="0" w:type="dxa"/>
            <w:left w:w="0" w:type="dxa"/>
            <w:bottom w:w="0" w:type="dxa"/>
            <w:right w:w="0" w:type="dxa"/>
          </w:tblCellMar>
        </w:tblPrEx>
        <w:trPr>
          <w:trHeight w:val="765" w:hRule="atLeast"/>
        </w:trPr>
        <w:tc>
          <w:tcPr>
            <w:tcW w:w="1491" w:type="pct"/>
            <w:tcBorders>
              <w:top w:val="single" w:color="BFC6CF" w:sz="6" w:space="0"/>
              <w:left w:val="double" w:color="BFC6CF" w:sz="6" w:space="0"/>
              <w:bottom w:val="single" w:color="BFC6CF" w:sz="6" w:space="0"/>
              <w:right w:val="single" w:color="BFC6CF" w:sz="6" w:space="0"/>
            </w:tcBorders>
          </w:tcPr>
          <w:p w14:paraId="2C8E2579">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ind w:left="292"/>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w w:val="90"/>
                <w:sz w:val="18"/>
                <w:szCs w:val="18"/>
                <w:highlight w:val="none"/>
              </w:rPr>
              <w:t>蜂窝网络权限（必选</w:t>
            </w:r>
            <w:r>
              <w:rPr>
                <w:rFonts w:hint="eastAsia" w:ascii="微软雅黑" w:hAnsi="微软雅黑" w:eastAsia="微软雅黑" w:cs="微软雅黑"/>
                <w:color w:val="080E17"/>
                <w:spacing w:val="-10"/>
                <w:w w:val="90"/>
                <w:sz w:val="18"/>
                <w:szCs w:val="18"/>
                <w:highlight w:val="none"/>
              </w:rPr>
              <w:t>）</w:t>
            </w:r>
          </w:p>
        </w:tc>
        <w:tc>
          <w:tcPr>
            <w:tcW w:w="719" w:type="pct"/>
            <w:tcBorders>
              <w:top w:val="single" w:color="BFC6CF" w:sz="6" w:space="0"/>
              <w:left w:val="single" w:color="BFC6CF" w:sz="6" w:space="0"/>
              <w:bottom w:val="single" w:color="BFC6CF" w:sz="6" w:space="0"/>
              <w:right w:val="single" w:color="BFC6CF" w:sz="6" w:space="0"/>
            </w:tcBorders>
          </w:tcPr>
          <w:p w14:paraId="46F68716">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spacing w:val="-5"/>
                <w:sz w:val="18"/>
                <w:szCs w:val="18"/>
                <w:highlight w:val="none"/>
              </w:rPr>
              <w:t>iOS</w:t>
            </w:r>
          </w:p>
        </w:tc>
        <w:tc>
          <w:tcPr>
            <w:tcW w:w="1073" w:type="pct"/>
            <w:tcBorders>
              <w:top w:val="single" w:color="BFC6CF" w:sz="6" w:space="0"/>
              <w:left w:val="single" w:color="BFC6CF" w:sz="6" w:space="0"/>
              <w:bottom w:val="single" w:color="BFC6CF" w:sz="6" w:space="0"/>
              <w:right w:val="single" w:color="BFC6CF" w:sz="6" w:space="0"/>
            </w:tcBorders>
          </w:tcPr>
          <w:p w14:paraId="44D50CA8">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w w:val="90"/>
                <w:sz w:val="18"/>
                <w:szCs w:val="18"/>
                <w:highlight w:val="none"/>
              </w:rPr>
              <w:t>获</w:t>
            </w:r>
            <w:r>
              <w:rPr>
                <w:rFonts w:hint="eastAsia" w:ascii="微软雅黑" w:hAnsi="微软雅黑" w:eastAsia="微软雅黑" w:cs="微软雅黑"/>
                <w:color w:val="080E17"/>
                <w:spacing w:val="-2"/>
                <w:w w:val="90"/>
                <w:sz w:val="18"/>
                <w:szCs w:val="18"/>
                <w:highlight w:val="none"/>
              </w:rPr>
              <w:t>取用户手机号</w:t>
            </w:r>
          </w:p>
        </w:tc>
        <w:tc>
          <w:tcPr>
            <w:tcW w:w="1715" w:type="pct"/>
            <w:tcBorders>
              <w:top w:val="single" w:color="BFC6CF" w:sz="6" w:space="0"/>
              <w:left w:val="single" w:color="BFC6CF" w:sz="6" w:space="0"/>
              <w:bottom w:val="single" w:color="BFC6CF" w:sz="6" w:space="0"/>
              <w:right w:val="single" w:color="BFC6CF" w:sz="2" w:space="0"/>
            </w:tcBorders>
          </w:tcPr>
          <w:p w14:paraId="0EA81E1A">
            <w:pPr>
              <w:pStyle w:val="6"/>
              <w:keepNext w:val="0"/>
              <w:keepLines w:val="0"/>
              <w:pageBreakBefore w:val="0"/>
              <w:widowControl w:val="0"/>
              <w:kinsoku/>
              <w:wordWrap/>
              <w:overflowPunct/>
              <w:topLinePunct w:val="0"/>
              <w:autoSpaceDE w:val="0"/>
              <w:autoSpaceDN w:val="0"/>
              <w:bidi w:val="0"/>
              <w:adjustRightInd/>
              <w:snapToGrid/>
              <w:spacing w:before="120" w:after="120" w:line="240" w:lineRule="auto"/>
              <w:textAlignment w:val="auto"/>
              <w:rPr>
                <w:rFonts w:hint="eastAsia" w:ascii="微软雅黑" w:hAnsi="微软雅黑" w:eastAsia="微软雅黑" w:cs="微软雅黑"/>
                <w:sz w:val="18"/>
                <w:szCs w:val="18"/>
                <w:highlight w:val="none"/>
              </w:rPr>
            </w:pPr>
            <w:r>
              <w:rPr>
                <w:rFonts w:hint="eastAsia" w:ascii="微软雅黑" w:hAnsi="微软雅黑" w:eastAsia="微软雅黑" w:cs="微软雅黑"/>
                <w:color w:val="080E17"/>
                <w:w w:val="90"/>
                <w:sz w:val="18"/>
                <w:szCs w:val="18"/>
                <w:highlight w:val="none"/>
              </w:rPr>
              <w:t>用于一键获取您的手机号</w:t>
            </w:r>
            <w:r>
              <w:rPr>
                <w:rFonts w:hint="eastAsia" w:ascii="微软雅黑" w:hAnsi="微软雅黑" w:eastAsia="微软雅黑" w:cs="微软雅黑"/>
                <w:color w:val="080E17"/>
                <w:spacing w:val="-10"/>
                <w:w w:val="90"/>
                <w:sz w:val="18"/>
                <w:szCs w:val="18"/>
                <w:highlight w:val="none"/>
              </w:rPr>
              <w:t>码</w:t>
            </w:r>
          </w:p>
        </w:tc>
      </w:tr>
    </w:tbl>
    <w:p w14:paraId="3BC415E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p>
    <w:p w14:paraId="7B0F5F39">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b w:val="0"/>
          <w:i w:val="0"/>
          <w:iCs w:val="0"/>
          <w:caps w:val="0"/>
          <w:spacing w:val="0"/>
          <w:sz w:val="18"/>
          <w:szCs w:val="18"/>
          <w:shd w:val="clear"/>
          <w:lang w:eastAsia="zh-CN"/>
        </w:rPr>
      </w:pPr>
      <w:r>
        <w:rPr>
          <w:rFonts w:hint="eastAsia" w:ascii="微软雅黑" w:hAnsi="微软雅黑" w:eastAsia="微软雅黑" w:cs="微软雅黑"/>
          <w:sz w:val="18"/>
          <w:szCs w:val="18"/>
        </w:rPr>
        <w:t>如您拒绝提供以上移动设备系统权限，将不能使用服务。</w:t>
      </w:r>
    </w:p>
    <w:p w14:paraId="431905AB">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（二）从第三方获得您的个人信息：</w:t>
      </w:r>
    </w:p>
    <w:p w14:paraId="00C6A886">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color w:val="auto"/>
          <w:sz w:val="18"/>
          <w:szCs w:val="18"/>
        </w:rPr>
      </w:pPr>
      <w:r>
        <w:rPr>
          <w:rFonts w:hint="eastAsia" w:ascii="微软雅黑" w:hAnsi="微软雅黑" w:eastAsia="微软雅黑" w:cs="微软雅黑"/>
          <w:color w:val="auto"/>
          <w:sz w:val="18"/>
          <w:szCs w:val="18"/>
        </w:rPr>
        <w:t>为向您提供</w:t>
      </w:r>
      <w:r>
        <w:rPr>
          <w:rFonts w:hint="eastAsia" w:ascii="微软雅黑" w:hAnsi="微软雅黑" w:eastAsia="微软雅黑" w:cs="微软雅黑"/>
          <w:color w:val="auto"/>
          <w:sz w:val="18"/>
          <w:szCs w:val="18"/>
          <w:lang w:val="en-US" w:eastAsia="zh-CN"/>
        </w:rPr>
        <w:t>H5场景信息助填</w:t>
      </w:r>
      <w:r>
        <w:rPr>
          <w:rFonts w:hint="eastAsia" w:ascii="微软雅黑" w:hAnsi="微软雅黑" w:eastAsia="微软雅黑" w:cs="微软雅黑"/>
          <w:color w:val="auto"/>
          <w:sz w:val="18"/>
          <w:szCs w:val="18"/>
        </w:rPr>
        <w:t>服务</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经您授权同意，我们</w:t>
      </w:r>
      <w:r>
        <w:rPr>
          <w:rFonts w:hint="eastAsia" w:ascii="微软雅黑" w:hAnsi="微软雅黑" w:eastAsia="微软雅黑" w:cs="微软雅黑"/>
          <w:b/>
          <w:bCs/>
          <w:color w:val="auto"/>
          <w:sz w:val="18"/>
          <w:szCs w:val="18"/>
        </w:rPr>
        <w:t>可能会接收中国移动通信集团有限公司提供的您的</w:t>
      </w:r>
      <w:r>
        <w:rPr>
          <w:rFonts w:hint="eastAsia" w:ascii="微软雅黑" w:hAnsi="微软雅黑" w:eastAsia="微软雅黑" w:cs="微软雅黑"/>
          <w:b/>
          <w:bCs/>
          <w:color w:val="auto"/>
          <w:sz w:val="18"/>
          <w:szCs w:val="18"/>
          <w:lang w:eastAsia="zh-CN"/>
        </w:rPr>
        <w:t>【</w:t>
      </w:r>
      <w:r>
        <w:rPr>
          <w:rFonts w:hint="eastAsia" w:ascii="微软雅黑" w:hAnsi="微软雅黑" w:eastAsia="微软雅黑" w:cs="微软雅黑"/>
          <w:b/>
          <w:bCs/>
          <w:color w:val="auto"/>
          <w:sz w:val="18"/>
          <w:szCs w:val="18"/>
        </w:rPr>
        <w:t>加密</w:t>
      </w:r>
      <w:r>
        <w:rPr>
          <w:rFonts w:hint="eastAsia" w:ascii="微软雅黑" w:hAnsi="微软雅黑" w:eastAsia="微软雅黑" w:cs="微软雅黑"/>
          <w:b/>
          <w:bCs/>
          <w:color w:val="auto"/>
          <w:sz w:val="18"/>
          <w:szCs w:val="18"/>
          <w:lang w:eastAsia="zh-CN"/>
        </w:rPr>
        <w:t>身份证号码、</w:t>
      </w:r>
      <w:r>
        <w:rPr>
          <w:rFonts w:hint="eastAsia" w:ascii="微软雅黑" w:hAnsi="微软雅黑" w:eastAsia="微软雅黑" w:cs="微软雅黑"/>
          <w:b/>
          <w:bCs/>
          <w:color w:val="auto"/>
          <w:sz w:val="18"/>
          <w:szCs w:val="18"/>
          <w:lang w:val="en-US" w:eastAsia="zh-CN"/>
        </w:rPr>
        <w:t>加密姓名</w:t>
      </w:r>
      <w:r>
        <w:rPr>
          <w:rFonts w:hint="eastAsia" w:ascii="微软雅黑" w:hAnsi="微软雅黑" w:eastAsia="微软雅黑" w:cs="微软雅黑"/>
          <w:b/>
          <w:bCs/>
          <w:color w:val="auto"/>
          <w:sz w:val="18"/>
          <w:szCs w:val="18"/>
          <w:lang w:eastAsia="zh-CN"/>
        </w:rPr>
        <w:t>】</w:t>
      </w:r>
      <w:r>
        <w:rPr>
          <w:rFonts w:hint="eastAsia" w:ascii="微软雅黑" w:hAnsi="微软雅黑" w:eastAsia="微软雅黑" w:cs="微软雅黑"/>
          <w:b/>
          <w:bCs/>
          <w:color w:val="auto"/>
          <w:sz w:val="18"/>
          <w:szCs w:val="18"/>
        </w:rPr>
        <w:t>。</w:t>
      </w:r>
      <w:r>
        <w:rPr>
          <w:rFonts w:hint="eastAsia" w:ascii="微软雅黑" w:hAnsi="微软雅黑" w:eastAsia="微软雅黑" w:cs="微软雅黑"/>
          <w:color w:val="auto"/>
          <w:sz w:val="18"/>
          <w:szCs w:val="18"/>
        </w:rPr>
        <w:t>我们将在确认接收的个人信息来源的合法性后，依相关法律法规及第三方约定将您的前述信息用于</w:t>
      </w:r>
      <w:r>
        <w:rPr>
          <w:rFonts w:hint="eastAsia" w:ascii="微软雅黑" w:hAnsi="微软雅黑" w:eastAsia="微软雅黑" w:cs="微软雅黑"/>
          <w:color w:val="auto"/>
          <w:sz w:val="18"/>
          <w:szCs w:val="18"/>
          <w:lang w:val="en-US" w:eastAsia="zh-CN"/>
        </w:rPr>
        <w:t>H5场景信息助填</w:t>
      </w:r>
      <w:r>
        <w:rPr>
          <w:rFonts w:hint="eastAsia" w:ascii="微软雅黑" w:hAnsi="微软雅黑" w:eastAsia="微软雅黑" w:cs="微软雅黑"/>
          <w:color w:val="auto"/>
          <w:sz w:val="18"/>
          <w:szCs w:val="18"/>
        </w:rPr>
        <w:t>服务。</w:t>
      </w:r>
    </w:p>
    <w:p w14:paraId="545C4AEF">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（三）在以下情形中我们使用您的信息时无需征得您的授权同意：</w:t>
      </w:r>
    </w:p>
    <w:p w14:paraId="2104DB5C">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1.关系国家安全、国防安全的情况时。</w:t>
      </w:r>
    </w:p>
    <w:p w14:paraId="03FA57B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2.关系公共安全、公共卫生、重大公共利益的情况时。</w:t>
      </w:r>
    </w:p>
    <w:p w14:paraId="77979009">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3.关系犯罪侦查、起诉、审判和判决执行的情况时。</w:t>
      </w:r>
    </w:p>
    <w:p w14:paraId="5A124E0D">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4.出于维护个人信息主体或其他个人的生命、财产安全，但又很难得到本人同意的情况下。</w:t>
      </w:r>
    </w:p>
    <w:p w14:paraId="2860DACC">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5.所收集的个人信息是个人信息主体自行向社会公众公开的信息。</w:t>
      </w:r>
    </w:p>
    <w:p w14:paraId="68811C0A">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6.从合法公开披露的信息中收集的您的个人信息的，如合法的新闻报道、政府信息公开渠道。</w:t>
      </w:r>
    </w:p>
    <w:p w14:paraId="3ECF3F2A">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7.根据您的要求签订合同所必需的。</w:t>
      </w:r>
    </w:p>
    <w:p w14:paraId="5D4E4013">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8.用于维护所提供的产品与/或服务的安全稳定运行所必需的，例如发现、处置产品与/或服务的故障。</w:t>
      </w:r>
    </w:p>
    <w:p w14:paraId="3849325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9.为合法的新闻报道所必需的。</w:t>
      </w:r>
    </w:p>
    <w:p w14:paraId="620B8100">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10.学术研究机构基于公共利益开展统计或学术研究所必要，且对外提供学术研究或描述的结果时，对结果中所包含的个人信息进行去标识化处理的。</w:t>
      </w:r>
    </w:p>
    <w:p w14:paraId="37C0A9C1">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11.法律法规规定的其他情形。</w:t>
      </w:r>
    </w:p>
    <w:p w14:paraId="5CE61719">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四）基于合法获取的数据，我方将依法按照业内领先的去标识化、匿名化等数据安全技术对信息进行处理。对我方及合作方合法合规获取的数据进行汇聚融合、加工分析、开展隐私计算、联邦学习等处理，形成数据产品，为第三方客户提供用户增长、营销辅助、风险识别、广告反作弊等大数据解决方案，如您不希望我们进行前述处理，您可以通过本政策列明的联系方式与我们联系取消授权。</w:t>
      </w:r>
    </w:p>
    <w:p w14:paraId="4A9E9F16">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五）请您注意，您同意我们使用以上信息及权限即代表您授权我们可以收集和使用这些个人信息，您关闭权限即代表您取消了这些授权，则我们将不再继续收集和使用您的个人信息，也无法为您提供与这些授权所对应的相关功能。您关闭授权的决定不会影响此前基于您的授权所进行的个人信息的处理。</w:t>
      </w:r>
    </w:p>
    <w:p w14:paraId="180197D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六）请您放心，我们收集和使用的个人信息均是在经过您的授权后通过合法渠道获得，不会从任何非法渠道间接获取您的个人信息。我们不会使用个人信息对您进行个性化推荐，当我们要将信息用于本政策未载明的其他用途时，会事先征求您的同意。</w:t>
      </w:r>
    </w:p>
    <w:p w14:paraId="3ABD07D8">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二、我们如何使用Cookie 和同类技术</w:t>
      </w:r>
    </w:p>
    <w:p w14:paraId="02CE497D">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为确保本服务的正常运转，我们会在您的移动设备上存储名为Cookie 的小数据文件。Cookie通常包含标识符、站点名称以及一些号码和字符。通过Cookie，我们能够缓存您的数据以便下次快速获取您的手机号码。</w:t>
      </w:r>
    </w:p>
    <w:p w14:paraId="4A9A0D84">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我们不会将Cookie 用于本政策所述目的之外的任何用途。您可根据自己的偏好清除手机缓存。</w:t>
      </w:r>
    </w:p>
    <w:p w14:paraId="78DF3107">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三、我们如何共享、转让、公开披露您的个人信息</w:t>
      </w:r>
    </w:p>
    <w:p w14:paraId="61B6AA22">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（一）共享</w:t>
      </w:r>
    </w:p>
    <w:p w14:paraId="779C88E9">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我们不会与中移互联网有限公司以外的任何公司、组织和个人分享您的个人信息，但以下情况除外：</w:t>
      </w:r>
    </w:p>
    <w:p w14:paraId="7C424613">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1.我们可能会根据法律法规规定，或按政府主管部门的强制性要求，对外共享您的个人信息。</w:t>
      </w:r>
    </w:p>
    <w:p w14:paraId="05272561">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2.如您同意本隐私政策，</w:t>
      </w:r>
      <w:r>
        <w:rPr>
          <w:rFonts w:hint="eastAsia" w:ascii="微软雅黑" w:hAnsi="微软雅黑" w:eastAsia="微软雅黑" w:cs="微软雅黑"/>
          <w:b/>
          <w:bCs/>
          <w:sz w:val="18"/>
          <w:szCs w:val="18"/>
        </w:rPr>
        <w:t>我们可能会</w:t>
      </w:r>
      <w:r>
        <w:rPr>
          <w:rFonts w:hint="eastAsia" w:ascii="微软雅黑" w:hAnsi="微软雅黑" w:eastAsia="微软雅黑" w:cs="微软雅黑"/>
          <w:b/>
          <w:bCs/>
          <w:sz w:val="18"/>
          <w:szCs w:val="18"/>
          <w:lang w:val="en-US" w:eastAsia="zh-CN"/>
        </w:rPr>
        <w:t>将您的【手机号码、授权凭证】共享给</w:t>
      </w:r>
      <w:r>
        <w:rPr>
          <w:rFonts w:hint="eastAsia" w:ascii="微软雅黑" w:hAnsi="微软雅黑" w:eastAsia="微软雅黑" w:cs="微软雅黑"/>
          <w:b/>
          <w:bCs/>
          <w:sz w:val="18"/>
          <w:szCs w:val="18"/>
        </w:rPr>
        <w:t>中国移动通信集团有限公司，</w:t>
      </w:r>
      <w:r>
        <w:rPr>
          <w:rFonts w:hint="eastAsia" w:ascii="微软雅黑" w:hAnsi="微软雅黑" w:eastAsia="微软雅黑" w:cs="微软雅黑"/>
          <w:b/>
          <w:bCs/>
          <w:sz w:val="18"/>
          <w:szCs w:val="18"/>
          <w:lang w:val="en-US" w:eastAsia="zh-CN"/>
        </w:rPr>
        <w:t>同时将您的【手机号码】共享给</w:t>
      </w:r>
      <w:r>
        <w:rPr>
          <w:rFonts w:hint="eastAsia" w:ascii="微软雅黑" w:hAnsi="微软雅黑" w:eastAsia="微软雅黑" w:cs="微软雅黑"/>
          <w:b/>
          <w:bCs/>
          <w:sz w:val="18"/>
          <w:szCs w:val="18"/>
          <w:highlight w:val="none"/>
          <w:lang w:val="en-US" w:eastAsia="zh-CN"/>
        </w:rPr>
        <w:t>应用运营方</w:t>
      </w:r>
      <w:r>
        <w:rPr>
          <w:rFonts w:hint="eastAsia" w:ascii="微软雅黑" w:hAnsi="微软雅黑" w:eastAsia="微软雅黑" w:cs="微软雅黑"/>
          <w:b/>
          <w:bCs/>
          <w:sz w:val="18"/>
          <w:szCs w:val="18"/>
          <w:highlight w:val="none"/>
        </w:rPr>
        <w:t>及相关使用方关联公司</w:t>
      </w:r>
      <w:r>
        <w:rPr>
          <w:rFonts w:hint="eastAsia" w:ascii="微软雅黑" w:hAnsi="微软雅黑" w:eastAsia="微软雅黑" w:cs="微软雅黑"/>
          <w:b/>
          <w:bCs/>
          <w:sz w:val="18"/>
          <w:szCs w:val="18"/>
          <w:lang w:val="en-US" w:eastAsia="zh-CN"/>
        </w:rPr>
        <w:t>，</w:t>
      </w:r>
      <w:r>
        <w:rPr>
          <w:rFonts w:hint="eastAsia" w:ascii="微软雅黑" w:hAnsi="微软雅黑" w:eastAsia="微软雅黑" w:cs="微软雅黑"/>
          <w:sz w:val="18"/>
          <w:szCs w:val="18"/>
          <w:lang w:val="en-US" w:eastAsia="zh-CN"/>
        </w:rPr>
        <w:t>以</w:t>
      </w:r>
      <w:r>
        <w:rPr>
          <w:rFonts w:hint="eastAsia" w:ascii="微软雅黑" w:hAnsi="微软雅黑" w:eastAsia="微软雅黑" w:cs="微软雅黑"/>
          <w:sz w:val="18"/>
          <w:szCs w:val="18"/>
        </w:rPr>
        <w:t>确保您在</w:t>
      </w:r>
      <w:bookmarkStart w:id="0" w:name="_GoBack"/>
      <w:bookmarkEnd w:id="0"/>
      <w:r>
        <w:rPr>
          <w:rFonts w:hint="eastAsia" w:ascii="微软雅黑" w:hAnsi="微软雅黑" w:eastAsia="微软雅黑" w:cs="微软雅黑"/>
          <w:sz w:val="18"/>
          <w:szCs w:val="18"/>
        </w:rPr>
        <w:t>可信助填场景中的授权以及身份真实有效</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我们只会共享必要的个人信息，且受隐私政策中所声明目的的约束。</w:t>
      </w:r>
    </w:p>
    <w:p w14:paraId="1972CA54">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（二）转让</w:t>
      </w:r>
    </w:p>
    <w:p w14:paraId="5621B69F">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除以下情况外，我们不会将您的个人信息转让给任何公司、组织和个人。</w:t>
      </w:r>
    </w:p>
    <w:p w14:paraId="044B47E7">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1.获得您的明确授权后，我们会向您授权的第三方转让您的个人信息。</w:t>
      </w:r>
    </w:p>
    <w:p w14:paraId="03959113">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2.在本业务合并、收购或破产清算时，如涉及到个人信息转让时，我们会要求新的公司继续按本隐私政策接收、管理、使用和转让您的信息。若无法达成共识，我们会要求新的公司重新向您征求授权。</w:t>
      </w:r>
    </w:p>
    <w:p w14:paraId="6ECF24DA">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（三）公开披露</w:t>
      </w:r>
    </w:p>
    <w:p w14:paraId="23200F54">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除以下情况外，我们不会公开披露您的个人信息：</w:t>
      </w:r>
    </w:p>
    <w:p w14:paraId="2FC55A32">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1.获得您明确同意后，按您授权情况披露您的个人信息。</w:t>
      </w:r>
    </w:p>
    <w:p w14:paraId="479E5F01">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2.在法律、法律程序或政府主管部门强制性要求的情况下，我们可能会按要求披露您的个人信息。</w:t>
      </w:r>
    </w:p>
    <w:p w14:paraId="6D4EAD8C">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四、我们如何保护和保存您的个人信息</w:t>
      </w:r>
    </w:p>
    <w:p w14:paraId="15F92E2D">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（一）我们如何保存您的个人信息</w:t>
      </w:r>
    </w:p>
    <w:p w14:paraId="34BCAB8D">
      <w:pPr>
        <w:keepNext w:val="0"/>
        <w:keepLines w:val="0"/>
        <w:pageBreakBefore w:val="0"/>
        <w:widowControl w:val="0"/>
        <w:kinsoku/>
        <w:wordWrap/>
        <w:overflowPunct/>
        <w:topLinePunct w:val="0"/>
        <w:autoSpaceDE/>
        <w:autoSpaceDN/>
        <w:bidi w:val="0"/>
        <w:adjustRightInd/>
        <w:snapToGrid/>
        <w:spacing w:after="157" w:afterLines="50"/>
        <w:textAlignment w:val="auto"/>
        <w:outlineLvl w:val="2"/>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1.信息存储的地点</w:t>
      </w:r>
    </w:p>
    <w:p w14:paraId="5AF00454">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我们会按照法律法规规定，将境内收集的用户个人信息存储于中国境内，不存在境外收集用户信息情况。</w:t>
      </w:r>
    </w:p>
    <w:p w14:paraId="79768417">
      <w:pPr>
        <w:keepNext w:val="0"/>
        <w:keepLines w:val="0"/>
        <w:pageBreakBefore w:val="0"/>
        <w:widowControl w:val="0"/>
        <w:kinsoku/>
        <w:wordWrap/>
        <w:overflowPunct/>
        <w:topLinePunct w:val="0"/>
        <w:autoSpaceDE/>
        <w:autoSpaceDN/>
        <w:bidi w:val="0"/>
        <w:adjustRightInd/>
        <w:snapToGrid/>
        <w:spacing w:after="157" w:afterLines="50"/>
        <w:textAlignment w:val="auto"/>
        <w:outlineLvl w:val="2"/>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2.信息存储的期限</w:t>
      </w:r>
    </w:p>
    <w:p w14:paraId="745AFD09">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一般而言，移动认证将在您使用期间保存您的个人信息，并且您的个人信息将在法律规定范围内最短期限保留。在超出保留期限后，我们会根据适用法律的要求删除或匿名化处理您的个人信息。</w:t>
      </w:r>
    </w:p>
    <w:p w14:paraId="18E81692">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当您注销中国移动账户后，我们将删除相应的个人信息或进行匿名化处理。</w:t>
      </w:r>
    </w:p>
    <w:p w14:paraId="371074CB">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当我们的产品或服务发生停止运营的情形时，我们将以推送通知、公告的形式通知您，并在法律规定的期限内删除您的个人信息或进行匿名化处理。</w:t>
      </w:r>
    </w:p>
    <w:p w14:paraId="7D8FE2BB">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注：法律法规有规定不能删除时或不能匿名化处理的情况除外。</w:t>
      </w:r>
    </w:p>
    <w:p w14:paraId="3B65D01D">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（二）我们如何保护您的个人信息</w:t>
      </w:r>
    </w:p>
    <w:p w14:paraId="4ABD0303">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会严格按照《中华人民共和国个人信息保护法》《中华人民共和国网络安全法》《全国人民代表大会常务委员会关于加强网络信息保护的决定》《电信和互联网用户个人信息保护规定》（工业和信息化部令第24 号）、《电话用户真实身份信息登记规定》（工业和信息化部令第25 号）等法律法规的要求，建立信息安全保障制度，采取技术措施和其他必要措施保护您的个人信息安全。</w:t>
      </w:r>
    </w:p>
    <w:p w14:paraId="16FB2206">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1.我们保护您个人信息的技术与措施</w:t>
      </w:r>
    </w:p>
    <w:p w14:paraId="2595116A">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我们非常重视个人信息安全，并采取一切合理可行的措施保护您的个人信息：</w:t>
      </w:r>
    </w:p>
    <w:p w14:paraId="14EDF9F9">
      <w:pPr>
        <w:keepNext w:val="0"/>
        <w:keepLines w:val="0"/>
        <w:pageBreakBefore w:val="0"/>
        <w:widowControl w:val="0"/>
        <w:kinsoku/>
        <w:wordWrap/>
        <w:overflowPunct/>
        <w:topLinePunct w:val="0"/>
        <w:autoSpaceDE/>
        <w:autoSpaceDN/>
        <w:bidi w:val="0"/>
        <w:adjustRightInd/>
        <w:snapToGrid/>
        <w:spacing w:after="157" w:afterLines="50"/>
        <w:textAlignment w:val="auto"/>
        <w:outlineLvl w:val="2"/>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（1）数据安全技术措施</w:t>
      </w:r>
    </w:p>
    <w:p w14:paraId="154ADB23">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我们会采用符合业界标准的安全保护措施，包括建立合理的制度规范、安全技术来防止您的个人信息遭到未经授权的访问使用、修改，避免数据的损坏或丢失。</w:t>
      </w:r>
    </w:p>
    <w:p w14:paraId="6BE0EC3B">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中移互联网的网络服务采取了传输层安全协议和其他加密技术，通过https 和其他方式提供浏览服务，确保用户数据在传输过程中的安全性。</w:t>
      </w:r>
    </w:p>
    <w:p w14:paraId="19F118E0">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中移互联网采取加密技术对用户个人信息进行加密保存，并通过隔离技术进行隔离。</w:t>
      </w:r>
    </w:p>
    <w:p w14:paraId="0E40CB32">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在个人信息使用时，例如个人信息展示，我们会采取多种复杂的数据脱敏技术增强个人信息在使用中的安全性。</w:t>
      </w:r>
    </w:p>
    <w:p w14:paraId="7AC3062A">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中移互联网采用代码安全检查、数据方位日志分析技术进行个人信息安全审计。</w:t>
      </w:r>
    </w:p>
    <w:p w14:paraId="53D1D42A">
      <w:pPr>
        <w:keepNext w:val="0"/>
        <w:keepLines w:val="0"/>
        <w:pageBreakBefore w:val="0"/>
        <w:widowControl w:val="0"/>
        <w:kinsoku/>
        <w:wordWrap/>
        <w:overflowPunct/>
        <w:topLinePunct w:val="0"/>
        <w:autoSpaceDE/>
        <w:autoSpaceDN/>
        <w:bidi w:val="0"/>
        <w:adjustRightInd/>
        <w:snapToGrid/>
        <w:spacing w:after="157" w:afterLines="50"/>
        <w:textAlignment w:val="auto"/>
        <w:outlineLvl w:val="2"/>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（2）中移互联网为保护个人信息采取的其他安全措施</w:t>
      </w:r>
    </w:p>
    <w:p w14:paraId="74D6427C">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中移互联网通过建立数据分类分级制度、数据安全管理规范、数据安全开发规范来管理规范个人信息的存储和使用。通过信息接触者保密协议、监控和审计制度来对数据进行全⾯安全控 制。同时建立安全管理中心并下设信息保护专职部门、数据安全应急响应组织来推进和保障个人信息安全，加强安全意识。我们还会定期举办安全和隐私保护培训课程来加强对个人信息保护重要性的认识，同时进行定期安全审计。</w:t>
      </w:r>
    </w:p>
    <w:p w14:paraId="12478FC3">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2.安全事件处置</w:t>
      </w:r>
    </w:p>
    <w:p w14:paraId="2C8B5A00">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为应对个人信息泄露、损毁和丢失等可能出现的风险，中移互联网制定了多项制度，明确安全事件、安全漏洞的分类分级标准及相应的处理流程。中移互联网也为本服务系统安全事件建立了专门的应急响应团队，按照安全事件处置规范要求，针对不同安全事件启动安全预案，进行止损、分析、定位、制定补救措施并联合相关部门进行溯源和打击。</w:t>
      </w:r>
    </w:p>
    <w:p w14:paraId="66651BA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若不幸发生个人信息安全事件，我们将按照法律法规的要求，及时告知您安全事件的基本情况和可能的影响、我们已采取或将要采取的处置措施、您可自主防范和降低风险的建议、对您的补救措施等信息。我们将及时将事件相关情况以邮件、信函、电话、推送通知的方式告知您。在难以逐一告知个人信息主体时，我们会采取合理、有效的方式发布公告。同时，我们还将按照监管部门要求，主动上报个人信息安全事件的处置情况。</w:t>
      </w:r>
    </w:p>
    <w:p w14:paraId="3F3C4D5B">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请您理解：互联网环境并非百分之百安全，我们将尽力确保或担保您发送给我们的任何信息的安全性。如果我们的物理、技术或管理防护设施遭到破坏，导致信息被非授权访问、公开披露、篡改或毁坏，导致您的合法权益受损，我们将依照法律法规承担相应责任。如果您对我们的个人信息保护有任何疑问，可通过本隐私政策中约定的联系方式联系我们。如果您发现自己的个人信息泄露，尤其是您的账户及密码发生泄露，请您立即通过本隐私政策【十、如何联系我们】中约定的联系方式联络我们，以便我们采取相应措施。</w:t>
      </w:r>
    </w:p>
    <w:p w14:paraId="245A6762">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五、您的权利</w:t>
      </w:r>
    </w:p>
    <w:p w14:paraId="29EAA46F">
      <w:pPr>
        <w:keepNext w:val="0"/>
        <w:keepLines w:val="0"/>
        <w:pageBreakBefore w:val="0"/>
        <w:widowControl w:val="0"/>
        <w:numPr>
          <w:ilvl w:val="-1"/>
          <w:numId w:val="0"/>
        </w:numPr>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（一）查询、更正、补充和限制您的个人信息</w:t>
      </w:r>
    </w:p>
    <w:p w14:paraId="54AE6A9A">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若您希望查询、更正、补充和限制您的个人信息，您可以联系我们的客服电话10086联系我们，我们会有专门的客服人员帮助您。</w:t>
      </w:r>
    </w:p>
    <w:p w14:paraId="64047CB2">
      <w:pPr>
        <w:keepNext w:val="0"/>
        <w:keepLines w:val="0"/>
        <w:pageBreakBefore w:val="0"/>
        <w:widowControl w:val="0"/>
        <w:numPr>
          <w:ilvl w:val="0"/>
          <w:numId w:val="1"/>
        </w:numPr>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删除</w:t>
      </w:r>
      <w:r>
        <w:rPr>
          <w:rFonts w:hint="eastAsia" w:ascii="微软雅黑" w:hAnsi="微软雅黑" w:eastAsia="微软雅黑" w:cs="微软雅黑"/>
          <w:b/>
          <w:bCs/>
          <w:sz w:val="18"/>
          <w:szCs w:val="18"/>
          <w:lang w:val="en-US" w:eastAsia="zh-CN"/>
        </w:rPr>
        <w:t>您的个人信息</w:t>
      </w:r>
    </w:p>
    <w:p w14:paraId="428A856B">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您可以通过联系10086客服电话的方式删除您的部分信息，或申请注销手机号码删除您的全部信息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我们将在验证通过后的十五天内处理您的删除申请。</w:t>
      </w:r>
      <w:r>
        <w:rPr>
          <w:rFonts w:hint="eastAsia" w:ascii="微软雅黑" w:hAnsi="微软雅黑" w:eastAsia="微软雅黑" w:cs="微软雅黑"/>
          <w:sz w:val="18"/>
          <w:szCs w:val="18"/>
        </w:rPr>
        <w:t>在以下情形中，您可以向客服申请，提出删除个人信息的请求：</w:t>
      </w:r>
    </w:p>
    <w:p w14:paraId="7D6C1E53">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1.如果我们处理个人信息的行为违反了相关法律法规。</w:t>
      </w:r>
    </w:p>
    <w:p w14:paraId="38668D2D">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2.如果我们收集、使用您的个人信息，却未征得您的同意。</w:t>
      </w:r>
    </w:p>
    <w:p w14:paraId="65D2B66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3.如果我们处理个人信息的行为违反了与您的约定。</w:t>
      </w:r>
    </w:p>
    <w:p w14:paraId="47D0EEC9">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4.如果您不再使用我们的产品或服务，或您注销了中国移动手机号。</w:t>
      </w:r>
    </w:p>
    <w:p w14:paraId="1546C6D1">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5.如果我们不再为您提供产品或服务。</w:t>
      </w:r>
    </w:p>
    <w:p w14:paraId="3CECFD21">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当您从我们的服务中删除信息后，我们可能不会立即从备份系统中删除相应的信息，但会在备份更新时及时删除这些信息。</w:t>
      </w:r>
    </w:p>
    <w:p w14:paraId="198DEE2D">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（三）注销账户</w:t>
      </w:r>
    </w:p>
    <w:p w14:paraId="3203ABF5">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您可以通过联系10086客服电话的方式申请注销，</w:t>
      </w:r>
      <w:r>
        <w:rPr>
          <w:rFonts w:hint="eastAsia" w:ascii="微软雅黑" w:hAnsi="微软雅黑" w:eastAsia="微软雅黑" w:cs="微软雅黑"/>
          <w:sz w:val="18"/>
          <w:szCs w:val="18"/>
          <w:lang w:val="en-US" w:eastAsia="zh-CN"/>
        </w:rPr>
        <w:t>我们将在十五天内处理您的注销申请，</w:t>
      </w:r>
      <w:r>
        <w:rPr>
          <w:rFonts w:hint="eastAsia" w:ascii="微软雅黑" w:hAnsi="微软雅黑" w:eastAsia="微软雅黑" w:cs="微软雅黑"/>
          <w:sz w:val="18"/>
          <w:szCs w:val="18"/>
        </w:rPr>
        <w:t>您主动注销您的账户之后，我们将停止为您提供产品或服务，并依据您的要求，删除或匿名化您的个人信息，法律法规另有规定的除外。</w:t>
      </w:r>
    </w:p>
    <w:p w14:paraId="7A343575">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（四）复制个人信息副本</w:t>
      </w:r>
    </w:p>
    <w:p w14:paraId="6FCB0A30">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如果你需要复制我们收集存储的个人信息，您可以联系10086，联系客服协助您复制、转移你的个人信息。</w:t>
      </w:r>
    </w:p>
    <w:p w14:paraId="3383243E">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（五）个人信息可携权</w:t>
      </w:r>
    </w:p>
    <w:p w14:paraId="5B68371F">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val="0"/>
          <w:bCs w:val="0"/>
          <w:sz w:val="18"/>
          <w:szCs w:val="18"/>
        </w:rPr>
      </w:pPr>
      <w:r>
        <w:rPr>
          <w:rFonts w:hint="eastAsia" w:ascii="微软雅黑" w:hAnsi="微软雅黑" w:eastAsia="微软雅黑" w:cs="微软雅黑"/>
          <w:b w:val="0"/>
          <w:bCs w:val="0"/>
          <w:sz w:val="18"/>
          <w:szCs w:val="18"/>
        </w:rPr>
        <w:t>在符合国家相关法律法规及网信部门规定的条件下，如您请求将个人信息转移至指定的个人信息处理者，我们将按照相关规定的要求提供转移的途径。</w:t>
      </w:r>
    </w:p>
    <w:p w14:paraId="60350C8E">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eastAsia="zh-CN"/>
        </w:rPr>
        <w:t>（</w:t>
      </w:r>
      <w:r>
        <w:rPr>
          <w:rFonts w:hint="eastAsia" w:ascii="微软雅黑" w:hAnsi="微软雅黑" w:eastAsia="微软雅黑" w:cs="微软雅黑"/>
          <w:b/>
          <w:bCs/>
          <w:sz w:val="18"/>
          <w:szCs w:val="18"/>
          <w:lang w:val="en-US" w:eastAsia="zh-CN"/>
        </w:rPr>
        <w:t>六</w:t>
      </w:r>
      <w:r>
        <w:rPr>
          <w:rFonts w:hint="eastAsia" w:ascii="微软雅黑" w:hAnsi="微软雅黑" w:eastAsia="微软雅黑" w:cs="微软雅黑"/>
          <w:b/>
          <w:bCs/>
          <w:sz w:val="18"/>
          <w:szCs w:val="18"/>
          <w:lang w:eastAsia="zh-CN"/>
        </w:rPr>
        <w:t>）</w:t>
      </w:r>
      <w:r>
        <w:rPr>
          <w:rFonts w:hint="eastAsia" w:ascii="微软雅黑" w:hAnsi="微软雅黑" w:eastAsia="微软雅黑" w:cs="微软雅黑"/>
          <w:b/>
          <w:bCs/>
          <w:sz w:val="18"/>
          <w:szCs w:val="18"/>
        </w:rPr>
        <w:t>撤销已同意授权功能</w:t>
      </w:r>
    </w:p>
    <w:p w14:paraId="36E773AB">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trike/>
          <w:sz w:val="18"/>
          <w:szCs w:val="18"/>
        </w:rPr>
      </w:pPr>
      <w:r>
        <w:rPr>
          <w:rFonts w:hint="eastAsia" w:ascii="微软雅黑" w:hAnsi="微软雅黑" w:eastAsia="微软雅黑" w:cs="微软雅黑"/>
          <w:sz w:val="18"/>
          <w:szCs w:val="18"/>
        </w:rPr>
        <w:t>如您已授权我们获得某些移动设备系统权限同意我们处理您的个人信息，您可以通过APP 系统权限设置撤回您的授权</w:t>
      </w:r>
      <w:r>
        <w:rPr>
          <w:rFonts w:hint="eastAsia" w:ascii="微软雅黑" w:hAnsi="微软雅黑" w:eastAsia="微软雅黑" w:cs="微软雅黑"/>
          <w:sz w:val="18"/>
          <w:szCs w:val="18"/>
          <w:lang w:eastAsia="zh-CN"/>
        </w:rPr>
        <w:t>。</w:t>
      </w:r>
      <w:r>
        <w:rPr>
          <w:rFonts w:hint="eastAsia" w:ascii="微软雅黑" w:hAnsi="微软雅黑" w:eastAsia="微软雅黑"/>
          <w:sz w:val="18"/>
          <w:szCs w:val="18"/>
          <w:lang w:val="en-US" w:eastAsia="zh-CN"/>
        </w:rPr>
        <w:t>您可登录梧桐数盾页面（https://slw.h5cmpassport.com:9091/h5/login），点击底部栏【授权】--【授权凭证】--【可信助填授权凭证】--【撤销授权】路径撤回您的对本产品隐私政策的授权同意，当您收回同意的决定，不会影响此前基于您的授权而开展的个人信息处理。</w:t>
      </w:r>
    </w:p>
    <w:p w14:paraId="7E0D99FE">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当您撤回同意或授权后，我们无法继续为您提供撤回同意或授权所对应的服务，也将不再处理您相应的个人信息。但您撤回同意或授权的决定，不会影响此前基于您的同意或授权而开展的个人信息处理。</w:t>
      </w:r>
    </w:p>
    <w:p w14:paraId="7FF61C09">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（七）响应时限</w:t>
      </w:r>
    </w:p>
    <w:p w14:paraId="777C29C7">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对于您行使上述（一）至（六）项权利所提出的相关请求，我们将在收到您的申请之日起十五天内作出答复。</w:t>
      </w:r>
    </w:p>
    <w:p w14:paraId="2D715715">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六、例外情况</w:t>
      </w:r>
    </w:p>
    <w:p w14:paraId="384FB57F">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请您充分理解并同意，我们在以下情况下收集、使用您的个人信息无需您的授权，且我们可能不会响应您提出的删除、注销的请求：</w:t>
      </w:r>
    </w:p>
    <w:p w14:paraId="676E036F">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1.与国家安全、国防安全有关的情况。</w:t>
      </w:r>
    </w:p>
    <w:p w14:paraId="0ED5BBDE">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2.与公共安全、公共卫生、重大公共利益有关的情况。</w:t>
      </w:r>
    </w:p>
    <w:p w14:paraId="37E4E256">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3.与犯罪侦查、起诉、审判和执行判决等有关的情况。</w:t>
      </w:r>
    </w:p>
    <w:p w14:paraId="5844BA0B">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4.有充分证据表明个人信息主体存在主观恶意或滥用权利的情况。</w:t>
      </w:r>
    </w:p>
    <w:p w14:paraId="3C9D3E1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5.响应您的请求将导致您或其他个人、组织的合法权益受到严重损害的情况。</w:t>
      </w:r>
    </w:p>
    <w:p w14:paraId="027842EC">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6.涉及商业秘密的情况。</w:t>
      </w:r>
    </w:p>
    <w:p w14:paraId="3999147A">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7.法律法规规定的其他情形。</w:t>
      </w:r>
    </w:p>
    <w:p w14:paraId="7D3C008D">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七、我们如何处理未成年人的个人信息</w:t>
      </w:r>
    </w:p>
    <w:p w14:paraId="21F0241A">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一）我们非常重视保护未成年人个人信息，特别是14周岁以下的儿童。若您是未成年人，在使用我们的服务前，应提前取得您的父母或法定监护人的书面同意。我们将根据国家相关法律法规保护未成年人的个人信息。</w:t>
      </w:r>
    </w:p>
    <w:p w14:paraId="317C8F31">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（二）对于已经过未成年人的父母或法定监护人同意而收集的未成年人个人信息，我们只会在法律允许、父母或法定监护人明确同意、保护未成年人所必要的情况下使用或公开披露相关信息。</w:t>
      </w:r>
    </w:p>
    <w:p w14:paraId="051E8D70">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（三）如果我们发现在未事先获得未成年人的父母或法定监护人同意的情况下收集了未成年人的个人信息，会立即删除相关数据。</w:t>
      </w:r>
    </w:p>
    <w:p w14:paraId="5E188ADA">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八、您的个人信息如何在全球范围转移</w:t>
      </w:r>
    </w:p>
    <w:p w14:paraId="1528D2B6">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我们会按照法律法规规定，将境内收集的用户个人信息存储于中国境内,我们不会将您的个人信息传输至中华人民共和国境外。</w:t>
      </w:r>
    </w:p>
    <w:p w14:paraId="077E27FD">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sz w:val="18"/>
          <w:szCs w:val="18"/>
        </w:rPr>
      </w:pPr>
      <w:r>
        <w:rPr>
          <w:rFonts w:hint="eastAsia" w:ascii="微软雅黑" w:hAnsi="微软雅黑" w:eastAsia="微软雅黑" w:cs="微软雅黑"/>
          <w:b/>
          <w:bCs/>
          <w:sz w:val="18"/>
          <w:szCs w:val="18"/>
        </w:rPr>
        <w:t>九、本政策如何更新</w:t>
      </w:r>
    </w:p>
    <w:p w14:paraId="27E57023">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我们的隐私政策可能变更。</w:t>
      </w:r>
    </w:p>
    <w:p w14:paraId="1EA7A7D5">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未经您的同意，我们不会削减您应享有的个人隐私权利。我们会以弹窗形式发布对本政策所做的任何变更。对于变更后的隐私政策，我们会再次征求您的同意。</w:t>
      </w:r>
    </w:p>
    <w:p w14:paraId="68CA10F4">
      <w:pPr>
        <w:keepNext w:val="0"/>
        <w:keepLines w:val="0"/>
        <w:pageBreakBefore w:val="0"/>
        <w:widowControl w:val="0"/>
        <w:kinsoku/>
        <w:wordWrap/>
        <w:overflowPunct/>
        <w:topLinePunct w:val="0"/>
        <w:autoSpaceDE/>
        <w:autoSpaceDN/>
        <w:bidi w:val="0"/>
        <w:adjustRightInd/>
        <w:snapToGrid/>
        <w:spacing w:after="157" w:afterLines="50"/>
        <w:textAlignment w:val="auto"/>
        <w:outlineLvl w:val="0"/>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十、如何联系我们</w:t>
      </w:r>
    </w:p>
    <w:p w14:paraId="262375A1">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如您对本政策存在任何疑问，或对于您的个人信息处理存在任何投诉、意见，请通过以下渠道联系我们：</w:t>
      </w:r>
    </w:p>
    <w:p w14:paraId="1922BC26">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公司名称：中移互联网有限公司</w:t>
      </w:r>
    </w:p>
    <w:p w14:paraId="4B67D4F3">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公司地址：中国广东省广州市天河区高唐路323号中国移动南方基地智汇中心</w:t>
      </w:r>
    </w:p>
    <w:p w14:paraId="5C742556">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联系方式：10086</w:t>
      </w:r>
    </w:p>
    <w:p w14:paraId="7D4C4030">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我们已经建立客户投诉管理机制，包括跟踪流程。一般来说，我们将在验证通过后的五个工作日内处理完成，特殊情形下最长将在不超过十五天内作出答复。</w:t>
      </w:r>
    </w:p>
    <w:p w14:paraId="0FE21825">
      <w:pPr>
        <w:keepNext w:val="0"/>
        <w:keepLines w:val="0"/>
        <w:pageBreakBefore w:val="0"/>
        <w:widowControl w:val="0"/>
        <w:kinsoku/>
        <w:wordWrap/>
        <w:overflowPunct/>
        <w:topLinePunct w:val="0"/>
        <w:autoSpaceDE/>
        <w:autoSpaceDN/>
        <w:bidi w:val="0"/>
        <w:adjustRightInd/>
        <w:snapToGrid/>
        <w:spacing w:after="157" w:afterLines="50"/>
        <w:jc w:val="right"/>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中国移动版权所有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2538E7"/>
    <w:multiLevelType w:val="singleLevel"/>
    <w:tmpl w:val="9F2538E7"/>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7793A"/>
    <w:rsid w:val="05D131C4"/>
    <w:rsid w:val="05D81B7C"/>
    <w:rsid w:val="08AA7F0A"/>
    <w:rsid w:val="08B576D2"/>
    <w:rsid w:val="09E45154"/>
    <w:rsid w:val="0D5F5E5E"/>
    <w:rsid w:val="0F1467D4"/>
    <w:rsid w:val="13E706A0"/>
    <w:rsid w:val="156C6A7F"/>
    <w:rsid w:val="18585984"/>
    <w:rsid w:val="190063E2"/>
    <w:rsid w:val="19D20E68"/>
    <w:rsid w:val="1ACB40B5"/>
    <w:rsid w:val="1B697C85"/>
    <w:rsid w:val="1F585CFC"/>
    <w:rsid w:val="204236FB"/>
    <w:rsid w:val="22412F79"/>
    <w:rsid w:val="279868B0"/>
    <w:rsid w:val="27D71CE3"/>
    <w:rsid w:val="295F57ED"/>
    <w:rsid w:val="29EE7EF6"/>
    <w:rsid w:val="2BDC79F3"/>
    <w:rsid w:val="3346138C"/>
    <w:rsid w:val="364273CD"/>
    <w:rsid w:val="36C6019D"/>
    <w:rsid w:val="393A2946"/>
    <w:rsid w:val="39527917"/>
    <w:rsid w:val="399F5886"/>
    <w:rsid w:val="3C721269"/>
    <w:rsid w:val="3E924036"/>
    <w:rsid w:val="3EAC29A7"/>
    <w:rsid w:val="3F7029B8"/>
    <w:rsid w:val="4218487C"/>
    <w:rsid w:val="425413C6"/>
    <w:rsid w:val="42C511F1"/>
    <w:rsid w:val="447449E2"/>
    <w:rsid w:val="4DCB2178"/>
    <w:rsid w:val="4E567F0B"/>
    <w:rsid w:val="4E620A41"/>
    <w:rsid w:val="50645AE6"/>
    <w:rsid w:val="517174DB"/>
    <w:rsid w:val="528B4B86"/>
    <w:rsid w:val="545952F2"/>
    <w:rsid w:val="55724863"/>
    <w:rsid w:val="5604288A"/>
    <w:rsid w:val="56116E96"/>
    <w:rsid w:val="570C5B60"/>
    <w:rsid w:val="57163EF1"/>
    <w:rsid w:val="5A105B9A"/>
    <w:rsid w:val="5A7B6781"/>
    <w:rsid w:val="60C7235B"/>
    <w:rsid w:val="61EA4E6B"/>
    <w:rsid w:val="6747361F"/>
    <w:rsid w:val="68364600"/>
    <w:rsid w:val="68DD75FE"/>
    <w:rsid w:val="6D3510AC"/>
    <w:rsid w:val="71015D2D"/>
    <w:rsid w:val="73F00142"/>
    <w:rsid w:val="75213EE6"/>
    <w:rsid w:val="7922554C"/>
    <w:rsid w:val="7A02083F"/>
    <w:rsid w:val="7A2C4570"/>
    <w:rsid w:val="7BFB2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rFonts w:ascii="Times New Roman" w:hAnsi="Times New Roman" w:eastAsia="宋体" w:cs="Times New Roman"/>
      <w:kern w:val="0"/>
      <w:lang w:val="en-US" w:eastAsia="zh-CN" w:bidi="ar"/>
    </w:rPr>
  </w:style>
  <w:style w:type="character" w:styleId="5">
    <w:name w:val="Strong"/>
    <w:basedOn w:val="4"/>
    <w:qFormat/>
    <w:uiPriority w:val="0"/>
    <w:rPr>
      <w:b/>
    </w:rPr>
  </w:style>
  <w:style w:type="paragraph" w:customStyle="1" w:styleId="6">
    <w:name w:val="Table Paragraph"/>
    <w:basedOn w:val="1"/>
    <w:qFormat/>
    <w:uiPriority w:val="1"/>
    <w:pPr>
      <w:spacing w:before="145"/>
      <w:ind w:left="277"/>
    </w:pPr>
  </w:style>
  <w:style w:type="table" w:customStyle="1" w:styleId="7">
    <w:name w:val="Table Normal"/>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6690</Words>
  <Characters>6962</Characters>
  <Lines>0</Lines>
  <Paragraphs>0</Paragraphs>
  <TotalTime>0</TotalTime>
  <ScaleCrop>false</ScaleCrop>
  <LinksUpToDate>false</LinksUpToDate>
  <CharactersWithSpaces>6996</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2025-12-02T06:11:00Z</dcterms:created>
  <dc:creator>Administrator.DESKTOP-M1JU1NB</dc:creator>
  <cp:lastModifiedBy>✨宫琪琪</cp:lastModifiedBy>
  <dcterms:modified xsi:type="dcterms:W3CDTF">2026-04-24T09:07:07Z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2C9ED36ABB7A4B7DADEB3E423DECF0B8_13</vt:lpwstr>
  </property>
  <property fmtid="{D5CDD505-2E9C-101B-9397-08002B2CF9AE}" pid="4" name="KSOTemplateDocerSaveRecord">
    <vt:lpwstr>eyJoZGlkIjoiMDIwMWEwMWE0Mjk4ZTFmZjRhNjc5OTVkOWE4MjBkNDEiLCJ1c2VySWQiOiIyNDI4MjE4MjQifQ==</vt:lpwstr>
  </property>
</Properties>
</file>