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银杏助理 JSSDK：容器内嵌（本期，不含 mount）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版本：v1.0 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日期：2026-09-01 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本期范围：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只改展示位置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——iframe 放进客户预留容器，去掉遮罩和底部弹层。 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不做：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mount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/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unmount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、进页预加载、加载时同步展示授权区。 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完整目标（含 mount）见《银杏助理JSSDK完整页面嵌入自有H5落地方案.md》，该文档不改，后续再做。 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结果链路不变：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token / idLast4 / keyA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→ 客户后端 check / query。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目录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[本期做什么、不做什么](#一本期做什么不做什么)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[形态对比](#二形态对比)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[核心原则](#三核心原则)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[接口约定](#四接口约定)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[客户接入](#五客户接入)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[我方改造](#六我方改造)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[元素与样式](#七元素与样式)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[异常与验收](#八异常与验收)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[与后续 mount 的衔接](#九与后续-mount-的衔接)</w:t>
      </w:r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一、本期做什么、不做什么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1.1 做什么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客户 H5 预留一个容器。用户仍调用现网的 </w:t>
      </w:r>
      <w:r>
        <w:rPr>
          <w:rFonts w:eastAsia="Consolas" w:ascii="Consolas" w:cs="Consolas" w:hAnsi="Consolas"/>
          <w:sz w:val="22"/>
          <w:shd w:fill="EFF0F1"/>
        </w:rPr>
        <w:t>sdk.open()</w:t>
      </w:r>
      <w:r>
        <w:rPr>
          <w:rFonts w:eastAsia="等线" w:ascii="Arial" w:cs="Arial" w:hAnsi="Arial"/>
          <w:sz w:val="22"/>
        </w:rPr>
        <w:t>。JSSDK 不再盖遮罩、不再底部弹出，而是把</w:t>
      </w:r>
      <w:r>
        <w:rPr>
          <w:rFonts w:eastAsia="等线" w:ascii="Arial" w:cs="Arial" w:hAnsi="Arial"/>
          <w:b w:val="true"/>
          <w:sz w:val="22"/>
        </w:rPr>
        <w:t>同一个授权 iframe</w:t>
      </w:r>
      <w:r>
        <w:rPr>
          <w:rFonts w:eastAsia="等线" w:ascii="Arial" w:cs="Arial" w:hAnsi="Arial"/>
          <w:sz w:val="22"/>
        </w:rPr>
        <w:t xml:space="preserve"> 插入该容器。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1.2 不做什么（留给《完整页面嵌入》文档）</w:t>
      </w:r>
      <w:bookmarkEnd w:id="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本期不做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sdk.mount()</w:t>
            </w:r>
            <w:r>
              <w:rPr>
                <w:rFonts w:eastAsia="等线" w:ascii="Arial" w:cs="Arial" w:hAnsi="Arial"/>
                <w:sz w:val="22"/>
              </w:rPr>
              <w:t xml:space="preserve"> /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sdk.unmount()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不新增进页挂载 API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业务页一打开就出现授权区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仍是用户触发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open()</w:t>
            </w:r>
            <w:r>
              <w:rPr>
                <w:rFonts w:eastAsia="等线" w:ascii="Arial" w:cs="Arial" w:hAnsi="Arial"/>
                <w:sz w:val="22"/>
              </w:rPr>
              <w:t xml:space="preserve"> 之后才插 iframe、才取号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进页骨架 / 同步展示二要素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不承诺打开页面即看到号码栏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改变 check / query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与现网弹层相同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废弃 overlay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不传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display</w:t>
            </w:r>
            <w:r>
              <w:rPr>
                <w:rFonts w:eastAsia="等线" w:ascii="Arial" w:cs="Arial" w:hAnsi="Arial"/>
                <w:sz w:val="22"/>
              </w:rPr>
              <w:t xml:space="preserve"> 时仍是弹层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二、形态对比</w:t>
      </w:r>
      <w:bookmarkEnd w:id="4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2.1 现网 overlay</w:t>
      </w:r>
      <w:bookmarkEnd w:id="5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客户点击 sdk.open()</w:t>
              <w:br/>
              <w:t xml:space="preserve">  └─ SDK 插入全屏遮罩 + 底部弹窗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└─ iframe → /verification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2.2 本期 inline</w:t>
      </w:r>
      <w:bookmarkEnd w:id="6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客户点击 sdk.open()</w:t>
              <w:br/>
              <w:t xml:space="preserve">  └─ SDK 找到 #ums-auth-slot</w:t>
              <w:br/>
              <w:t xml:space="preserve">        └─ iframe 直接插入该容器 → 同一 /verification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└─ 无遮罩、无弹出动画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flowchart LR</w:t>
              <w:br/>
              <w:t xml:space="preserve">    A[sdk.open] --&gt; B{display}</w:t>
              <w:br/>
              <w:t xml:space="preserve">    B --&gt;|缺省 / overlay| C[遮罩 + 底部弹窗 + iframe]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B --&gt;|inline| D[iframe 插入客户 container]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iframe 仍由 </w:t>
      </w:r>
      <w:r>
        <w:rPr>
          <w:rFonts w:eastAsia="等线" w:ascii="Arial" w:cs="Arial" w:hAnsi="Arial"/>
          <w:b w:val="true"/>
          <w:sz w:val="22"/>
        </w:rPr>
        <w:t>JSSDK 运行时创建</w:t>
      </w:r>
      <w:r>
        <w:rPr>
          <w:rFonts w:eastAsia="等线" w:ascii="Arial" w:cs="Arial" w:hAnsi="Arial"/>
          <w:sz w:val="22"/>
        </w:rPr>
        <w:t xml:space="preserve">，客户不用写 </w:t>
      </w:r>
      <w:r>
        <w:rPr>
          <w:rFonts w:eastAsia="Consolas" w:ascii="Consolas" w:cs="Consolas" w:hAnsi="Consolas"/>
          <w:sz w:val="22"/>
          <w:shd w:fill="EFF0F1"/>
        </w:rPr>
        <w:t>&lt;iframe&gt;</w:t>
      </w:r>
      <w:r>
        <w:rPr>
          <w:rFonts w:eastAsia="等线" w:ascii="Arial" w:cs="Arial" w:hAnsi="Arial"/>
          <w:sz w:val="22"/>
        </w:rPr>
        <w:t>。变的只是插入点：弹窗盒子 → 客户的 div。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三、核心原则</w:t>
      </w:r>
      <w:bookmarkEnd w:id="7"/>
    </w:p>
    <w:p>
      <w:pPr>
        <w:spacing w:before="120" w:after="120" w:line="288" w:lineRule="auto"/>
        <w:ind w:left="0"/>
        <w:jc w:val="left"/>
      </w:pP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号码栏、确认按钮、协议必须在我方授权页 iframe 内，客户不可自绘。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不得用 CSS 覆盖或裁切 iframe 内号码栏、协议。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客户不配置授权页 URL。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同一页一个 SDK 实例；</w:t>
      </w:r>
      <w:r>
        <w:rPr>
          <w:rFonts w:eastAsia="Consolas" w:ascii="Consolas" w:cs="Consolas" w:hAnsi="Consolas"/>
          <w:sz w:val="22"/>
          <w:shd w:fill="EFF0F1"/>
        </w:rPr>
        <w:t>appId</w:t>
      </w:r>
      <w:r>
        <w:rPr>
          <w:rFonts w:eastAsia="等线" w:ascii="Arial" w:cs="Arial" w:hAnsi="Arial"/>
          <w:sz w:val="22"/>
        </w:rPr>
        <w:t xml:space="preserve"> 只在创建时传；</w:t>
      </w:r>
      <w:r>
        <w:rPr>
          <w:rFonts w:eastAsia="Consolas" w:ascii="Consolas" w:cs="Consolas" w:hAnsi="Consolas"/>
          <w:sz w:val="22"/>
          <w:shd w:fill="EFF0F1"/>
        </w:rPr>
        <w:t>appKey</w:t>
      </w:r>
      <w:r>
        <w:rPr>
          <w:rFonts w:eastAsia="等线" w:ascii="Arial" w:cs="Arial" w:hAnsi="Arial"/>
          <w:sz w:val="22"/>
        </w:rPr>
        <w:t xml:space="preserve"> 不下发浏览器。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display: 'inline'</w:t>
      </w:r>
      <w:r>
        <w:rPr>
          <w:rFonts w:eastAsia="等线" w:ascii="Arial" w:cs="Arial" w:hAnsi="Arial"/>
          <w:sz w:val="22"/>
        </w:rPr>
        <w:t xml:space="preserve"> 时 </w:t>
      </w:r>
      <w:r>
        <w:rPr>
          <w:rFonts w:eastAsia="Consolas" w:ascii="Consolas" w:cs="Consolas" w:hAnsi="Consolas"/>
          <w:sz w:val="22"/>
          <w:shd w:fill="EFF0F1"/>
        </w:rPr>
        <w:t>container</w:t>
      </w:r>
      <w:r>
        <w:rPr>
          <w:rFonts w:eastAsia="等线" w:ascii="Arial" w:cs="Arial" w:hAnsi="Arial"/>
          <w:sz w:val="22"/>
        </w:rPr>
        <w:t xml:space="preserve"> 必填；找不到容器则失败，</w:t>
      </w:r>
      <w:r>
        <w:rPr>
          <w:rFonts w:eastAsia="等线" w:ascii="Arial" w:cs="Arial" w:hAnsi="Arial"/>
          <w:b w:val="true"/>
          <w:sz w:val="22"/>
        </w:rPr>
        <w:t>不自动改回弹层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四、接口约定</w:t>
      </w:r>
      <w:bookmarkEnd w:id="8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在现网 </w:t>
      </w:r>
      <w:r>
        <w:rPr>
          <w:rFonts w:eastAsia="Consolas" w:ascii="Consolas" w:cs="Consolas" w:hAnsi="Consolas"/>
          <w:sz w:val="22"/>
          <w:shd w:fill="EFF0F1"/>
        </w:rPr>
        <w:t>createAssistanceMobileAuthSdk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open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close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destroy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precheck</w:t>
      </w:r>
      <w:r>
        <w:rPr>
          <w:rFonts w:eastAsia="等线" w:ascii="Arial" w:cs="Arial" w:hAnsi="Arial"/>
          <w:sz w:val="22"/>
        </w:rPr>
        <w:t xml:space="preserve"> 上增量。不新增 </w:t>
      </w:r>
      <w:r>
        <w:rPr>
          <w:rFonts w:eastAsia="Consolas" w:ascii="Consolas" w:cs="Consolas" w:hAnsi="Consolas"/>
          <w:sz w:val="22"/>
          <w:shd w:fill="EFF0F1"/>
        </w:rPr>
        <w:t>mount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4.1 创建实例</w:t>
      </w:r>
      <w:bookmarkEnd w:id="9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const sdk = createAssistanceMobileAuthSdk({</w:t>
              <w:br/>
              <w:t xml:space="preserve">  appId: '&lt;your_app_id&gt;',</w:t>
              <w:br/>
              <w:t xml:space="preserve">  display: 'inline',              // 本期新增。默认 'overlay'</w:t>
              <w:br/>
              <w:t xml:space="preserve">  container: '#ums-auth-slot',    // display=inline 时必填，选择器或 HTMLElement</w:t>
              <w:br/>
              <w:t xml:space="preserve">  authWindowHeightMode: 'auto',   // 内嵌建议 auto</w:t>
              <w:br/>
              <w:t xml:space="preserve">  useCustomKeyboard: true,</w:t>
              <w:br/>
              <w:t xml:space="preserve">  onReady() {},</w:t>
              <w:br/>
              <w:t xml:space="preserve">  onPhoneReady(payload) {},</w:t>
              <w:br/>
              <w:t xml:space="preserve">  onSuccess(payload) {},</w:t>
              <w:br/>
              <w:t xml:space="preserve">  onCancel() {},</w:t>
              <w:br/>
              <w:t xml:space="preserve">  onError(error) {},</w:t>
              <w:br/>
              <w:t xml:space="preserve">  onErrorNotice(payload) {},</w:t>
              <w:br/>
              <w:t xml:space="preserve">  onClose() {},</w:t>
              <w:br/>
              <w:t xml:space="preserve">  styleOption: {},</w:t>
              <w:br/>
              <w:t xml:space="preserve">  agreements: [{ name: '《业务方用户协议》', link: 'https://...' }],</w:t>
              <w:br/>
            </w:r>
            <w:r>
              <w:rPr>
                <w:rFonts w:eastAsia="Consolas" w:ascii="Consolas" w:cs="Consolas" w:hAnsi="Consolas"/>
                <w:sz w:val="22"/>
              </w:rPr>
              <w:t>})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display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'overlay'</w:t>
            </w:r>
            <w:r>
              <w:rPr>
                <w:rFonts w:eastAsia="等线" w:ascii="Arial" w:cs="Arial" w:hAnsi="Arial"/>
                <w:sz w:val="22"/>
              </w:rPr>
              <w:t xml:space="preserve"> 默认；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'inline'</w:t>
            </w:r>
            <w:r>
              <w:rPr>
                <w:rFonts w:eastAsia="等线" w:ascii="Arial" w:cs="Arial" w:hAnsi="Arial"/>
                <w:sz w:val="22"/>
              </w:rPr>
              <w:t xml:space="preserve"> 插入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container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container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inline 时是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调用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open()</w:t>
            </w:r>
            <w:r>
              <w:rPr>
                <w:rFonts w:eastAsia="等线" w:ascii="Arial" w:cs="Arial" w:hAnsi="Arial"/>
                <w:sz w:val="22"/>
              </w:rPr>
              <w:t xml:space="preserve"> 时节点必须已在 DOM 中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closable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inline 下默认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false</w:t>
            </w:r>
            <w:r>
              <w:rPr>
                <w:rFonts w:eastAsia="等线" w:ascii="Arial" w:cs="Arial" w:hAnsi="Arial"/>
                <w:sz w:val="22"/>
              </w:rPr>
              <w:t>（无弹窗 X）；客户用自有返回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display: 'inline'</w:t>
      </w:r>
      <w:r>
        <w:rPr>
          <w:rFonts w:eastAsia="等线" w:ascii="Arial" w:cs="Arial" w:hAnsi="Arial"/>
          <w:sz w:val="22"/>
        </w:rPr>
        <w:t xml:space="preserve"> 且无 </w:t>
      </w:r>
      <w:r>
        <w:rPr>
          <w:rFonts w:eastAsia="Consolas" w:ascii="Consolas" w:cs="Consolas" w:hAnsi="Consolas"/>
          <w:sz w:val="22"/>
          <w:shd w:fill="EFF0F1"/>
        </w:rPr>
        <w:t>container</w:t>
      </w:r>
      <w:r>
        <w:rPr>
          <w:rFonts w:eastAsia="等线" w:ascii="Arial" w:cs="Arial" w:hAnsi="Arial"/>
          <w:sz w:val="22"/>
        </w:rPr>
        <w:t xml:space="preserve">，或 </w:t>
      </w:r>
      <w:r>
        <w:rPr>
          <w:rFonts w:eastAsia="Consolas" w:ascii="Consolas" w:cs="Consolas" w:hAnsi="Consolas"/>
          <w:sz w:val="22"/>
          <w:shd w:fill="EFF0F1"/>
        </w:rPr>
        <w:t>open()</w:t>
      </w:r>
      <w:r>
        <w:rPr>
          <w:rFonts w:eastAsia="等线" w:ascii="Arial" w:cs="Arial" w:hAnsi="Arial"/>
          <w:sz w:val="22"/>
        </w:rPr>
        <w:t xml:space="preserve"> 时节点不存在：</w:t>
      </w:r>
      <w:r>
        <w:rPr>
          <w:rFonts w:eastAsia="Consolas" w:ascii="Consolas" w:cs="Consolas" w:hAnsi="Consolas"/>
          <w:sz w:val="22"/>
          <w:shd w:fill="EFF0F1"/>
        </w:rPr>
        <w:t>onError</w:t>
      </w:r>
      <w:r>
        <w:rPr>
          <w:rFonts w:eastAsia="等线" w:ascii="Arial" w:cs="Arial" w:hAnsi="Arial"/>
          <w:sz w:val="22"/>
        </w:rPr>
        <w:t xml:space="preserve">，建议码 </w:t>
      </w:r>
      <w:r>
        <w:rPr>
          <w:rFonts w:eastAsia="Consolas" w:ascii="Consolas" w:cs="Consolas" w:hAnsi="Consolas"/>
          <w:sz w:val="22"/>
          <w:shd w:fill="EFF0F1"/>
        </w:rPr>
        <w:t>CONTAINER_MISSING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CONTAINER_NOT_IN_DOM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4.2 发起授权（沿用 open）</w:t>
      </w:r>
      <w:bookmarkEnd w:id="1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与现网一样，用户动作后调用：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const result = await sdk.open({</w:t>
              <w:br/>
              <w:t xml:space="preserve">  scene: 'native-number',</w:t>
              <w:br/>
              <w:t xml:space="preserve">  requestId: 'merchant-request-202609010001',</w:t>
              <w:br/>
            </w:r>
            <w:r>
              <w:rPr>
                <w:rFonts w:eastAsia="Consolas" w:ascii="Consolas" w:cs="Consolas" w:hAnsi="Consolas"/>
                <w:sz w:val="22"/>
              </w:rPr>
              <w:t>})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inline 下 </w:t>
      </w:r>
      <w:r>
        <w:rPr>
          <w:rFonts w:eastAsia="Consolas" w:ascii="Consolas" w:cs="Consolas" w:hAnsi="Consolas"/>
          <w:sz w:val="22"/>
          <w:shd w:fill="EFF0F1"/>
        </w:rPr>
        <w:t>open()</w:t>
      </w:r>
      <w:r>
        <w:rPr>
          <w:rFonts w:eastAsia="等线" w:ascii="Arial" w:cs="Arial" w:hAnsi="Arial"/>
          <w:sz w:val="22"/>
        </w:rPr>
        <w:t xml:space="preserve"> 行为：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校验 </w:t>
      </w:r>
      <w:r>
        <w:rPr>
          <w:rFonts w:eastAsia="Consolas" w:ascii="Consolas" w:cs="Consolas" w:hAnsi="Consolas"/>
          <w:sz w:val="22"/>
          <w:shd w:fill="EFF0F1"/>
        </w:rPr>
        <w:t>container</w:t>
      </w:r>
      <w:r>
        <w:rPr>
          <w:rFonts w:eastAsia="等线" w:ascii="Arial" w:cs="Arial" w:hAnsi="Arial"/>
          <w:sz w:val="22"/>
        </w:rPr>
        <w:t xml:space="preserve"> 存在。  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若容器内尚无 iframe：创建并插入，加载 </w:t>
      </w:r>
      <w:r>
        <w:rPr>
          <w:rFonts w:eastAsia="Consolas" w:ascii="Consolas" w:cs="Consolas" w:hAnsi="Consolas"/>
          <w:sz w:val="22"/>
          <w:shd w:fill="EFF0F1"/>
        </w:rPr>
        <w:t>/verification</w:t>
      </w:r>
      <w:r>
        <w:rPr>
          <w:rFonts w:eastAsia="等线" w:ascii="Arial" w:cs="Arial" w:hAnsi="Arial"/>
          <w:sz w:val="22"/>
        </w:rPr>
        <w:t xml:space="preserve">，发起取号。  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不创建遮罩、不播弹出动画、不锁整页滚动。  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用户在 iframe 内确认后，</w:t>
      </w:r>
      <w:r>
        <w:rPr>
          <w:rFonts w:eastAsia="Consolas" w:ascii="Consolas" w:cs="Consolas" w:hAnsi="Consolas"/>
          <w:sz w:val="22"/>
          <w:shd w:fill="EFF0F1"/>
        </w:rPr>
        <w:t>open()</w:t>
      </w:r>
      <w:r>
        <w:rPr>
          <w:rFonts w:eastAsia="等线" w:ascii="Arial" w:cs="Arial" w:hAnsi="Arial"/>
          <w:sz w:val="22"/>
        </w:rPr>
        <w:t xml:space="preserve"> Promise / </w:t>
      </w:r>
      <w:r>
        <w:rPr>
          <w:rFonts w:eastAsia="Consolas" w:ascii="Consolas" w:cs="Consolas" w:hAnsi="Consolas"/>
          <w:sz w:val="22"/>
          <w:shd w:fill="EFF0F1"/>
        </w:rPr>
        <w:t>onSuccess</w:t>
      </w:r>
      <w:r>
        <w:rPr>
          <w:rFonts w:eastAsia="等线" w:ascii="Arial" w:cs="Arial" w:hAnsi="Arial"/>
          <w:sz w:val="22"/>
        </w:rPr>
        <w:t xml:space="preserve"> 返回 </w:t>
      </w:r>
      <w:r>
        <w:rPr>
          <w:rFonts w:eastAsia="Consolas" w:ascii="Consolas" w:cs="Consolas" w:hAnsi="Consolas"/>
          <w:sz w:val="22"/>
          <w:shd w:fill="EFF0F1"/>
        </w:rPr>
        <w:t>token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idLast4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keyA</w:t>
      </w:r>
      <w:r>
        <w:rPr>
          <w:rFonts w:eastAsia="等线" w:ascii="Arial" w:cs="Arial" w:hAnsi="Arial"/>
          <w:sz w:val="22"/>
        </w:rPr>
        <w:t xml:space="preserve">。  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重复 </w:t>
      </w:r>
      <w:r>
        <w:rPr>
          <w:rFonts w:eastAsia="Consolas" w:ascii="Consolas" w:cs="Consolas" w:hAnsi="Consolas"/>
          <w:sz w:val="22"/>
          <w:shd w:fill="EFF0F1"/>
        </w:rPr>
        <w:t>open()</w:t>
      </w:r>
      <w:r>
        <w:rPr>
          <w:rFonts w:eastAsia="等线" w:ascii="Arial" w:cs="Arial" w:hAnsi="Arial"/>
          <w:sz w:val="22"/>
        </w:rPr>
        <w:t>：容器内已有进行中的 iframe 则不插第二个，沿用当前会话。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openVerification()</w:t>
      </w:r>
      <w:r>
        <w:rPr>
          <w:rFonts w:eastAsia="等线" w:ascii="Arial" w:cs="Arial" w:hAnsi="Arial"/>
          <w:sz w:val="22"/>
        </w:rPr>
        <w:t xml:space="preserve"> 与 </w:t>
      </w:r>
      <w:r>
        <w:rPr>
          <w:rFonts w:eastAsia="Consolas" w:ascii="Consolas" w:cs="Consolas" w:hAnsi="Consolas"/>
          <w:sz w:val="22"/>
          <w:shd w:fill="EFF0F1"/>
        </w:rPr>
        <w:t>open()</w:t>
      </w:r>
      <w:r>
        <w:rPr>
          <w:rFonts w:eastAsia="等线" w:ascii="Arial" w:cs="Arial" w:hAnsi="Arial"/>
          <w:sz w:val="22"/>
        </w:rPr>
        <w:t xml:space="preserve"> 仍等价。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4.3 关闭与销毁</w:t>
      </w:r>
      <w:bookmarkEnd w:id="1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sdk.close()     // overlay：关弹窗。inline：移除容器内 iframe，容器留空</w:t>
              <w:br/>
            </w:r>
            <w:r>
              <w:rPr>
                <w:rFonts w:eastAsia="Consolas" w:ascii="Consolas" w:cs="Consolas" w:hAnsi="Consolas"/>
                <w:sz w:val="22"/>
              </w:rPr>
              <w:t>sdk.destroy()   // 现网语义：整实例销毁，页面离开时必调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本期 </w:t>
      </w:r>
      <w:r>
        <w:rPr>
          <w:rFonts w:eastAsia="等线" w:ascii="Arial" w:cs="Arial" w:hAnsi="Arial"/>
          <w:b w:val="true"/>
          <w:sz w:val="22"/>
        </w:rPr>
        <w:t>不提供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unmount</w:t>
      </w:r>
      <w:r>
        <w:rPr>
          <w:rFonts w:eastAsia="等线" w:ascii="Arial" w:cs="Arial" w:hAnsi="Arial"/>
          <w:sz w:val="22"/>
        </w:rPr>
        <w:t xml:space="preserve">。需要清掉授权区用 </w:t>
      </w:r>
      <w:r>
        <w:rPr>
          <w:rFonts w:eastAsia="Consolas" w:ascii="Consolas" w:cs="Consolas" w:hAnsi="Consolas"/>
          <w:sz w:val="22"/>
          <w:shd w:fill="EFF0F1"/>
        </w:rPr>
        <w:t>close()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4.4 高度</w:t>
      </w:r>
      <w:bookmarkEnd w:id="12"/>
    </w:p>
    <w:p>
      <w:pPr>
        <w:spacing w:before="120" w:after="120" w:line="288" w:lineRule="auto"/>
        <w:ind w:left="0"/>
        <w:jc w:val="left"/>
      </w:pP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overlay：保持现网（默认约 </w:t>
      </w:r>
      <w:r>
        <w:rPr>
          <w:rFonts w:eastAsia="Consolas" w:ascii="Consolas" w:cs="Consolas" w:hAnsi="Consolas"/>
          <w:sz w:val="22"/>
          <w:shd w:fill="EFF0F1"/>
        </w:rPr>
        <w:t>92dvh</w:t>
      </w:r>
      <w:r>
        <w:rPr>
          <w:rFonts w:eastAsia="等线" w:ascii="Arial" w:cs="Arial" w:hAnsi="Arial"/>
          <w:sz w:val="22"/>
        </w:rPr>
        <w:t xml:space="preserve"> 或 </w:t>
      </w:r>
      <w:r>
        <w:rPr>
          <w:rFonts w:eastAsia="Consolas" w:ascii="Consolas" w:cs="Consolas" w:hAnsi="Consolas"/>
          <w:sz w:val="22"/>
          <w:shd w:fill="EFF0F1"/>
        </w:rPr>
        <w:t>auto</w:t>
      </w:r>
      <w:r>
        <w:rPr>
          <w:rFonts w:eastAsia="等线" w:ascii="Arial" w:cs="Arial" w:hAnsi="Arial"/>
          <w:sz w:val="22"/>
        </w:rPr>
        <w:t xml:space="preserve">）。  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inline：建议 </w:t>
      </w:r>
      <w:r>
        <w:rPr>
          <w:rFonts w:eastAsia="Consolas" w:ascii="Consolas" w:cs="Consolas" w:hAnsi="Consolas"/>
          <w:sz w:val="22"/>
          <w:shd w:fill="EFF0F1"/>
        </w:rPr>
        <w:t>authWindowHeightMode: 'auto'</w:t>
      </w:r>
      <w:r>
        <w:rPr>
          <w:rFonts w:eastAsia="等线" w:ascii="Arial" w:cs="Arial" w:hAnsi="Arial"/>
          <w:sz w:val="22"/>
        </w:rPr>
        <w:t>，iframe 宽 100%；授权页高度变化通过 postMessage 写回 iframe 高度，避免协议被裁切。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客户容器建议：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CSS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#ums-auth-slot {</w:t>
              <w:br/>
              <w:t xml:space="preserve">  width: 100%;</w:t>
              <w:br/>
              <w:t xml:space="preserve">  min-height: 420px;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禁止对容器使用会挡住协议的 </w:t>
      </w:r>
      <w:r>
        <w:rPr>
          <w:rFonts w:eastAsia="Consolas" w:ascii="Consolas" w:cs="Consolas" w:hAnsi="Consolas"/>
          <w:sz w:val="22"/>
          <w:shd w:fill="EFF0F1"/>
        </w:rPr>
        <w:t>overflow: hidden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五、客户接入</w:t>
      </w:r>
      <w:bookmarkEnd w:id="13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5.1 步骤</w:t>
      </w:r>
      <w:bookmarkEnd w:id="14"/>
    </w:p>
    <w:p>
      <w:pPr>
        <w:spacing w:before="120" w:after="120" w:line="288" w:lineRule="auto"/>
        <w:ind w:left="0"/>
        <w:jc w:val="left"/>
      </w:pP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业务页预留空容器（不要在里面写号码、四格、协议、iframe）。  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引入 JSSDK（版本以本期发布为准，建议独立小版本，如 </w:t>
      </w:r>
      <w:r>
        <w:rPr>
          <w:rFonts w:eastAsia="Consolas" w:ascii="Consolas" w:cs="Consolas" w:hAnsi="Consolas"/>
          <w:sz w:val="22"/>
          <w:shd w:fill="EFF0F1"/>
        </w:rPr>
        <w:t>0.3.0</w:t>
      </w:r>
      <w:r>
        <w:rPr>
          <w:rFonts w:eastAsia="等线" w:ascii="Arial" w:cs="Arial" w:hAnsi="Arial"/>
          <w:sz w:val="22"/>
        </w:rPr>
        <w:t xml:space="preserve">）。  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createAssistanceMobileAuthSdk({ display: 'inline', container: '#ums-auth-slot', appId })</w:t>
      </w:r>
      <w:r>
        <w:rPr>
          <w:rFonts w:eastAsia="等线" w:ascii="Arial" w:cs="Arial" w:hAnsi="Arial"/>
          <w:sz w:val="22"/>
        </w:rPr>
        <w:t xml:space="preserve">。  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用户点击业务按钮时 </w:t>
      </w:r>
      <w:r>
        <w:rPr>
          <w:rFonts w:eastAsia="Consolas" w:ascii="Consolas" w:cs="Consolas" w:hAnsi="Consolas"/>
          <w:sz w:val="22"/>
          <w:shd w:fill="EFF0F1"/>
        </w:rPr>
        <w:t>sdk.open({ scene: 'native-number' })</w:t>
      </w:r>
      <w:r>
        <w:rPr>
          <w:rFonts w:eastAsia="等线" w:ascii="Arial" w:cs="Arial" w:hAnsi="Arial"/>
          <w:sz w:val="22"/>
        </w:rPr>
        <w:t xml:space="preserve">。  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成功后把 </w:t>
      </w:r>
      <w:r>
        <w:rPr>
          <w:rFonts w:eastAsia="Consolas" w:ascii="Consolas" w:cs="Consolas" w:hAnsi="Consolas"/>
          <w:sz w:val="22"/>
          <w:shd w:fill="EFF0F1"/>
        </w:rPr>
        <w:t>token / idLast4 / keyA</w:t>
      </w:r>
      <w:r>
        <w:rPr>
          <w:rFonts w:eastAsia="等线" w:ascii="Arial" w:cs="Arial" w:hAnsi="Arial"/>
          <w:sz w:val="22"/>
        </w:rPr>
        <w:t xml:space="preserve"> 交给客户后端 check / query。  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离开页面 </w:t>
      </w:r>
      <w:r>
        <w:rPr>
          <w:rFonts w:eastAsia="Consolas" w:ascii="Consolas" w:cs="Consolas" w:hAnsi="Consolas"/>
          <w:sz w:val="22"/>
          <w:shd w:fill="EFF0F1"/>
        </w:rPr>
        <w:t>sdk.destroy()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5.2 页面结构</w:t>
      </w:r>
      <w:bookmarkEnd w:id="15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HTML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&lt;section class="biz-page"&gt;</w:t>
              <w:br/>
              <w:t xml:space="preserve">  &lt;h1&gt;业务办理&lt;/h1&gt;</w:t>
              <w:br/>
              <w:t xml:space="preserve">  &lt;div id="ums-auth-slot" aria-label="身份认证"&gt;&lt;/div&gt;</w:t>
              <w:br/>
              <w:t xml:space="preserve">  &lt;button id="authButton"&gt;开始认证&lt;/button&gt;</w:t>
              <w:br/>
            </w:r>
            <w:r>
              <w:rPr>
                <w:rFonts w:eastAsia="Consolas" w:ascii="Consolas" w:cs="Consolas" w:hAnsi="Consolas"/>
                <w:sz w:val="22"/>
              </w:rPr>
              <w:t>&lt;/section&gt;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容器在点击前可以是空的；</w:t>
      </w:r>
      <w:r>
        <w:rPr>
          <w:rFonts w:eastAsia="Consolas" w:ascii="Consolas" w:cs="Consolas" w:hAnsi="Consolas"/>
          <w:sz w:val="22"/>
          <w:shd w:fill="EFF0F1"/>
        </w:rPr>
        <w:t>open()</w:t>
      </w:r>
      <w:r>
        <w:rPr>
          <w:rFonts w:eastAsia="等线" w:ascii="Arial" w:cs="Arial" w:hAnsi="Arial"/>
          <w:sz w:val="22"/>
        </w:rPr>
        <w:t xml:space="preserve"> 之后才出现授权内容。若产品希望按钮在授权区上方/下方，由客户自己排版，与 SDK 无关。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5.3 示例</w:t>
      </w:r>
      <w:bookmarkEnd w:id="16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const sdk = window.AssistanceMobileAuth.createAssistanceMobileAuthSdk({</w:t>
              <w:br/>
              <w:t xml:space="preserve">  appId: '&lt;your_app_id&gt;',</w:t>
              <w:br/>
              <w:t xml:space="preserve">  display: 'inline',</w:t>
              <w:br/>
              <w:t xml:space="preserve">  container: '#ums-auth-slot',</w:t>
              <w:br/>
              <w:t xml:space="preserve">  authWindowHeightMode: 'auto',</w:t>
              <w:br/>
              <w:t xml:space="preserve">  onSuccess(payload) {</w:t>
              <w:br/>
              <w:t xml:space="preserve">    fetch('/api/mobile-auth/check', {</w:t>
              <w:br/>
              <w:t xml:space="preserve">      method: 'POST',</w:t>
              <w:br/>
              <w:t xml:space="preserve">      headers: { 'Content-Type': 'application/json' },</w:t>
              <w:br/>
              <w:t xml:space="preserve">      body: JSON.stringify({</w:t>
              <w:br/>
              <w:t xml:space="preserve">        token: payload.token,</w:t>
              <w:br/>
              <w:t xml:space="preserve">        idLast4: payload.idLast4,</w:t>
              <w:br/>
              <w:t xml:space="preserve">        keyA: payload.keyA,</w:t>
              <w:br/>
              <w:t xml:space="preserve">        requestId: payload.requestId,</w:t>
              <w:br/>
              <w:t xml:space="preserve">      }),</w:t>
              <w:br/>
              <w:t xml:space="preserve">    })</w:t>
              <w:br/>
              <w:t xml:space="preserve">  },</w:t>
              <w:br/>
              <w:t xml:space="preserve">  onError(err) { console.error(err) },</w:t>
              <w:br/>
              <w:t>})</w:t>
              <w:br/>
              <w:br/>
              <w:t>document.getElementById('authButton').onclick = function () {</w:t>
              <w:br/>
              <w:t xml:space="preserve">  sdk.open({ scene: 'native-number', requestId: 'biz-20260901-001' })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Vue / React 与现网相同：创建一次实例，在点击事件里 </w:t>
      </w:r>
      <w:r>
        <w:rPr>
          <w:rFonts w:eastAsia="Consolas" w:ascii="Consolas" w:cs="Consolas" w:hAnsi="Consolas"/>
          <w:sz w:val="22"/>
          <w:shd w:fill="EFF0F1"/>
        </w:rPr>
        <w:t>open()</w:t>
      </w:r>
      <w:r>
        <w:rPr>
          <w:rFonts w:eastAsia="等线" w:ascii="Arial" w:cs="Arial" w:hAnsi="Arial"/>
          <w:sz w:val="22"/>
        </w:rPr>
        <w:t>，</w:t>
      </w:r>
      <w:r>
        <w:rPr>
          <w:rFonts w:eastAsia="Consolas" w:ascii="Consolas" w:cs="Consolas" w:hAnsi="Consolas"/>
          <w:sz w:val="22"/>
          <w:shd w:fill="EFF0F1"/>
        </w:rPr>
        <w:t>onBeforeUnmount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useEffect</w:t>
      </w:r>
      <w:r>
        <w:rPr>
          <w:rFonts w:eastAsia="等线" w:ascii="Arial" w:cs="Arial" w:hAnsi="Arial"/>
          <w:sz w:val="22"/>
        </w:rPr>
        <w:t xml:space="preserve"> cleanup 里 </w:t>
      </w:r>
      <w:r>
        <w:rPr>
          <w:rFonts w:eastAsia="Consolas" w:ascii="Consolas" w:cs="Consolas" w:hAnsi="Consolas"/>
          <w:sz w:val="22"/>
          <w:shd w:fill="EFF0F1"/>
        </w:rPr>
        <w:t>destroy()</w:t>
      </w:r>
      <w:r>
        <w:rPr>
          <w:rFonts w:eastAsia="等线" w:ascii="Arial" w:cs="Arial" w:hAnsi="Arial"/>
          <w:sz w:val="22"/>
        </w:rPr>
        <w:t xml:space="preserve">。不要在 </w:t>
      </w:r>
      <w:r>
        <w:rPr>
          <w:rFonts w:eastAsia="Consolas" w:ascii="Consolas" w:cs="Consolas" w:hAnsi="Consolas"/>
          <w:sz w:val="22"/>
          <w:shd w:fill="EFF0F1"/>
        </w:rPr>
        <w:t>onMounted</w:t>
      </w:r>
      <w:r>
        <w:rPr>
          <w:rFonts w:eastAsia="等线" w:ascii="Arial" w:cs="Arial" w:hAnsi="Arial"/>
          <w:sz w:val="22"/>
        </w:rPr>
        <w:t xml:space="preserve"> 里调不存在的 </w:t>
      </w:r>
      <w:r>
        <w:rPr>
          <w:rFonts w:eastAsia="Consolas" w:ascii="Consolas" w:cs="Consolas" w:hAnsi="Consolas"/>
          <w:sz w:val="22"/>
          <w:shd w:fill="EFF0F1"/>
        </w:rPr>
        <w:t>mount()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5.4 禁止</w:t>
      </w:r>
      <w:bookmarkEnd w:id="17"/>
    </w:p>
    <w:p>
      <w:pPr>
        <w:spacing w:before="120" w:after="120" w:line="288" w:lineRule="auto"/>
        <w:ind w:left="0"/>
        <w:jc w:val="left"/>
      </w:pP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容器内预置第二套认证 UI。  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宿主 CSS 挡住号码栏、协议。  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前端展示 </w:t>
      </w:r>
      <w:r>
        <w:rPr>
          <w:rFonts w:eastAsia="Consolas" w:ascii="Consolas" w:cs="Consolas" w:hAnsi="Consolas"/>
          <w:sz w:val="22"/>
          <w:shd w:fill="EFF0F1"/>
        </w:rPr>
        <w:t>token</w:t>
      </w:r>
      <w:r>
        <w:rPr>
          <w:rFonts w:eastAsia="等线" w:ascii="Arial" w:cs="Arial" w:hAnsi="Arial"/>
          <w:sz w:val="22"/>
        </w:rPr>
        <w:t xml:space="preserve"> / 身份明文。  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直调 </w:t>
      </w:r>
      <w:r>
        <w:rPr>
          <w:rFonts w:eastAsia="Consolas" w:ascii="Consolas" w:cs="Consolas" w:hAnsi="Consolas"/>
          <w:sz w:val="22"/>
          <w:shd w:fill="EFF0F1"/>
        </w:rPr>
        <w:t>session/resolve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session/complete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六、我方改造</w:t>
      </w:r>
      <w:bookmarkEnd w:id="18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6.1 JSSDK（本期）</w:t>
      </w:r>
      <w:bookmarkEnd w:id="19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175"/>
        <w:gridCol w:w="6105"/>
      </w:tblGrid>
      <w:tr>
        <w:tc>
          <w:tcPr>
            <w:tcW w:w="2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编号</w:t>
            </w:r>
          </w:p>
        </w:tc>
        <w:tc>
          <w:tcPr>
            <w:tcW w:w="6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</w:t>
            </w:r>
          </w:p>
        </w:tc>
      </w:tr>
      <w:tr>
        <w:tc>
          <w:tcPr>
            <w:tcW w:w="2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S1</w:t>
            </w:r>
          </w:p>
        </w:tc>
        <w:tc>
          <w:tcPr>
            <w:tcW w:w="6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增加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display</w:t>
            </w:r>
            <w:r>
              <w:rPr>
                <w:rFonts w:eastAsia="等线" w:ascii="Arial" w:cs="Arial" w:hAnsi="Arial"/>
                <w:sz w:val="22"/>
              </w:rPr>
              <w:t xml:space="preserve"> /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container</w:t>
            </w:r>
            <w:r>
              <w:rPr>
                <w:rFonts w:eastAsia="等线" w:ascii="Arial" w:cs="Arial" w:hAnsi="Arial"/>
                <w:sz w:val="22"/>
              </w:rPr>
              <w:t>，默认 overlay 零回归</w:t>
            </w:r>
          </w:p>
        </w:tc>
      </w:tr>
      <w:tr>
        <w:tc>
          <w:tcPr>
            <w:tcW w:w="2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S2</w:t>
            </w:r>
          </w:p>
        </w:tc>
        <w:tc>
          <w:tcPr>
            <w:tcW w:w="6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open()</w:t>
            </w:r>
            <w:r>
              <w:rPr>
                <w:rFonts w:eastAsia="等线" w:ascii="Arial" w:cs="Arial" w:hAnsi="Arial"/>
                <w:sz w:val="22"/>
              </w:rPr>
              <w:t xml:space="preserve"> 在 inline 时把 iframe 插入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container</w:t>
            </w:r>
          </w:p>
        </w:tc>
      </w:tr>
      <w:tr>
        <w:tc>
          <w:tcPr>
            <w:tcW w:w="2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S3</w:t>
            </w:r>
          </w:p>
        </w:tc>
        <w:tc>
          <w:tcPr>
            <w:tcW w:w="6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inline 不创建遮罩、不弹出动画、不锁 body 滚动</w:t>
            </w:r>
          </w:p>
        </w:tc>
      </w:tr>
      <w:tr>
        <w:tc>
          <w:tcPr>
            <w:tcW w:w="2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S4</w:t>
            </w:r>
          </w:p>
        </w:tc>
        <w:tc>
          <w:tcPr>
            <w:tcW w:w="6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重复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open()</w:t>
            </w:r>
            <w:r>
              <w:rPr>
                <w:rFonts w:eastAsia="等线" w:ascii="Arial" w:cs="Arial" w:hAnsi="Arial"/>
                <w:sz w:val="22"/>
              </w:rPr>
              <w:t xml:space="preserve"> 不插入第二个 iframe</w:t>
            </w:r>
          </w:p>
        </w:tc>
      </w:tr>
      <w:tr>
        <w:tc>
          <w:tcPr>
            <w:tcW w:w="2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S5</w:t>
            </w:r>
          </w:p>
        </w:tc>
        <w:tc>
          <w:tcPr>
            <w:tcW w:w="6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iframe 高度随授权页同步</w:t>
            </w:r>
          </w:p>
        </w:tc>
      </w:tr>
      <w:tr>
        <w:tc>
          <w:tcPr>
            <w:tcW w:w="2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S6</w:t>
            </w:r>
          </w:p>
        </w:tc>
        <w:tc>
          <w:tcPr>
            <w:tcW w:w="6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CONTAINER_MISSING</w:t>
            </w:r>
            <w:r>
              <w:rPr>
                <w:rFonts w:eastAsia="等线" w:ascii="Arial" w:cs="Arial" w:hAnsi="Arial"/>
                <w:sz w:val="22"/>
              </w:rPr>
              <w:t xml:space="preserve"> /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CONTAINER_NOT_IN_DOM</w:t>
            </w:r>
          </w:p>
        </w:tc>
      </w:tr>
      <w:tr>
        <w:tc>
          <w:tcPr>
            <w:tcW w:w="2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S7</w:t>
            </w:r>
          </w:p>
        </w:tc>
        <w:tc>
          <w:tcPr>
            <w:tcW w:w="6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close()</w:t>
            </w:r>
            <w:r>
              <w:rPr>
                <w:rFonts w:eastAsia="等线" w:ascii="Arial" w:cs="Arial" w:hAnsi="Arial"/>
                <w:sz w:val="22"/>
              </w:rPr>
              <w:t xml:space="preserve"> 在 inline 下移除容器内 iframe</w:t>
            </w:r>
          </w:p>
        </w:tc>
      </w:tr>
      <w:tr>
        <w:tc>
          <w:tcPr>
            <w:tcW w:w="2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S8</w:t>
            </w:r>
          </w:p>
        </w:tc>
        <w:tc>
          <w:tcPr>
            <w:tcW w:w="6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测试页 + 接入说明（本期）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本期 </w:t>
      </w:r>
      <w:r>
        <w:rPr>
          <w:rFonts w:eastAsia="等线" w:ascii="Arial" w:cs="Arial" w:hAnsi="Arial"/>
          <w:b w:val="true"/>
          <w:sz w:val="22"/>
        </w:rPr>
        <w:t>不实现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mount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unmount</w:t>
      </w:r>
      <w:r>
        <w:rPr>
          <w:rFonts w:eastAsia="等线" w:ascii="Arial" w:cs="Arial" w:hAnsi="Arial"/>
          <w:sz w:val="22"/>
        </w:rPr>
        <w:t>、进页预取号。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 xml:space="preserve">6.2 授权页 </w:t>
      </w:r>
      <w:r>
        <w:rPr>
          <w:rFonts w:eastAsia="Consolas" w:ascii="Consolas" w:cs="Consolas" w:hAnsi="Consolas"/>
          <w:b w:val="true"/>
          <w:sz w:val="30"/>
          <w:shd w:fill="EFF0F1"/>
        </w:rPr>
        <w:t>/verification</w:t>
      </w:r>
      <w:bookmarkEnd w:id="20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编号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识别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display=inline</w:t>
            </w:r>
            <w:r>
              <w:rPr>
                <w:rFonts w:eastAsia="等线" w:ascii="Arial" w:cs="Arial" w:hAnsi="Arial"/>
                <w:sz w:val="22"/>
              </w:rPr>
              <w:t>，去掉抽屉/弹窗皮肤（标题栏圆角等，若画在授权页上）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P2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inline 默认不渲染左上角 X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P3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号码栏、中间文案、四格、确认、协议照常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P4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高度变化通知父页面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骨架与进页展示放到后续 mount 方案，本期可不做独立骨架页。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6.3 不改</w:t>
      </w:r>
      <w:bookmarkEnd w:id="2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移动官方取号、</w:t>
      </w:r>
      <w:r>
        <w:rPr>
          <w:rFonts w:eastAsia="Consolas" w:ascii="Consolas" w:cs="Consolas" w:hAnsi="Consolas"/>
          <w:sz w:val="22"/>
          <w:shd w:fill="EFF0F1"/>
        </w:rPr>
        <w:t>initControl</w:t>
      </w:r>
      <w:r>
        <w:rPr>
          <w:rFonts w:eastAsia="等线" w:ascii="Arial" w:cs="Arial" w:hAnsi="Arial"/>
          <w:sz w:val="22"/>
        </w:rPr>
        <w:t xml:space="preserve">、check/query、H5 整页 </w:t>
      </w:r>
      <w:r>
        <w:rPr>
          <w:rFonts w:eastAsia="Consolas" w:ascii="Consolas" w:cs="Consolas" w:hAnsi="Consolas"/>
          <w:sz w:val="22"/>
          <w:shd w:fill="EFF0F1"/>
        </w:rPr>
        <w:t>/auth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七、元素与样式</w:t>
      </w:r>
      <w:bookmarkEnd w:id="2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均在 iframe 内，客户不能拆到宿主：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元素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样式入口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掩码手机号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phoneStyle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中间段文案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localTipStyle</w:t>
            </w:r>
            <w:r>
              <w:rPr>
                <w:rFonts w:eastAsia="等线" w:ascii="Arial" w:cs="Arial" w:hAnsi="Arial"/>
                <w:sz w:val="22"/>
              </w:rPr>
              <w:t xml:space="preserve"> /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unlocalTipStyle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四位输入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useCustomKeyboard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确认按钮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submitBtnStyle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底部协议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我方维护；仅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agreements</w:t>
            </w:r>
            <w:r>
              <w:rPr>
                <w:rFonts w:eastAsia="等线" w:ascii="Arial" w:cs="Arial" w:hAnsi="Arial"/>
                <w:sz w:val="22"/>
              </w:rPr>
              <w:t xml:space="preserve"> 可追加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时序（本期）：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用户点击 → open() → 容器中出现 iframe → 取号 → onPhoneReady → 用户确认 → onSuccess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八、异常与验收</w:t>
      </w:r>
      <w:bookmarkEnd w:id="2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处理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 container / 不在 DOM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失败，不降级 overlay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Wi-Fi / 非移动号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iframe 内提示 +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onErrorNotice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授权页加载失败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onError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旧 SDK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须升级到本期资源地址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验收：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inline：</w:t>
      </w:r>
      <w:r>
        <w:rPr>
          <w:rFonts w:eastAsia="Consolas" w:ascii="Consolas" w:cs="Consolas" w:hAnsi="Consolas"/>
          <w:sz w:val="22"/>
          <w:shd w:fill="EFF0F1"/>
        </w:rPr>
        <w:t>open()</w:t>
      </w:r>
      <w:r>
        <w:rPr>
          <w:rFonts w:eastAsia="等线" w:ascii="Arial" w:cs="Arial" w:hAnsi="Arial"/>
          <w:sz w:val="22"/>
        </w:rPr>
        <w:t xml:space="preserve"> 后授权出现在容器内，无全屏遮罩、无底部弹出  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overlay 缺省行为与现网一致  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号码、文案、四格、确认、协议可见且未被裁切  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成功回传 </w:t>
      </w:r>
      <w:r>
        <w:rPr>
          <w:rFonts w:eastAsia="Consolas" w:ascii="Consolas" w:cs="Consolas" w:hAnsi="Consolas"/>
          <w:sz w:val="22"/>
          <w:shd w:fill="EFF0F1"/>
        </w:rPr>
        <w:t>token / idLast4 / keyA</w:t>
      </w:r>
      <w:r>
        <w:rPr>
          <w:rFonts w:eastAsia="等线" w:ascii="Arial" w:cs="Arial" w:hAnsi="Arial"/>
          <w:sz w:val="22"/>
        </w:rPr>
        <w:t xml:space="preserve">，check / query 通过  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close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destroy</w:t>
      </w:r>
      <w:r>
        <w:rPr>
          <w:rFonts w:eastAsia="等线" w:ascii="Arial" w:cs="Arial" w:hAnsi="Arial"/>
          <w:sz w:val="22"/>
        </w:rPr>
        <w:t xml:space="preserve"> 后容器无残留 iframe  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微信 / Safari / Android WebView 真机：键盘不挡确认和协议  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待确认：本期 SDK 版本号与资源 URL；试点页 URL 与容器选择器。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九、与后续 mount 的衔接</w:t>
      </w:r>
      <w:bookmarkEnd w:id="24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本期（本文）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后续（《完整页面嵌入》原文，不改）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插入位置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客户容器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同左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open()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进页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mount()</w:t>
            </w:r>
            <w:r>
              <w:rPr>
                <w:rFonts w:eastAsia="等线" w:ascii="Arial" w:cs="Arial" w:hAnsi="Arial"/>
                <w:sz w:val="22"/>
              </w:rPr>
              <w:t>，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open()</w:t>
            </w:r>
            <w:r>
              <w:rPr>
                <w:rFonts w:eastAsia="等线" w:ascii="Arial" w:cs="Arial" w:hAnsi="Arial"/>
                <w:sz w:val="22"/>
              </w:rPr>
              <w:t xml:space="preserve"> 只复用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进页即展示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是（骨架 + 取号）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 API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 mount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mount</w:t>
            </w:r>
            <w:r>
              <w:rPr>
                <w:rFonts w:eastAsia="等线" w:ascii="Arial" w:cs="Arial" w:hAnsi="Arial"/>
                <w:sz w:val="22"/>
              </w:rPr>
              <w:t xml:space="preserve"> /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unmount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本期接口（</w:t>
      </w:r>
      <w:r>
        <w:rPr>
          <w:rFonts w:eastAsia="Consolas" w:ascii="Consolas" w:cs="Consolas" w:hAnsi="Consolas"/>
          <w:sz w:val="22"/>
          <w:shd w:fill="EFF0F1"/>
        </w:rPr>
        <w:t>display</w:t>
      </w:r>
      <w:r>
        <w:rPr>
          <w:rFonts w:eastAsia="等线" w:ascii="Arial" w:cs="Arial" w:hAnsi="Arial"/>
          <w:sz w:val="22"/>
        </w:rPr>
        <w:t xml:space="preserve"> + </w:t>
      </w:r>
      <w:r>
        <w:rPr>
          <w:rFonts w:eastAsia="Consolas" w:ascii="Consolas" w:cs="Consolas" w:hAnsi="Consolas"/>
          <w:sz w:val="22"/>
          <w:shd w:fill="EFF0F1"/>
        </w:rPr>
        <w:t>container</w:t>
      </w:r>
      <w:r>
        <w:rPr>
          <w:rFonts w:eastAsia="等线" w:ascii="Arial" w:cs="Arial" w:hAnsi="Arial"/>
          <w:sz w:val="22"/>
        </w:rPr>
        <w:t xml:space="preserve"> + </w:t>
      </w:r>
      <w:r>
        <w:rPr>
          <w:rFonts w:eastAsia="Consolas" w:ascii="Consolas" w:cs="Consolas" w:hAnsi="Consolas"/>
          <w:sz w:val="22"/>
          <w:shd w:fill="EFF0F1"/>
        </w:rPr>
        <w:t>open</w:t>
      </w:r>
      <w:r>
        <w:rPr>
          <w:rFonts w:eastAsia="等线" w:ascii="Arial" w:cs="Arial" w:hAnsi="Arial"/>
          <w:sz w:val="22"/>
        </w:rPr>
        <w:t>）后续可原样保留；</w:t>
      </w:r>
      <w:r>
        <w:rPr>
          <w:rFonts w:eastAsia="Consolas" w:ascii="Consolas" w:cs="Consolas" w:hAnsi="Consolas"/>
          <w:sz w:val="22"/>
          <w:shd w:fill="EFF0F1"/>
        </w:rPr>
        <w:t>mount</w:t>
      </w:r>
      <w:r>
        <w:rPr>
          <w:rFonts w:eastAsia="等线" w:ascii="Arial" w:cs="Arial" w:hAnsi="Arial"/>
          <w:sz w:val="22"/>
        </w:rPr>
        <w:t xml:space="preserve"> 作为增量，不推翻本期接入。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附录</w:t>
      </w:r>
      <w:bookmarkEnd w:id="25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说法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本期含义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容器内嵌 iframe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open()</w:t>
            </w:r>
            <w:r>
              <w:rPr>
                <w:rFonts w:eastAsia="等线" w:ascii="Arial" w:cs="Arial" w:hAnsi="Arial"/>
                <w:sz w:val="22"/>
              </w:rPr>
              <w:t xml:space="preserve"> 时把 JSSDK 自带的 iframe 塞进客户 div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和弹层的区别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没有遮罩和抽屉，授权区在业务排版里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和 mount 的区别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仍要用户点一下才会出现授权区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506291">
    <w:lvl>
      <w:start w:val="1"/>
      <w:numFmt w:val="decimal"/>
      <w:suff w:val="tab"/>
      <w:lvlText w:val="%1."/>
      <w:rPr>
        <w:color w:val="3370ff"/>
      </w:rPr>
    </w:lvl>
  </w:abstractNum>
  <w:abstractNum w:abstractNumId="1506292">
    <w:lvl>
      <w:start w:val="2"/>
      <w:numFmt w:val="decimal"/>
      <w:suff w:val="tab"/>
      <w:lvlText w:val="%1."/>
      <w:rPr>
        <w:color w:val="3370ff"/>
      </w:rPr>
    </w:lvl>
  </w:abstractNum>
  <w:abstractNum w:abstractNumId="1506293">
    <w:lvl>
      <w:start w:val="3"/>
      <w:numFmt w:val="decimal"/>
      <w:suff w:val="tab"/>
      <w:lvlText w:val="%1."/>
      <w:rPr>
        <w:color w:val="3370ff"/>
      </w:rPr>
    </w:lvl>
  </w:abstractNum>
  <w:abstractNum w:abstractNumId="1506294">
    <w:lvl>
      <w:start w:val="4"/>
      <w:numFmt w:val="decimal"/>
      <w:suff w:val="tab"/>
      <w:lvlText w:val="%1."/>
      <w:rPr>
        <w:color w:val="3370ff"/>
      </w:rPr>
    </w:lvl>
  </w:abstractNum>
  <w:abstractNum w:abstractNumId="1506295">
    <w:lvl>
      <w:start w:val="5"/>
      <w:numFmt w:val="decimal"/>
      <w:suff w:val="tab"/>
      <w:lvlText w:val="%1."/>
      <w:rPr>
        <w:color w:val="3370ff"/>
      </w:rPr>
    </w:lvl>
  </w:abstractNum>
  <w:abstractNum w:abstractNumId="1506296">
    <w:lvl>
      <w:start w:val="6"/>
      <w:numFmt w:val="decimal"/>
      <w:suff w:val="tab"/>
      <w:lvlText w:val="%1."/>
      <w:rPr>
        <w:color w:val="3370ff"/>
      </w:rPr>
    </w:lvl>
  </w:abstractNum>
  <w:abstractNum w:abstractNumId="1506297">
    <w:lvl>
      <w:start w:val="7"/>
      <w:numFmt w:val="decimal"/>
      <w:suff w:val="tab"/>
      <w:lvlText w:val="%1."/>
      <w:rPr>
        <w:color w:val="3370ff"/>
      </w:rPr>
    </w:lvl>
  </w:abstractNum>
  <w:abstractNum w:abstractNumId="1506298">
    <w:lvl>
      <w:start w:val="8"/>
      <w:numFmt w:val="decimal"/>
      <w:suff w:val="tab"/>
      <w:lvlText w:val="%1."/>
      <w:rPr>
        <w:color w:val="3370ff"/>
      </w:rPr>
    </w:lvl>
  </w:abstractNum>
  <w:abstractNum w:abstractNumId="1506299">
    <w:lvl>
      <w:start w:val="9"/>
      <w:numFmt w:val="decimal"/>
      <w:suff w:val="tab"/>
      <w:lvlText w:val="%1."/>
      <w:rPr>
        <w:color w:val="3370ff"/>
      </w:rPr>
    </w:lvl>
  </w:abstractNum>
  <w:abstractNum w:abstractNumId="1506300">
    <w:lvl>
      <w:start w:val="1"/>
      <w:numFmt w:val="decimal"/>
      <w:suff w:val="tab"/>
      <w:lvlText w:val="%1."/>
      <w:rPr>
        <w:color w:val="3370ff"/>
      </w:rPr>
    </w:lvl>
  </w:abstractNum>
  <w:abstractNum w:abstractNumId="1506301">
    <w:lvl>
      <w:start w:val="2"/>
      <w:numFmt w:val="decimal"/>
      <w:suff w:val="tab"/>
      <w:lvlText w:val="%1."/>
      <w:rPr>
        <w:color w:val="3370ff"/>
      </w:rPr>
    </w:lvl>
  </w:abstractNum>
  <w:abstractNum w:abstractNumId="1506302">
    <w:lvl>
      <w:start w:val="3"/>
      <w:numFmt w:val="decimal"/>
      <w:suff w:val="tab"/>
      <w:lvlText w:val="%1."/>
      <w:rPr>
        <w:color w:val="3370ff"/>
      </w:rPr>
    </w:lvl>
  </w:abstractNum>
  <w:abstractNum w:abstractNumId="1506303">
    <w:lvl>
      <w:start w:val="4"/>
      <w:numFmt w:val="decimal"/>
      <w:suff w:val="tab"/>
      <w:lvlText w:val="%1."/>
      <w:rPr>
        <w:color w:val="3370ff"/>
      </w:rPr>
    </w:lvl>
  </w:abstractNum>
  <w:abstractNum w:abstractNumId="1506304">
    <w:lvl>
      <w:start w:val="5"/>
      <w:numFmt w:val="decimal"/>
      <w:suff w:val="tab"/>
      <w:lvlText w:val="%1."/>
      <w:rPr>
        <w:color w:val="3370ff"/>
      </w:rPr>
    </w:lvl>
  </w:abstractNum>
  <w:abstractNum w:abstractNumId="1506305">
    <w:lvl>
      <w:start w:val="1"/>
      <w:numFmt w:val="decimal"/>
      <w:suff w:val="tab"/>
      <w:lvlText w:val="%1."/>
      <w:rPr>
        <w:color w:val="3370ff"/>
      </w:rPr>
    </w:lvl>
  </w:abstractNum>
  <w:abstractNum w:abstractNumId="1506306">
    <w:lvl>
      <w:start w:val="2"/>
      <w:numFmt w:val="decimal"/>
      <w:suff w:val="tab"/>
      <w:lvlText w:val="%1."/>
      <w:rPr>
        <w:color w:val="3370ff"/>
      </w:rPr>
    </w:lvl>
  </w:abstractNum>
  <w:abstractNum w:abstractNumId="1506307">
    <w:lvl>
      <w:start w:val="3"/>
      <w:numFmt w:val="decimal"/>
      <w:suff w:val="tab"/>
      <w:lvlText w:val="%1."/>
      <w:rPr>
        <w:color w:val="3370ff"/>
      </w:rPr>
    </w:lvl>
  </w:abstractNum>
  <w:abstractNum w:abstractNumId="1506308">
    <w:lvl>
      <w:start w:val="4"/>
      <w:numFmt w:val="decimal"/>
      <w:suff w:val="tab"/>
      <w:lvlText w:val="%1."/>
      <w:rPr>
        <w:color w:val="3370ff"/>
      </w:rPr>
    </w:lvl>
  </w:abstractNum>
  <w:abstractNum w:abstractNumId="1506309">
    <w:lvl>
      <w:start w:val="5"/>
      <w:numFmt w:val="decimal"/>
      <w:suff w:val="tab"/>
      <w:lvlText w:val="%1."/>
      <w:rPr>
        <w:color w:val="3370ff"/>
      </w:rPr>
    </w:lvl>
  </w:abstractNum>
  <w:abstractNum w:abstractNumId="1506310">
    <w:lvl>
      <w:numFmt w:val="bullet"/>
      <w:suff w:val="tab"/>
      <w:lvlText w:val="•"/>
      <w:rPr>
        <w:color w:val="3370ff"/>
      </w:rPr>
    </w:lvl>
  </w:abstractNum>
  <w:abstractNum w:abstractNumId="1506311">
    <w:lvl>
      <w:numFmt w:val="bullet"/>
      <w:suff w:val="tab"/>
      <w:lvlText w:val="•"/>
      <w:rPr>
        <w:color w:val="3370ff"/>
      </w:rPr>
    </w:lvl>
  </w:abstractNum>
  <w:abstractNum w:abstractNumId="1506312">
    <w:lvl>
      <w:start w:val="1"/>
      <w:numFmt w:val="decimal"/>
      <w:suff w:val="tab"/>
      <w:lvlText w:val="%1."/>
      <w:rPr>
        <w:color w:val="3370ff"/>
      </w:rPr>
    </w:lvl>
  </w:abstractNum>
  <w:abstractNum w:abstractNumId="1506313">
    <w:lvl>
      <w:start w:val="2"/>
      <w:numFmt w:val="decimal"/>
      <w:suff w:val="tab"/>
      <w:lvlText w:val="%1."/>
      <w:rPr>
        <w:color w:val="3370ff"/>
      </w:rPr>
    </w:lvl>
  </w:abstractNum>
  <w:abstractNum w:abstractNumId="1506314">
    <w:lvl>
      <w:start w:val="3"/>
      <w:numFmt w:val="decimal"/>
      <w:suff w:val="tab"/>
      <w:lvlText w:val="%1."/>
      <w:rPr>
        <w:color w:val="3370ff"/>
      </w:rPr>
    </w:lvl>
  </w:abstractNum>
  <w:abstractNum w:abstractNumId="1506315">
    <w:lvl>
      <w:start w:val="4"/>
      <w:numFmt w:val="decimal"/>
      <w:suff w:val="tab"/>
      <w:lvlText w:val="%1."/>
      <w:rPr>
        <w:color w:val="3370ff"/>
      </w:rPr>
    </w:lvl>
  </w:abstractNum>
  <w:abstractNum w:abstractNumId="1506316">
    <w:lvl>
      <w:start w:val="5"/>
      <w:numFmt w:val="decimal"/>
      <w:suff w:val="tab"/>
      <w:lvlText w:val="%1."/>
      <w:rPr>
        <w:color w:val="3370ff"/>
      </w:rPr>
    </w:lvl>
  </w:abstractNum>
  <w:abstractNum w:abstractNumId="1506317">
    <w:lvl>
      <w:start w:val="6"/>
      <w:numFmt w:val="decimal"/>
      <w:suff w:val="tab"/>
      <w:lvlText w:val="%1."/>
      <w:rPr>
        <w:color w:val="3370ff"/>
      </w:rPr>
    </w:lvl>
  </w:abstractNum>
  <w:abstractNum w:abstractNumId="1506318">
    <w:lvl>
      <w:numFmt w:val="bullet"/>
      <w:suff w:val="tab"/>
      <w:lvlText w:val="•"/>
      <w:rPr>
        <w:color w:val="3370ff"/>
      </w:rPr>
    </w:lvl>
  </w:abstractNum>
  <w:abstractNum w:abstractNumId="1506319">
    <w:lvl>
      <w:numFmt w:val="bullet"/>
      <w:suff w:val="tab"/>
      <w:lvlText w:val="•"/>
      <w:rPr>
        <w:color w:val="3370ff"/>
      </w:rPr>
    </w:lvl>
  </w:abstractNum>
  <w:abstractNum w:abstractNumId="1506320">
    <w:lvl>
      <w:numFmt w:val="bullet"/>
      <w:suff w:val="tab"/>
      <w:lvlText w:val="•"/>
      <w:rPr>
        <w:color w:val="3370ff"/>
      </w:rPr>
    </w:lvl>
  </w:abstractNum>
  <w:abstractNum w:abstractNumId="1506321">
    <w:lvl>
      <w:numFmt w:val="bullet"/>
      <w:suff w:val="tab"/>
      <w:lvlText w:val="•"/>
      <w:rPr>
        <w:color w:val="3370ff"/>
      </w:rPr>
    </w:lvl>
  </w:abstractNum>
  <w:abstractNum w:abstractNumId="1506322">
    <w:lvl>
      <w:numFmt w:val="bullet"/>
      <w:suff w:val="space"/>
      <w:lvlText w:val="□"/>
    </w:lvl>
  </w:abstractNum>
  <w:abstractNum w:abstractNumId="1506323">
    <w:lvl>
      <w:numFmt w:val="bullet"/>
      <w:suff w:val="space"/>
      <w:lvlText w:val="□"/>
    </w:lvl>
  </w:abstractNum>
  <w:abstractNum w:abstractNumId="1506324">
    <w:lvl>
      <w:numFmt w:val="bullet"/>
      <w:suff w:val="space"/>
      <w:lvlText w:val="□"/>
    </w:lvl>
  </w:abstractNum>
  <w:abstractNum w:abstractNumId="1506325">
    <w:lvl>
      <w:numFmt w:val="bullet"/>
      <w:suff w:val="space"/>
      <w:lvlText w:val="□"/>
    </w:lvl>
  </w:abstractNum>
  <w:abstractNum w:abstractNumId="1506326">
    <w:lvl>
      <w:numFmt w:val="bullet"/>
      <w:suff w:val="space"/>
      <w:lvlText w:val="□"/>
    </w:lvl>
  </w:abstractNum>
  <w:abstractNum w:abstractNumId="1506327">
    <w:lvl>
      <w:numFmt w:val="bullet"/>
      <w:suff w:val="space"/>
      <w:lvlText w:val="□"/>
    </w:lvl>
  </w:abstractNum>
  <w:num w:numId="1">
    <w:abstractNumId w:val="1506291"/>
  </w:num>
  <w:num w:numId="2">
    <w:abstractNumId w:val="1506292"/>
  </w:num>
  <w:num w:numId="3">
    <w:abstractNumId w:val="1506293"/>
  </w:num>
  <w:num w:numId="4">
    <w:abstractNumId w:val="1506294"/>
  </w:num>
  <w:num w:numId="5">
    <w:abstractNumId w:val="1506295"/>
  </w:num>
  <w:num w:numId="6">
    <w:abstractNumId w:val="1506296"/>
  </w:num>
  <w:num w:numId="7">
    <w:abstractNumId w:val="1506297"/>
  </w:num>
  <w:num w:numId="8">
    <w:abstractNumId w:val="1506298"/>
  </w:num>
  <w:num w:numId="9">
    <w:abstractNumId w:val="1506299"/>
  </w:num>
  <w:num w:numId="10">
    <w:abstractNumId w:val="1506300"/>
  </w:num>
  <w:num w:numId="11">
    <w:abstractNumId w:val="1506301"/>
  </w:num>
  <w:num w:numId="12">
    <w:abstractNumId w:val="1506302"/>
  </w:num>
  <w:num w:numId="13">
    <w:abstractNumId w:val="1506303"/>
  </w:num>
  <w:num w:numId="14">
    <w:abstractNumId w:val="1506304"/>
  </w:num>
  <w:num w:numId="15">
    <w:abstractNumId w:val="1506305"/>
  </w:num>
  <w:num w:numId="16">
    <w:abstractNumId w:val="1506306"/>
  </w:num>
  <w:num w:numId="17">
    <w:abstractNumId w:val="1506307"/>
  </w:num>
  <w:num w:numId="18">
    <w:abstractNumId w:val="1506308"/>
  </w:num>
  <w:num w:numId="19">
    <w:abstractNumId w:val="1506309"/>
  </w:num>
  <w:num w:numId="20">
    <w:abstractNumId w:val="1506310"/>
  </w:num>
  <w:num w:numId="21">
    <w:abstractNumId w:val="1506311"/>
  </w:num>
  <w:num w:numId="22">
    <w:abstractNumId w:val="1506312"/>
  </w:num>
  <w:num w:numId="23">
    <w:abstractNumId w:val="1506313"/>
  </w:num>
  <w:num w:numId="24">
    <w:abstractNumId w:val="1506314"/>
  </w:num>
  <w:num w:numId="25">
    <w:abstractNumId w:val="1506315"/>
  </w:num>
  <w:num w:numId="26">
    <w:abstractNumId w:val="1506316"/>
  </w:num>
  <w:num w:numId="27">
    <w:abstractNumId w:val="1506317"/>
  </w:num>
  <w:num w:numId="28">
    <w:abstractNumId w:val="1506318"/>
  </w:num>
  <w:num w:numId="29">
    <w:abstractNumId w:val="1506319"/>
  </w:num>
  <w:num w:numId="30">
    <w:abstractNumId w:val="1506320"/>
  </w:num>
  <w:num w:numId="31">
    <w:abstractNumId w:val="1506321"/>
  </w:num>
  <w:num w:numId="32">
    <w:abstractNumId w:val="1506322"/>
  </w:num>
  <w:num w:numId="33">
    <w:abstractNumId w:val="1506323"/>
  </w:num>
  <w:num w:numId="34">
    <w:abstractNumId w:val="1506324"/>
  </w:num>
  <w:num w:numId="35">
    <w:abstractNumId w:val="1506325"/>
  </w:num>
  <w:num w:numId="36">
    <w:abstractNumId w:val="1506326"/>
  </w:num>
  <w:num w:numId="37">
    <w:abstractNumId w:val="150632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2026-10-15T08:47:44Z</dcterms:created>
  <dc:creator>Apache POI</dc:creator>
</cp:coreProperties>
</file>