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dequad-decision-maker-brief"/>
    <w:p>
      <w:pPr>
        <w:pStyle w:val="Heading1"/>
      </w:pPr>
      <w:r>
        <w:t xml:space="preserve">DEQUAD — Decision-Maker Brief</w:t>
      </w:r>
    </w:p>
    <w:bookmarkStart w:id="9" w:name="X53c4da12b7abf180d1300a6f57fc2f7621d21d3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/>
          <w:bCs/>
        </w:rPr>
        <w:t xml:space="preserve">15-page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at-a-glance"/>
    <w:p>
      <w:pPr>
        <w:pStyle w:val="Heading2"/>
      </w:pPr>
      <w:r>
        <w:t xml:space="preserve">At-a-glance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/>
                <w:bCs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Wider founding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/>
                <w:bCs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/>
                <w:bCs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/>
                <w:bCs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anchor</w:t>
            </w:r>
          </w:p>
        </w:tc>
        <w:tc>
          <w:tcPr/>
          <w:p>
            <w:pPr>
              <w:pStyle w:val="Compact"/>
            </w:pPr>
            <w:r>
              <w:t xml:space="preserve">Yusuf Quadri served as</w:t>
            </w:r>
            <w:r>
              <w:t xml:space="preserve"> </w:t>
            </w:r>
            <w:r>
              <w:rPr>
                <w:b/>
                <w:bCs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Live in production at https://dequad.co.uk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 users</w:t>
            </w:r>
          </w:p>
        </w:tc>
        <w:tc>
          <w:tcPr/>
          <w:p>
            <w:pPr>
              <w:pStyle w:val="Compact"/>
            </w:pPr>
            <w:r>
              <w:t xml:space="preserve">80 verified accounts at University of Bedfordshire (42 daily-active, 6-week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with University of Bedfordshire — nothing signed, nothing guaranteed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Starting cash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 (£3,000 from each of 2 founders)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£31,000/yr from NatWest Accelerator (office, legal, accountancy, mentoring), Y1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funding 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This is a self-funded 3-year plan; no pre-seed, seed or other investment is required or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revenue</w:t>
            </w:r>
          </w:p>
        </w:tc>
        <w:tc>
          <w:tcPr/>
          <w:p>
            <w:pPr>
              <w:pStyle w:val="Compact"/>
            </w:pPr>
            <w:r>
              <w:t xml:space="preserve">£0.6k → £16k → £48k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UK jobs</w:t>
            </w:r>
          </w:p>
        </w:tc>
        <w:tc>
          <w:tcPr/>
          <w:p>
            <w:pPr>
              <w:pStyle w:val="Compact"/>
            </w:pPr>
            <w:r>
              <w:t xml:space="preserve">Base case: 2 (unpaid founders) → 2 (unpaid founders) → 3 people / c.2.5 FTE, entirely self-funded.</w:t>
            </w:r>
            <w:r>
              <w:t xml:space="preserve"> </w:t>
            </w:r>
            <w:r>
              <w:rPr>
                <w:b/>
                <w:bCs/>
              </w:rPr>
              <w:t xml:space="preserve">Job-creation target:</w:t>
            </w:r>
            <w:r>
              <w:t xml:space="preserve"> </w:t>
            </w:r>
            <w:r>
              <w:t xml:space="preserve">7 people (5 full-time hires, avg. £25,000/yr, each 12+ months) 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Modest trading loss in Y1 (£3.6k), profitable from Y2 — no break-even</w:t>
            </w:r>
            <w:r>
              <w:t xml:space="preserve"> </w:t>
            </w:r>
            <w:r>
              <w:t xml:space="preserve">“event”</w:t>
            </w:r>
            <w:r>
              <w:t xml:space="preserve"> </w:t>
            </w:r>
            <w:r>
              <w:t xml:space="preserve">needed since no external funding is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criteria met</w:t>
            </w:r>
          </w:p>
        </w:tc>
        <w:tc>
          <w:tcPr/>
          <w:p>
            <w:pPr>
              <w:pStyle w:val="Compac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ge-1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/>
          <w:bCs/>
        </w:rPr>
        <w:t xml:space="preserve">Why 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/>
          <w:bCs/>
        </w:rPr>
        <w:t xml:space="preserve">Why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/>
          <w:bCs/>
        </w:rPr>
        <w:t xml:space="preserve">NatWest Accelerator (London cohort) on 16 March 2026</w:t>
      </w:r>
      <w:r>
        <w:t xml:space="preserve">. Two competitive selection processes have separately admitted DEQUAD’s team and thesis.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/>
          <w:bCs/>
        </w:rPr>
        <w:t xml:space="preserve">University of Bedfordshire Student Union President for two consecutive years (2021–2023)</w:t>
      </w:r>
      <w:r>
        <w:t xml:space="preserve">, representing the student body at senior-management level. He is in early, informal conversation about a possible pilot with the same university —</w:t>
      </w:r>
      <w:r>
        <w:t xml:space="preserve"> </w:t>
      </w:r>
      <w:r>
        <w:rPr>
          <w:b/>
          <w:bCs/>
        </w:rPr>
        <w:t xml:space="preserve">no agreement is signed and nothing is guaranteed.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complementary founders</w:t>
      </w:r>
      <w:r>
        <w:t xml:space="preserve"> </w:t>
      </w:r>
      <w:r>
        <w:t xml:space="preserve">— product/safeguarding lead (Yusuf Quadri) + engineering lead (Yusuff Adeagbo). Both UK-resident, full-time, self-funding the business without external investment.</w:t>
      </w:r>
    </w:p>
    <w:p>
      <w:r>
        <w:pict>
          <v:rect style="width:0;height:1.5pt" o:hralign="center" o:hrstd="t" o:hr="t"/>
        </w:pict>
      </w:r>
    </w:p>
    <w:bookmarkEnd w:id="11"/>
    <w:bookmarkStart w:id="15" w:name="X037fec80d67edb3c7919c0217ff6ab920ad9f12"/>
    <w:p>
      <w:pPr>
        <w:pStyle w:val="Heading2"/>
      </w:pPr>
      <w:r>
        <w:t xml:space="preserve">Page 2 — How we meet the three Home Office criteria</w:t>
      </w:r>
    </w:p>
    <w:bookmarkStart w:id="12" w:name="innovation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/>
          <w:bCs/>
        </w:rPr>
        <w:t xml:space="preserve">only UK product</w:t>
      </w:r>
      <w:r>
        <w:t xml:space="preserve"> </w:t>
      </w:r>
      <w:r>
        <w:t xml:space="preserve">combining: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pStyle w:val="Compact"/>
        <w:numPr>
          <w:ilvl w:val="0"/>
          <w:numId w:val="1003"/>
        </w:numPr>
      </w:pPr>
      <w:r>
        <w:t xml:space="preserve">intent-based peer matching (friendship / study / peer-support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dating),</w:t>
      </w:r>
    </w:p>
    <w:p>
      <w:pPr>
        <w:pStyle w:val="Compact"/>
        <w:numPr>
          <w:ilvl w:val="0"/>
          <w:numId w:val="1003"/>
        </w:numPr>
      </w:pPr>
      <w:r>
        <w:t xml:space="preserve">continuous mood telemetry tied to engagement,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12"/>
    <w:bookmarkStart w:id="13" w:name="viability"/>
    <w:p>
      <w:pPr>
        <w:pStyle w:val="Heading3"/>
      </w:pPr>
      <w:r>
        <w:t xml:space="preserve">Viability ✅</w:t>
      </w:r>
    </w:p>
    <w:p>
      <w:pPr>
        <w:pStyle w:val="Compact"/>
        <w:numPr>
          <w:ilvl w:val="0"/>
          <w:numId w:val="1004"/>
        </w:numPr>
      </w:pPr>
      <w:r>
        <w:t xml:space="preserve">Production MVP is live, in beta with real students.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Prospective pilot with University of Bedfordshire — proposed, not signed.</w:t>
      </w:r>
      <w:r>
        <w:t xml:space="preserve"> </w:t>
      </w:r>
      <w:r>
        <w:t xml:space="preserve">The founder’s former institution, where he served two terms as SU President (2021–2023). 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; this is a target only, contingent on the university’s decision, and may not happen.</w:t>
      </w:r>
    </w:p>
    <w:p>
      <w:pPr>
        <w:pStyle w:val="Compact"/>
        <w:numPr>
          <w:ilvl w:val="0"/>
          <w:numId w:val="1004"/>
        </w:numPr>
      </w:pPr>
      <w:r>
        <w:t xml:space="preserve">Two independent UK-bank programme validations:</w:t>
      </w:r>
      <w:r>
        <w:t xml:space="preserve"> </w:t>
      </w:r>
      <w:r>
        <w:rPr>
          <w:b/>
          <w:bCs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NatWest Accelerator (joined 16 March 2026)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£6,000 founder cash (£3k each) + £31,000 in-kind NatWest support</w:t>
      </w:r>
      <w:r>
        <w:t xml:space="preserve"> </w:t>
      </w:r>
      <w:r>
        <w:rPr>
          <w:b/>
          <w:bCs/>
        </w:rPr>
        <w:t xml:space="preserve">carries the business through Y1–Y3 with positive closing cash balances, without requiring the pilot to convert or any external funding</w:t>
      </w:r>
      <w:r>
        <w:t xml:space="preserve"> </w:t>
      </w:r>
      <w:r>
        <w:t xml:space="preserve">(see Page 9).</w:t>
      </w:r>
    </w:p>
    <w:p>
      <w:pPr>
        <w:pStyle w:val="Compact"/>
        <w:numPr>
          <w:ilvl w:val="0"/>
          <w:numId w:val="1004"/>
        </w:numPr>
      </w:pPr>
      <w:r>
        <w:t xml:space="preserve">B2B SaaS revenue model is proven in the adjacent market — Togetherall serves 60+ UK universities at ~£40k/year.</w:t>
      </w:r>
    </w:p>
    <w:bookmarkEnd w:id="13"/>
    <w:bookmarkStart w:id="14" w:name="scalability"/>
    <w:p>
      <w:pPr>
        <w:pStyle w:val="Heading3"/>
      </w:pPr>
      <w:r>
        <w:t xml:space="preserve">Scalability ✅</w:t>
      </w:r>
    </w:p>
    <w:p>
      <w:pPr>
        <w:pStyle w:val="Compact"/>
        <w:numPr>
          <w:ilvl w:val="0"/>
          <w:numId w:val="1005"/>
        </w:numPr>
      </w:pPr>
      <w:r>
        <w:t xml:space="preserve">Software-only marginal cost → gross margin reaches ~87% by Y3.</w:t>
      </w:r>
    </w:p>
    <w:p>
      <w:pPr>
        <w:pStyle w:val="Compact"/>
        <w:numPr>
          <w:ilvl w:val="0"/>
          <w:numId w:val="1005"/>
        </w:numPr>
      </w:pPr>
      <w:r>
        <w:t xml:space="preserve">Within-institution network effects accelerate intra-uni adoption.</w:t>
      </w:r>
    </w:p>
    <w:p>
      <w:pPr>
        <w:pStyle w:val="Compact"/>
        <w:numPr>
          <w:ilvl w:val="0"/>
          <w:numId w:val="1005"/>
        </w:numPr>
      </w:pPr>
      <w:r>
        <w:t xml:space="preserve">6-week implementation per new university enables a repeatable rollout process, deliberately modelled conservatively at c.1.5 paying institutions by Y3 (out of 285 total UK) so the plan does not depend on rapid conversion.</w:t>
      </w:r>
    </w:p>
    <w:p>
      <w:pPr>
        <w:pStyle w:val="Compact"/>
        <w:numPr>
          <w:ilvl w:val="0"/>
          <w:numId w:val="1005"/>
        </w:numPr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markets, as a longer-term opportunity beyond this 3-year plan.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ge-3-product"/>
    <w:p>
      <w:pPr>
        <w:pStyle w:val="Heading2"/>
      </w:pPr>
      <w:r>
        <w:t xml:space="preserve">Page 3 — Product</w:t>
      </w:r>
    </w:p>
    <w:bookmarkStart w:id="16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16"/>
    <w:bookmarkStart w:id="17" w:name="tech-stack-already-running"/>
    <w:p>
      <w:pPr>
        <w:pStyle w:val="Heading3"/>
      </w:pPr>
      <w:r>
        <w:t xml:space="preserve">Tech stack (already running)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e-4-competition"/>
    <w:p>
      <w:pPr>
        <w:pStyle w:val="Heading2"/>
      </w:pPr>
      <w:r>
        <w:t xml:space="preserve">Page 4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0 signed (in conversation)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would displace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/>
          <w:bCs/>
        </w:rPr>
        <w:t xml:space="preserve">co-exist</w:t>
      </w:r>
      <w:r>
        <w:t xml:space="preserve"> </w:t>
      </w:r>
      <w:r>
        <w:t xml:space="preserve">with UniBuddy (orthogonal pre-enrolment market), if and when institutional conversations convert.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19"/>
    <w:bookmarkStart w:id="22" w:name="page-5-market"/>
    <w:p>
      <w:pPr>
        <w:pStyle w:val="Heading2"/>
      </w:pPr>
      <w:r>
        <w:t xml:space="preserve">Page 5 — Market</w:t>
      </w:r>
    </w:p>
    <w:bookmarkStart w:id="20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SOM above is a long-term market-opportunity reference point, not a forecast — the committed 3-year plan (Page 10) targets a far smaller, self-funded base of c.£48k revenue by Y3.</w:t>
      </w:r>
    </w:p>
    <w:bookmarkEnd w:id="20"/>
    <w:bookmarkStart w:id="21" w:name="demand-signals"/>
    <w:p>
      <w:pPr>
        <w:pStyle w:val="Heading3"/>
      </w:pPr>
      <w:r>
        <w:t xml:space="preserve">Demand signals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ge-6-go-to-market"/>
    <w:p>
      <w:pPr>
        <w:pStyle w:val="Heading2"/>
      </w:pPr>
      <w:r>
        <w:t xml:space="preserve">Page 6 — Go-to-market</w:t>
      </w:r>
    </w:p>
    <w:bookmarkStart w:id="23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“Verified UK uni students. Real connections. Wellbeing built in.”</w:t>
            </w:r>
          </w:p>
        </w:tc>
        <w:tc>
          <w:tcPr/>
          <w:p>
            <w:pPr>
              <w:pStyle w:val="Compac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Universities</w:t>
            </w:r>
          </w:p>
        </w:tc>
        <w:tc>
          <w:tcPr/>
          <w:p>
            <w:pPr>
              <w:pStyle w:val="Compact"/>
            </w:pPr>
            <w:r>
              <w:t xml:space="preserve">“See loneliness early. Act before it becomes a crisis.”</w:t>
            </w:r>
          </w:p>
        </w:tc>
        <w:tc>
          <w:tcPr/>
          <w:p>
            <w:pPr>
              <w:pStyle w:val="Compac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</w:pPr>
            <w:r>
              <w:t xml:space="preserve">12-week free pilot → paid SaaS (target, not guaranteed)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ICBs</w:t>
            </w:r>
          </w:p>
        </w:tc>
        <w:tc>
          <w:tcPr/>
          <w:p>
            <w:pPr>
              <w:pStyle w:val="Compact"/>
            </w:pPr>
            <w:r>
              <w:t xml:space="preserve">“Population-level student wellbeing data, anonymised and audit-ready.”</w:t>
            </w:r>
          </w:p>
        </w:tc>
        <w:tc>
          <w:tcPr/>
          <w:p>
            <w:pPr>
              <w:pStyle w:val="Compac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</w:pPr>
            <w:r>
              <w:t xml:space="preserve">Not part of this 3-year plan</w:t>
            </w:r>
          </w:p>
        </w:tc>
      </w:tr>
    </w:tbl>
    <w:bookmarkEnd w:id="23"/>
    <w:bookmarkStart w:id="24" w:name="X1901e0f50e2152fe8a92858ad7726ca13bcd567"/>
    <w:p>
      <w:pPr>
        <w:pStyle w:val="Heading3"/>
      </w:pPr>
      <w:r>
        <w:t xml:space="preserve">B2B pilot conversations (early-stage, nothing signed)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University of Bedfordshire</w:t>
      </w:r>
      <w:r>
        <w:t xml:space="preserve"> </w:t>
      </w:r>
      <w:r>
        <w:t xml:space="preserve">— early, informal conversation only. Lead founder served two terms as SU President there (2021–2023); direct relationships with student services and safeguarding leads. No agreement, LOI or date is 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further peer institutions</w:t>
      </w:r>
      <w:r>
        <w:t xml:space="preserve"> </w:t>
      </w:r>
      <w:r>
        <w:t xml:space="preserve">— early-stage pilot scoping (anonymised for now); equally unconfirmed.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Beta cohort active</w:t>
      </w:r>
      <w:r>
        <w:t xml:space="preserve"> </w:t>
      </w:r>
      <w:r>
        <w:t xml:space="preserve">— the existing 80-person University of Bedfordshire beta cohort uses DEQUAD, independent of any formal pilot or contract.</w:t>
      </w:r>
    </w:p>
    <w:bookmarkEnd w:id="24"/>
    <w:bookmarkStart w:id="25" w:name="y1-marketing-spend-900"/>
    <w:p>
      <w:pPr>
        <w:pStyle w:val="Heading3"/>
      </w:pPr>
      <w:r>
        <w:t xml:space="preserve">Y1 marketing spend: £900</w:t>
      </w:r>
    </w:p>
    <w:p>
      <w:pPr>
        <w:pStyle w:val="FirstParagraph"/>
      </w:pPr>
      <w:r>
        <w:t xml:space="preserve">Deliberately minimal and founder-led — no paid-acquisition budget in Y1. Institutional outreach relies on (a) founder organic outreach and (b) NatWest network introductions to university IT/wellbeing leads, at near-zero cash cost.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7-founders"/>
    <w:p>
      <w:pPr>
        <w:pStyle w:val="Heading2"/>
      </w:pPr>
      <w:r>
        <w:t xml:space="preserve">Page 7 — Founders</w:t>
      </w:r>
    </w:p>
    <w:bookmarkStart w:id="27" w:name="X13b57b5dce5999842938ec26fe799383bdda8d8"/>
    <w:p>
      <w:pPr>
        <w:pStyle w:val="Heading3"/>
      </w:pPr>
      <w:r>
        <w:t xml:space="preserve">Yusuf Quadri — CEO / Product &amp; Safeguarding Lead</w:t>
      </w:r>
    </w:p>
    <w:p>
      <w:pPr>
        <w:pStyle w:val="Compact"/>
        <w:numPr>
          <w:ilvl w:val="0"/>
          <w:numId w:val="1009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DEQUAD’s prospective pilot conversation with the same university.</w:t>
      </w:r>
    </w:p>
    <w:p>
      <w:pPr>
        <w:pStyle w:val="Compact"/>
        <w:numPr>
          <w:ilvl w:val="0"/>
          <w:numId w:val="1009"/>
        </w:numPr>
      </w:pP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/>
          <w:bCs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pStyle w:val="Compact"/>
        <w:numPr>
          <w:ilvl w:val="0"/>
          <w:numId w:val="1009"/>
        </w:numPr>
      </w:pPr>
      <w:r>
        <w:t xml:space="preserve">Built and shipped the entire MVP at dequad.co.uk.</w:t>
      </w:r>
    </w:p>
    <w:p>
      <w:pPr>
        <w:pStyle w:val="Compact"/>
        <w:numPr>
          <w:ilvl w:val="0"/>
          <w:numId w:val="1009"/>
        </w:numPr>
      </w:pPr>
      <w:r>
        <w:t xml:space="preserve">Owns the safeguarding policy (Appendix E — DPIA, Appendix I — OSA-2023 compliance).</w:t>
      </w:r>
    </w:p>
    <w:p>
      <w:pPr>
        <w:pStyle w:val="Compact"/>
        <w:numPr>
          <w:ilvl w:val="0"/>
          <w:numId w:val="1009"/>
        </w:numPr>
      </w:pPr>
      <w:r>
        <w:t xml:space="preserve">Owns university partnerships and the NatWest Accelerator relationship.</w:t>
      </w:r>
    </w:p>
    <w:p>
      <w:pPr>
        <w:pStyle w:val="Compact"/>
        <w:numPr>
          <w:ilvl w:val="0"/>
          <w:numId w:val="1009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27"/>
    <w:bookmarkStart w:id="28" w:name="X92805c7f5acbb7d3e614a242904e8db407630c7"/>
    <w:p>
      <w:pPr>
        <w:pStyle w:val="Heading3"/>
      </w:pPr>
      <w:r>
        <w:t xml:space="preserve">Yusuff Adeagbo — Co-Founder / CTO / Engineering &amp; IT Lead</w:t>
      </w:r>
    </w:p>
    <w:p>
      <w:pPr>
        <w:pStyle w:val="Compact"/>
        <w:numPr>
          <w:ilvl w:val="0"/>
          <w:numId w:val="1010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MSc Information Technology with Project Management — University of the West of Scotland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pStyle w:val="Compact"/>
        <w:numPr>
          <w:ilvl w:val="0"/>
          <w:numId w:val="1010"/>
        </w:numPr>
      </w:pPr>
      <w:r>
        <w:t xml:space="preserve">Multi-disciplinary skill set: full-stack engineering, IT support, UI/UX design, graphic design, digital marketing (e-commerce), IT business analysis.</w:t>
      </w:r>
    </w:p>
    <w:p>
      <w:pPr>
        <w:pStyle w:val="Compact"/>
        <w:numPr>
          <w:ilvl w:val="0"/>
          <w:numId w:val="1010"/>
        </w:numPr>
      </w:pPr>
      <w:r>
        <w:t xml:space="preserve">Will own the engineering hiring pipeline, infrastructure security, and the R&amp;D claim leadership.</w:t>
      </w:r>
    </w:p>
    <w:p>
      <w:pPr>
        <w:pStyle w:val="Compact"/>
        <w:numPr>
          <w:ilvl w:val="0"/>
          <w:numId w:val="1010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pStyle w:val="Compact"/>
        <w:numPr>
          <w:ilvl w:val="0"/>
          <w:numId w:val="1010"/>
        </w:numPr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28"/>
    <w:bookmarkStart w:id="29" w:name="Xf62fb5c5d49ef0ced518868c8879558af755f79"/>
    <w:p>
      <w:pPr>
        <w:pStyle w:val="Heading3"/>
      </w:pPr>
      <w:r>
        <w:t xml:space="preserve">Wider founding team — joining at incorporation (EMI options, unpaid)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; a cash salary is not funded within this 3-year self-funded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, same basis.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/>
          <w:bCs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/>
          <w:bCs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29"/>
    <w:bookmarkStart w:id="30" w:name="founder-compensation-under-this-plan"/>
    <w:p>
      <w:pPr>
        <w:pStyle w:val="Heading3"/>
      </w:pPr>
      <w:r>
        <w:t xml:space="preserve">Founder compensation under this plan</w:t>
      </w:r>
    </w:p>
    <w:p>
      <w:pPr>
        <w:pStyle w:val="Compact"/>
        <w:numPr>
          <w:ilvl w:val="0"/>
          <w:numId w:val="1012"/>
        </w:numPr>
      </w:pPr>
      <w:r>
        <w:t xml:space="preserve">£0 in Y1 and Y2 — both founders fund living costs from existing employment/freelance income.</w:t>
      </w:r>
    </w:p>
    <w:p>
      <w:pPr>
        <w:pStyle w:val="Compact"/>
        <w:numPr>
          <w:ilvl w:val="0"/>
          <w:numId w:val="1012"/>
        </w:numPr>
      </w:pPr>
      <w:r>
        <w:t xml:space="preserve">£500/month each from</w:t>
      </w:r>
      <w:r>
        <w:t xml:space="preserve"> </w:t>
      </w:r>
      <w:r>
        <w:rPr>
          <w:b/>
          <w:bCs/>
        </w:rPr>
        <w:t xml:space="preserve">Y3</w:t>
      </w:r>
      <w:r>
        <w:t xml:space="preserve">, funded entirely by Y3 revenue — not by any external funding round, none of which is assumed.</w:t>
      </w:r>
    </w:p>
    <w:p>
      <w:pPr>
        <w:pStyle w:val="Compact"/>
        <w:numPr>
          <w:ilvl w:val="0"/>
          <w:numId w:val="1012"/>
        </w:numPr>
      </w:pPr>
      <w:r>
        <w:t xml:space="preserve">Materially below market throughout — signals genuine founder commitment.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da42e2f382ad6e7a34ba19724acc98d68f096de"/>
    <w:p>
      <w:pPr>
        <w:pStyle w:val="Heading2"/>
      </w:pPr>
      <w:r>
        <w:t xml:space="preserve">Page 8 — Funding: self-funded, no external round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£6,000</w:t>
            </w:r>
          </w:p>
        </w:tc>
        <w:tc>
          <w:tcPr/>
          <w:p>
            <w:pPr>
              <w:pStyle w:val="Compact"/>
            </w:pPr>
            <w:r>
              <w:t xml:space="preserve">Incorporation, domains, IP filings, hosting — the only funding in this plan.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pre-seed, seed, Series A, grant or R&amp;D tax credit is assumed anywhere in this 3-year plan.</w:t>
      </w:r>
      <w:r>
        <w:t xml:space="preserve"> </w:t>
      </w:r>
      <w:r>
        <w:t xml:space="preserve">The full financial model (Page 10; main Business Plan Sections 11–14) is funded entirely by this £6,000 plus revenue generated in the period, and remains solvent even if institutional revenue is £0 throughout. If institutional traction significantly exceeds this conservative forecast, the founders may explore external investment beyond Year 3 — that is a future option, not a plan dependency.</w:t>
      </w:r>
    </w:p>
    <w:p>
      <w:r>
        <w:pict>
          <v:rect style="width:0;height:1.5pt" o:hralign="center" o:hrstd="t" o:hr="t"/>
        </w:pict>
      </w:r>
    </w:p>
    <w:bookmarkEnd w:id="32"/>
    <w:bookmarkStart w:id="34" w:name="X0b1494f07e6ab934c51c63a3e928f5f39d8fe6b"/>
    <w:p>
      <w:pPr>
        <w:pStyle w:val="Heading2"/>
      </w:pPr>
      <w:r>
        <w:t xml:space="preserve">Page 9 — Year-1 cash flow (the critical view)</w:t>
      </w:r>
    </w:p>
    <w:bookmarkStart w:id="33" w:name="X4b034781899995822d16835fdbeefe7fae5344f"/>
    <w:p>
      <w:pPr>
        <w:pStyle w:val="Heading3"/>
      </w:pPr>
      <w:r>
        <w:t xml:space="preserve">Closing cash balance is positive every single month of Year 1 — with no institutional revenue or external funding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laptops, initial setup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(£930)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£5,070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 (Sep 2026)</w:t>
            </w:r>
            <w:r>
              <w:t xml:space="preserve"> </w:t>
            </w:r>
            <w:r>
              <w:t xml:space="preserve">— proposed pilot window opens,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(Oct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£3,770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 (Nov 2026)</w:t>
            </w:r>
            <w:r>
              <w:t xml:space="preserve"> </w:t>
            </w:r>
            <w:r>
              <w:t xml:space="preserve">— proposed pilot window closes, if it happened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£2,840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£2,580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Cash never dips below c.£1,900</w:t>
      </w:r>
      <w:r>
        <w:t xml:space="preserve"> </w:t>
      </w:r>
      <w:r>
        <w:t xml:space="preserve">across all of Year 1, and this holds true whether or not the Bedfordshire pilot conversation goes anywhere — no institutional revenue, no pre-seed and no other external funding is assumed in this schedule. The founders’ relationship with the university (via the former SU presidency) is a genuine upside opportunity, but the business does not depend on it to survive Year 1.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</w:t>
      </w:r>
      <w:r>
        <w:t xml:space="preserve"> </w:t>
      </w:r>
      <w:r>
        <w:t xml:space="preserve">“Cash Flow Y1 (mo)”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f1b8988900551eef7b1cd9b12165aac6bf6ec00"/>
    <w:p>
      <w:pPr>
        <w:pStyle w:val="Heading2"/>
      </w:pPr>
      <w:r>
        <w:t xml:space="preserve">Page 10 — Three-year P&amp;L summary (self-funded)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(£3,100)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overheads (incl. payroll)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£9,200</w:t>
            </w:r>
          </w:p>
        </w:tc>
      </w:tr>
    </w:tbl>
    <w:p>
      <w:pPr>
        <w:pStyle w:val="BodyText"/>
      </w:pPr>
      <w:r>
        <w:t xml:space="preserve">Y1 is the only loss-making year, and the loss (£3.6k) is fully absorbed by the £6,000 founder capital — no equity round funds it. Y2 turns modestly profitable on minimal overheads and a small (contingent) institutional contract; Y3 profit funds the plan’s only hire and modest founder pay.</w:t>
      </w:r>
      <w:r>
        <w:t xml:space="preserve"> </w:t>
      </w:r>
      <w:r>
        <w:rPr>
          <w:b/>
          <w:bCs/>
        </w:rPr>
        <w:t xml:space="preserve">No break-even</w:t>
      </w:r>
      <w:r>
        <w:rPr>
          <w:b/>
          <w:bCs/>
        </w:rPr>
        <w:t xml:space="preserve"> </w:t>
      </w:r>
      <w:r>
        <w:rPr>
          <w:b/>
          <w:bCs/>
        </w:rPr>
        <w:t xml:space="preserve">“event”</w:t>
      </w:r>
      <w:r>
        <w:rPr>
          <w:b/>
          <w:bCs/>
        </w:rPr>
        <w:t xml:space="preserve"> </w:t>
      </w:r>
      <w:r>
        <w:rPr>
          <w:b/>
          <w:bCs/>
        </w:rPr>
        <w:t xml:space="preserve">is needed</w:t>
      </w:r>
      <w:r>
        <w:t xml:space="preserve"> </w:t>
      </w:r>
      <w:r>
        <w:t xml:space="preserve">because no external funding is assumed at any point — the business is solvent throughout.</w:t>
      </w:r>
    </w:p>
    <w:p>
      <w:r>
        <w:pict>
          <v:rect style="width:0;height:1.5pt" o:hralign="center" o:hrstd="t" o:hr="t"/>
        </w:pict>
      </w:r>
    </w:p>
    <w:bookmarkEnd w:id="35"/>
    <w:bookmarkStart w:id="38" w:name="page-11-job-creation-and-economic-impact"/>
    <w:p>
      <w:pPr>
        <w:pStyle w:val="Heading2"/>
      </w:pPr>
      <w:r>
        <w:t xml:space="preserve">Page 11 — Job creation and economic impact</w:t>
      </w:r>
    </w:p>
    <w:bookmarkStart w:id="36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(modest 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&amp; Trust Lead (part-time)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(c.2.5 FTE)</w:t>
            </w:r>
          </w:p>
        </w:tc>
      </w:tr>
    </w:tbl>
    <w:p>
      <w:pPr>
        <w:pStyle w:val="BodyText"/>
      </w:pPr>
      <w:r>
        <w:t xml:space="preserve">Conservative base case — all self-funded from revenue, no external funding round assumed.</w:t>
      </w:r>
    </w:p>
    <w:p>
      <w:pPr>
        <w:pStyle w:val="BodyText"/>
      </w:pPr>
      <w:r>
        <w:rPr>
          <w:b/>
          <w:bCs/>
        </w:rPr>
        <w:t xml:space="preserve">Job-creation target (upside case):</w:t>
      </w:r>
      <w:r>
        <w:t xml:space="preserve"> </w:t>
      </w:r>
      <w:r>
        <w:t xml:space="preserve">once institutional revenue scales beyond this base case via pilot conversion, headcount grows to</w:t>
      </w:r>
      <w:r>
        <w:t xml:space="preserve"> </w:t>
      </w:r>
      <w:r>
        <w:rPr>
          <w:b/>
          <w:bCs/>
        </w:rPr>
        <w:t xml:space="preserve">7 (2 founders + 5 full-time hires)</w:t>
      </w:r>
      <w:r>
        <w:t xml:space="preserve"> </w:t>
      </w:r>
      <w:r>
        <w:t xml:space="preserve">— each of the 5 hires sustained for at least 12 months at an average salary of £25,000/year, funded entirely from revenue generated after piloting, meeting the Innovator Founder settlement job-creation criterion.</w:t>
      </w:r>
    </w:p>
    <w:bookmarkEnd w:id="36"/>
    <w:bookmarkStart w:id="37" w:name="beyond-direct-jobs"/>
    <w:p>
      <w:pPr>
        <w:pStyle w:val="Heading3"/>
      </w:pPr>
      <w:r>
        <w:t xml:space="preserve">Beyond direct jobs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University safeguarding capacity:</w:t>
      </w:r>
      <w:r>
        <w:t xml:space="preserve"> </w:t>
      </w:r>
      <w:r>
        <w:t xml:space="preserve">any institution that does onboard gains an early-warning system that increases the practical reach of its existing wellbeing team.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Student-rep / ambassador programme:</w:t>
      </w:r>
      <w:r>
        <w:t xml:space="preserve"> </w:t>
      </w:r>
      <w:r>
        <w:t xml:space="preserve">a small, informal incentive for beta-cohort students (Section 16); not a formal paid role in this plan.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age-12-rd-activity"/>
    <w:p>
      <w:pPr>
        <w:pStyle w:val="Heading2"/>
      </w:pPr>
      <w:r>
        <w:t xml:space="preserve">Page 12 — R&amp;D activity</w:t>
      </w:r>
    </w:p>
    <w:p>
      <w:pPr>
        <w:pStyle w:val="FirstParagraph"/>
      </w:pPr>
      <w:r>
        <w:t xml:space="preserve">R&amp;D is delivered as unpaid founder time throughout Y1–Y2, plus modest paid capacity from Y3, focused on three bets: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rPr>
          <w:b/>
          <w:bCs/>
        </w:rPr>
        <w:t xml:space="preserve">No SME R&amp;D tax credit is assumed as an inflow in this plan</w:t>
      </w:r>
      <w:r>
        <w:t xml:space="preserve"> </w:t>
      </w:r>
      <w:r>
        <w:t xml:space="preserve">— qualifying PAYE spend is minimal while founders are unpaid. It is treated as a possible future upside, to be explored with NatWest’s in-kind accountancy support once qualifying costs exist, not something the plan relies on.</w:t>
      </w:r>
    </w:p>
    <w:p>
      <w:r>
        <w:pict>
          <v:rect style="width:0;height:1.5pt" o:hralign="center" o:hrstd="t" o:hr="t"/>
        </w:pict>
      </w:r>
    </w:p>
    <w:bookmarkEnd w:id="39"/>
    <w:bookmarkStart w:id="41" w:name="Xb35439383277627d41135fd1bcdf135d2cc7a1c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/>
          <w:bCs/>
        </w:rPr>
        <w:t xml:space="preserve">independent third-party validation</w:t>
      </w:r>
      <w:r>
        <w:t xml:space="preserve"> </w:t>
      </w:r>
      <w:r>
        <w:t xml:space="preserve">of DEQUAD’s quality. NatWest’s selection panel reviewed the team and the product before admission.</w:t>
      </w:r>
    </w:p>
    <w:bookmarkStart w:id="40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/>
          <w:bCs/>
        </w:rPr>
        <w:t xml:space="preserve">the reason £6,000 of founder cash is sufficient</w:t>
      </w:r>
      <w:r>
        <w:t xml:space="preserve"> </w:t>
      </w:r>
      <w:r>
        <w:t xml:space="preserve">to carry the business through Year 1. Without the accelerator, the same operating profile would require materially more cash investment up front.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age-14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key risks the founders have identified and their mitigations: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Bedfordshire pilot conversation never converts — nothing is signed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plan is solvent at zero institutional revenue throughout Y1–Y3 (Page 9–10); no cost line depends on this converting. Two further pilot conversations scoped as independent upside.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Institutional/premium revenue falls short of plan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funding round is required at any point; the only consequence is that the single Y3 hire and modest founder pay are delayed, not that the business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Costs are scoped to survive on premium revenue alone if institutional revenue is delayed.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part of this 3-year plan; UK-only focus is deliberate and does not depend on any funding 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co-founders are already UK-resident; the plan’s only hire is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page-15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/>
          <w:bCs/>
        </w:rPr>
        <w:t xml:space="preserve">production-ready, accelerator-validated, self-funded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/>
          <w:bCs/>
        </w:rPr>
        <w:t xml:space="preserve">innovation</w:t>
      </w:r>
      <w:r>
        <w:t xml:space="preserve">,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43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product, real users</w:t>
      </w:r>
      <w:r>
        <w:t xml:space="preserve"> </w:t>
      </w:r>
      <w:r>
        <w:t xml:space="preserve">— the MVP is live, has real beta users at the University of Bedfordshire, and is governed by a DPIA-cleared safeguarding policy that ships before public launch.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 efficiency and self-sufficiency</w:t>
      </w:r>
      <w:r>
        <w:t xml:space="preserve"> </w:t>
      </w:r>
      <w:r>
        <w:t xml:space="preserve">— the business survives all three years on</w:t>
      </w:r>
      <w:r>
        <w:t xml:space="preserve"> </w:t>
      </w:r>
      <w:r>
        <w:rPr>
          <w:b/>
          <w:bCs/>
        </w:rPr>
        <w:t xml:space="preserve">£6,000 of founder cash plus revenue alone</w:t>
      </w:r>
      <w:r>
        <w:t xml:space="preserve">, with no external funding assumed, committed, or required at any point. The NatWest Accelerator in-kind support and an extended no-salary founder commitment (Y1–Y2) make this 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Credible, honestly-scoped UK growth</w:t>
      </w:r>
      <w:r>
        <w:t xml:space="preserve"> </w:t>
      </w:r>
      <w:r>
        <w:t xml:space="preserve">— 2 unpaid founders (Y1–Y2) growing to 3 people / c.2.5 FTE by Y3 in the conservative base case, all self-funded from revenue; 0 to c.1.5 average paying universities by Y3, modelled as a target, not a guarantee.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7 people (5 full-time hires, avg. £25,000/yr, each 12+ months) once revenue scales after pilot conversion, meeting the Innovator Founder settlement job-creation criterion.</w:t>
      </w:r>
    </w:p>
    <w:bookmarkEnd w:id="43"/>
    <w:bookmarkStart w:id="44" w:name="what-endorsement-enables"/>
    <w:p>
      <w:pPr>
        <w:pStyle w:val="Heading3"/>
      </w:pPr>
      <w:r>
        <w:t xml:space="preserve">What endorsement enables</w:t>
      </w:r>
    </w:p>
    <w:p>
      <w:pPr>
        <w:pStyle w:val="Compact"/>
        <w:numPr>
          <w:ilvl w:val="0"/>
          <w:numId w:val="1016"/>
        </w:numPr>
      </w:pPr>
      <w:r>
        <w:t xml:space="preserve">The lead applicant retains UK residency to continue building DEQUAD full-time.</w:t>
      </w:r>
    </w:p>
    <w:p>
      <w:pPr>
        <w:pStyle w:val="Compact"/>
        <w:numPr>
          <w:ilvl w:val="0"/>
          <w:numId w:val="1016"/>
        </w:numPr>
      </w:pPr>
      <w:r>
        <w:t xml:space="preserve">The co-founder (UK-resident already) joins formally as CTO at incorporation.</w:t>
      </w:r>
    </w:p>
    <w:p>
      <w:pPr>
        <w:pStyle w:val="Compact"/>
        <w:numPr>
          <w:ilvl w:val="0"/>
          <w:numId w:val="1016"/>
        </w:numPr>
      </w:pPr>
      <w:r>
        <w:t xml:space="preserve">The company operates and grows on its own means from day one — no external capital is required to make the 3-year plan happen.</w:t>
      </w:r>
    </w:p>
    <w:p>
      <w:pPr>
        <w:pStyle w:val="Compact"/>
        <w:numPr>
          <w:ilvl w:val="0"/>
          <w:numId w:val="1016"/>
        </w:numPr>
      </w:pPr>
      <w:r>
        <w:t xml:space="preserve">A measurable, defensible improvement in UK student wellbeing infrastructure, scaled honestly to what £6,000 and organic growth can actually deliver.</w:t>
      </w:r>
    </w:p>
    <w:p>
      <w:r>
        <w:pict>
          <v:rect style="width:0;height:1.5pt" o:hralign="center" o:hrstd="t" o:hr="t"/>
        </w:pict>
      </w:r>
    </w:p>
    <w:bookmarkEnd w:id="44"/>
    <w:bookmarkStart w:id="45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Market sizing Page 5; gross-margin trajectory Page 10; international optionality noted as a longer-term ambition, Page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 UK economic benefit</w:t>
            </w:r>
          </w:p>
        </w:tc>
        <w:tc>
          <w:tcPr/>
          <w:p>
            <w:pPr>
              <w:pStyle w:val="Compact"/>
            </w:pPr>
            <w:r>
              <w:t xml:space="preserve">Job creation Page 11; UK university wellbeing impact if a pilot converts.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credibility</w:t>
            </w:r>
          </w:p>
        </w:tc>
        <w:tc>
          <w:tcPr/>
          <w:p>
            <w:pPr>
              <w:pStyle w:val="Compac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sufficiency</w:t>
            </w:r>
          </w:p>
        </w:tc>
        <w:tc>
          <w:tcPr/>
          <w:p>
            <w:pPr>
              <w:pStyle w:val="Compact"/>
            </w:pPr>
            <w:r>
              <w:t xml:space="preserve">£6k founder capital + £31k in-kind (NatWest) is the entire funding basis for the 3-year plan — no external round assumed.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 — for UKES short-track endorsement review, August 2026 (v5.0, self-funded 3-year revision).</w:t>
      </w:r>
      <w:r>
        <w:t xml:space="preserve"> </w:t>
      </w:r>
      <w:r>
        <w:rPr>
          <w:i/>
          <w:iCs/>
        </w:rPr>
        <w:t xml:space="preserve">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DEQUAD_UKES_Business_Plan.pdf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DEQUAD_Financial_Model.xlsx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DEQUAD_Risk_Register.pdf</w:t>
      </w:r>
      <w:r>
        <w:rPr>
          <w:i/>
          <w:iCs/>
        </w:rP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2026-08-19T17:10:36Z</dcterms:created>
  <dcterms:modified xsi:type="dcterms:W3CDTF">2026-08-19T17:10:36Z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