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X4b0afc9d0ce01357a9fd3b43716dd480434f5ba"/>
    <w:p>
      <w:pPr>
        <w:pStyle w:val="Heading1"/>
      </w:pPr>
      <w:r>
        <w:t xml:space="preserve">DEQUAD — UKES Endorsement Interview Prep Sheet</w:t>
      </w:r>
    </w:p>
    <w:p>
      <w:pPr>
        <w:pStyle w:val="FirstParagraph"/>
      </w:pPr>
      <w:r>
        <w:rPr>
          <w:b/>
          <w:bCs/>
        </w:rPr>
        <w:t xml:space="preserve">Yusuf Quadri · Founder &amp; CEO · quadri.yusuf@dequad.com · 07928132617</w:t>
      </w:r>
      <w:r>
        <w:t xml:space="preserve"> </w:t>
      </w:r>
      <w:r>
        <w:rPr>
          <w:i/>
          <w:iCs/>
        </w:rPr>
        <w:t xml:space="preserve">One page. Memorise the numbers in bold. Answer in under 30 seconds each.</w:t>
      </w:r>
    </w:p>
    <w:p>
      <w:r>
        <w:pict>
          <v:rect style="width:0;height:1.5pt" o:hralign="center" o:hrstd="t" o:hr="t"/>
        </w:pict>
      </w:r>
    </w:p>
    <w:bookmarkStart w:id="9" w:name="the-numbers-you-must-know-cold"/>
    <w:p>
      <w:pPr>
        <w:pStyle w:val="Heading2"/>
      </w:pPr>
      <w:r>
        <w:t xml:space="preserve">The numbers you must know cold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Question they’ll probe</w:t>
            </w:r>
          </w:p>
        </w:tc>
        <w:tc>
          <w:tcPr/>
          <w:p>
            <w:pPr>
              <w:pStyle w:val="Compact"/>
            </w:pPr>
            <w:r>
              <w:t xml:space="preserve">Your answer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Founder capital invested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£6,000</w:t>
            </w:r>
            <w:r>
              <w:t xml:space="preserve"> </w:t>
            </w:r>
            <w:r>
              <w:t xml:space="preserve">total —</w:t>
            </w:r>
            <w:r>
              <w:t xml:space="preserve"> </w:t>
            </w:r>
            <w:r>
              <w:rPr>
                <w:b/>
                <w:bCs/>
              </w:rPr>
              <w:t xml:space="preserve">£3,000 each</w:t>
            </w:r>
            <w:r>
              <w:t xml:space="preserve"> </w:t>
            </w:r>
            <w:r>
              <w:t xml:space="preserve">founder, evidenced by Form SH01 at incorporation — the ONLY funding assumed anywhere in this plan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Business start date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15 June 2026</w:t>
            </w:r>
            <w:r>
              <w:t xml:space="preserve"> </w:t>
            </w:r>
            <w:r>
              <w:t xml:space="preserve">(incorporation; trading month M1 = June 2026)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Revenue forecast</w:t>
            </w:r>
          </w:p>
        </w:tc>
        <w:tc>
          <w:tcPr/>
          <w:p>
            <w:pPr>
              <w:pStyle w:val="Compact"/>
            </w:pPr>
            <w:r>
              <w:t xml:space="preserve">Y1</w:t>
            </w:r>
            <w:r>
              <w:t xml:space="preserve"> </w:t>
            </w:r>
            <w:r>
              <w:rPr>
                <w:b/>
                <w:bCs/>
              </w:rPr>
              <w:t xml:space="preserve">£600</w:t>
            </w:r>
            <w:r>
              <w:t xml:space="preserve"> </w:t>
            </w:r>
            <w:r>
              <w:t xml:space="preserve">→ Y2</w:t>
            </w:r>
            <w:r>
              <w:t xml:space="preserve"> </w:t>
            </w:r>
            <w:r>
              <w:rPr>
                <w:b/>
                <w:bCs/>
              </w:rPr>
              <w:t xml:space="preserve">£16,000</w:t>
            </w:r>
            <w:r>
              <w:t xml:space="preserve"> </w:t>
            </w:r>
            <w:r>
              <w:t xml:space="preserve">→ Y3</w:t>
            </w:r>
            <w:r>
              <w:t xml:space="preserve"> </w:t>
            </w:r>
            <w:r>
              <w:rPr>
                <w:b/>
                <w:bCs/>
              </w:rPr>
              <w:t xml:space="preserve">£48,000</w:t>
            </w:r>
            <w:r>
              <w:t xml:space="preserve"> </w:t>
            </w:r>
            <w:r>
              <w:t xml:space="preserve">— deliberately conservative and self-funded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University price point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£2 per enrolled student per year</w:t>
            </w:r>
            <w:r>
              <w:t xml:space="preserve"> </w:t>
            </w:r>
            <w:r>
              <w:t xml:space="preserve">(10k-student uni = £20,000/yr; Togetherall ~£40k flat, TalkCampus ~£25k) — but</w:t>
            </w:r>
            <w:r>
              <w:t xml:space="preserve"> </w:t>
            </w:r>
            <w:r>
              <w:rPr>
                <w:b/>
                <w:bCs/>
              </w:rPr>
              <w:t xml:space="preserve">£0 institutional revenue is assumed in Y1</w:t>
            </w:r>
            <w:r>
              <w:t xml:space="preserve">, nothing is signed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Premium price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£4.99/month</w:t>
            </w:r>
            <w:r>
              <w:t xml:space="preserve"> </w:t>
            </w:r>
            <w:r>
              <w:t xml:space="preserve">via Stripe — live and processing today, independent of any pilot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Gross margin</w:t>
            </w:r>
          </w:p>
        </w:tc>
        <w:tc>
          <w:tcPr/>
          <w:p>
            <w:pPr>
              <w:pStyle w:val="Compact"/>
            </w:pPr>
            <w:r>
              <w:t xml:space="preserve">n/a (Y1, revenue too small) → 81% (Y2) →</w:t>
            </w:r>
            <w:r>
              <w:t xml:space="preserve"> </w:t>
            </w:r>
            <w:r>
              <w:rPr>
                <w:b/>
                <w:bCs/>
              </w:rPr>
              <w:t xml:space="preserve">87% (Y3)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External funding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None assumed.</w:t>
            </w:r>
            <w:r>
              <w:t xml:space="preserve"> </w:t>
            </w:r>
            <w:r>
              <w:t xml:space="preserve">No pre-seed, seed or Series A anywhere in this plan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Pilot status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Early, informal conversation only</w:t>
            </w:r>
            <w:r>
              <w:t xml:space="preserve"> </w:t>
            </w:r>
            <w:r>
              <w:t xml:space="preserve">— no agreement, LOI or date signed. Proposed 12-week window</w:t>
            </w:r>
            <w:r>
              <w:t xml:space="preserve"> </w:t>
            </w:r>
            <w:r>
              <w:rPr>
                <w:b/>
                <w:bCs/>
              </w:rPr>
              <w:t xml:space="preserve">Sep–Nov 2026 (M4–M6)</w:t>
            </w:r>
            <w:r>
              <w:t xml:space="preserve"> </w:t>
            </w:r>
            <w:r>
              <w:t xml:space="preserve">is a target, not a commitment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Profitability</w:t>
            </w:r>
          </w:p>
        </w:tc>
        <w:tc>
          <w:tcPr/>
          <w:p>
            <w:pPr>
              <w:pStyle w:val="Compact"/>
            </w:pPr>
            <w:r>
              <w:t xml:space="preserve">Small Y1 trading loss (£3,630) absorbed by founder capital; profitable from Y2 (£6,000); Y3 profit £8,000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UK jobs</w:t>
            </w:r>
          </w:p>
        </w:tc>
        <w:tc>
          <w:tcPr/>
          <w:p>
            <w:pPr>
              <w:pStyle w:val="Compact"/>
            </w:pPr>
            <w:r>
              <w:t xml:space="preserve">Base case:</w:t>
            </w:r>
            <w:r>
              <w:t xml:space="preserve"> </w:t>
            </w:r>
            <w:r>
              <w:rPr>
                <w:b/>
                <w:bCs/>
              </w:rPr>
              <w:t xml:space="preserve">2 unpaid founders → 2 unpaid founders → 3 people / c.2.5 FTE</w:t>
            </w:r>
            <w:r>
              <w:t xml:space="preserve">, self-funded from revenue. Job-creation target:</w:t>
            </w:r>
            <w:r>
              <w:t xml:space="preserve"> </w:t>
            </w:r>
            <w:r>
              <w:rPr>
                <w:b/>
                <w:bCs/>
              </w:rPr>
              <w:t xml:space="preserve">7 people (5 FT hires, avg. £25,000/yr, each 12+ months)</w:t>
            </w:r>
            <w:r>
              <w:t xml:space="preserve"> </w:t>
            </w:r>
            <w:r>
              <w:t xml:space="preserve">once revenue scales after pilot conversion — meets the Innovator Founder settlement job-creation criterion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Market size (long-term reference, not the plan)</w:t>
            </w:r>
          </w:p>
        </w:tc>
        <w:tc>
          <w:tcPr/>
          <w:p>
            <w:pPr>
              <w:pStyle w:val="Compact"/>
            </w:pPr>
            <w:r>
              <w:t xml:space="preserve">TAM</w:t>
            </w:r>
            <w:r>
              <w:t xml:space="preserve"> </w:t>
            </w:r>
            <w:r>
              <w:rPr>
                <w:b/>
                <w:bCs/>
              </w:rPr>
              <w:t xml:space="preserve">£86m/yr</w:t>
            </w:r>
            <w:r>
              <w:t xml:space="preserve"> </w:t>
            </w:r>
            <w:r>
              <w:t xml:space="preserve">UK · SAM</w:t>
            </w:r>
            <w:r>
              <w:t xml:space="preserve"> </w:t>
            </w:r>
            <w:r>
              <w:rPr>
                <w:b/>
                <w:bCs/>
              </w:rPr>
              <w:t xml:space="preserve">£28m</w:t>
            </w:r>
            <w:r>
              <w:t xml:space="preserve"> </w:t>
            </w:r>
            <w:r>
              <w:t xml:space="preserve">· SOM</w:t>
            </w:r>
            <w:r>
              <w:t xml:space="preserve"> </w:t>
            </w:r>
            <w:r>
              <w:rPr>
                <w:b/>
                <w:bCs/>
              </w:rPr>
              <w:t xml:space="preserve">£3.4m ARR by Y5 (aspirational)</w:t>
            </w:r>
            <w:r>
              <w:t xml:space="preserve"> </w:t>
            </w:r>
            <w:r>
              <w:t xml:space="preserve">— the committed 3-year plan targets c.£48k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In-kind support</w:t>
            </w:r>
          </w:p>
        </w:tc>
        <w:tc>
          <w:tcPr/>
          <w:p>
            <w:pPr>
              <w:pStyle w:val="Compact"/>
            </w:pPr>
            <w:r>
              <w:t xml:space="preserve">NatWest Accelerator:</w:t>
            </w:r>
            <w:r>
              <w:t xml:space="preserve"> </w:t>
            </w:r>
            <w:r>
              <w:rPr>
                <w:b/>
                <w:bCs/>
              </w:rPr>
              <w:t xml:space="preserve">£31,100/yr</w:t>
            </w:r>
            <w:r>
              <w:t xml:space="preserve"> </w:t>
            </w:r>
            <w:r>
              <w:t xml:space="preserve">(office, legal, accountancy) —</w:t>
            </w:r>
            <w:r>
              <w:t xml:space="preserve"> </w:t>
            </w:r>
            <w:r>
              <w:rPr>
                <w:b/>
                <w:bCs/>
              </w:rPr>
              <w:t xml:space="preserve">Year 1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Y1 monthly cash</w:t>
            </w:r>
          </w:p>
        </w:tc>
        <w:tc>
          <w:tcPr/>
          <w:p>
            <w:pPr>
              <w:pStyle w:val="Compact"/>
            </w:pPr>
            <w:r>
              <w:t xml:space="preserve">Never dips below</w:t>
            </w:r>
            <w:r>
              <w:t xml:space="preserve"> </w:t>
            </w:r>
            <w:r>
              <w:rPr>
                <w:b/>
                <w:bCs/>
              </w:rPr>
              <w:t xml:space="preserve">c.£1,900</w:t>
            </w:r>
            <w:r>
              <w:t xml:space="preserve">; closes the year at</w:t>
            </w:r>
            <w:r>
              <w:t xml:space="preserve"> </w:t>
            </w:r>
            <w:r>
              <w:rPr>
                <w:b/>
                <w:bCs/>
              </w:rPr>
              <w:t xml:space="preserve">£1,920</w:t>
            </w:r>
            <w:r>
              <w:t xml:space="preserve"> </w:t>
            </w:r>
            <w:r>
              <w:t xml:space="preserve">— on founder capital and premium subscriptions alone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the-three-criteria-30-second-answers"/>
    <w:p>
      <w:pPr>
        <w:pStyle w:val="Heading2"/>
      </w:pPr>
      <w:r>
        <w:t xml:space="preserve">The three criteria — 30-second answers</w:t>
      </w:r>
    </w:p>
    <w:p>
      <w:pPr>
        <w:pStyle w:val="FirstParagraph"/>
      </w:pPr>
      <w:r>
        <w:rPr>
          <w:b/>
          <w:bCs/>
        </w:rPr>
        <w:t xml:space="preserve">INNOVATION</w:t>
      </w:r>
      <w:r>
        <w:t xml:space="preserve"> </w:t>
      </w:r>
      <w:r>
        <w:t xml:space="preserve">—</w:t>
      </w:r>
      <w:r>
        <w:t xml:space="preserve"> </w:t>
      </w:r>
      <w:r>
        <w:t xml:space="preserve">“DEQUAD is the only UK platform combining</w:t>
      </w:r>
      <w:r>
        <w:t xml:space="preserve"> </w:t>
      </w:r>
      <w:r>
        <w:rPr>
          <w:rStyle w:val="VerbatimChar"/>
        </w:rPr>
        <w:t xml:space="preserve">.ac.uk</w:t>
      </w:r>
      <w:r>
        <w:t xml:space="preserve">-verified peer matching, daily wellbeing telemetry and machine-assisted safeguarding triage that escalates to the university’s safeguarding lead via webhook. Togetherall is anonymous, TalkCampus has no triage, UniBuddy is pre-enrolment, Bumble/Discord have no verification or safeguarding. I designed the triage myself — I file real safeguarding referrals weekly as a Recovery Coordinator at Change Grow Live.”</w:t>
      </w:r>
    </w:p>
    <w:p>
      <w:pPr>
        <w:pStyle w:val="BodyText"/>
      </w:pPr>
      <w:r>
        <w:rPr>
          <w:b/>
          <w:bCs/>
        </w:rPr>
        <w:t xml:space="preserve">VIABILITY</w:t>
      </w:r>
      <w:r>
        <w:t xml:space="preserve"> </w:t>
      </w:r>
      <w:r>
        <w:t xml:space="preserve">—</w:t>
      </w:r>
      <w:r>
        <w:t xml:space="preserve"> </w:t>
      </w:r>
      <w:r>
        <w:t xml:space="preserve">“The product is already live at dequad.co.uk with 80 verified beta users at the University of Bedfordshire (42 daily-active) — build risk is retired. Two banks validated us competitively: Santander Pre-Incubator (2025) and NatWest Accelerator (March 2026). I’m in early conversation about a possible pilot at Bedfordshire, where I was SU President for two years — but nothing is signed, and the plan doesn’t depend on it converting. Cash is positive every month of Y1–Y3 on £6k of founder capital plus revenue alone — no external funding required.”</w:t>
      </w:r>
    </w:p>
    <w:p>
      <w:pPr>
        <w:pStyle w:val="BodyText"/>
      </w:pPr>
      <w:r>
        <w:rPr>
          <w:b/>
          <w:bCs/>
        </w:rPr>
        <w:t xml:space="preserve">SCALABILITY</w:t>
      </w:r>
      <w:r>
        <w:t xml:space="preserve"> </w:t>
      </w:r>
      <w:r>
        <w:t xml:space="preserve">—</w:t>
      </w:r>
      <w:r>
        <w:t xml:space="preserve"> </w:t>
      </w:r>
      <w:r>
        <w:t xml:space="preserve">“Software-only, gross margin reaching ~87% by Y3. Each university onboards in 6 weeks — but this 3-year plan deliberately models just c.1.5 average paying institutions by Y3, a small, achievable slice of the 285 UK institutions, so viability never depends on rapid multi-university growth. The templated rollout is what makes faster scaling</w:t>
      </w:r>
      <w:r>
        <w:t xml:space="preserve"> </w:t>
      </w:r>
      <w:r>
        <w:rPr>
          <w:i/>
          <w:iCs/>
        </w:rPr>
        <w:t xml:space="preserve">possible</w:t>
      </w:r>
      <w:r>
        <w:t xml:space="preserve"> </w:t>
      </w:r>
      <w:r>
        <w:t xml:space="preserve">later, if traction proves out — international expansion (.edu, .edu.au) is a longer-term ambition beyond this plan, not a Year 1–3 assumption.”</w:t>
      </w:r>
    </w:p>
    <w:p>
      <w:r>
        <w:pict>
          <v:rect style="width:0;height:1.5pt" o:hralign="center" o:hrstd="t" o:hr="t"/>
        </w:pict>
      </w:r>
    </w:p>
    <w:bookmarkEnd w:id="10"/>
    <w:bookmarkStart w:id="11" w:name="hard-questions-honest-answers"/>
    <w:p>
      <w:pPr>
        <w:pStyle w:val="Heading2"/>
      </w:pPr>
      <w:r>
        <w:t xml:space="preserve">Hard questions &amp; honest answers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“Only £6,000 — is that serious?”</w:t>
      </w:r>
      <w:r>
        <w:t xml:space="preserve"> </w:t>
      </w:r>
      <w:r>
        <w:t xml:space="preserve">→</w:t>
      </w:r>
      <w:r>
        <w:t xml:space="preserve"> </w:t>
      </w:r>
      <w:r>
        <w:t xml:space="preserve">“The expensive part — engineering — is done and contributed as founders’ work-product. NatWest covers office/legal/accountancy in-kind for Year 1 (£31k). £6k covers incorporation, IP filings and running costs across the whole 3-year plan alongside modest revenue — with positive cash every month. No pre-seed or any other external funding is assumed or required at any point.”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“What if Bedfordshire doesn’t convert?”</w:t>
      </w:r>
      <w:r>
        <w:t xml:space="preserve"> </w:t>
      </w:r>
      <w:r>
        <w:t xml:space="preserve">→</w:t>
      </w:r>
      <w:r>
        <w:t xml:space="preserve"> </w:t>
      </w:r>
      <w:r>
        <w:t xml:space="preserve">“Nothing changes. The Y1 base case already assumes</w:t>
      </w:r>
      <w:r>
        <w:t xml:space="preserve"> </w:t>
      </w:r>
      <w:r>
        <w:rPr>
          <w:b/>
          <w:bCs/>
        </w:rPr>
        <w:t xml:space="preserve">zero</w:t>
      </w:r>
      <w:r>
        <w:t xml:space="preserve"> </w:t>
      </w:r>
      <w:r>
        <w:t xml:space="preserve">institutional revenue — nothing is signed, so nothing is lost if it doesn’t happen. Premium subscriptions (£600 Y1) are modelled entirely independently of any pilot outcome. If Bedfordshire does convert, that’s a Y2+ upside on top of the base case, not something the plan needs.”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“What if Togetherall copies you?”</w:t>
      </w:r>
      <w:r>
        <w:t xml:space="preserve"> </w:t>
      </w:r>
      <w:r>
        <w:t xml:space="preserve">→</w:t>
      </w:r>
      <w:r>
        <w:t xml:space="preserve"> </w:t>
      </w:r>
      <w:r>
        <w:t xml:space="preserve">“They’d have to abandon anonymity — their core product architecture. Our moat is verification + institutional webhook + practitioner-designed triage, and a head start on that combination.”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“Safeguarding incident risk?”</w:t>
      </w:r>
      <w:r>
        <w:t xml:space="preserve"> </w:t>
      </w:r>
      <w:r>
        <w:t xml:space="preserve">→</w:t>
      </w:r>
      <w:r>
        <w:t xml:space="preserve"> </w:t>
      </w:r>
      <w:r>
        <w:t xml:space="preserve">“Every automated flag routes through human review; escalation policy is modelled on UUK Suicide-Safer Universities and my daily CGL practice. Full playbook in the Risk Register. OSA-2023 risk assessment and DPIA are already written and shipped.”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“Are you full-time?”</w:t>
      </w:r>
      <w:r>
        <w:t xml:space="preserve"> </w:t>
      </w:r>
      <w:r>
        <w:t xml:space="preserve">→</w:t>
      </w:r>
      <w:r>
        <w:t xml:space="preserve"> </w:t>
      </w:r>
      <w:r>
        <w:t xml:space="preserve">“Yes — full-time on DEQUAD as my sole UK business upon endorsement, with a signed commitment undertaking (Appendix C). My co-founder Yusuff Adeagbo (CTO, MSc IT) is equally committed. Neither of us draws a salary until Year 3, and only then to the extent revenue supports it.”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“Who’s on the team beyond you two?”</w:t>
      </w:r>
      <w:r>
        <w:t xml:space="preserve"> </w:t>
      </w:r>
      <w:r>
        <w:t xml:space="preserve">→</w:t>
      </w:r>
      <w:r>
        <w:t xml:space="preserve"> </w:t>
      </w:r>
      <w:r>
        <w:t xml:space="preserve">“Dr Gerald Marfo (CMO, PhD Digital Marketing), Adedapo Ajuwon (Senior Engineer), Chinyere Jennifer (Advisor, MIGSO-PCUBED) — all equity-only. Nobody draws a salary within this 3-year self-funded plan; that would only change with a future funding round, none of which is assumed.”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“Why did the numbers get so much smaller than an earlier version?”</w:t>
      </w:r>
      <w:r>
        <w:t xml:space="preserve"> </w:t>
      </w:r>
      <w:r>
        <w:t xml:space="preserve">→</w:t>
      </w:r>
      <w:r>
        <w:t xml:space="preserve"> </w:t>
      </w:r>
      <w:r>
        <w:t xml:space="preserve">“Because an earlier draft assumed a £150k pre-seed and a signed Bedfordshire pilot — neither is true today. This version only assumes what’s actually committed: £6,000 of our own money. It’s a smaller, less exciting story, but it’s one I can stand behind in this room.”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Bring: passport, SH01, NatWest Accelerator confirmation, Santander completion, live demo login for dequad.co.uk.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2026-08-19T17:10:39Z</dcterms:created>
  <dcterms:modified xsi:type="dcterms:W3CDTF">2026-08-19T17:10:39Z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