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4989954b61eee74b7802fb6c44540b28e9ba61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rPr>
          <w:i/>
          <w:iCs/>
        </w:rPr>
        <w:t xml:space="preserve">Template drafted by Yusuf Quadri, Founder &amp; CEO, DEQUAD Ltd.</w:t>
      </w:r>
    </w:p>
    <w:p>
      <w:pPr>
        <w:pStyle w:val="BodyText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9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/>
          <w:iCs/>
        </w:rPr>
        <w:t xml:space="preserve">(On partner-university letterhead.)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weeks.</w:t>
      </w:r>
    </w:p>
    <w:bookmarkEnd w:id="10"/>
    <w:bookmarkStart w:id="11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Proactive identification of students at risk</w:t>
      </w:r>
      <w:r>
        <w:t xml:space="preserve"> </w:t>
      </w:r>
      <w:r>
        <w:t xml:space="preserve">— DEQUAD’s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Out-of-hours peer-mediated support</w:t>
      </w:r>
      <w:r>
        <w:t xml:space="preserve"> </w:t>
      </w:r>
      <w:r>
        <w:t xml:space="preserve">— DEQUAD’s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DEQUAD’s design aligns with the Charter’s whole-university approach and the</w:t>
      </w:r>
      <w:r>
        <w:t xml:space="preserve"> </w:t>
      </w:r>
      <w:r>
        <w:t xml:space="preserve">“Step Change”</w:t>
      </w:r>
      <w:r>
        <w:t xml:space="preserve"> </w:t>
      </w:r>
      <w:r>
        <w:t xml:space="preserve">framework.</w:t>
      </w:r>
    </w:p>
    <w:bookmarkEnd w:id="11"/>
    <w:bookmarkStart w:id="12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  <w:r>
        <w:t xml:space="preserve"> </w:t>
      </w:r>
      <w:r>
        <w:t xml:space="preserve">- A joint Data Protection Impact Assessment (DPIA);</w:t>
      </w:r>
      <w:r>
        <w:t xml:space="preserve"> </w:t>
      </w:r>
      <w:r>
        <w:t xml:space="preserve">- A Data Processing Agreement compliant with UK GDPR;</w:t>
      </w:r>
      <w:r>
        <w:t xml:space="preserve"> </w:t>
      </w:r>
      <w:r>
        <w:t xml:space="preserve">- Information-security due diligence (Cyber Essentials Plus required);</w:t>
      </w:r>
      <w:r>
        <w:t xml:space="preserve"> </w:t>
      </w:r>
      <w:r>
        <w:t xml:space="preserve">- An agreed safeguarding escalation protocol;</w:t>
      </w:r>
    </w:p>
    <w:p>
      <w:pPr>
        <w:pStyle w:val="BodyText"/>
      </w:pPr>
      <w:r>
        <w:t xml:space="preserve">…we would be open to piloting DEQUAD with a sub-cohort of up to</w:t>
      </w:r>
      <w:r>
        <w:t xml:space="preserve"> </w:t>
      </w:r>
      <w:r>
        <w:rPr>
          <w:b/>
          <w:bCs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12"/>
    <w:bookmarkStart w:id="13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/>
          <w:bCs/>
        </w:rPr>
        <w:t xml:space="preserve">£2.00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13"/>
    <w:bookmarkStart w:id="14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14"/>
    <w:bookmarkStart w:id="15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Name]’s assessment of DEQUAD’s potential.</w:t>
      </w:r>
    </w:p>
    <w:p>
      <w:pPr>
        <w:pStyle w:val="BodyText"/>
      </w:pPr>
      <w:r>
        <w:rPr>
          <w:b/>
          <w:bCs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5"/>
    <w:bookmarkStart w:id="16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University</w:t>
            </w:r>
          </w:p>
        </w:tc>
        <w:tc>
          <w:tcPr/>
          <w:p>
            <w:pPr>
              <w:pStyle w:val="Compact"/>
            </w:pPr>
            <w:r>
              <w:t xml:space="preserve">Signed by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Bedfordshire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Early, informal conversation only — no LOI, MOU or verbal commitment yet; nothing is signed or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formal Letter of Interest has been signed by any institution at the date of this application. The row above reflects the single active conversation described throughout this plan (Section 8.3); it is not a commitment.</w:t>
      </w:r>
    </w:p>
    <w:p>
      <w:r>
        <w:pict>
          <v:rect style="width:0;height:1.5pt" o:hralign="center" o:hrstd="t" o:hr="t"/>
        </w:pict>
      </w:r>
    </w:p>
    <w:bookmarkEnd w:id="16"/>
    <w:bookmarkStart w:id="17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pStyle w:val="Compact"/>
        <w:numPr>
          <w:ilvl w:val="0"/>
          <w:numId w:val="1002"/>
        </w:numPr>
      </w:pPr>
      <w:r>
        <w:t xml:space="preserve">Verbal-interest confirmations via the named contact’s professional email signature</w:t>
      </w:r>
    </w:p>
    <w:p>
      <w:pPr>
        <w:pStyle w:val="Compact"/>
        <w:numPr>
          <w:ilvl w:val="0"/>
          <w:numId w:val="1002"/>
        </w:numPr>
      </w:pPr>
      <w:r>
        <w:t xml:space="preserve">Meeting notes from any in-person or video discussions</w:t>
      </w:r>
    </w:p>
    <w:p>
      <w:pPr>
        <w:pStyle w:val="Compact"/>
        <w:numPr>
          <w:ilvl w:val="0"/>
          <w:numId w:val="1002"/>
        </w:numPr>
      </w:pPr>
      <w:r>
        <w:t xml:space="preserve">Anonymised LinkedIn message chains where data-protection rules permit</w:t>
      </w:r>
    </w:p>
    <w:p>
      <w:pPr>
        <w:pStyle w:val="Compact"/>
        <w:numPr>
          <w:ilvl w:val="0"/>
          <w:numId w:val="1002"/>
        </w:numPr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/>
          <w:bCs/>
        </w:rPr>
        <w:t xml:space="preserve">H_supporting/</w:t>
      </w:r>
      <w:r>
        <w:t xml:space="preserve"> </w:t>
      </w:r>
      <w:r>
        <w:t xml:space="preserve">folder.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2026-08-19T17:53:58Z</dcterms:created>
  <dcterms:modified xsi:type="dcterms:W3CDTF">2026-08-19T17:53:58Z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