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G_job_descriptions</w:t>
      </w:r>
    </w:p>
    <w:bookmarkStart w:id="13" w:name="X423f818e060dbbe08d5c14dba745e4a0fef8263"/>
    <w:p>
      <w:pPr>
        <w:pStyle w:val="Heading1"/>
      </w:pPr>
      <w:r>
        <w:t xml:space="preserve">Appendix G — Job Description &amp; Salary Band (Self-Funded 3-Year Plan)</w: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Ltd.</w:t>
      </w:r>
    </w:p>
    <w:p>
      <w:pPr>
        <w:pStyle w:val="BodyText"/>
      </w:pPr>
      <w:r>
        <w:t xml:space="preserve">This appendix documents the</w:t>
      </w:r>
      <w:r>
        <w:t xml:space="preserve"> </w:t>
      </w:r>
      <w:r>
        <w:rPr>
          <w:b/>
          <w:bCs/>
        </w:rPr>
        <w:t xml:space="preserve">one funded hire</w:t>
      </w:r>
      <w:r>
        <w:t xml:space="preserve"> </w:t>
      </w:r>
      <w:r>
        <w:t xml:space="preserve">in the self-funded 3-year plan referenced in main document §7.3, plus the basis on which any further hiring beyond Year 3 would be considered. This is a deliberate change from earlier drafts of this plan, which assumed a 42-role, 5-year hiring plan funded by pre-seed, seed and Series A rounds. None of that external funding is assumed in this version (Section 10), so the hiring plan has been rebuilt around what institutional and premium revenue can actually fund.</w:t>
      </w:r>
    </w:p>
    <w:p>
      <w:pPr>
        <w:pStyle w:val="BodyText"/>
      </w:pPr>
      <w:r>
        <w:t xml:space="preserve">All roles are</w:t>
      </w:r>
      <w:r>
        <w:t xml:space="preserve"> </w:t>
      </w:r>
      <w:r>
        <w:rPr>
          <w:b/>
          <w:bCs/>
        </w:rPr>
        <w:t xml:space="preserve">UK-based, PAYE, paying UK National Insurance contributions</w:t>
      </w:r>
      <w:r>
        <w:t xml:space="preserve">, and recruited through fair and open processes.</w:t>
      </w:r>
    </w:p>
    <w:p>
      <w:r>
        <w:pict>
          <v:rect style="width:0;height:1.5pt" o:hralign="center" o:hrstd="t" o:hr="t"/>
        </w:pict>
      </w:r>
    </w:p>
    <w:bookmarkStart w:id="9" w:name="g.1-hiring-summary-3-year-self-funded"/>
    <w:p>
      <w:pPr>
        <w:pStyle w:val="Heading2"/>
      </w:pPr>
      <w:r>
        <w:t xml:space="preserve">G.1 Hiring summary — 3-year, self-funded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New hires</w:t>
            </w:r>
          </w:p>
        </w:tc>
        <w:tc>
          <w:tcPr/>
          <w:p>
            <w:pPr>
              <w:pStyle w:val="Compact"/>
            </w:pPr>
            <w:r>
              <w:t xml:space="preserve">Cumulative headcount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No revenue to fund any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Revenue still too small/uncertain to justify a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Y3</w:t>
            </w:r>
          </w:p>
        </w:tc>
        <w:tc>
          <w:tcPr/>
          <w:p>
            <w:pPr>
              <w:pStyle w:val="Compact"/>
            </w:pPr>
            <w:r>
              <w:t xml:space="preserve">1 (part-time)</w:t>
            </w:r>
          </w:p>
        </w:tc>
        <w:tc>
          <w:tcPr/>
          <w:p>
            <w:pPr>
              <w:pStyle w:val="Compact"/>
            </w:pPr>
            <w:r>
              <w:t xml:space="preserve">3 (c.2.5 FTE)</w:t>
            </w:r>
          </w:p>
        </w:tc>
        <w:tc>
          <w:tcPr/>
          <w:p>
            <w:pPr>
              <w:pStyle w:val="Compact"/>
            </w:pPr>
            <w:r>
              <w:t xml:space="preserve">Funded entirely by Y3 revenue, contingent on 2+ paying universities</w:t>
            </w:r>
          </w:p>
        </w:tc>
      </w:tr>
    </w:tbl>
    <w:p>
      <w:pPr>
        <w:pStyle w:val="BodyText"/>
      </w:pPr>
      <w:r>
        <w:t xml:space="preserve">Total Y3 wage bill (all roles, incl. modest founder pay):</w:t>
      </w:r>
      <w:r>
        <w:t xml:space="preserve"> </w:t>
      </w:r>
      <w:r>
        <w:rPr>
          <w:b/>
          <w:bCs/>
        </w:rPr>
        <w:t xml:space="preserve">£20,000 gross / £21,500 incl. employer NI, pension and other costs</w:t>
      </w:r>
      <w:r>
        <w:t xml:space="preserve"> </w:t>
      </w:r>
      <w:r>
        <w:t xml:space="preserve">(Section 18.3).</w:t>
      </w:r>
    </w:p>
    <w:p>
      <w:r>
        <w:pict>
          <v:rect style="width:0;height:1.5pt" o:hralign="center" o:hrstd="t" o:hr="t"/>
        </w:pict>
      </w:r>
    </w:p>
    <w:bookmarkEnd w:id="9"/>
    <w:bookmarkStart w:id="10" w:name="X85bbb182fd5fb20ae2379b91fe95080a15ac7c3"/>
    <w:p>
      <w:pPr>
        <w:pStyle w:val="Heading2"/>
      </w:pPr>
      <w:r>
        <w:t xml:space="preserve">G.2 Year 3 — Safeguarding &amp; Trust Lead (part-time)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 timing</w:t>
            </w:r>
          </w:p>
        </w:tc>
        <w:tc>
          <w:tcPr/>
          <w:p>
            <w:pPr>
              <w:pStyle w:val="Compact"/>
            </w:pPr>
            <w:r>
              <w:t xml:space="preserve">Year 3, contingent on 2+ paying universities — not 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Part-time, c.10 hours/week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band</w:t>
            </w:r>
          </w:p>
        </w:tc>
        <w:tc>
          <w:tcPr/>
          <w:p>
            <w:pPr>
              <w:pStyle w:val="Compact"/>
            </w:pPr>
            <w:r>
              <w:t xml:space="preserve">c.£8,000/yr (pro-rata)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Support safeguarding triage and escalation as the paying-university base grows beyond what the founder can cover alone; liaise with partner-university DSLs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Relevant safeguarding qualification (Level 2/3 Safeguarding Adults or equivalent); HE, NHS or charity safeguarding experience; enhanced DBS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Charity Job, NCVO, AMOSSHE network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g.3-beyond-year-3-not-part-of-this-plan"/>
    <w:p>
      <w:pPr>
        <w:pStyle w:val="Heading2"/>
      </w:pPr>
      <w:r>
        <w:t xml:space="preserve">G.3 Beyond Year 3 — not part of this plan</w:t>
      </w:r>
    </w:p>
    <w:p>
      <w:pPr>
        <w:pStyle w:val="FirstParagraph"/>
      </w:pPr>
      <w:r>
        <w:t xml:space="preserve">Further roles (engineering, customer success, sales, marketing, data/ML, operations) are a long-term ambition, not a commitment. They would only be made if institutional revenue significantly exceeds the conservative Y3 base case (Section 11) or if a future funding round is raised — neither of which is assumed here. No salary bands, hire dates or headcount targets are set for this later stage, to avoid presenting an unfunded plan as committed.</w:t>
      </w:r>
    </w:p>
    <w:p>
      <w:r>
        <w:pict>
          <v:rect style="width:0;height:1.5pt" o:hralign="center" o:hrstd="t" o:hr="t"/>
        </w:pict>
      </w:r>
    </w:p>
    <w:bookmarkEnd w:id="11"/>
    <w:bookmarkStart w:id="12" w:name="X3b53e2157c356a161c77c96558b29bf7e894693"/>
    <w:p>
      <w:pPr>
        <w:pStyle w:val="Heading2"/>
      </w:pPr>
      <w:r>
        <w:t xml:space="preserve">G.4 Diversity, equality, and inclusion commitments</w:t>
      </w:r>
    </w:p>
    <w:p>
      <w:pPr>
        <w:pStyle w:val="FirstParagraph"/>
      </w:pPr>
      <w:r>
        <w:t xml:space="preserve">Even at this small scale, DEQUAD commits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advertising</w:t>
      </w:r>
      <w:r>
        <w:t xml:space="preserve"> </w:t>
      </w:r>
      <w:r>
        <w:t xml:space="preserve">for the Y3 hire on at least two channels for at least 14 days before any offer.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Blind shortlisting</w:t>
      </w:r>
      <w:r>
        <w:t xml:space="preserve"> </w:t>
      </w:r>
      <w:r>
        <w:t xml:space="preserve">at CV-screening stage (name, university, address removed).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Structured interview rubric.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Pay-band transparency</w:t>
      </w:r>
      <w:r>
        <w:t xml:space="preserve"> </w:t>
      </w:r>
      <w:r>
        <w:t xml:space="preserve">— salary published in the job advert.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Hiring-mix aspiration</w:t>
      </w:r>
      <w:r>
        <w:t xml:space="preserve"> </w:t>
      </w:r>
      <w:r>
        <w:t xml:space="preserve">— as the team grows beyond Year 3, DEQUAD aims for at least 45% female and at least 30% minority-ethnic representation, reported annually once headcount is large enough for this to be meaningful.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G_job_descriptions</dc:title>
  <dc:creator/>
  <cp:keywords/>
  <dcterms:created xsi:type="dcterms:W3CDTF">2026-08-18T23:04:47Z</dcterms:created>
  <dcterms:modified xsi:type="dcterms:W3CDTF">2026-08-18T23:04:47Z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