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O_safeguarding_certifications</w:t>
      </w:r>
    </w:p>
    <w:bookmarkStart w:id="14" w:name="appendix-o-yusuf-quadri"/>
    <w:p>
      <w:pPr>
        <w:pStyle w:val="Heading1"/>
      </w:pPr>
      <w:r>
        <w:t xml:space="preserve">Appendix O — Yusuf Quadri</w:t>
      </w:r>
    </w:p>
    <w:bookmarkStart w:id="9" w:name="Xf489558c571606ae63f53a3f1e9d7fa59524afe"/>
    <w:p>
      <w:pPr>
        <w:pStyle w:val="Heading2"/>
      </w:pPr>
      <w:r>
        <w:t xml:space="preserve">Safeguarding &amp; Clinical-Awareness Certifications</w:t>
      </w:r>
    </w:p>
    <w:p>
      <w:pPr>
        <w:pStyle w:val="BlockText"/>
      </w:pPr>
      <w:r>
        <w:t xml:space="preserve">Supporting appendix to the DEQUAD UKES Innovator Founder visa</w:t>
      </w:r>
      <w:r>
        <w:t xml:space="preserve"> </w:t>
      </w:r>
      <w:r>
        <w:t xml:space="preserve">submission. Confirms that the lead applicant (CEO and safeguarding</w:t>
      </w:r>
      <w:r>
        <w:t xml:space="preserve"> </w:t>
      </w:r>
      <w:r>
        <w:t xml:space="preserve">policy owner for DEQUAD) holds the relevant baseline safeguarding,</w:t>
      </w:r>
      <w:r>
        <w:t xml:space="preserve"> </w:t>
      </w:r>
      <w:r>
        <w:t xml:space="preserve">data-protection and clinical-awareness certifications required to</w:t>
      </w:r>
      <w:r>
        <w:t xml:space="preserve"> </w:t>
      </w:r>
      <w:r>
        <w:t xml:space="preserve">design, operate and govern a student-facing platform that processes</w:t>
      </w:r>
      <w:r>
        <w:t xml:space="preserve"> </w:t>
      </w:r>
      <w:r>
        <w:t xml:space="preserve">mood data and triages safeguarding risk signals.</w:t>
      </w:r>
    </w:p>
    <w:p>
      <w:r>
        <w:pict>
          <v:rect style="width:0;height:1.5pt" o:hralign="center" o:hrstd="t" o:hr="t"/>
        </w:pict>
      </w:r>
    </w:p>
    <w:bookmarkEnd w:id="9"/>
    <w:bookmarkStart w:id="10" w:name="why-this-matters"/>
    <w:p>
      <w:pPr>
        <w:pStyle w:val="Heading2"/>
      </w:pPr>
      <w:r>
        <w:t xml:space="preserve">Why this matters</w:t>
      </w:r>
    </w:p>
    <w:p>
      <w:pPr>
        <w:pStyle w:val="FirstParagraph"/>
      </w:pPr>
      <w:r>
        <w:t xml:space="preserve">DEQUAD is a student-wellbeing platform that processes:</w:t>
      </w:r>
    </w:p>
    <w:p>
      <w:pPr>
        <w:pStyle w:val="Compact"/>
        <w:numPr>
          <w:ilvl w:val="0"/>
          <w:numId w:val="1001"/>
        </w:numPr>
      </w:pPr>
      <w:r>
        <w:t xml:space="preserve">identity data (</w:t>
      </w:r>
      <w:r>
        <w:rPr>
          <w:rStyle w:val="VerbatimChar"/>
        </w:rPr>
        <w:t xml:space="preserve">.ac.uk</w:t>
      </w:r>
      <w:r>
        <w:t xml:space="preserve"> </w:t>
      </w:r>
      <w:r>
        <w:t xml:space="preserve">email verification),</w:t>
      </w:r>
    </w:p>
    <w:p>
      <w:pPr>
        <w:pStyle w:val="Compact"/>
        <w:numPr>
          <w:ilvl w:val="0"/>
          <w:numId w:val="1001"/>
        </w:numPr>
      </w:pPr>
      <w:r>
        <w:t xml:space="preserve">mood telemetry (sensitive personal data under the UK GDPR / Data Protection Act 2018),</w:t>
      </w:r>
    </w:p>
    <w:p>
      <w:pPr>
        <w:pStyle w:val="Compact"/>
        <w:numPr>
          <w:ilvl w:val="0"/>
          <w:numId w:val="1001"/>
        </w:numPr>
      </w:pPr>
      <w:r>
        <w:t xml:space="preserve">chat metadata (Online Safety Act 2023 in-scope),</w:t>
      </w:r>
    </w:p>
    <w:p>
      <w:pPr>
        <w:pStyle w:val="Compact"/>
        <w:numPr>
          <w:ilvl w:val="0"/>
          <w:numId w:val="1001"/>
        </w:numPr>
      </w:pPr>
      <w:r>
        <w:t xml:space="preserve">and safeguarding referrals routed to university Designated Safeguarding Leads (DSLs).</w:t>
      </w:r>
    </w:p>
    <w:p>
      <w:pPr>
        <w:pStyle w:val="FirstParagraph"/>
      </w:pPr>
      <w:r>
        <w:t xml:space="preserve">The Home Office and endorsing bodies expect founders operating in sensitive populations (children, vulnerable adults, students at risk) to be able to evidence baseline safeguarding competence. The certifications below provide that evidence.</w:t>
      </w:r>
    </w:p>
    <w:p>
      <w:pPr>
        <w:pStyle w:val="BodyText"/>
      </w:pPr>
      <w:r>
        <w:t xml:space="preserve">These are operational baseline certifications.</w:t>
      </w:r>
      <w:r>
        <w:t xml:space="preserve"> </w:t>
      </w:r>
      <w:r>
        <w:rPr>
          <w:b/>
          <w:bCs/>
        </w:rPr>
        <w:t xml:space="preserve">Clinical decisions</w:t>
      </w:r>
      <w:r>
        <w:t xml:space="preserve"> </w:t>
      </w:r>
      <w:r>
        <w:t xml:space="preserve">(e.g. a formal mental-health diagnosis or treatment) are explicitly out of scope for DEQUAD — the product triages signals to professionals and never replaces them. A formal clinical advisory board is being recruited from Q2 Year 2.</w:t>
      </w:r>
    </w:p>
    <w:p>
      <w:r>
        <w:pict>
          <v:rect style="width:0;height:1.5pt" o:hralign="center" o:hrstd="t" o:hr="t"/>
        </w:pict>
      </w:r>
    </w:p>
    <w:bookmarkEnd w:id="10"/>
    <w:bookmarkStart w:id="11" w:name="completed-certifications"/>
    <w:p>
      <w:pPr>
        <w:pStyle w:val="Heading2"/>
      </w:pPr>
      <w:r>
        <w:t xml:space="preserve">Completed certifications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Certification</w:t>
            </w:r>
          </w:p>
        </w:tc>
        <w:tc>
          <w:tcPr/>
          <w:p>
            <w:pPr>
              <w:pStyle w:val="Compact"/>
            </w:pPr>
            <w:r>
              <w:t xml:space="preserve">Awarded by / Topic</w:t>
            </w:r>
          </w:p>
        </w:tc>
        <w:tc>
          <w:tcPr/>
          <w:p>
            <w:pPr>
              <w:pStyle w:val="Compact"/>
            </w:pPr>
            <w:r>
              <w:t xml:space="preserve">Relevance to DEQUAD</w:t>
            </w:r>
          </w:p>
        </w:tc>
      </w:tr>
      <w:tr>
        <w:tc>
          <w:tcPr/>
          <w:p>
            <w:pPr>
              <w:pStyle w:val="Compact"/>
            </w:pPr>
            <w:r>
              <w:t xml:space="preserve">1</w:t>
            </w:r>
          </w:p>
        </w:tc>
        <w:tc>
          <w:tcPr/>
          <w:p>
            <w:pPr>
              <w:pStyle w:val="Compact"/>
            </w:pPr>
            <w:r>
              <w:rPr>
                <w:b/>
                <w:bCs/>
              </w:rPr>
              <w:t xml:space="preserve">Learning Disabilities and Autism e-Learning —</w:t>
            </w:r>
            <w:r>
              <w:rPr>
                <w:b/>
                <w:bCs/>
              </w:rPr>
              <w:t xml:space="preserve"> </w:t>
            </w:r>
            <w:r>
              <w:rPr>
                <w:b/>
                <w:bCs/>
                <w:i/>
                <w:iCs/>
              </w:rPr>
              <w:t xml:space="preserve">The Oliver McGowan Mandatory Training</w:t>
            </w:r>
          </w:p>
        </w:tc>
        <w:tc>
          <w:tcPr/>
          <w:p>
            <w:pPr>
              <w:pStyle w:val="Compact"/>
            </w:pPr>
            <w:r>
              <w:t xml:space="preserve">UK statutory tier-1 training (NHS England framework)</w:t>
            </w:r>
          </w:p>
        </w:tc>
        <w:tc>
          <w:tcPr/>
          <w:p>
            <w:pPr>
              <w:pStyle w:val="Compact"/>
            </w:pPr>
            <w:r>
              <w:t xml:space="preserve">Ensures DEQUAD’s product and policy decisions are inclusive of students with learning disabilities and autistic students — a population with materially higher loneliness and mental-health risk.</w:t>
            </w:r>
          </w:p>
        </w:tc>
      </w:tr>
      <w:tr>
        <w:tc>
          <w:tcPr/>
          <w:p>
            <w:pPr>
              <w:pStyle w:val="Compact"/>
            </w:pPr>
            <w:r>
              <w:t xml:space="preserve">2</w:t>
            </w:r>
          </w:p>
        </w:tc>
        <w:tc>
          <w:tcPr/>
          <w:p>
            <w:pPr>
              <w:pStyle w:val="Compact"/>
            </w:pPr>
            <w:r>
              <w:rPr>
                <w:b/>
                <w:bCs/>
              </w:rPr>
              <w:t xml:space="preserve">Safeguarding — Getting the most out of the Children and Families Page</w:t>
            </w:r>
          </w:p>
        </w:tc>
        <w:tc>
          <w:tcPr/>
          <w:p>
            <w:pPr>
              <w:pStyle w:val="Compact"/>
            </w:pPr>
            <w:r>
              <w:t xml:space="preserve">UK safeguarding training</w:t>
            </w:r>
          </w:p>
        </w:tc>
        <w:tc>
          <w:tcPr/>
          <w:p>
            <w:pPr>
              <w:pStyle w:val="Compact"/>
            </w:pPr>
            <w:r>
              <w:t xml:space="preserve">Awareness of safeguarding workflows that apply to under-18 students (foundation-year, joint-honours-with-college students).</w:t>
            </w:r>
          </w:p>
        </w:tc>
      </w:tr>
      <w:tr>
        <w:tc>
          <w:tcPr/>
          <w:p>
            <w:pPr>
              <w:pStyle w:val="Compact"/>
            </w:pPr>
            <w:r>
              <w:t xml:space="preserve">3</w:t>
            </w:r>
          </w:p>
        </w:tc>
        <w:tc>
          <w:tcPr/>
          <w:p>
            <w:pPr>
              <w:pStyle w:val="Compact"/>
            </w:pPr>
            <w:r>
              <w:rPr>
                <w:b/>
                <w:bCs/>
              </w:rPr>
              <w:t xml:space="preserve">Autism Awareness — Virtual Workshop</w:t>
            </w:r>
          </w:p>
        </w:tc>
        <w:tc>
          <w:tcPr/>
          <w:p>
            <w:pPr>
              <w:pStyle w:val="Compact"/>
            </w:pPr>
            <w:r>
              <w:t xml:space="preserve">UK autism-awareness training</w:t>
            </w:r>
          </w:p>
        </w:tc>
        <w:tc>
          <w:tcPr/>
          <w:p>
            <w:pPr>
              <w:pStyle w:val="Compact"/>
            </w:pPr>
            <w:r>
              <w:t xml:space="preserve">Reinforces inclusive design and communication patterns.</w:t>
            </w:r>
          </w:p>
        </w:tc>
      </w:tr>
      <w:tr>
        <w:tc>
          <w:tcPr/>
          <w:p>
            <w:pPr>
              <w:pStyle w:val="Compact"/>
            </w:pPr>
            <w:r>
              <w:t xml:space="preserve">4</w:t>
            </w:r>
          </w:p>
        </w:tc>
        <w:tc>
          <w:tcPr/>
          <w:p>
            <w:pPr>
              <w:pStyle w:val="Compact"/>
            </w:pPr>
            <w:r>
              <w:rPr>
                <w:b/>
                <w:bCs/>
              </w:rPr>
              <w:t xml:space="preserve">Safeguarding Adults: Partnership Working — Interactive Workshop</w:t>
            </w:r>
          </w:p>
        </w:tc>
        <w:tc>
          <w:tcPr/>
          <w:p>
            <w:pPr>
              <w:pStyle w:val="Compact"/>
            </w:pPr>
            <w:r>
              <w:t xml:space="preserve">UK adult-safeguarding training</w:t>
            </w:r>
          </w:p>
        </w:tc>
        <w:tc>
          <w:tcPr/>
          <w:p>
            <w:pPr>
              <w:pStyle w:val="Compact"/>
            </w:pPr>
            <w:r>
              <w:t xml:space="preserve">Most directly applicable to the DEQUAD user base (typically 18–24-year-old adults) — covers multi-agency working between the platform, the university DSL and external services.</w:t>
            </w:r>
          </w:p>
        </w:tc>
      </w:tr>
      <w:tr>
        <w:tc>
          <w:tcPr/>
          <w:p>
            <w:pPr>
              <w:pStyle w:val="Compact"/>
            </w:pPr>
            <w:r>
              <w:t xml:space="preserve">5</w:t>
            </w:r>
          </w:p>
        </w:tc>
        <w:tc>
          <w:tcPr/>
          <w:p>
            <w:pPr>
              <w:pStyle w:val="Compact"/>
            </w:pPr>
            <w:r>
              <w:rPr>
                <w:b/>
                <w:bCs/>
              </w:rPr>
              <w:t xml:space="preserve">Challenging Situations: Safe Response</w:t>
            </w:r>
          </w:p>
        </w:tc>
        <w:tc>
          <w:tcPr/>
          <w:p>
            <w:pPr>
              <w:pStyle w:val="Compact"/>
            </w:pPr>
            <w:r>
              <w:t xml:space="preserve">De-escalation / risk-response training</w:t>
            </w:r>
          </w:p>
        </w:tc>
        <w:tc>
          <w:tcPr/>
          <w:p>
            <w:pPr>
              <w:pStyle w:val="Compact"/>
            </w:pPr>
            <w:r>
              <w:t xml:space="preserve">Equips the founder to design escalation flows for high-risk safeguarding signals without causing further harm to the student.</w:t>
            </w:r>
          </w:p>
        </w:tc>
      </w:tr>
      <w:tr>
        <w:tc>
          <w:tcPr/>
          <w:p>
            <w:pPr>
              <w:pStyle w:val="Compact"/>
            </w:pPr>
            <w:r>
              <w:t xml:space="preserve">6</w:t>
            </w:r>
          </w:p>
        </w:tc>
        <w:tc>
          <w:tcPr/>
          <w:p>
            <w:pPr>
              <w:pStyle w:val="Compact"/>
            </w:pPr>
            <w:r>
              <w:rPr>
                <w:b/>
                <w:bCs/>
              </w:rPr>
              <w:t xml:space="preserve">Data Protection and Information Security Awareness</w:t>
            </w:r>
          </w:p>
        </w:tc>
        <w:tc>
          <w:tcPr/>
          <w:p>
            <w:pPr>
              <w:pStyle w:val="Compact"/>
            </w:pPr>
            <w:r>
              <w:t xml:space="preserve">UK Data Protection Act / UK GDPR</w:t>
            </w:r>
          </w:p>
        </w:tc>
        <w:tc>
          <w:tcPr/>
          <w:p>
            <w:pPr>
              <w:pStyle w:val="Compact"/>
            </w:pPr>
            <w:r>
              <w:t xml:space="preserve">Direct evidence of the DPIA-author competence required to sign off DEQUAD’s mood-data pipeline (see Appendix E).</w:t>
            </w:r>
          </w:p>
        </w:tc>
      </w:tr>
      <w:tr>
        <w:tc>
          <w:tcPr/>
          <w:p>
            <w:pPr>
              <w:pStyle w:val="Compact"/>
            </w:pPr>
            <w:r>
              <w:t xml:space="preserve">7</w:t>
            </w:r>
          </w:p>
        </w:tc>
        <w:tc>
          <w:tcPr/>
          <w:p>
            <w:pPr>
              <w:pStyle w:val="Compact"/>
            </w:pPr>
            <w:r>
              <w:rPr>
                <w:b/>
                <w:bCs/>
              </w:rPr>
              <w:t xml:space="preserve">Suicide Prevention — 2026</w:t>
            </w:r>
          </w:p>
        </w:tc>
        <w:tc>
          <w:tcPr/>
          <w:p>
            <w:pPr>
              <w:pStyle w:val="Compact"/>
            </w:pPr>
            <w:r>
              <w:t xml:space="preserve">UK suicide-prevention training (current-year syllabus)</w:t>
            </w:r>
          </w:p>
        </w:tc>
        <w:tc>
          <w:tcPr/>
          <w:p>
            <w:pPr>
              <w:pStyle w:val="Compact"/>
            </w:pPr>
            <w:r>
              <w:t xml:space="preserve">Most critical certification for the safeguarding-triage product feature — covers recognition of suicide-risk language, appropriate responses and onward referral routes.</w:t>
            </w:r>
          </w:p>
        </w:tc>
      </w:tr>
    </w:tbl>
    <w:p>
      <w:r>
        <w:pict>
          <v:rect style="width:0;height:1.5pt" o:hralign="center" o:hrstd="t" o:hr="t"/>
        </w:pict>
      </w:r>
    </w:p>
    <w:bookmarkEnd w:id="11"/>
    <w:bookmarkStart w:id="12" w:name="Xb042928a7596b742ef5a9f53ed9b5c459dbf653"/>
    <w:p>
      <w:pPr>
        <w:pStyle w:val="Heading2"/>
      </w:pPr>
      <w:r>
        <w:t xml:space="preserve">How these certifications inform DEQUAD’s product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DEQUAD product area</w:t>
            </w:r>
          </w:p>
        </w:tc>
        <w:tc>
          <w:tcPr/>
          <w:p>
            <w:pPr>
              <w:pStyle w:val="Compact"/>
            </w:pPr>
            <w:r>
              <w:t xml:space="preserve">Certifications applied</w:t>
            </w:r>
          </w:p>
        </w:tc>
      </w:tr>
      <w:tr>
        <w:tc>
          <w:tcPr/>
          <w:p>
            <w:pPr>
              <w:pStyle w:val="Compact"/>
            </w:pPr>
            <w:r>
              <w:t xml:space="preserve">Inclusive UX (matching algorithm bias review, font, colour, accessibility)</w:t>
            </w:r>
          </w:p>
        </w:tc>
        <w:tc>
          <w:tcPr/>
          <w:p>
            <w:pPr>
              <w:pStyle w:val="Compact"/>
            </w:pPr>
            <w:r>
              <w:t xml:space="preserve">Oliver McGowan; Autism Awareness</w:t>
            </w:r>
          </w:p>
        </w:tc>
      </w:tr>
      <w:tr>
        <w:tc>
          <w:tcPr/>
          <w:p>
            <w:pPr>
              <w:pStyle w:val="Compact"/>
            </w:pPr>
            <w:r>
              <w:t xml:space="preserve">Safeguarding-triage classifier thresholds</w:t>
            </w:r>
          </w:p>
        </w:tc>
        <w:tc>
          <w:tcPr/>
          <w:p>
            <w:pPr>
              <w:pStyle w:val="Compact"/>
            </w:pPr>
            <w:r>
              <w:t xml:space="preserve">Suicide Prevention 2026; Safeguarding Adults; Challenging Situations</w:t>
            </w:r>
          </w:p>
        </w:tc>
      </w:tr>
      <w:tr>
        <w:tc>
          <w:tcPr/>
          <w:p>
            <w:pPr>
              <w:pStyle w:val="Compact"/>
            </w:pPr>
            <w:r>
              <w:t xml:space="preserve">Onward referral workflow to university DSLs</w:t>
            </w:r>
          </w:p>
        </w:tc>
        <w:tc>
          <w:tcPr/>
          <w:p>
            <w:pPr>
              <w:pStyle w:val="Compact"/>
            </w:pPr>
            <w:r>
              <w:t xml:space="preserve">Safeguarding Adults: Partnership Working; Suicide Prevention 2026</w:t>
            </w:r>
          </w:p>
        </w:tc>
      </w:tr>
      <w:tr>
        <w:tc>
          <w:tcPr/>
          <w:p>
            <w:pPr>
              <w:pStyle w:val="Compact"/>
            </w:pPr>
            <w:r>
              <w:t xml:space="preserve">Mood-data pipeline + DPIA</w:t>
            </w:r>
          </w:p>
        </w:tc>
        <w:tc>
          <w:tcPr/>
          <w:p>
            <w:pPr>
              <w:pStyle w:val="Compact"/>
            </w:pPr>
            <w:r>
              <w:t xml:space="preserve">Data Protection and Information Security Awareness</w:t>
            </w:r>
          </w:p>
        </w:tc>
      </w:tr>
      <w:tr>
        <w:tc>
          <w:tcPr/>
          <w:p>
            <w:pPr>
              <w:pStyle w:val="Compact"/>
            </w:pPr>
            <w:r>
              <w:t xml:space="preserve">Crisis-response copy in-product</w:t>
            </w:r>
          </w:p>
        </w:tc>
        <w:tc>
          <w:tcPr/>
          <w:p>
            <w:pPr>
              <w:pStyle w:val="Compact"/>
            </w:pPr>
            <w:r>
              <w:t xml:space="preserve">Challenging Situations: Safe Response; Suicide Prevention 2026</w:t>
            </w:r>
          </w:p>
        </w:tc>
      </w:tr>
      <w:tr>
        <w:tc>
          <w:tcPr/>
          <w:p>
            <w:pPr>
              <w:pStyle w:val="Compact"/>
            </w:pPr>
            <w:r>
              <w:t xml:space="preserve">Operational handling of under-18 edge cases</w:t>
            </w:r>
          </w:p>
        </w:tc>
        <w:tc>
          <w:tcPr/>
          <w:p>
            <w:pPr>
              <w:pStyle w:val="Compact"/>
            </w:pPr>
            <w:r>
              <w:t xml:space="preserve">Safeguarding — Children &amp; Families Page</w:t>
            </w:r>
          </w:p>
        </w:tc>
      </w:tr>
    </w:tbl>
    <w:p>
      <w:r>
        <w:pict>
          <v:rect style="width:0;height:1.5pt" o:hralign="center" o:hrstd="t" o:hr="t"/>
        </w:pict>
      </w:r>
    </w:p>
    <w:bookmarkEnd w:id="12"/>
    <w:bookmarkStart w:id="13" w:name="continuing-professional-development"/>
    <w:p>
      <w:pPr>
        <w:pStyle w:val="Heading2"/>
      </w:pPr>
      <w:r>
        <w:t xml:space="preserve">Continuing professional development</w:t>
      </w:r>
    </w:p>
    <w:p>
      <w:pPr>
        <w:pStyle w:val="FirstParagraph"/>
      </w:pPr>
      <w:r>
        <w:t xml:space="preserve">The lead applicant commits to:</w:t>
      </w:r>
    </w:p>
    <w:p>
      <w:pPr>
        <w:pStyle w:val="Compact"/>
        <w:numPr>
          <w:ilvl w:val="0"/>
          <w:numId w:val="1002"/>
        </w:numPr>
      </w:pPr>
      <w:r>
        <w:t xml:space="preserve">Refreshing the Suicide Prevention certification annually (next refresh: 2027).</w:t>
      </w:r>
    </w:p>
    <w:p>
      <w:pPr>
        <w:pStyle w:val="Compact"/>
        <w:numPr>
          <w:ilvl w:val="0"/>
          <w:numId w:val="1002"/>
        </w:numPr>
      </w:pPr>
      <w:r>
        <w:t xml:space="preserve">Refreshing the Adult Safeguarding certification every two years.</w:t>
      </w:r>
    </w:p>
    <w:p>
      <w:pPr>
        <w:pStyle w:val="Compact"/>
        <w:numPr>
          <w:ilvl w:val="0"/>
          <w:numId w:val="1002"/>
        </w:numPr>
      </w:pPr>
      <w:r>
        <w:t xml:space="preserve">Adding the</w:t>
      </w:r>
      <w:r>
        <w:t xml:space="preserve"> </w:t>
      </w:r>
      <w:r>
        <w:rPr>
          <w:b/>
          <w:bCs/>
        </w:rPr>
        <w:t xml:space="preserve">NSPCC</w:t>
      </w:r>
      <w:r>
        <w:rPr>
          <w:b/>
          <w:bCs/>
        </w:rPr>
        <w:t xml:space="preserve"> </w:t>
      </w:r>
      <w:r>
        <w:rPr>
          <w:b/>
          <w:bCs/>
        </w:rPr>
        <w:t xml:space="preserve">“Designated Safeguarding Lead”</w:t>
      </w:r>
      <w:r>
        <w:rPr>
          <w:b/>
          <w:bCs/>
        </w:rPr>
        <w:t xml:space="preserve"> </w:t>
      </w:r>
      <w:r>
        <w:rPr>
          <w:b/>
          <w:bCs/>
        </w:rPr>
        <w:t xml:space="preserve">Level 3</w:t>
      </w:r>
      <w:r>
        <w:t xml:space="preserve"> </w:t>
      </w:r>
      <w:r>
        <w:t xml:space="preserve">equivalent in Year 2 Q1.</w:t>
      </w:r>
    </w:p>
    <w:p>
      <w:pPr>
        <w:pStyle w:val="Compact"/>
        <w:numPr>
          <w:ilvl w:val="0"/>
          <w:numId w:val="1002"/>
        </w:numPr>
      </w:pPr>
      <w:r>
        <w:t xml:space="preserve">Participating in the Universities UK Mental Health Charter community of practice from Y1 Q3.</w:t>
      </w:r>
    </w:p>
    <w:p>
      <w:pPr>
        <w:pStyle w:val="Compact"/>
        <w:numPr>
          <w:ilvl w:val="0"/>
          <w:numId w:val="1002"/>
        </w:numPr>
      </w:pPr>
      <w:r>
        <w:t xml:space="preserve">Recruiting a formal</w:t>
      </w:r>
      <w:r>
        <w:t xml:space="preserve"> </w:t>
      </w:r>
      <w:r>
        <w:rPr>
          <w:b/>
          <w:bCs/>
        </w:rPr>
        <w:t xml:space="preserve">clinical advisory board</w:t>
      </w:r>
      <w:r>
        <w:t xml:space="preserve"> </w:t>
      </w:r>
      <w:r>
        <w:t xml:space="preserve">in Y2 Q2 (target: 1 NHS Consultant Psychiatrist, 1 university Director of Student Wellbeing, 1 lived-experience advisor).</w:t>
      </w:r>
    </w:p>
    <w:p>
      <w:r>
        <w:pict>
          <v:rect style="width:0;height:1.5pt" o:hralign="center" o:hrstd="t" o:hr="t"/>
        </w:pict>
      </w:r>
    </w:p>
    <w:p>
      <w:pPr>
        <w:pStyle w:val="FirstParagraph"/>
      </w:pPr>
      <w:r>
        <w:rPr>
          <w:i/>
          <w:iCs/>
        </w:rPr>
        <w:t xml:space="preserve">Copies of the original certificates can be supplied on request.</w:t>
      </w:r>
    </w:p>
    <w:p>
      <w:pPr>
        <w:pStyle w:val="BodyText"/>
      </w:pPr>
      <w:r>
        <w:rPr>
          <w:i/>
          <w:iCs/>
        </w:rPr>
        <w:t xml:space="preserve">Prepared by Yusuf Quadri, Founder &amp; CEO — submitted to UKES as Appendix O to the Innovator Founder visa endorsement application, June 2026.</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O_safeguarding_certifications</dc:title>
  <dc:creator/>
  <cp:keywords/>
  <dcterms:created xsi:type="dcterms:W3CDTF">2026-08-18T23:04:48Z</dcterms:created>
  <dcterms:modified xsi:type="dcterms:W3CDTF">2026-08-18T23:04:48Z</dcterms:modified>
</cp:coreProperties>
</file>

<file path=docProps/custom.xml><?xml version="1.0" encoding="utf-8"?>
<Properties xmlns="http://schemas.openxmlformats.org/officeDocument/2006/custom-properties" xmlns:vt="http://schemas.openxmlformats.org/officeDocument/2006/docPropsVTypes"/>
</file>