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dequad"/>
    <w:p>
      <w:pPr>
        <w:pStyle w:val="Heading1"/>
      </w:pPr>
      <w:r>
        <w:t xml:space="preserve">DEQUAD</w:t>
      </w:r>
    </w:p>
    <w:bookmarkStart w:id="21" w:name="X8ba4f8d3d900ae66d2cda7a2000a6ee57e55309"/>
    <w:p>
      <w:pPr>
        <w:pStyle w:val="Heading2"/>
      </w:pPr>
      <w:r>
        <w:t xml:space="preserve">Business Plan — UK Innovator Founder Endorsement</w:t>
      </w:r>
    </w:p>
    <w:bookmarkStart w:id="20" w:name="submitted-to-uk-endorsing-services-ukes"/>
    <w:p>
      <w:pPr>
        <w:pStyle w:val="Heading3"/>
      </w:pPr>
      <w:r>
        <w:t xml:space="preserve">Submitted to UK Endorsing Services (UKES)</w:t>
      </w:r>
    </w:p>
    <w:p>
      <w:r>
        <w:pict>
          <v:rect style="width:0;height:1.5pt" o:hralign="center" o:hrstd="t" o:hr="t"/>
        </w:pic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Company</w:t>
            </w:r>
          </w:p>
        </w:tc>
        <w:tc>
          <w:tcPr/>
          <w:p>
            <w:pPr>
              <w:pStyle w:val="Compact"/>
              <w:jc w:val="left"/>
            </w:pPr>
            <w:r>
              <w:t xml:space="preserve">DEQUAD Ltd — Company No. 17405964, incorporated in England &amp; Wales on 18 August 2026</w:t>
            </w:r>
          </w:p>
        </w:tc>
      </w:tr>
      <w:tr>
        <w:tc>
          <w:tcPr/>
          <w:p>
            <w:pPr>
              <w:pStyle w:val="Compact"/>
              <w:jc w:val="left"/>
            </w:pPr>
            <w:r>
              <w:rPr>
                <w:bCs/>
                <w:b/>
              </w:rPr>
              <w:t xml:space="preserve">Founder (sole)</w:t>
            </w:r>
          </w:p>
        </w:tc>
        <w:tc>
          <w:tcPr/>
          <w:p>
            <w:pPr>
              <w:pStyle w:val="Compact"/>
              <w:jc w:val="left"/>
            </w:pPr>
            <w:r>
              <w:t xml:space="preserve">Yusuf Quadri — Founder &amp; Chief Executive Officer (lead applicant)</w:t>
            </w:r>
          </w:p>
        </w:tc>
      </w:tr>
      <w:tr>
        <w:tc>
          <w:tcPr/>
          <w:p>
            <w:pPr>
              <w:pStyle w:val="Compact"/>
              <w:jc w:val="left"/>
            </w:pPr>
            <w:r>
              <w:rPr>
                <w:bCs/>
                <w:b/>
              </w:rPr>
              <w:t xml:space="preserve">Wider founding team</w:t>
            </w:r>
          </w:p>
        </w:tc>
        <w:tc>
          <w:tcPr/>
          <w:p>
            <w:pPr>
              <w:pStyle w:val="Compact"/>
              <w:jc w:val="left"/>
            </w:pPr>
            <w:r>
              <w:t xml:space="preserve">Dr Gerald Marfo (CMO) · Adedapo Ajuwon (Senior Software Engineer) · Chinyere Jennifer (Senior Advisor, Programme Delivery)</w:t>
            </w:r>
          </w:p>
        </w:tc>
      </w:tr>
      <w:tr>
        <w:tc>
          <w:tcPr/>
          <w:p>
            <w:pPr>
              <w:pStyle w:val="Compact"/>
              <w:jc w:val="left"/>
            </w:pPr>
            <w:r>
              <w:rPr>
                <w:bCs/>
                <w:b/>
              </w:rPr>
              <w:t xml:space="preserve">Base</w:t>
            </w:r>
          </w:p>
        </w:tc>
        <w:tc>
          <w:tcPr/>
          <w:p>
            <w:pPr>
              <w:pStyle w:val="Compact"/>
              <w:jc w:val="left"/>
            </w:pPr>
            <w:r>
              <w:t xml:space="preserve">London — NatWest Accelerator (London hub)</w:t>
            </w:r>
          </w:p>
        </w:tc>
      </w:tr>
      <w:tr>
        <w:tc>
          <w:tcPr/>
          <w:p>
            <w:pPr>
              <w:pStyle w:val="Compact"/>
              <w:jc w:val="left"/>
            </w:pPr>
            <w:r>
              <w:rPr>
                <w:bCs/>
                <w:b/>
              </w:rPr>
              <w:t xml:space="preserve">Product</w:t>
            </w:r>
          </w:p>
        </w:tc>
        <w:tc>
          <w:tcPr/>
          <w:p>
            <w:pPr>
              <w:pStyle w:val="Compact"/>
              <w:jc w:val="left"/>
            </w:pPr>
            <w:r>
              <w:rPr>
                <w:bCs/>
                <w:b/>
              </w:rPr>
              <w:t xml:space="preserve">Live and fully functional</w:t>
            </w:r>
            <w:r>
              <w:t xml:space="preserve"> </w:t>
            </w:r>
            <w:r>
              <w:t xml:space="preserve">on the</w:t>
            </w:r>
            <w:r>
              <w:t xml:space="preserve"> </w:t>
            </w:r>
            <w:r>
              <w:rPr>
                <w:bCs/>
                <w:b/>
              </w:rPr>
              <w:t xml:space="preserve">Apple App Store</w:t>
            </w:r>
            <w:r>
              <w:t xml:space="preserve"> </w:t>
            </w:r>
            <w:r>
              <w:t xml:space="preserve">and</w:t>
            </w:r>
            <w:r>
              <w:t xml:space="preserve"> </w:t>
            </w:r>
            <w:r>
              <w:rPr>
                <w:bCs/>
                <w:b/>
              </w:rPr>
              <w:t xml:space="preserve">Google Play Store</w:t>
            </w:r>
            <w:r>
              <w:t xml:space="preserve">, and on the web at</w:t>
            </w:r>
            <w:r>
              <w:t xml:space="preserve"> </w:t>
            </w:r>
            <w:r>
              <w:rPr>
                <w:bCs/>
                <w:b/>
              </w:rPr>
              <w:t xml:space="preserve">dequad.co.uk</w:t>
            </w:r>
          </w:p>
        </w:tc>
      </w:tr>
      <w:tr>
        <w:tc>
          <w:tcPr/>
          <w:p>
            <w:pPr>
              <w:pStyle w:val="Compact"/>
              <w:jc w:val="left"/>
            </w:pPr>
            <w:r>
              <w:rPr>
                <w:bCs/>
                <w:b/>
              </w:rPr>
              <w:t xml:space="preserve">Funding</w:t>
            </w:r>
          </w:p>
        </w:tc>
        <w:tc>
          <w:tcPr/>
          <w:p>
            <w:pPr>
              <w:pStyle w:val="Compact"/>
              <w:jc w:val="left"/>
            </w:pPr>
            <w:r>
              <w:t xml:space="preserve">£3,000 founder’s capital now; £11,000 further equity (£3,000 friends &amp; family, £8,000 Nigerian company) on a successful pilot and signed letter of intent — £14,000 in total</w:t>
            </w:r>
          </w:p>
        </w:tc>
      </w:tr>
      <w:tr>
        <w:tc>
          <w:tcPr/>
          <w:p>
            <w:pPr>
              <w:pStyle w:val="Compact"/>
              <w:jc w:val="left"/>
            </w:pPr>
            <w:r>
              <w:rPr>
                <w:bCs/>
                <w:b/>
              </w:rPr>
              <w:t xml:space="preserve">Financial year</w:t>
            </w:r>
          </w:p>
        </w:tc>
        <w:tc>
          <w:tcPr/>
          <w:p>
            <w:pPr>
              <w:pStyle w:val="Compact"/>
              <w:jc w:val="left"/>
            </w:pPr>
            <w:r>
              <w:t xml:space="preserve">1 September – 31 August (aligned to the UK academic year). Year 1 = FY27 (Sep 2026 – Aug 2027)</w:t>
            </w:r>
          </w:p>
        </w:tc>
      </w:tr>
      <w:tr>
        <w:tc>
          <w:tcPr/>
          <w:p>
            <w:pPr>
              <w:pStyle w:val="Compact"/>
              <w:jc w:val="left"/>
            </w:pPr>
            <w:r>
              <w:rPr>
                <w:bCs/>
                <w:b/>
              </w:rPr>
              <w:t xml:space="preserve">Contact</w:t>
            </w:r>
          </w:p>
        </w:tc>
        <w:tc>
          <w:tcPr/>
          <w:p>
            <w:pPr>
              <w:pStyle w:val="Compact"/>
              <w:jc w:val="left"/>
            </w:pPr>
            <w:r>
              <w:t xml:space="preserve">quadri.yusuf@dequad.com · 07928 132617 · linkedin.com/in/quadri-yusuf</w:t>
            </w:r>
          </w:p>
        </w:tc>
      </w:tr>
      <w:tr>
        <w:tc>
          <w:tcPr/>
          <w:p>
            <w:pPr>
              <w:pStyle w:val="Compact"/>
              <w:jc w:val="left"/>
            </w:pPr>
            <w:r>
              <w:rPr>
                <w:bCs/>
                <w:b/>
              </w:rPr>
              <w:t xml:space="preserve">Version</w:t>
            </w:r>
          </w:p>
        </w:tc>
        <w:tc>
          <w:tcPr/>
          <w:p>
            <w:pPr>
              <w:pStyle w:val="Compact"/>
              <w:jc w:val="left"/>
            </w:pPr>
            <w:r>
              <w:t xml:space="preserve">6.0 — October 2026 (supersedes v5.0, August 2026)</w:t>
            </w:r>
          </w:p>
        </w:tc>
      </w:tr>
    </w:tbl>
    <w:p>
      <w:r>
        <w:pict>
          <v:rect style="width:0;height:1.5pt" o:hralign="center" o:hrstd="t" o:hr="t"/>
        </w:pict>
      </w:r>
    </w:p>
    <w:bookmarkEnd w:id="20"/>
    <w:bookmarkEnd w:id="21"/>
    <w:bookmarkStart w:id="22" w:name="contents"/>
    <w:p>
      <w:pPr>
        <w:pStyle w:val="Heading2"/>
      </w:pPr>
      <w:r>
        <w:t xml:space="preserve">Contents</w:t>
      </w:r>
    </w:p>
    <w:p>
      <w:pPr>
        <w:numPr>
          <w:ilvl w:val="0"/>
          <w:numId w:val="1001"/>
        </w:numPr>
        <w:pStyle w:val="Compact"/>
      </w:pPr>
      <w:r>
        <w:t xml:space="preserve">Executive Summary</w:t>
      </w:r>
    </w:p>
    <w:p>
      <w:pPr>
        <w:numPr>
          <w:ilvl w:val="0"/>
          <w:numId w:val="1001"/>
        </w:numPr>
        <w:pStyle w:val="Compact"/>
      </w:pPr>
      <w:r>
        <w:t xml:space="preserve">Products and Services</w:t>
      </w:r>
    </w:p>
    <w:p>
      <w:pPr>
        <w:numPr>
          <w:ilvl w:val="0"/>
          <w:numId w:val="1001"/>
        </w:numPr>
        <w:pStyle w:val="Compact"/>
      </w:pPr>
      <w:r>
        <w:t xml:space="preserve">Innovation, Viability and Scalability (incl. barriers to entry and IP)</w:t>
      </w:r>
    </w:p>
    <w:p>
      <w:pPr>
        <w:numPr>
          <w:ilvl w:val="0"/>
          <w:numId w:val="1001"/>
        </w:numPr>
        <w:pStyle w:val="Compact"/>
      </w:pPr>
      <w:r>
        <w:t xml:space="preserve">Research and Development</w:t>
      </w:r>
    </w:p>
    <w:p>
      <w:pPr>
        <w:numPr>
          <w:ilvl w:val="0"/>
          <w:numId w:val="1001"/>
        </w:numPr>
        <w:pStyle w:val="Compact"/>
      </w:pPr>
      <w:r>
        <w:t xml:space="preserve">Market Analysis</w:t>
      </w:r>
    </w:p>
    <w:p>
      <w:pPr>
        <w:numPr>
          <w:ilvl w:val="0"/>
          <w:numId w:val="1001"/>
        </w:numPr>
        <w:pStyle w:val="Compact"/>
      </w:pPr>
      <w:r>
        <w:t xml:space="preserve">Competitor Analysis</w:t>
      </w:r>
    </w:p>
    <w:p>
      <w:pPr>
        <w:numPr>
          <w:ilvl w:val="0"/>
          <w:numId w:val="1001"/>
        </w:numPr>
        <w:pStyle w:val="Compact"/>
      </w:pPr>
      <w:r>
        <w:t xml:space="preserve">Staff Profile and Recruitment Strategy</w:t>
      </w:r>
    </w:p>
    <w:p>
      <w:pPr>
        <w:numPr>
          <w:ilvl w:val="0"/>
          <w:numId w:val="1001"/>
        </w:numPr>
        <w:pStyle w:val="Compact"/>
      </w:pPr>
      <w:r>
        <w:t xml:space="preserve">Marketing and Sales Strategy</w:t>
      </w:r>
    </w:p>
    <w:p>
      <w:pPr>
        <w:numPr>
          <w:ilvl w:val="0"/>
          <w:numId w:val="1001"/>
        </w:numPr>
        <w:pStyle w:val="Compact"/>
      </w:pPr>
      <w:r>
        <w:t xml:space="preserve">SWOT Analysis</w:t>
      </w:r>
    </w:p>
    <w:p>
      <w:pPr>
        <w:numPr>
          <w:ilvl w:val="0"/>
          <w:numId w:val="1001"/>
        </w:numPr>
        <w:pStyle w:val="Compact"/>
      </w:pPr>
      <w:r>
        <w:t xml:space="preserve">Investment Strategy and Funding Requirement</w:t>
      </w:r>
    </w:p>
    <w:p>
      <w:pPr>
        <w:numPr>
          <w:ilvl w:val="0"/>
          <w:numId w:val="1001"/>
        </w:numPr>
        <w:pStyle w:val="Compact"/>
      </w:pPr>
      <w:r>
        <w:t xml:space="preserve">Revenue and Cost of Sales Forecast (incl. customer acquisition)</w:t>
      </w:r>
    </w:p>
    <w:p>
      <w:pPr>
        <w:numPr>
          <w:ilvl w:val="0"/>
          <w:numId w:val="1001"/>
        </w:numPr>
        <w:pStyle w:val="Compact"/>
      </w:pPr>
      <w:r>
        <w:t xml:space="preserve">Cash Flow Forecast</w:t>
      </w:r>
    </w:p>
    <w:p>
      <w:pPr>
        <w:numPr>
          <w:ilvl w:val="0"/>
          <w:numId w:val="1001"/>
        </w:numPr>
        <w:pStyle w:val="Compact"/>
      </w:pPr>
      <w:r>
        <w:t xml:space="preserve">Profit &amp; Loss Forecast</w:t>
      </w:r>
    </w:p>
    <w:p>
      <w:pPr>
        <w:numPr>
          <w:ilvl w:val="0"/>
          <w:numId w:val="1001"/>
        </w:numPr>
        <w:pStyle w:val="Compact"/>
      </w:pPr>
      <w:r>
        <w:t xml:space="preserve">Balance Sheet Forecast</w:t>
      </w:r>
    </w:p>
    <w:p>
      <w:pPr>
        <w:numPr>
          <w:ilvl w:val="0"/>
          <w:numId w:val="1001"/>
        </w:numPr>
        <w:pStyle w:val="Compact"/>
      </w:pPr>
      <w:r>
        <w:t xml:space="preserve">Forecasted Stock Levels</w:t>
      </w:r>
    </w:p>
    <w:p>
      <w:pPr>
        <w:numPr>
          <w:ilvl w:val="0"/>
          <w:numId w:val="1001"/>
        </w:numPr>
        <w:pStyle w:val="Compact"/>
      </w:pPr>
      <w:r>
        <w:t xml:space="preserve">Forecasted Advertising and Marketing Expenditure</w:t>
      </w:r>
    </w:p>
    <w:p>
      <w:pPr>
        <w:numPr>
          <w:ilvl w:val="0"/>
          <w:numId w:val="1001"/>
        </w:numPr>
        <w:pStyle w:val="Compact"/>
      </w:pPr>
      <w:r>
        <w:t xml:space="preserve">Forecasted Fixed Asset Schedule</w:t>
      </w:r>
    </w:p>
    <w:p>
      <w:pPr>
        <w:numPr>
          <w:ilvl w:val="0"/>
          <w:numId w:val="1001"/>
        </w:numPr>
        <w:pStyle w:val="Compact"/>
      </w:pPr>
      <w:r>
        <w:t xml:space="preserve">Forecasted Staff Costs</w:t>
      </w:r>
    </w:p>
    <w:p>
      <w:pPr>
        <w:numPr>
          <w:ilvl w:val="0"/>
          <w:numId w:val="1001"/>
        </w:numPr>
        <w:pStyle w:val="Compact"/>
      </w:pPr>
      <w:r>
        <w:t xml:space="preserve">Appendices (including CVs)</w:t>
      </w:r>
    </w:p>
    <w:p>
      <w:r>
        <w:pict>
          <v:rect style="width:0;height:1.5pt" o:hralign="center" o:hrstd="t" o:hr="t"/>
        </w:pict>
      </w:r>
    </w:p>
    <w:bookmarkEnd w:id="22"/>
    <w:bookmarkStart w:id="29" w:name="executive-summary"/>
    <w:p>
      <w:pPr>
        <w:pStyle w:val="Heading2"/>
      </w:pPr>
      <w:r>
        <w:t xml:space="preserve">1. Executive Summary</w:t>
      </w:r>
    </w:p>
    <w:bookmarkStart w:id="23" w:name="the-business-in-one-sentence"/>
    <w:p>
      <w:pPr>
        <w:pStyle w:val="Heading3"/>
      </w:pPr>
      <w:r>
        <w:t xml:space="preserve">The business in one sentence</w:t>
      </w:r>
    </w:p>
    <w:p>
      <w:pPr>
        <w:pStyle w:val="FirstParagraph"/>
      </w:pPr>
      <w:r>
        <w:rPr>
          <w:bCs/>
          <w:b/>
        </w:rPr>
        <w:t xml:space="preserve">DEQUAD is a UK software platform that connects university students with verified peers, measures their wellbeing day by day, and gives their university an early, privacy-safe warning when a student or a cohort is heading towards crisis.</w:t>
      </w:r>
      <w:r>
        <w:t xml:space="preserve"> </w:t>
      </w:r>
      <w:r>
        <w:t xml:space="preserve">Students use it for free; universities pay for it.</w:t>
      </w:r>
    </w:p>
    <w:bookmarkEnd w:id="23"/>
    <w:bookmarkStart w:id="24" w:name="the-problem"/>
    <w:p>
      <w:pPr>
        <w:pStyle w:val="Heading3"/>
      </w:pPr>
      <w:r>
        <w:t xml:space="preserve">The problem</w:t>
      </w:r>
    </w:p>
    <w:p>
      <w:pPr>
        <w:pStyle w:val="FirstParagraph"/>
      </w:pPr>
      <w:r>
        <w:t xml:space="preserve">Loneliness and poor mental health are among the biggest reasons UK students under-perform or drop out, and universities have very few tools that detect either early.</w:t>
      </w:r>
    </w:p>
    <w:p>
      <w:pPr>
        <w:numPr>
          <w:ilvl w:val="0"/>
          <w:numId w:val="1002"/>
        </w:numPr>
        <w:pStyle w:val="Compact"/>
      </w:pPr>
      <w:r>
        <w:t xml:space="preserve">More than one in four higher-education students in England (</w:t>
      </w:r>
      <w:r>
        <w:rPr>
          <w:bCs/>
          <w:b/>
        </w:rPr>
        <w:t xml:space="preserve">26%</w:t>
      </w:r>
      <w:r>
        <w:t xml:space="preserve">) reported feeling lonely</w:t>
      </w:r>
      <w:r>
        <w:t xml:space="preserve"> </w:t>
      </w:r>
      <w:r>
        <w:t xml:space="preserve">“</w:t>
      </w:r>
      <w:r>
        <w:t xml:space="preserve">often or always</w:t>
      </w:r>
      <w:r>
        <w:t xml:space="preserve">”</w:t>
      </w:r>
      <w:r>
        <w:t xml:space="preserve"> </w:t>
      </w:r>
      <w:r>
        <w:t xml:space="preserve">— over three times the rate for adults generally (8%) (ONS, Student Covid Insights Survey, 2021). Nearly one in four (</w:t>
      </w:r>
      <w:r>
        <w:rPr>
          <w:bCs/>
          <w:b/>
        </w:rPr>
        <w:t xml:space="preserve">23%</w:t>
      </w:r>
      <w:r>
        <w:t xml:space="preserve">) report feeling lonely</w:t>
      </w:r>
      <w:r>
        <w:t xml:space="preserve"> </w:t>
      </w:r>
      <w:r>
        <w:t xml:space="preserve">“</w:t>
      </w:r>
      <w:r>
        <w:t xml:space="preserve">all</w:t>
      </w:r>
      <w:r>
        <w:t xml:space="preserve">”</w:t>
      </w:r>
      <w:r>
        <w:t xml:space="preserve"> </w:t>
      </w:r>
      <w:r>
        <w:t xml:space="preserve">or</w:t>
      </w:r>
      <w:r>
        <w:t xml:space="preserve"> </w:t>
      </w:r>
      <w:r>
        <w:t xml:space="preserve">“</w:t>
      </w:r>
      <w:r>
        <w:t xml:space="preserve">most</w:t>
      </w:r>
      <w:r>
        <w:t xml:space="preserve">”</w:t>
      </w:r>
      <w:r>
        <w:t xml:space="preserve"> </w:t>
      </w:r>
      <w:r>
        <w:t xml:space="preserve">of the time even after the pandemic (Advance HE / HEPI Student Academic Experience Survey, 2022).</w:t>
      </w:r>
    </w:p>
    <w:p>
      <w:pPr>
        <w:numPr>
          <w:ilvl w:val="0"/>
          <w:numId w:val="1002"/>
        </w:numPr>
        <w:pStyle w:val="Compact"/>
      </w:pPr>
      <w:r>
        <w:t xml:space="preserve">University support services are reactive. They find out about a student in difficulty when the student asks for help, or when something has already gone wrong.</w:t>
      </w:r>
    </w:p>
    <w:p>
      <w:pPr>
        <w:numPr>
          <w:ilvl w:val="0"/>
          <w:numId w:val="1002"/>
        </w:numPr>
        <w:pStyle w:val="Compact"/>
      </w:pPr>
      <w:r>
        <w:t xml:space="preserve">Students who look for connection outside university-run services use open social apps or unmoderated group chats. These are not identity-verified, have no safeguarding, and are invisible to the university.</w:t>
      </w:r>
    </w:p>
    <w:bookmarkEnd w:id="24"/>
    <w:bookmarkStart w:id="25" w:name="the-solution"/>
    <w:p>
      <w:pPr>
        <w:pStyle w:val="Heading3"/>
      </w:pPr>
      <w:r>
        <w:t xml:space="preserve">The solution</w:t>
      </w:r>
    </w:p>
    <w:p>
      <w:pPr>
        <w:pStyle w:val="FirstParagraph"/>
      </w:pPr>
      <w:r>
        <w:t xml:space="preserve">DEQUAD closes a loop that no other UK product closes:</w:t>
      </w:r>
    </w:p>
    <w:p>
      <w:pPr>
        <w:pStyle w:val="BlockText"/>
      </w:pPr>
      <w:r>
        <w:rPr>
          <w:bCs/>
          <w:b/>
        </w:rPr>
        <w:t xml:space="preserve">verified student identity → genuine peer connection → daily wellbeing signal → graded safeguarding alert → institutional action</w:t>
      </w:r>
    </w:p>
    <w:p>
      <w:pPr>
        <w:pStyle w:val="FirstParagraph"/>
      </w:pPr>
      <w:r>
        <w:t xml:space="preserve">A student signs up with a UK university (</w:t>
      </w:r>
      <w:r>
        <w:rPr>
          <w:rStyle w:val="VerbatimChar"/>
        </w:rPr>
        <w:t xml:space="preserve">.ac.uk</w:t>
      </w:r>
      <w:r>
        <w:t xml:space="preserve">) email address, is verified, and meets other verified students by shared interests. A 30-second daily mood check-in builds a personal wellbeing trend. When the platform detects warning signs, such as a run of very low mood, crisis language in chat, or falling engagement, it raises a graded alert to a trained human reviewer and, where the student’s university is a partner, to that university’s safeguarding team. Universities get an anonymised cohort dashboard and an AI-written wellbeing analysis that tells non-specialist staff, in plain English, where to act.</w:t>
      </w:r>
    </w:p>
    <w:bookmarkEnd w:id="25"/>
    <w:bookmarkStart w:id="26" w:name="why-this-team"/>
    <w:p>
      <w:pPr>
        <w:pStyle w:val="Heading3"/>
      </w:pPr>
      <w:r>
        <w:t xml:space="preserve">Why this team</w:t>
      </w:r>
    </w:p>
    <w:p>
      <w:pPr>
        <w:pStyle w:val="FirstParagraph"/>
      </w:pPr>
      <w:r>
        <w:t xml:space="preserve">The lead founder,</w:t>
      </w:r>
      <w:r>
        <w:t xml:space="preserve"> </w:t>
      </w:r>
      <w:r>
        <w:rPr>
          <w:bCs/>
          <w:b/>
        </w:rPr>
        <w:t xml:space="preserve">Yusuf Quadri</w:t>
      </w:r>
      <w:r>
        <w:t xml:space="preserve">, is a practising safeguarding professional. He is a Recovery Coordinator at Change Grow Live, where he makes safeguarding referrals and dynamic risk assessments every week. He is also a Clinical Support Worker at East London NHS Foundation Trust. He served</w:t>
      </w:r>
      <w:r>
        <w:t xml:space="preserve"> </w:t>
      </w:r>
      <w:r>
        <w:rPr>
          <w:bCs/>
          <w:b/>
        </w:rPr>
        <w:t xml:space="preserve">two terms as President of the University of Bedfordshire Students’ Union (2021–23)</w:t>
      </w:r>
      <w:r>
        <w:t xml:space="preserve">, representing more than 10,000 students and overseeing a £900,000 budget. DEQUAD’s escalation design comes from a practitioner, not a textbook. He is DEQUAD’s sole founder. Three senior specialists support him on equity-only terms: a PhD digital marketer (CMO), a senior full-stack engineer who leads day-to-day engineering, and a senior programme-delivery consultant.</w:t>
      </w:r>
    </w:p>
    <w:bookmarkEnd w:id="26"/>
    <w:bookmarkStart w:id="27" w:name="where-the-business-is-today-october-2026"/>
    <w:p>
      <w:pPr>
        <w:pStyle w:val="Heading3"/>
      </w:pPr>
      <w:r>
        <w:t xml:space="preserve">Where the business is today (October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Product</w:t>
            </w:r>
          </w:p>
        </w:tc>
        <w:tc>
          <w:tcPr/>
          <w:p>
            <w:pPr>
              <w:pStyle w:val="Compact"/>
              <w:jc w:val="left"/>
            </w:pPr>
            <w:r>
              <w:rPr>
                <w:bCs/>
                <w:b/>
              </w:rPr>
              <w:t xml:space="preserve">Live and fully functional on the Apple App Store and Google Play Store</w:t>
            </w:r>
            <w:r>
              <w:t xml:space="preserve">, and on the web at dequad.co.uk. Anyone with a UK university email can download it today. The live product includes verified matching, chat, daily mood tracking, lecture feedback, graded safeguarding alerts, admin verification queue, university dashboard, AI cohort analysis, CSV exports, Stripe and in-app billing, and partner-university licence management.</w:t>
            </w:r>
          </w:p>
        </w:tc>
      </w:tr>
      <w:tr>
        <w:tc>
          <w:tcPr/>
          <w:p>
            <w:pPr>
              <w:pStyle w:val="Compact"/>
              <w:jc w:val="left"/>
            </w:pPr>
            <w:r>
              <w:t xml:space="preserve">Company</w:t>
            </w:r>
          </w:p>
        </w:tc>
        <w:tc>
          <w:tcPr/>
          <w:p>
            <w:pPr>
              <w:pStyle w:val="Compact"/>
              <w:jc w:val="left"/>
            </w:pPr>
            <w:r>
              <w:t xml:space="preserve">DEQUAD Ltd incorporated 18 August 2026; sole founder and director Yusuf Quadri. £3,000 founder’s capital in place. A further £11,000 of equity (£3,000 friends and family; £8,000 from a Nigerian company) is agreed</w:t>
            </w:r>
            <w:r>
              <w:t xml:space="preserve"> </w:t>
            </w:r>
            <w:r>
              <w:rPr>
                <w:bCs/>
                <w:b/>
              </w:rPr>
              <w:t xml:space="preserve">subject to a successful pilot and a signed letter of intent</w:t>
            </w:r>
            <w:r>
              <w:t xml:space="preserve">.</w:t>
            </w:r>
          </w:p>
        </w:tc>
      </w:tr>
      <w:tr>
        <w:tc>
          <w:tcPr/>
          <w:p>
            <w:pPr>
              <w:pStyle w:val="Compact"/>
              <w:jc w:val="left"/>
            </w:pPr>
            <w:r>
              <w:t xml:space="preserve">Third-party validation</w:t>
            </w:r>
          </w:p>
        </w:tc>
        <w:tc>
          <w:tcPr/>
          <w:p>
            <w:pPr>
              <w:pStyle w:val="Compact"/>
              <w:jc w:val="left"/>
            </w:pPr>
            <w:r>
              <w:t xml:space="preserve">Santander Universities Pre-Incubator (completed 2025); NatWest Accelerator, London (joined 16 March 2026).</w:t>
            </w:r>
          </w:p>
        </w:tc>
      </w:tr>
      <w:tr>
        <w:tc>
          <w:tcPr/>
          <w:p>
            <w:pPr>
              <w:pStyle w:val="Compact"/>
              <w:jc w:val="left"/>
            </w:pPr>
            <w:r>
              <w:t xml:space="preserve">Users</w:t>
            </w:r>
          </w:p>
        </w:tc>
        <w:tc>
          <w:tcPr/>
          <w:p>
            <w:pPr>
              <w:pStyle w:val="Compact"/>
              <w:jc w:val="left"/>
            </w:pPr>
            <w:r>
              <w:t xml:space="preserve">Closed beta with verified University of Bedfordshire students.</w:t>
            </w:r>
          </w:p>
        </w:tc>
      </w:tr>
      <w:tr>
        <w:tc>
          <w:tcPr/>
          <w:p>
            <w:pPr>
              <w:pStyle w:val="Compact"/>
              <w:jc w:val="left"/>
            </w:pPr>
            <w:r>
              <w:t xml:space="preserve">Commercial pipeline</w:t>
            </w:r>
          </w:p>
        </w:tc>
        <w:tc>
          <w:tcPr/>
          <w:p>
            <w:pPr>
              <w:pStyle w:val="Compact"/>
              <w:jc w:val="left"/>
            </w:pPr>
            <w:r>
              <w:rPr>
                <w:bCs/>
                <w:b/>
              </w:rPr>
              <w:t xml:space="preserve">Conversations with the University of Bedfordshire about a pilot are ongoing.</w:t>
            </w:r>
            <w:r>
              <w:t xml:space="preserve"> </w:t>
            </w:r>
            <w:r>
              <w:t xml:space="preserve">No pilot agreement is signed yet. The base case assumes no institutional revenue at all in Year 1.</w:t>
            </w:r>
          </w:p>
        </w:tc>
      </w:tr>
    </w:tbl>
    <w:bookmarkEnd w:id="27"/>
    <w:bookmarkStart w:id="28" w:name="the-financial-plan-at-a-glance"/>
    <w:p>
      <w:pPr>
        <w:pStyle w:val="Heading3"/>
      </w:pPr>
      <w:r>
        <w:t xml:space="preserve">The financial plan at a glance</w:t>
      </w:r>
    </w:p>
    <w:p>
      <w:pPr>
        <w:pStyle w:val="FirstParagraph"/>
      </w:pPr>
      <w:r>
        <w:t xml:space="preserve">The plan is funded by</w:t>
      </w:r>
      <w:r>
        <w:t xml:space="preserve"> </w:t>
      </w:r>
      <w:r>
        <w:rPr>
          <w:bCs/>
          <w:b/>
        </w:rPr>
        <w:t xml:space="preserve">£14,000 of equity</w:t>
      </w:r>
      <w:r>
        <w:t xml:space="preserve"> </w:t>
      </w:r>
      <w:r>
        <w:t xml:space="preserve">in two stages. The founder’s £3,000 funds the business up to and through the pilot. A further £11,000 (£3,000 from friends and family and £8,000 from a strategic investor, a Nigerian company) is released once the pilot succeeds and the university signs a letter of intent, modelled for April 2027. Together with the in-kind support of the NatWest Accelerator and revenue earned along the way, this funds every month of the forecast. No loans, grants, tax credits or further investment are assumed. Cash stays positive in every one of the 36 months. The lowest month-end balance is £823 (Mar-27).</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Base case</w:t>
            </w: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r>
      <w:tr>
        <w:tc>
          <w:tcPr/>
          <w:p>
            <w:pPr>
              <w:pStyle w:val="Compact"/>
              <w:jc w:val="left"/>
            </w:pPr>
            <w:r>
              <w:t xml:space="preserve">Total revenue</w:t>
            </w:r>
          </w:p>
        </w:tc>
        <w:tc>
          <w:tcPr/>
          <w:p>
            <w:pPr>
              <w:pStyle w:val="Compact"/>
              <w:jc w:val="right"/>
            </w:pPr>
            <w:r>
              <w:t xml:space="preserve">£569</w:t>
            </w:r>
          </w:p>
        </w:tc>
        <w:tc>
          <w:tcPr/>
          <w:p>
            <w:pPr>
              <w:pStyle w:val="Compact"/>
              <w:jc w:val="right"/>
            </w:pPr>
            <w:r>
              <w:t xml:space="preserve">£22,111</w:t>
            </w:r>
          </w:p>
        </w:tc>
        <w:tc>
          <w:tcPr/>
          <w:p>
            <w:pPr>
              <w:pStyle w:val="Compact"/>
              <w:jc w:val="right"/>
            </w:pPr>
            <w:r>
              <w:t xml:space="preserve">£54,308</w:t>
            </w:r>
          </w:p>
        </w:tc>
      </w:tr>
      <w:tr>
        <w:tc>
          <w:tcPr/>
          <w:p>
            <w:pPr>
              <w:pStyle w:val="Compact"/>
              <w:jc w:val="left"/>
            </w:pPr>
            <w:r>
              <w:t xml:space="preserve">Gross margin</w:t>
            </w:r>
          </w:p>
        </w:tc>
        <w:tc>
          <w:tcPr/>
          <w:p>
            <w:pPr>
              <w:pStyle w:val="Compact"/>
              <w:jc w:val="right"/>
            </w:pPr>
            <w:r>
              <w:t xml:space="preserve">n/a</w:t>
            </w:r>
          </w:p>
        </w:tc>
        <w:tc>
          <w:tcPr/>
          <w:p>
            <w:pPr>
              <w:pStyle w:val="Compact"/>
              <w:jc w:val="right"/>
            </w:pPr>
            <w:r>
              <w:t xml:space="preserve">87.9%</w:t>
            </w:r>
          </w:p>
        </w:tc>
        <w:tc>
          <w:tcPr/>
          <w:p>
            <w:pPr>
              <w:pStyle w:val="Compact"/>
              <w:jc w:val="right"/>
            </w:pPr>
            <w:r>
              <w:t xml:space="preserve">89.3%</w:t>
            </w:r>
          </w:p>
        </w:tc>
      </w:tr>
      <w:tr>
        <w:tc>
          <w:tcPr/>
          <w:p>
            <w:pPr>
              <w:pStyle w:val="Compact"/>
              <w:jc w:val="left"/>
            </w:pPr>
            <w:r>
              <w:t xml:space="preserve">Profit / (loss) after tax</w:t>
            </w:r>
          </w:p>
        </w:tc>
        <w:tc>
          <w:tcPr/>
          <w:p>
            <w:pPr>
              <w:pStyle w:val="Compact"/>
              <w:jc w:val="right"/>
            </w:pPr>
            <w:r>
              <w:t xml:space="preserve">(£4,803)</w:t>
            </w:r>
          </w:p>
        </w:tc>
        <w:tc>
          <w:tcPr/>
          <w:p>
            <w:pPr>
              <w:pStyle w:val="Compact"/>
              <w:jc w:val="right"/>
            </w:pPr>
            <w:r>
              <w:t xml:space="preserve">£8,597</w:t>
            </w:r>
          </w:p>
        </w:tc>
        <w:tc>
          <w:tcPr/>
          <w:p>
            <w:pPr>
              <w:pStyle w:val="Compact"/>
              <w:jc w:val="right"/>
            </w:pPr>
            <w:r>
              <w:t xml:space="preserve">(£2,270)</w:t>
            </w:r>
          </w:p>
        </w:tc>
      </w:tr>
      <w:tr>
        <w:tc>
          <w:tcPr/>
          <w:p>
            <w:pPr>
              <w:pStyle w:val="Compact"/>
              <w:jc w:val="left"/>
            </w:pPr>
            <w:r>
              <w:t xml:space="preserve">Closing cash</w:t>
            </w:r>
          </w:p>
        </w:tc>
        <w:tc>
          <w:tcPr/>
          <w:p>
            <w:pPr>
              <w:pStyle w:val="Compact"/>
              <w:jc w:val="right"/>
            </w:pPr>
            <w:r>
              <w:t xml:space="preserve">£8,680</w:t>
            </w:r>
          </w:p>
        </w:tc>
        <w:tc>
          <w:tcPr/>
          <w:p>
            <w:pPr>
              <w:pStyle w:val="Compact"/>
              <w:jc w:val="right"/>
            </w:pPr>
            <w:r>
              <w:t xml:space="preserve">£19,126</w:t>
            </w:r>
          </w:p>
        </w:tc>
        <w:tc>
          <w:tcPr/>
          <w:p>
            <w:pPr>
              <w:pStyle w:val="Compact"/>
              <w:jc w:val="right"/>
            </w:pPr>
            <w:r>
              <w:t xml:space="preserve">£21,866</w:t>
            </w:r>
          </w:p>
        </w:tc>
      </w:tr>
      <w:tr>
        <w:tc>
          <w:tcPr/>
          <w:p>
            <w:pPr>
              <w:pStyle w:val="Compact"/>
              <w:jc w:val="left"/>
            </w:pPr>
            <w:r>
              <w:t xml:space="preserve">Paying partner universities (year end)</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Insights Starter subscriptions (year end)</w:t>
            </w:r>
          </w:p>
        </w:tc>
        <w:tc>
          <w:tcPr/>
          <w:p>
            <w:pPr>
              <w:pStyle w:val="Compact"/>
              <w:jc w:val="right"/>
            </w:pPr>
            <w:r>
              <w:t xml:space="preserve">2</w:t>
            </w:r>
          </w:p>
        </w:tc>
        <w:tc>
          <w:tcPr/>
          <w:p>
            <w:pPr>
              <w:pStyle w:val="Compact"/>
              <w:jc w:val="right"/>
            </w:pPr>
            <w:r>
              <w:t xml:space="preserve">6</w:t>
            </w:r>
          </w:p>
        </w:tc>
        <w:tc>
          <w:tcPr/>
          <w:p>
            <w:pPr>
              <w:pStyle w:val="Compact"/>
              <w:jc w:val="right"/>
            </w:pPr>
            <w:r>
              <w:t xml:space="preserve">11</w:t>
            </w:r>
          </w:p>
        </w:tc>
      </w:tr>
      <w:tr>
        <w:tc>
          <w:tcPr/>
          <w:p>
            <w:pPr>
              <w:pStyle w:val="Compact"/>
              <w:jc w:val="left"/>
            </w:pPr>
            <w:r>
              <w:t xml:space="preserve">Verified students on platform (year end)</w:t>
            </w:r>
          </w:p>
        </w:tc>
        <w:tc>
          <w:tcPr/>
          <w:p>
            <w:pPr>
              <w:pStyle w:val="Compact"/>
              <w:jc w:val="right"/>
            </w:pPr>
            <w:r>
              <w:t xml:space="preserve">320</w:t>
            </w:r>
          </w:p>
        </w:tc>
        <w:tc>
          <w:tcPr/>
          <w:p>
            <w:pPr>
              <w:pStyle w:val="Compact"/>
              <w:jc w:val="right"/>
            </w:pPr>
            <w:r>
              <w:t xml:space="preserve">1,820</w:t>
            </w:r>
          </w:p>
        </w:tc>
        <w:tc>
          <w:tcPr/>
          <w:p>
            <w:pPr>
              <w:pStyle w:val="Compact"/>
              <w:jc w:val="right"/>
            </w:pPr>
            <w:r>
              <w:t xml:space="preserve">5,820</w:t>
            </w:r>
          </w:p>
        </w:tc>
      </w:tr>
      <w:tr>
        <w:tc>
          <w:tcPr/>
          <w:p>
            <w:pPr>
              <w:pStyle w:val="Compact"/>
              <w:jc w:val="left"/>
            </w:pPr>
            <w:r>
              <w:t xml:space="preserve">Team headcount / FTE (year end)</w:t>
            </w:r>
          </w:p>
        </w:tc>
        <w:tc>
          <w:tcPr/>
          <w:p>
            <w:pPr>
              <w:pStyle w:val="Compact"/>
              <w:jc w:val="right"/>
            </w:pPr>
            <w:r>
              <w:t xml:space="preserve">1 / 1.00 (founder unpaid)</w:t>
            </w:r>
          </w:p>
        </w:tc>
        <w:tc>
          <w:tcPr/>
          <w:p>
            <w:pPr>
              <w:pStyle w:val="Compact"/>
              <w:jc w:val="right"/>
            </w:pPr>
            <w:r>
              <w:t xml:space="preserve">1 / 1.00 (founder unpaid)</w:t>
            </w:r>
          </w:p>
        </w:tc>
        <w:tc>
          <w:tcPr/>
          <w:p>
            <w:pPr>
              <w:pStyle w:val="Compact"/>
              <w:jc w:val="right"/>
            </w:pPr>
            <w:r>
              <w:t xml:space="preserve">3 / 1.75</w:t>
            </w:r>
          </w:p>
        </w:tc>
      </w:tr>
    </w:tbl>
    <w:p>
      <w:pPr>
        <w:pStyle w:val="BodyText"/>
      </w:pPr>
      <w:r>
        <w:t xml:space="preserve">The base case is deliberately cautious: one paying university in Year 2 and three by the end of Year 3. That is about 1% of UK higher-education providers. A</w:t>
      </w:r>
      <w:r>
        <w:t xml:space="preserve"> </w:t>
      </w:r>
      <w:r>
        <w:rPr>
          <w:bCs/>
          <w:b/>
        </w:rPr>
        <w:t xml:space="preserve">growth case</w:t>
      </w:r>
      <w:r>
        <w:t xml:space="preserve"> </w:t>
      </w:r>
      <w:r>
        <w:t xml:space="preserve">(Section 10.5), also fully reconciled, shows what happens if seven universities and one NHS Integrated Care Board sign by the end of Year 3. In that case DEQUAD creates</w:t>
      </w:r>
      <w:r>
        <w:t xml:space="preserve"> </w:t>
      </w:r>
      <w:r>
        <w:rPr>
          <w:bCs/>
          <w:b/>
        </w:rPr>
        <w:t xml:space="preserve">four full-time UK jobs (a £30,000 Software Engineer and three roles at £25,000) plus a part-time safeguarding role</w:t>
      </w:r>
      <w:r>
        <w:t xml:space="preserve">, pays the founder, and still ends Year 3 with £19,700 in the bank.</w:t>
      </w:r>
    </w:p>
    <w:p>
      <w:r>
        <w:pict>
          <v:rect style="width:0;height:1.5pt" o:hralign="center" o:hrstd="t" o:hr="t"/>
        </w:pict>
      </w:r>
    </w:p>
    <w:bookmarkEnd w:id="28"/>
    <w:bookmarkEnd w:id="29"/>
    <w:bookmarkStart w:id="32" w:name="products-and-services"/>
    <w:p>
      <w:pPr>
        <w:pStyle w:val="Heading2"/>
      </w:pPr>
      <w:r>
        <w:t xml:space="preserve">2. Products and Services</w:t>
      </w:r>
    </w:p>
    <w:bookmarkStart w:id="30" w:name="the-platform"/>
    <w:p>
      <w:pPr>
        <w:pStyle w:val="Heading3"/>
      </w:pPr>
      <w:r>
        <w:t xml:space="preserve">2.1 The platform</w:t>
      </w:r>
    </w:p>
    <w:p>
      <w:pPr>
        <w:pStyle w:val="FirstParagraph"/>
      </w:pPr>
      <w:r>
        <w:t xml:space="preserve">DEQUAD is live and fully functional on the</w:t>
      </w:r>
      <w:r>
        <w:t xml:space="preserve"> </w:t>
      </w:r>
      <w:r>
        <w:rPr>
          <w:bCs/>
          <w:b/>
        </w:rPr>
        <w:t xml:space="preserve">Apple App Store</w:t>
      </w:r>
      <w:r>
        <w:t xml:space="preserve"> </w:t>
      </w:r>
      <w:r>
        <w:t xml:space="preserve">(iOS) and</w:t>
      </w:r>
      <w:r>
        <w:t xml:space="preserve"> </w:t>
      </w:r>
      <w:r>
        <w:rPr>
          <w:bCs/>
          <w:b/>
        </w:rPr>
        <w:t xml:space="preserve">Google Play Store</w:t>
      </w:r>
      <w:r>
        <w:t xml:space="preserve"> </w:t>
      </w:r>
      <w:r>
        <w:t xml:space="preserve">(Android), and on the web at dequad.co.uk. All three run from a single codebase (Expo / React Native), backed by a Python FastAPI service and MongoDB. Both app stores reviewed and approved it against their privacy, safety and in-app-purchase rules before publication. It is built from five modules.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What it does</w:t>
            </w:r>
          </w:p>
        </w:tc>
        <w:tc>
          <w:tcPr/>
          <w:p>
            <w:pPr>
              <w:pStyle w:val="Compact"/>
              <w:jc w:val="left"/>
            </w:pPr>
            <w:r>
              <w:t xml:space="preserve">Why it matters</w:t>
            </w:r>
          </w:p>
        </w:tc>
      </w:tr>
      <w:tr>
        <w:tc>
          <w:tcPr/>
          <w:p>
            <w:pPr>
              <w:pStyle w:val="Compact"/>
              <w:jc w:val="left"/>
            </w:pPr>
            <w:r>
              <w:rPr>
                <w:bCs/>
                <w:b/>
              </w:rPr>
              <w:t xml:space="preserve">1. Verified access</w:t>
            </w:r>
          </w:p>
        </w:tc>
        <w:tc>
          <w:tcPr/>
          <w:p>
            <w:pPr>
              <w:pStyle w:val="Compact"/>
              <w:jc w:val="left"/>
            </w:pPr>
            <w:r>
              <w:t xml:space="preserve">Sign-up is restricted to UK university email domains. A policy engine classifies each address: known student sub-domains are approved automatically, staff and alumni patterns are rejected, and ambiguous domains need a student attestation plus review in an admin verification queue. Email one-time-passcode verification and rate-limited login protect accounts.</w:t>
            </w:r>
          </w:p>
        </w:tc>
        <w:tc>
          <w:tcPr/>
          <w:p>
            <w:pPr>
              <w:pStyle w:val="Compact"/>
              <w:jc w:val="left"/>
            </w:pPr>
            <w:r>
              <w:t xml:space="preserve">Everyone a student meets is a real, verified UK student. Our own research says this is the single biggest reason students would trust a friendship app, and it is the foundation for any safeguarding that names an individual.</w:t>
            </w:r>
          </w:p>
        </w:tc>
      </w:tr>
      <w:tr>
        <w:tc>
          <w:tcPr/>
          <w:p>
            <w:pPr>
              <w:pStyle w:val="Compact"/>
              <w:jc w:val="left"/>
            </w:pPr>
            <w:r>
              <w:rPr>
                <w:bCs/>
                <w:b/>
              </w:rPr>
              <w:t xml:space="preserve">2. Connect (peer matching and chat)</w:t>
            </w:r>
          </w:p>
        </w:tc>
        <w:tc>
          <w:tcPr/>
          <w:p>
            <w:pPr>
              <w:pStyle w:val="Compact"/>
              <w:jc w:val="left"/>
            </w:pPr>
            <w:r>
              <w:t xml:space="preserve">Interest-based discovery across 60+ interests in 6 categories, with distance and preference filters, mutual-like matching, AI-suggested icebreakers and in-app chat. Report-a-profile, a hate-speech and profanity filter and crisis-keyword scanning run across bios, chat and support messages.</w:t>
            </w:r>
          </w:p>
        </w:tc>
        <w:tc>
          <w:tcPr/>
          <w:p>
            <w:pPr>
              <w:pStyle w:val="Compact"/>
              <w:jc w:val="left"/>
            </w:pPr>
            <w:r>
              <w:t xml:space="preserve">It addresses loneliness directly by helping students form friendships and study groups, inside a moderated, compliant space.</w:t>
            </w:r>
          </w:p>
        </w:tc>
      </w:tr>
      <w:tr>
        <w:tc>
          <w:tcPr/>
          <w:p>
            <w:pPr>
              <w:pStyle w:val="Compact"/>
              <w:jc w:val="left"/>
            </w:pPr>
            <w:r>
              <w:rPr>
                <w:bCs/>
                <w:b/>
              </w:rPr>
              <w:t xml:space="preserve">3. Wellbeing tracking</w:t>
            </w:r>
          </w:p>
        </w:tc>
        <w:tc>
          <w:tcPr/>
          <w:p>
            <w:pPr>
              <w:pStyle w:val="Compact"/>
              <w:jc w:val="left"/>
            </w:pPr>
            <w:r>
              <w:t xml:space="preserve">A 30-second daily mood check-in, with an evening push reminder, plus lecture feedback. Students see their own trends over time.</w:t>
            </w:r>
          </w:p>
        </w:tc>
        <w:tc>
          <w:tcPr/>
          <w:p>
            <w:pPr>
              <w:pStyle w:val="Compact"/>
              <w:jc w:val="left"/>
            </w:pPr>
            <w:r>
              <w:t xml:space="preserve">It turns wellbeing from a one-off survey into a continuous signal that can show deterioration early.</w:t>
            </w:r>
          </w:p>
        </w:tc>
      </w:tr>
      <w:tr>
        <w:tc>
          <w:tcPr/>
          <w:p>
            <w:pPr>
              <w:pStyle w:val="Compact"/>
              <w:jc w:val="left"/>
            </w:pPr>
            <w:r>
              <w:rPr>
                <w:bCs/>
                <w:b/>
              </w:rPr>
              <w:t xml:space="preserve">4. Safeguarding engine</w:t>
            </w:r>
          </w:p>
        </w:tc>
        <w:tc>
          <w:tcPr/>
          <w:p>
            <w:pPr>
              <w:pStyle w:val="Compact"/>
              <w:jc w:val="left"/>
            </w:pPr>
            <w:r>
              <w:t xml:space="preserve">Graded alerts: (a) crisis language detected in chat or support, (b) low-mood streaks (mood ≤ 3 for three or more consecutive days), (c) falling lecture engagement, routed anonymously for academic support. Every automated flag goes to human review. Students always see crisis routes (Samaritans, 999, university support).</w:t>
            </w:r>
          </w:p>
        </w:tc>
        <w:tc>
          <w:tcPr/>
          <w:p>
            <w:pPr>
              <w:pStyle w:val="Compact"/>
              <w:jc w:val="left"/>
            </w:pPr>
            <w:r>
              <w:t xml:space="preserve">It is a proactive safety net designed by a practising safeguarding professional, with a human always making the final decision.</w:t>
            </w:r>
          </w:p>
        </w:tc>
      </w:tr>
      <w:tr>
        <w:tc>
          <w:tcPr/>
          <w:p>
            <w:pPr>
              <w:pStyle w:val="Compact"/>
              <w:jc w:val="left"/>
            </w:pPr>
            <w:r>
              <w:rPr>
                <w:bCs/>
                <w:b/>
              </w:rPr>
              <w:t xml:space="preserve">5. University Insights</w:t>
            </w:r>
          </w:p>
        </w:tc>
        <w:tc>
          <w:tcPr/>
          <w:p>
            <w:pPr>
              <w:pStyle w:val="Compact"/>
              <w:jc w:val="left"/>
            </w:pPr>
            <w:r>
              <w:t xml:space="preserve">An anonymised cohort dashboard (mood trends, engagement, growth and retention KPIs), an AI-generated wellbeing analysis (score, key concerns, positive indicators, prioritised recommendations), per-university CSV exports, and licence management that unlocks full access for every student at a partner university.</w:t>
            </w:r>
          </w:p>
        </w:tc>
        <w:tc>
          <w:tcPr/>
          <w:p>
            <w:pPr>
              <w:pStyle w:val="Compact"/>
              <w:jc w:val="left"/>
            </w:pPr>
            <w:r>
              <w:t xml:space="preserve">It gives student-services teams evidence to act on and to report against their mental-health and harassment obligations, without exposing individual data.</w:t>
            </w:r>
          </w:p>
        </w:tc>
      </w:tr>
    </w:tbl>
    <w:bookmarkEnd w:id="30"/>
    <w:bookmarkStart w:id="31" w:name="how-dequad-makes-money"/>
    <w:p>
      <w:pPr>
        <w:pStyle w:val="Heading3"/>
      </w:pPr>
      <w:r>
        <w:t xml:space="preserve">2.2 How DEQUAD makes money</w:t>
      </w:r>
    </w:p>
    <w:p>
      <w:pPr>
        <w:pStyle w:val="FirstParagraph"/>
      </w:pPr>
      <w:r>
        <w:t xml:space="preserve">The business model is</w:t>
      </w:r>
      <w:r>
        <w:t xml:space="preserve"> </w:t>
      </w:r>
      <w:r>
        <w:rPr>
          <w:bCs/>
          <w:b/>
        </w:rPr>
        <w:t xml:space="preserve">freemium for students, paid for by institutions</w:t>
      </w:r>
      <w:r>
        <w:t xml:space="preserve">. The pricing ladder below is already live in the product’s billing code.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Customer</w:t>
            </w:r>
          </w:p>
        </w:tc>
        <w:tc>
          <w:tcPr/>
          <w:p>
            <w:pPr>
              <w:pStyle w:val="Compact"/>
              <w:jc w:val="left"/>
            </w:pPr>
            <w:r>
              <w:t xml:space="preserve">What they get</w:t>
            </w:r>
          </w:p>
        </w:tc>
        <w:tc>
          <w:tcPr/>
          <w:p>
            <w:pPr>
              <w:pStyle w:val="Compact"/>
              <w:jc w:val="left"/>
            </w:pPr>
            <w:r>
              <w:t xml:space="preserve">Price</w:t>
            </w:r>
          </w:p>
        </w:tc>
      </w:tr>
      <w:tr>
        <w:tc>
          <w:tcPr/>
          <w:p>
            <w:pPr>
              <w:pStyle w:val="Compact"/>
              <w:jc w:val="left"/>
            </w:pPr>
            <w:r>
              <w:rPr>
                <w:bCs/>
                <w:b/>
              </w:rPr>
              <w:t xml:space="preserve">DEQUAD Free</w:t>
            </w:r>
          </w:p>
        </w:tc>
        <w:tc>
          <w:tcPr/>
          <w:p>
            <w:pPr>
              <w:pStyle w:val="Compact"/>
              <w:jc w:val="left"/>
            </w:pPr>
            <w:r>
              <w:t xml:space="preserve">Any verified UK student</w:t>
            </w:r>
          </w:p>
        </w:tc>
        <w:tc>
          <w:tcPr/>
          <w:p>
            <w:pPr>
              <w:pStyle w:val="Compact"/>
              <w:jc w:val="left"/>
            </w:pPr>
            <w:r>
              <w:t xml:space="preserve">Connect: discovery, 3 likes a week, matching, chat, Likes You</w:t>
            </w:r>
          </w:p>
        </w:tc>
        <w:tc>
          <w:tcPr/>
          <w:p>
            <w:pPr>
              <w:pStyle w:val="Compact"/>
              <w:jc w:val="left"/>
            </w:pPr>
            <w:r>
              <w:t xml:space="preserve">Free</w:t>
            </w:r>
          </w:p>
        </w:tc>
      </w:tr>
      <w:tr>
        <w:tc>
          <w:tcPr/>
          <w:p>
            <w:pPr>
              <w:pStyle w:val="Compact"/>
              <w:jc w:val="left"/>
            </w:pPr>
            <w:r>
              <w:rPr>
                <w:bCs/>
                <w:b/>
              </w:rPr>
              <w:t xml:space="preserve">DEQUAD Premium</w:t>
            </w:r>
          </w:p>
        </w:tc>
        <w:tc>
          <w:tcPr/>
          <w:p>
            <w:pPr>
              <w:pStyle w:val="Compact"/>
              <w:jc w:val="left"/>
            </w:pPr>
            <w:r>
              <w:t xml:space="preserve">Individual students</w:t>
            </w:r>
          </w:p>
        </w:tc>
        <w:tc>
          <w:tcPr/>
          <w:p>
            <w:pPr>
              <w:pStyle w:val="Compact"/>
              <w:jc w:val="left"/>
            </w:pPr>
            <w:r>
              <w:t xml:space="preserve">Mood tracking, lecture feedback, discovery filters, unlimited likes</w:t>
            </w:r>
          </w:p>
        </w:tc>
        <w:tc>
          <w:tcPr/>
          <w:p>
            <w:pPr>
              <w:pStyle w:val="Compact"/>
              <w:jc w:val="left"/>
            </w:pPr>
            <w:r>
              <w:rPr>
                <w:bCs/>
                <w:b/>
              </w:rPr>
              <w:t xml:space="preserve">£4.99/month</w:t>
            </w:r>
            <w:r>
              <w:t xml:space="preserve"> </w:t>
            </w:r>
            <w:r>
              <w:t xml:space="preserve">(Stripe on web; App Store and Google Play in-app)</w:t>
            </w:r>
          </w:p>
        </w:tc>
      </w:tr>
      <w:tr>
        <w:tc>
          <w:tcPr/>
          <w:p>
            <w:pPr>
              <w:pStyle w:val="Compact"/>
              <w:jc w:val="left"/>
            </w:pPr>
            <w:r>
              <w:rPr>
                <w:bCs/>
                <w:b/>
              </w:rPr>
              <w:t xml:space="preserve">Insights Starter</w:t>
            </w:r>
          </w:p>
        </w:tc>
        <w:tc>
          <w:tcPr/>
          <w:p>
            <w:pPr>
              <w:pStyle w:val="Compact"/>
              <w:jc w:val="left"/>
            </w:pPr>
            <w:r>
              <w:t xml:space="preserve">Students’ unions, academic departments, colleges, smaller providers</w:t>
            </w:r>
          </w:p>
        </w:tc>
        <w:tc>
          <w:tcPr/>
          <w:p>
            <w:pPr>
              <w:pStyle w:val="Compact"/>
              <w:jc w:val="left"/>
            </w:pPr>
            <w:r>
              <w:t xml:space="preserve">Self-serve university dashboard, anonymised insights, safeguarding alert reporting</w:t>
            </w:r>
          </w:p>
        </w:tc>
        <w:tc>
          <w:tcPr/>
          <w:p>
            <w:pPr>
              <w:pStyle w:val="Compact"/>
              <w:jc w:val="left"/>
            </w:pPr>
            <w:r>
              <w:rPr>
                <w:bCs/>
                <w:b/>
              </w:rPr>
              <w:t xml:space="preserve">£49.99/month</w:t>
            </w:r>
            <w:r>
              <w:t xml:space="preserve">, card billing via Stripe, cancel any time</w:t>
            </w:r>
          </w:p>
        </w:tc>
      </w:tr>
      <w:tr>
        <w:tc>
          <w:tcPr/>
          <w:p>
            <w:pPr>
              <w:pStyle w:val="Compact"/>
              <w:jc w:val="left"/>
            </w:pPr>
            <w:r>
              <w:rPr>
                <w:bCs/>
                <w:b/>
              </w:rPr>
              <w:t xml:space="preserve">Partner-University Licence</w:t>
            </w:r>
          </w:p>
        </w:tc>
        <w:tc>
          <w:tcPr/>
          <w:p>
            <w:pPr>
              <w:pStyle w:val="Compact"/>
              <w:jc w:val="left"/>
            </w:pPr>
            <w:r>
              <w:t xml:space="preserve">Universities</w:t>
            </w:r>
          </w:p>
        </w:tc>
        <w:tc>
          <w:tcPr/>
          <w:p>
            <w:pPr>
              <w:pStyle w:val="Compact"/>
              <w:jc w:val="left"/>
            </w:pPr>
            <w:r>
              <w:t xml:space="preserve">Full Premium access for</w:t>
            </w:r>
            <w:r>
              <w:t xml:space="preserve"> </w:t>
            </w:r>
            <w:r>
              <w:rPr>
                <w:bCs/>
                <w:b/>
              </w:rPr>
              <w:t xml:space="preserve">every</w:t>
            </w:r>
            <w:r>
              <w:t xml:space="preserve"> </w:t>
            </w:r>
            <w:r>
              <w:t xml:space="preserve">student on the university’s domain(s), university dashboard, AI cohort analysis, safeguarding alert routing to the university’s team, CSV exports, onboarding and a named success contact</w:t>
            </w:r>
          </w:p>
        </w:tc>
        <w:tc>
          <w:tcPr/>
          <w:p>
            <w:pPr>
              <w:pStyle w:val="Compact"/>
              <w:jc w:val="left"/>
            </w:pPr>
            <w:r>
              <w:rPr>
                <w:bCs/>
                <w:b/>
              </w:rPr>
              <w:t xml:space="preserve">£2.00 per enrolled student per year</w:t>
            </w:r>
            <w:r>
              <w:t xml:space="preserve"> </w:t>
            </w:r>
            <w:r>
              <w:t xml:space="preserve">(a 10,000-student university pays £20,000), invoiced annually in advance</w:t>
            </w:r>
          </w:p>
        </w:tc>
      </w:tr>
      <w:tr>
        <w:tc>
          <w:tcPr/>
          <w:p>
            <w:pPr>
              <w:pStyle w:val="Compact"/>
              <w:jc w:val="left"/>
            </w:pPr>
            <w:r>
              <w:rPr>
                <w:bCs/>
                <w:b/>
              </w:rPr>
              <w:t xml:space="preserve">NHS ICB partnership</w:t>
            </w:r>
            <w:r>
              <w:t xml:space="preserve"> </w:t>
            </w:r>
            <w:r>
              <w:rPr>
                <w:iCs/>
                <w:i/>
              </w:rPr>
              <w:t xml:space="preserve">(growth case only)</w:t>
            </w:r>
          </w:p>
        </w:tc>
        <w:tc>
          <w:tcPr/>
          <w:p>
            <w:pPr>
              <w:pStyle w:val="Compact"/>
              <w:jc w:val="left"/>
            </w:pPr>
            <w:r>
              <w:t xml:space="preserve">Integrated Care Boards</w:t>
            </w:r>
          </w:p>
        </w:tc>
        <w:tc>
          <w:tcPr/>
          <w:p>
            <w:pPr>
              <w:pStyle w:val="Compact"/>
              <w:jc w:val="left"/>
            </w:pPr>
            <w:r>
              <w:t xml:space="preserve">Population-level, anonymised student wellbeing data and a joint referral pathway</w:t>
            </w:r>
          </w:p>
        </w:tc>
        <w:tc>
          <w:tcPr/>
          <w:p>
            <w:pPr>
              <w:pStyle w:val="Compact"/>
              <w:jc w:val="left"/>
            </w:pPr>
            <w:r>
              <w:t xml:space="preserve">From £20,000/year</w:t>
            </w:r>
          </w:p>
        </w:tc>
      </w:tr>
    </w:tbl>
    <w:p>
      <w:pPr>
        <w:pStyle w:val="BodyText"/>
      </w:pPr>
      <w:r>
        <w:rPr>
          <w:bCs/>
          <w:b/>
        </w:rPr>
        <w:t xml:space="preserve">Why this structure works.</w:t>
      </w:r>
      <w:r>
        <w:t xml:space="preserve"> </w:t>
      </w:r>
      <w:r>
        <w:t xml:space="preserve">Students adopt DEQUAD because the social product is free and useful. The wellbeing features are what universities want their students to use, so a university licence</w:t>
      </w:r>
      <w:r>
        <w:t xml:space="preserve"> </w:t>
      </w:r>
      <w:r>
        <w:t xml:space="preserve">“</w:t>
      </w:r>
      <w:r>
        <w:t xml:space="preserve">unlocks</w:t>
      </w:r>
      <w:r>
        <w:t xml:space="preserve">”</w:t>
      </w:r>
      <w:r>
        <w:t xml:space="preserve"> </w:t>
      </w:r>
      <w:r>
        <w:t xml:space="preserve">them for its whole student body. That gives the university a reason to buy and DEQUAD a growing, verified user base to sell to. The Starter tier is a low-friction way in: a students’ union or a single department can start for less than £600 a year on a credit card, then grow into a full licence.</w:t>
      </w:r>
    </w:p>
    <w:p>
      <w:r>
        <w:pict>
          <v:rect style="width:0;height:1.5pt" o:hralign="center" o:hrstd="t" o:hr="t"/>
        </w:pict>
      </w:r>
    </w:p>
    <w:bookmarkEnd w:id="31"/>
    <w:bookmarkEnd w:id="32"/>
    <w:bookmarkStart w:id="37" w:name="innovation-viability-and-scalability"/>
    <w:p>
      <w:pPr>
        <w:pStyle w:val="Heading2"/>
      </w:pPr>
      <w:r>
        <w:t xml:space="preserve">3. Innovation, Viability and Scalability</w:t>
      </w:r>
    </w:p>
    <w:bookmarkStart w:id="33" w:name="innovation"/>
    <w:p>
      <w:pPr>
        <w:pStyle w:val="Heading3"/>
      </w:pPr>
      <w:r>
        <w:t xml:space="preserve">3.1 Innovation</w:t>
      </w:r>
    </w:p>
    <w:p>
      <w:pPr>
        <w:pStyle w:val="FirstParagraph"/>
      </w:pPr>
      <w:r>
        <w:t xml:space="preserve">DEQUAD is not a new feature added to an existing app. It is a new combination of capabilities that, as far as our competitor research shows (Section 6), no UK product currently offers together.</w:t>
      </w:r>
    </w:p>
    <w:p>
      <w:pPr>
        <w:numPr>
          <w:ilvl w:val="0"/>
          <w:numId w:val="1003"/>
        </w:numPr>
        <w:pStyle w:val="Compact"/>
      </w:pPr>
      <w:r>
        <w:rPr>
          <w:bCs/>
          <w:b/>
        </w:rPr>
        <w:t xml:space="preserve">Closed, verified student network.</w:t>
      </w:r>
      <w:r>
        <w:t xml:space="preserve"> </w:t>
      </w:r>
      <w:r>
        <w:t xml:space="preserve">Generic social apps are open by design and cannot add strict university-domain verification without breaking their own growth model. Peer-support incumbents are anonymous by design, so they cannot identify a student at risk. DEQUAD was built from the start around verified identity, with a domain policy engine, student attestation and a human verification queue.</w:t>
      </w:r>
    </w:p>
    <w:p>
      <w:pPr>
        <w:numPr>
          <w:ilvl w:val="0"/>
          <w:numId w:val="1003"/>
        </w:numPr>
        <w:pStyle w:val="Compact"/>
      </w:pPr>
      <w:r>
        <w:rPr>
          <w:bCs/>
          <w:b/>
        </w:rPr>
        <w:t xml:space="preserve">The integrated loop.</w:t>
      </w:r>
      <w:r>
        <w:t xml:space="preserve"> </w:t>
      </w:r>
      <w:r>
        <w:t xml:space="preserve">Connection data, daily mood and engagement signals are combined for the same verified individual, inside an institution that can act. Each piece exists somewhere in the market; the joined-up loop does not.</w:t>
      </w:r>
    </w:p>
    <w:p>
      <w:pPr>
        <w:numPr>
          <w:ilvl w:val="0"/>
          <w:numId w:val="1003"/>
        </w:numPr>
        <w:pStyle w:val="Compact"/>
      </w:pPr>
      <w:r>
        <w:rPr>
          <w:bCs/>
          <w:b/>
        </w:rPr>
        <w:t xml:space="preserve">Practitioner-designed, graded safeguarding.</w:t>
      </w:r>
      <w:r>
        <w:t xml:space="preserve"> </w:t>
      </w:r>
      <w:r>
        <w:t xml:space="preserve">Alert thresholds and routes reflect real safeguarding practice. Mood-based concerns go to welfare follow-up. Engagement-based concerns go anonymously to academic support. Crisis language is escalated straight to human review. This separation, and the human-in-the-loop design, are deliberate safety choices.</w:t>
      </w:r>
    </w:p>
    <w:p>
      <w:pPr>
        <w:numPr>
          <w:ilvl w:val="0"/>
          <w:numId w:val="1003"/>
        </w:numPr>
        <w:pStyle w:val="Compact"/>
      </w:pPr>
      <w:r>
        <w:rPr>
          <w:bCs/>
          <w:b/>
        </w:rPr>
        <w:t xml:space="preserve">Decision support, not just dashboards.</w:t>
      </w:r>
      <w:r>
        <w:t xml:space="preserve"> </w:t>
      </w:r>
      <w:r>
        <w:t xml:space="preserve">A large-language-model layer reads multi-signal cohort data and returns a structured, plain-English analysis (a wellbeing score, the top concerns, positive indicators and prioritised actions) for staff who are not data analysts.</w:t>
      </w:r>
    </w:p>
    <w:p>
      <w:pPr>
        <w:numPr>
          <w:ilvl w:val="0"/>
          <w:numId w:val="1003"/>
        </w:numPr>
        <w:pStyle w:val="Compact"/>
      </w:pPr>
      <w:r>
        <w:rPr>
          <w:bCs/>
          <w:b/>
        </w:rPr>
        <w:t xml:space="preserve">Compliance built in from day one.</w:t>
      </w:r>
      <w:r>
        <w:t xml:space="preserve"> </w:t>
      </w:r>
      <w:r>
        <w:t xml:space="preserve">We drafted an Online Safety Act 2023 risk assessment, in-app reporting, a UK GDPR Data Protection Impact Assessment and per-institution data scoping before the first sale. This answers a major procurement objection before a buyer raises it.</w:t>
      </w:r>
    </w:p>
    <w:p>
      <w:pPr>
        <w:pStyle w:val="FirstParagraph"/>
      </w:pPr>
      <w:r>
        <w:rPr>
          <w:bCs/>
          <w:b/>
        </w:rPr>
        <w:t xml:space="preserve">Defensibility.</w:t>
      </w:r>
      <w:r>
        <w:t xml:space="preserve"> </w:t>
      </w:r>
      <w:r>
        <w:t xml:space="preserve">A competitor could copy an email-domain check in weeks. It would be much harder to copy the safeguarding taxonomy, the human-review operating model, institutional trust and the longitudinal wellbeing data that builds up at each partner university. Over time, the verified network at each university also becomes more valuable to every student who joins it. Section 3.4 sets out the specific barriers to entry DEQUAD is building and how each one is protected.</w:t>
      </w:r>
    </w:p>
    <w:bookmarkEnd w:id="33"/>
    <w:bookmarkStart w:id="34" w:name="viability"/>
    <w:p>
      <w:pPr>
        <w:pStyle w:val="Heading3"/>
      </w:pPr>
      <w:r>
        <w:t xml:space="preserve">3.2 Viability</w:t>
      </w:r>
    </w:p>
    <w:p>
      <w:pPr>
        <w:numPr>
          <w:ilvl w:val="0"/>
          <w:numId w:val="1004"/>
        </w:numPr>
        <w:pStyle w:val="Compact"/>
      </w:pPr>
      <w:r>
        <w:rPr>
          <w:bCs/>
          <w:b/>
        </w:rPr>
        <w:t xml:space="preserve">The build risk is already retired.</w:t>
      </w:r>
      <w:r>
        <w:t xml:space="preserve"> </w:t>
      </w:r>
      <w:r>
        <w:t xml:space="preserve">DEQUAD is live and fully functional on the Apple App Store and Google Play Store, as well as the web. It has passed both stores’ review processes, and billing, safeguarding and university tooling are all in production. Year 1 needs no development spend beyond hosting and tools.</w:t>
      </w:r>
    </w:p>
    <w:p>
      <w:pPr>
        <w:numPr>
          <w:ilvl w:val="0"/>
          <w:numId w:val="1004"/>
        </w:numPr>
        <w:pStyle w:val="Compact"/>
      </w:pPr>
      <w:r>
        <w:rPr>
          <w:bCs/>
          <w:b/>
        </w:rPr>
        <w:t xml:space="preserve">The founder is the customer’s peer.</w:t>
      </w:r>
      <w:r>
        <w:t xml:space="preserve"> </w:t>
      </w:r>
      <w:r>
        <w:t xml:space="preserve">University buyers are student-services and safeguarding professionals. The CEO does safeguarding work professionally and has led a students’ union. He can talk to buyers in their own language, and he has existing relationships at the University of Bedfordshire, with whom pilot conversations are ongoing.</w:t>
      </w:r>
    </w:p>
    <w:p>
      <w:pPr>
        <w:numPr>
          <w:ilvl w:val="0"/>
          <w:numId w:val="1004"/>
        </w:numPr>
        <w:pStyle w:val="Compact"/>
      </w:pPr>
      <w:r>
        <w:rPr>
          <w:bCs/>
          <w:b/>
        </w:rPr>
        <w:t xml:space="preserve">The cost base is very lean.</w:t>
      </w:r>
      <w:r>
        <w:t xml:space="preserve"> </w:t>
      </w:r>
      <w:r>
        <w:t xml:space="preserve">Year 1 cash costs are about £400 a month. NatWest Accelerator support (office, legal and accountancy, in kind until March 2027) and a founder who takes no pay in Years 1–2 mean the founder’s £3,000 carries the business through the pilot, and the £11,000 released after the pilot is more than enough to reach the first institutional revenue.</w:t>
      </w:r>
    </w:p>
    <w:p>
      <w:pPr>
        <w:numPr>
          <w:ilvl w:val="0"/>
          <w:numId w:val="1004"/>
        </w:numPr>
        <w:pStyle w:val="Compact"/>
      </w:pPr>
      <w:r>
        <w:rPr>
          <w:bCs/>
          <w:b/>
        </w:rPr>
        <w:t xml:space="preserve">Viability does not depend on a single deal.</w:t>
      </w:r>
      <w:r>
        <w:t xml:space="preserve"> </w:t>
      </w:r>
      <w:r>
        <w:t xml:space="preserve">Section 12.3 shows that even if the pilot fails, so that</w:t>
      </w:r>
      <w:r>
        <w:t xml:space="preserve"> </w:t>
      </w:r>
      <w:r>
        <w:rPr>
          <w:bCs/>
          <w:b/>
        </w:rPr>
        <w:t xml:space="preserve">neither a licence nor the £11,000 investment ever arrives</w:t>
      </w:r>
      <w:r>
        <w:t xml:space="preserve">, the company stays solvent for all three years on Premium and Starter revenue in lean mode (Year 3 revenue £12,744; closing cash £8,570). Founder pay and the first hires are the things that would wait.</w:t>
      </w:r>
    </w:p>
    <w:p>
      <w:pPr>
        <w:numPr>
          <w:ilvl w:val="0"/>
          <w:numId w:val="1004"/>
        </w:numPr>
        <w:pStyle w:val="Compact"/>
      </w:pPr>
      <w:r>
        <w:rPr>
          <w:bCs/>
          <w:b/>
        </w:rPr>
        <w:t xml:space="preserve">Willingness to pay is already proven.</w:t>
      </w:r>
      <w:r>
        <w:t xml:space="preserve"> </w:t>
      </w:r>
      <w:r>
        <w:t xml:space="preserve">UK universities already buy digital student-support services. Togetherall alone reports more than 200 education-institution partners, and UniBuddy has a large UK university client base. Universities have budgets for this kind of product; DEQUAD offers a more complete one.</w:t>
      </w:r>
    </w:p>
    <w:p>
      <w:pPr>
        <w:numPr>
          <w:ilvl w:val="0"/>
          <w:numId w:val="1004"/>
        </w:numPr>
        <w:pStyle w:val="Compact"/>
      </w:pPr>
      <w:r>
        <w:rPr>
          <w:bCs/>
          <w:b/>
        </w:rPr>
        <w:t xml:space="preserve">The founder is committed, and others are backing him.</w:t>
      </w:r>
      <w:r>
        <w:t xml:space="preserve"> </w:t>
      </w:r>
      <w:r>
        <w:t xml:space="preserve">Yusuf Quadri has put £3,000 of his own money into the company and signed a commitment undertaking (Appendix C). Friends and family (£3,000) and a Nigerian company (£8,000) have agreed to invest once the pilot proves the product with a real university.</w:t>
      </w:r>
    </w:p>
    <w:bookmarkEnd w:id="34"/>
    <w:bookmarkStart w:id="35" w:name="scalability"/>
    <w:p>
      <w:pPr>
        <w:pStyle w:val="Heading3"/>
      </w:pPr>
      <w:r>
        <w:t xml:space="preserve">3.3 Scalability</w:t>
      </w:r>
    </w:p>
    <w:p>
      <w:pPr>
        <w:numPr>
          <w:ilvl w:val="0"/>
          <w:numId w:val="1005"/>
        </w:numPr>
        <w:pStyle w:val="Compact"/>
      </w:pPr>
      <w:r>
        <w:rPr>
          <w:bCs/>
          <w:b/>
        </w:rPr>
        <w:t xml:space="preserve">Software economics.</w:t>
      </w:r>
      <w:r>
        <w:t xml:space="preserve"> </w:t>
      </w:r>
      <w:r>
        <w:t xml:space="preserve">An extra student costs DEQUAD pennies a month in hosting and AI inference. Gross margin rises to</w:t>
      </w:r>
      <w:r>
        <w:t xml:space="preserve"> </w:t>
      </w:r>
      <w:r>
        <w:rPr>
          <w:bCs/>
          <w:b/>
        </w:rPr>
        <w:t xml:space="preserve">89.3% in Year 3</w:t>
      </w:r>
      <w:r>
        <w:t xml:space="preserve">. Revenue rises from £569 to £54,308 over three years in the base case, while the team grows by only two part-time roles.</w:t>
      </w:r>
    </w:p>
    <w:p>
      <w:pPr>
        <w:numPr>
          <w:ilvl w:val="0"/>
          <w:numId w:val="1005"/>
        </w:numPr>
        <w:pStyle w:val="Compact"/>
      </w:pPr>
      <w:r>
        <w:rPr>
          <w:bCs/>
          <w:b/>
        </w:rPr>
        <w:t xml:space="preserve">A repeatable route into universities.</w:t>
      </w:r>
      <w:r>
        <w:t xml:space="preserve"> </w:t>
      </w:r>
      <w:r>
        <w:t xml:space="preserve">Each licence follows the same path: an unpaid pilot or Starter subscription, then a 6-week onboarding, then an annual licence. The licence-management tooling that adds a university’s domains and unlocks every one of its students is already built. Adding a university is a configuration job, not an engineering project.</w:t>
      </w:r>
    </w:p>
    <w:p>
      <w:pPr>
        <w:numPr>
          <w:ilvl w:val="0"/>
          <w:numId w:val="1005"/>
        </w:numPr>
        <w:pStyle w:val="Compact"/>
      </w:pPr>
      <w:r>
        <w:rPr>
          <w:bCs/>
          <w:b/>
        </w:rPr>
        <w:t xml:space="preserve">Network effects within each campus.</w:t>
      </w:r>
      <w:r>
        <w:t xml:space="preserve"> </w:t>
      </w:r>
      <w:r>
        <w:t xml:space="preserve">Every new verified student makes DEQUAD more useful to every other student at the same university. That drives organic sign-ups and lowers acquisition cost (Section 16).</w:t>
      </w:r>
    </w:p>
    <w:p>
      <w:pPr>
        <w:numPr>
          <w:ilvl w:val="0"/>
          <w:numId w:val="1005"/>
        </w:numPr>
        <w:pStyle w:val="Compact"/>
      </w:pPr>
      <w:r>
        <w:rPr>
          <w:bCs/>
          <w:b/>
        </w:rPr>
        <w:t xml:space="preserve">National scale.</w:t>
      </w:r>
      <w:r>
        <w:t xml:space="preserve"> </w:t>
      </w:r>
      <w:r>
        <w:t xml:space="preserve">The UK has 2.9 million higher-education students (HESA 2023/24) at about 285 providers. The growth case needs only 7 of them to sign within three years.</w:t>
      </w:r>
    </w:p>
    <w:p>
      <w:pPr>
        <w:numPr>
          <w:ilvl w:val="0"/>
          <w:numId w:val="1005"/>
        </w:numPr>
        <w:pStyle w:val="Compact"/>
      </w:pPr>
      <w:r>
        <w:rPr>
          <w:bCs/>
          <w:b/>
        </w:rPr>
        <w:t xml:space="preserve">International scale.</w:t>
      </w:r>
      <w:r>
        <w:t xml:space="preserve"> </w:t>
      </w:r>
      <w:r>
        <w:t xml:space="preserve">The verification engine is a configurable domain allow-list, not a rule hard-coded to</w:t>
      </w:r>
      <w:r>
        <w:t xml:space="preserve"> </w:t>
      </w:r>
      <w:r>
        <w:rPr>
          <w:rStyle w:val="VerbatimChar"/>
        </w:rPr>
        <w:t xml:space="preserve">.ac.uk</w:t>
      </w:r>
      <w:r>
        <w:t xml:space="preserve">. The same mechanism works for</w:t>
      </w:r>
      <w:r>
        <w:t xml:space="preserve"> </w:t>
      </w:r>
      <w:r>
        <w:rPr>
          <w:rStyle w:val="VerbatimChar"/>
        </w:rPr>
        <w:t xml:space="preserve">.edu</w:t>
      </w:r>
      <w:r>
        <w:t xml:space="preserve"> </w:t>
      </w:r>
      <w:r>
        <w:t xml:space="preserve">(US),</w:t>
      </w:r>
      <w:r>
        <w:t xml:space="preserve"> </w:t>
      </w:r>
      <w:r>
        <w:rPr>
          <w:rStyle w:val="VerbatimChar"/>
        </w:rPr>
        <w:t xml:space="preserve">.edu.au</w:t>
      </w:r>
      <w:r>
        <w:t xml:space="preserve"> </w:t>
      </w:r>
      <w:r>
        <w:t xml:space="preserve">(Australia) and European academic domains. We see international expansion as a post-Year-3 opportunity, not part of this forecast.</w:t>
      </w:r>
    </w:p>
    <w:p>
      <w:pPr>
        <w:numPr>
          <w:ilvl w:val="0"/>
          <w:numId w:val="1005"/>
        </w:numPr>
        <w:pStyle w:val="Compact"/>
      </w:pPr>
      <w:r>
        <w:rPr>
          <w:bCs/>
          <w:b/>
        </w:rPr>
        <w:t xml:space="preserve">Job creation.</w:t>
      </w:r>
      <w:r>
        <w:t xml:space="preserve"> </w:t>
      </w:r>
      <w:r>
        <w:t xml:space="preserve">The base case grows from 1 unpaid founder to a paid team of 3 (1.75 FTE) by the end of Year 3. The growth case reaches</w:t>
      </w:r>
      <w:r>
        <w:t xml:space="preserve"> </w:t>
      </w:r>
      <w:r>
        <w:rPr>
          <w:bCs/>
          <w:b/>
        </w:rPr>
        <w:t xml:space="preserve">6 people</w:t>
      </w:r>
      <w:r>
        <w:t xml:space="preserve">: the founder paid, a full-time Software Engineer, three full-time hires at £25,000 a year, and a part-time Safeguarding &amp; Trust Lead. All of these roles are UK-based and funded from revenue.</w:t>
      </w:r>
    </w:p>
    <w:bookmarkEnd w:id="35"/>
    <w:bookmarkStart w:id="36" w:name="X3ba0d2948c6d8b8df0a7c81e1458b4fe0bf05df"/>
    <w:p>
      <w:pPr>
        <w:pStyle w:val="Heading3"/>
      </w:pPr>
      <w:r>
        <w:t xml:space="preserve">3.4 Barriers to entry and intellectual property</w:t>
      </w:r>
    </w:p>
    <w:p>
      <w:pPr>
        <w:pStyle w:val="FirstParagraph"/>
      </w:pPr>
      <w:r>
        <w:t xml:space="preserve">A good idea in student wellbeing can be copied. DEQUAD’s long-term defence therefore rests on four barriers:</w:t>
      </w:r>
      <w:r>
        <w:t xml:space="preserve"> </w:t>
      </w:r>
      <w:r>
        <w:rPr>
          <w:bCs/>
          <w:b/>
        </w:rPr>
        <w:t xml:space="preserve">protected algorithms</w:t>
      </w:r>
      <w:r>
        <w:t xml:space="preserve">,</w:t>
      </w:r>
      <w:r>
        <w:t xml:space="preserve"> </w:t>
      </w:r>
      <w:r>
        <w:rPr>
          <w:bCs/>
          <w:b/>
        </w:rPr>
        <w:t xml:space="preserve">proprietary data</w:t>
      </w:r>
      <w:r>
        <w:t xml:space="preserve">,</w:t>
      </w:r>
      <w:r>
        <w:t xml:space="preserve"> </w:t>
      </w:r>
      <w:r>
        <w:rPr>
          <w:bCs/>
          <w:b/>
        </w:rPr>
        <w:t xml:space="preserve">exclusive partnerships</w:t>
      </w:r>
      <w:r>
        <w:t xml:space="preserve"> </w:t>
      </w:r>
      <w:r>
        <w:t xml:space="preserve">and</w:t>
      </w:r>
      <w:r>
        <w:t xml:space="preserve"> </w:t>
      </w:r>
      <w:r>
        <w:rPr>
          <w:bCs/>
          <w:b/>
        </w:rPr>
        <w:t xml:space="preserve">registered IP</w:t>
      </w:r>
      <w:r>
        <w:t xml:space="preserve"> </w:t>
      </w:r>
      <w:r>
        <w:t xml:space="preserve">(patents and trademarks). The table separates what is already in place from what is planned, so each claim can be checked.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Barrier</w:t>
            </w:r>
          </w:p>
        </w:tc>
        <w:tc>
          <w:tcPr/>
          <w:p>
            <w:pPr>
              <w:pStyle w:val="Compact"/>
              <w:jc w:val="left"/>
            </w:pPr>
            <w:r>
              <w:t xml:space="preserve">In place today (October 2026)</w:t>
            </w:r>
          </w:p>
        </w:tc>
        <w:tc>
          <w:tcPr/>
          <w:p>
            <w:pPr>
              <w:pStyle w:val="Compact"/>
              <w:jc w:val="left"/>
            </w:pPr>
            <w:r>
              <w:t xml:space="preserve">Next step</w:t>
            </w:r>
          </w:p>
        </w:tc>
        <w:tc>
          <w:tcPr/>
          <w:p>
            <w:pPr>
              <w:pStyle w:val="Compact"/>
              <w:jc w:val="left"/>
            </w:pPr>
            <w:r>
              <w:t xml:space="preserve">Timing and cost</w:t>
            </w:r>
          </w:p>
        </w:tc>
      </w:tr>
      <w:tr>
        <w:tc>
          <w:tcPr/>
          <w:p>
            <w:pPr>
              <w:pStyle w:val="Compact"/>
              <w:jc w:val="left"/>
            </w:pPr>
            <w:r>
              <w:rPr>
                <w:bCs/>
                <w:b/>
              </w:rPr>
              <w:t xml:space="preserve">Protected algorithms</w:t>
            </w:r>
            <w:r>
              <w:t xml:space="preserve"> </w:t>
            </w:r>
            <w:r>
              <w:t xml:space="preserve">(trade secrets)</w:t>
            </w:r>
          </w:p>
        </w:tc>
        <w:tc>
          <w:tcPr/>
          <w:p>
            <w:pPr>
              <w:pStyle w:val="Compact"/>
              <w:jc w:val="left"/>
            </w:pPr>
            <w:r>
              <w:t xml:space="preserve">The safeguarding logic runs</w:t>
            </w:r>
            <w:r>
              <w:t xml:space="preserve"> </w:t>
            </w:r>
            <w:r>
              <w:rPr>
                <w:bCs/>
                <w:b/>
              </w:rPr>
              <w:t xml:space="preserve">only on DEQUAD’s servers</w:t>
            </w:r>
            <w:r>
              <w:t xml:space="preserve">, never inside the app downloaded from the App Store or Google Play. That logic covers the graded-alert rules, low-mood-streak thresholds, crisis-language lexicon, risk scoring, cohort wellbeing score and the AI prompt designs. So it cannot be extracted by decompiling the app. Source code is held in a private repository with access limited to named team members.</w:t>
            </w:r>
          </w:p>
        </w:tc>
        <w:tc>
          <w:tcPr/>
          <w:p>
            <w:pPr>
              <w:pStyle w:val="Compact"/>
              <w:jc w:val="left"/>
            </w:pPr>
            <w:r>
              <w:t xml:space="preserve">Formal trade-secret register; confidentiality and</w:t>
            </w:r>
            <w:r>
              <w:t xml:space="preserve"> </w:t>
            </w:r>
            <w:r>
              <w:rPr>
                <w:bCs/>
                <w:b/>
              </w:rPr>
              <w:t xml:space="preserve">IP-assignment deeds</w:t>
            </w:r>
            <w:r>
              <w:t xml:space="preserve"> </w:t>
            </w:r>
            <w:r>
              <w:t xml:space="preserve">signed by every contributor (including the equity-only wider team), so all code and know-how is owned by DEQUAD Ltd; access logging and least-privilege access to production</w:t>
            </w:r>
          </w:p>
        </w:tc>
        <w:tc>
          <w:tcPr/>
          <w:p>
            <w:pPr>
              <w:pStyle w:val="Compact"/>
              <w:jc w:val="left"/>
            </w:pPr>
            <w:r>
              <w:t xml:space="preserve">Before the pilot (by Mar 2027), drafted under the NatWest Accelerator’s in-kind legal support at no cash cost</w:t>
            </w:r>
          </w:p>
        </w:tc>
      </w:tr>
      <w:tr>
        <w:tc>
          <w:tcPr/>
          <w:p>
            <w:pPr>
              <w:pStyle w:val="Compact"/>
              <w:jc w:val="left"/>
            </w:pPr>
            <w:r>
              <w:rPr>
                <w:bCs/>
                <w:b/>
              </w:rPr>
              <w:t xml:space="preserve">Proprietary dataset</w:t>
            </w:r>
          </w:p>
        </w:tc>
        <w:tc>
          <w:tcPr/>
          <w:p>
            <w:pPr>
              <w:pStyle w:val="Compact"/>
              <w:jc w:val="left"/>
            </w:pPr>
            <w:r>
              <w:t xml:space="preserve">Every verified sign-up, daily mood check-in, match and engagement signal builds a</w:t>
            </w:r>
            <w:r>
              <w:t xml:space="preserve"> </w:t>
            </w:r>
            <w:r>
              <w:rPr>
                <w:bCs/>
                <w:b/>
              </w:rPr>
              <w:t xml:space="preserve">longitudinal, identity-verified wellbeing dataset</w:t>
            </w:r>
            <w:r>
              <w:t xml:space="preserve"> </w:t>
            </w:r>
            <w:r>
              <w:t xml:space="preserve">of UK students that no competitor holds. Anonymous peer-support platforms cannot build it, because they do not know who their users are. Generic social apps cannot build it, because they do not collect wellbeing data.</w:t>
            </w:r>
          </w:p>
        </w:tc>
        <w:tc>
          <w:tcPr/>
          <w:p>
            <w:pPr>
              <w:pStyle w:val="Compact"/>
              <w:jc w:val="left"/>
            </w:pPr>
            <w:r>
              <w:t xml:space="preserve">Licence terms giving DEQUAD the right to use</w:t>
            </w:r>
            <w:r>
              <w:t xml:space="preserve"> </w:t>
            </w:r>
            <w:r>
              <w:rPr>
                <w:bCs/>
                <w:b/>
              </w:rPr>
              <w:t xml:space="preserve">anonymised, aggregated</w:t>
            </w:r>
            <w:r>
              <w:t xml:space="preserve"> </w:t>
            </w:r>
            <w:r>
              <w:t xml:space="preserve">data to improve its models (never individual data, consistent with the DPIA at Appendix E); the personal-baseline model (Section 4.2) is trained on this data, so the product gets more accurate with every term</w:t>
            </w:r>
          </w:p>
        </w:tc>
        <w:tc>
          <w:tcPr/>
          <w:p>
            <w:pPr>
              <w:pStyle w:val="Compact"/>
              <w:jc w:val="left"/>
            </w:pPr>
            <w:r>
              <w:t xml:space="preserve">Data clause in the standard licence from the first contract (Oct 2027). Value grows each academic year: 5,820 verified students and three years of daily signals by the end of Year 3</w:t>
            </w:r>
          </w:p>
        </w:tc>
      </w:tr>
      <w:tr>
        <w:tc>
          <w:tcPr/>
          <w:p>
            <w:pPr>
              <w:pStyle w:val="Compact"/>
              <w:jc w:val="left"/>
            </w:pPr>
            <w:r>
              <w:rPr>
                <w:bCs/>
                <w:b/>
              </w:rPr>
              <w:t xml:space="preserve">Exclusive partnerships</w:t>
            </w:r>
          </w:p>
        </w:tc>
        <w:tc>
          <w:tcPr/>
          <w:p>
            <w:pPr>
              <w:pStyle w:val="Compact"/>
              <w:jc w:val="left"/>
            </w:pPr>
            <w:r>
              <w:t xml:space="preserve">Pilot conversations with the University of Bedfordshire are ongoing; strategic investment from a Nigerian company is agreed, conditional on the pilot</w:t>
            </w:r>
          </w:p>
        </w:tc>
        <w:tc>
          <w:tcPr/>
          <w:p>
            <w:pPr>
              <w:pStyle w:val="Compact"/>
              <w:jc w:val="left"/>
            </w:pPr>
            <w:r>
              <w:t xml:space="preserve">The</w:t>
            </w:r>
            <w:r>
              <w:t xml:space="preserve"> </w:t>
            </w:r>
            <w:r>
              <w:rPr>
                <w:bCs/>
                <w:b/>
              </w:rPr>
              <w:t xml:space="preserve">letter of intent</w:t>
            </w:r>
            <w:r>
              <w:t xml:space="preserve"> </w:t>
            </w:r>
            <w:r>
              <w:t xml:space="preserve">and first licence will ask for</w:t>
            </w:r>
            <w:r>
              <w:t xml:space="preserve"> </w:t>
            </w:r>
            <w:r>
              <w:rPr>
                <w:bCs/>
                <w:b/>
              </w:rPr>
              <w:t xml:space="preserve">preferred-supplier status for verified peer connection and wellbeing early warning</w:t>
            </w:r>
            <w:r>
              <w:t xml:space="preserve"> </w:t>
            </w:r>
            <w:r>
              <w:t xml:space="preserve">for the licence term. Partner universities would not run a competing product in that category while the licence is active. Each university’s alert routing, safeguarding contacts and domain configuration also create switching costs once it is embedded in their safeguarding process</w:t>
            </w:r>
          </w:p>
        </w:tc>
        <w:tc>
          <w:tcPr/>
          <w:p>
            <w:pPr>
              <w:pStyle w:val="Compact"/>
              <w:jc w:val="left"/>
            </w:pPr>
            <w:r>
              <w:t xml:space="preserve">Sought in the LOI (target Apr 2027) and first licence (Oct 2027). Exclusivity is a negotiating aim, not an assumption: no revenue in the forecast depends on it</w:t>
            </w:r>
          </w:p>
        </w:tc>
      </w:tr>
      <w:tr>
        <w:tc>
          <w:tcPr/>
          <w:p>
            <w:pPr>
              <w:pStyle w:val="Compact"/>
              <w:jc w:val="left"/>
            </w:pPr>
            <w:r>
              <w:rPr>
                <w:bCs/>
                <w:b/>
              </w:rPr>
              <w:t xml:space="preserve">Patents</w:t>
            </w:r>
          </w:p>
        </w:tc>
        <w:tc>
          <w:tcPr/>
          <w:p>
            <w:pPr>
              <w:pStyle w:val="Compact"/>
              <w:jc w:val="left"/>
            </w:pPr>
            <w:r>
              <w:t xml:space="preserve">No patent has been filed yet. On</w:t>
            </w:r>
            <w:r>
              <w:t xml:space="preserve"> </w:t>
            </w:r>
            <w:r>
              <w:rPr>
                <w:bCs/>
                <w:b/>
              </w:rPr>
              <w:t xml:space="preserve">8 April 2026</w:t>
            </w:r>
            <w:r>
              <w:t xml:space="preserve"> </w:t>
            </w:r>
            <w:r>
              <w:t xml:space="preserve">the founder had an initial consultation through the</w:t>
            </w:r>
            <w:r>
              <w:t xml:space="preserve"> </w:t>
            </w:r>
            <w:r>
              <w:rPr>
                <w:bCs/>
                <w:b/>
              </w:rPr>
              <w:t xml:space="preserve">CIPA IP Clinic</w:t>
            </w:r>
            <w:r>
              <w:t xml:space="preserve"> </w:t>
            </w:r>
            <w:r>
              <w:t xml:space="preserve">(Chartered Institute of Patent Attorneys) with</w:t>
            </w:r>
            <w:r>
              <w:t xml:space="preserve"> </w:t>
            </w:r>
            <w:r>
              <w:rPr>
                <w:bCs/>
                <w:b/>
              </w:rPr>
              <w:t xml:space="preserve">Shamil Rasheed, European Patent Attorney at Panoramix IP</w:t>
            </w:r>
            <w:r>
              <w:t xml:space="preserve"> </w:t>
            </w:r>
            <w:r>
              <w:t xml:space="preserve">(regulated by IPReg). The attorney’s written view is that software inventions face</w:t>
            </w:r>
            <w:r>
              <w:t xml:space="preserve"> </w:t>
            </w:r>
            <w:r>
              <w:t xml:space="preserve">“</w:t>
            </w:r>
            <w:r>
              <w:t xml:space="preserve">excluded subject matter</w:t>
            </w:r>
            <w:r>
              <w:t xml:space="preserve">”</w:t>
            </w:r>
            <w:r>
              <w:t xml:space="preserve"> </w:t>
            </w:r>
            <w:r>
              <w:t xml:space="preserve">limits in the UK and Europe, but that</w:t>
            </w:r>
            <w:r>
              <w:t xml:space="preserve"> </w:t>
            </w:r>
            <w:r>
              <w:rPr>
                <w:bCs/>
                <w:b/>
              </w:rPr>
              <w:t xml:space="preserve">aspects of DEQUAD may be patentable</w:t>
            </w:r>
            <w:r>
              <w:t xml:space="preserve"> </w:t>
            </w:r>
            <w:r>
              <w:t xml:space="preserve">where they produce a technical effect beyond a computer program. The candidate is the threshold-based safeguarding mechanism: when a student’s wellbeing metrics cross a defined threshold, or a student signals crisis, the system automatically generates a safeguarding page with support contacts and alerts the university. The attorney describes it as</w:t>
            </w:r>
            <w:r>
              <w:t xml:space="preserve"> </w:t>
            </w:r>
            <w:r>
              <w:rPr>
                <w:bCs/>
                <w:b/>
              </w:rPr>
              <w:t xml:space="preserve">a borderline case</w:t>
            </w:r>
            <w:r>
              <w:t xml:space="preserve">.</w:t>
            </w:r>
          </w:p>
        </w:tc>
        <w:tc>
          <w:tcPr/>
          <w:p>
            <w:pPr>
              <w:pStyle w:val="Compact"/>
              <w:jc w:val="left"/>
            </w:pPr>
            <w:r>
              <w:rPr>
                <w:bCs/>
                <w:b/>
              </w:rPr>
              <w:t xml:space="preserve">Patent exploration only after the pilot converts into a paying university.</w:t>
            </w:r>
            <w:r>
              <w:t xml:space="preserve"> </w:t>
            </w:r>
            <w:r>
              <w:t xml:space="preserve">The trigger is a successful Bedfordshire pilot, a signed letter of intent</w:t>
            </w:r>
            <w:r>
              <w:t xml:space="preserve"> </w:t>
            </w:r>
            <w:r>
              <w:rPr>
                <w:bCs/>
                <w:b/>
              </w:rPr>
              <w:t xml:space="preserve">and</w:t>
            </w:r>
            <w:r>
              <w:t xml:space="preserve"> </w:t>
            </w:r>
            <w:r>
              <w:t xml:space="preserve">a signed, paid licence (first licence modelled from October 2027). Once that trigger is met, exploration starts in Year 3 with the same attorney. DEQUAD will complete the</w:t>
            </w:r>
            <w:r>
              <w:t xml:space="preserve"> </w:t>
            </w:r>
            <w:r>
              <w:rPr>
                <w:bCs/>
                <w:b/>
              </w:rPr>
              <w:t xml:space="preserve">invention disclosure form</w:t>
            </w:r>
            <w:r>
              <w:t xml:space="preserve"> </w:t>
            </w:r>
            <w:r>
              <w:t xml:space="preserve">(process workflows, system and architecture diagrams, alert-threshold logic). The attorney will then make a detailed patentability assessment and a surface-level prior-art search, both free as part of the consultation. If the assessment is positive, DEQUAD will instruct drafting and file a</w:t>
            </w:r>
            <w:r>
              <w:t xml:space="preserve"> </w:t>
            </w:r>
            <w:r>
              <w:rPr>
                <w:bCs/>
                <w:b/>
              </w:rPr>
              <w:t xml:space="preserve">UK priority application</w:t>
            </w:r>
            <w:r>
              <w:t xml:space="preserve">. Year 3 timing means the application can draw on two years of real alert data and the personal-baseline model (Section 4.2)</w:t>
            </w:r>
          </w:p>
        </w:tc>
        <w:tc>
          <w:tcPr/>
          <w:p>
            <w:pPr>
              <w:pStyle w:val="Compact"/>
              <w:jc w:val="left"/>
            </w:pPr>
            <w:r>
              <w:t xml:space="preserve">Assessment and search Oct 2028 (no cost). If positive: drafting and filing May 2029,</w:t>
            </w:r>
            <w:r>
              <w:t xml:space="preserve"> </w:t>
            </w:r>
            <w:r>
              <w:rPr>
                <w:bCs/>
                <w:b/>
              </w:rPr>
              <w:t xml:space="preserve">£3,350</w:t>
            </w:r>
            <w:r>
              <w:t xml:space="preserve"> </w:t>
            </w:r>
            <w:r>
              <w:t xml:space="preserve">(drafting £3,000, at the low end of the attorney’s £3,000–£5,000 estimate because a complete disclosure is supplied, plus £350 filing), included in the Year 3 forecast. Prosecution to grant (2–3 rounds at £1,000–£1,500 each; £8,000–£10,000 in total to grant) would fall after Year 3 and be funded from licence revenue. If no university is acquired, no patent money is spent (Section 12.3)</w:t>
            </w:r>
          </w:p>
        </w:tc>
      </w:tr>
      <w:tr>
        <w:tc>
          <w:tcPr/>
          <w:p>
            <w:pPr>
              <w:pStyle w:val="Compact"/>
              <w:jc w:val="left"/>
            </w:pPr>
            <w:r>
              <w:rPr>
                <w:bCs/>
                <w:b/>
              </w:rPr>
              <w:t xml:space="preserve">Trademarks and copyright</w:t>
            </w:r>
          </w:p>
        </w:tc>
        <w:tc>
          <w:tcPr/>
          <w:p>
            <w:pPr>
              <w:pStyle w:val="Compact"/>
              <w:jc w:val="left"/>
            </w:pPr>
            <w:r>
              <w:t xml:space="preserve">Copyright in the code, designs and content belongs to DEQUAD Ltd automatically; dequad.co.uk domain registered</w:t>
            </w:r>
          </w:p>
        </w:tc>
        <w:tc>
          <w:tcPr/>
          <w:p>
            <w:pPr>
              <w:pStyle w:val="Compact"/>
              <w:jc w:val="left"/>
            </w:pPr>
            <w:r>
              <w:rPr>
                <w:bCs/>
                <w:b/>
              </w:rPr>
              <w:t xml:space="preserve">UK trademark for</w:t>
            </w:r>
            <w:r>
              <w:rPr>
                <w:bCs/>
                <w:b/>
              </w:rPr>
              <w:t xml:space="preserve"> </w:t>
            </w:r>
            <w:r>
              <w:rPr>
                <w:bCs/>
                <w:b/>
              </w:rPr>
              <w:t xml:space="preserve">“</w:t>
            </w:r>
            <w:r>
              <w:rPr>
                <w:bCs/>
                <w:b/>
              </w:rPr>
              <w:t xml:space="preserve">DEQUAD</w:t>
            </w:r>
            <w:r>
              <w:rPr>
                <w:bCs/>
                <w:b/>
              </w:rPr>
              <w:t xml:space="preserve">”</w:t>
            </w:r>
            <w:r>
              <w:t xml:space="preserve"> </w:t>
            </w:r>
            <w:r>
              <w:t xml:space="preserve">in classes 9 (software), 41 (education) and 45 (safeguarding / social services)</w:t>
            </w:r>
          </w:p>
        </w:tc>
        <w:tc>
          <w:tcPr/>
          <w:p>
            <w:pPr>
              <w:pStyle w:val="Compact"/>
              <w:jc w:val="left"/>
            </w:pPr>
            <w:r>
              <w:t xml:space="preserve">Filed once the post-pilot investment arrives (Apr 2027, £270, in the forecast)</w:t>
            </w:r>
          </w:p>
        </w:tc>
      </w:tr>
    </w:tbl>
    <w:p>
      <w:pPr>
        <w:pStyle w:val="BodyText"/>
      </w:pPr>
      <w:r>
        <w:rPr>
          <w:bCs/>
          <w:b/>
        </w:rPr>
        <w:t xml:space="preserve">Why these barriers stack.</w:t>
      </w:r>
      <w:r>
        <w:t xml:space="preserve"> </w:t>
      </w:r>
      <w:r>
        <w:t xml:space="preserve">A competitor would need to copy all of them at once to catch up. That means rebuilding the safeguarding logic without access to it. It means waiting several academic years to collect a comparable verified dataset. And it means displacing DEQUAD at universities where it is already embedded in the safeguarding process, and possibly working around a patent. That is a far higher bar than copying an email-domain check.</w:t>
      </w:r>
    </w:p>
    <w:p>
      <w:r>
        <w:pict>
          <v:rect style="width:0;height:1.5pt" o:hralign="center" o:hrstd="t" o:hr="t"/>
        </w:pict>
      </w:r>
    </w:p>
    <w:bookmarkEnd w:id="36"/>
    <w:bookmarkEnd w:id="37"/>
    <w:bookmarkStart w:id="40" w:name="research-and-development"/>
    <w:p>
      <w:pPr>
        <w:pStyle w:val="Heading2"/>
      </w:pPr>
      <w:r>
        <w:t xml:space="preserve">4. Research and Development</w:t>
      </w:r>
    </w:p>
    <w:p>
      <w:pPr>
        <w:pStyle w:val="FirstParagraph"/>
      </w:pPr>
      <w:r>
        <w:t xml:space="preserve">R&amp;D is at the heart of DEQUAD’s innovation. The two technical assets that make the product hard to copy, the</w:t>
      </w:r>
      <w:r>
        <w:t xml:space="preserve"> </w:t>
      </w:r>
      <w:r>
        <w:rPr>
          <w:bCs/>
          <w:b/>
        </w:rPr>
        <w:t xml:space="preserve">verification engine</w:t>
      </w:r>
      <w:r>
        <w:t xml:space="preserve"> </w:t>
      </w:r>
      <w:r>
        <w:t xml:space="preserve">and the</w:t>
      </w:r>
      <w:r>
        <w:t xml:space="preserve"> </w:t>
      </w:r>
      <w:r>
        <w:rPr>
          <w:bCs/>
          <w:b/>
        </w:rPr>
        <w:t xml:space="preserve">safeguarding inference pipeline</w:t>
      </w:r>
      <w:r>
        <w:t xml:space="preserve">, are original engineering by the founding team. R&amp;D in Years 1–2 is done by the founder and the equity-only engineering team without pay. No SME R&amp;D tax relief is assumed in the forecasts; the company will review eligibility with its accountant once qualifying PAYE costs exist (from Year 3).</w:t>
      </w:r>
    </w:p>
    <w:bookmarkStart w:id="38" w:name="rd-completed-to-date"/>
    <w:p>
      <w:pPr>
        <w:pStyle w:val="Heading3"/>
      </w:pPr>
      <w:r>
        <w:t xml:space="preserve">4.1 R&amp;D completed to date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Work-stream</w:t>
            </w:r>
          </w:p>
        </w:tc>
        <w:tc>
          <w:tcPr/>
          <w:p>
            <w:pPr>
              <w:pStyle w:val="Compact"/>
              <w:jc w:val="left"/>
            </w:pPr>
            <w:r>
              <w:t xml:space="preserve">What was built</w:t>
            </w:r>
          </w:p>
        </w:tc>
        <w:tc>
          <w:tcPr/>
          <w:p>
            <w:pPr>
              <w:pStyle w:val="Compact"/>
              <w:jc w:val="left"/>
            </w:pPr>
            <w:r>
              <w:t xml:space="preserve">Status</w:t>
            </w:r>
          </w:p>
        </w:tc>
      </w:tr>
      <w:tr>
        <w:tc>
          <w:tcPr/>
          <w:p>
            <w:pPr>
              <w:pStyle w:val="Compact"/>
              <w:jc w:val="left"/>
            </w:pPr>
            <w:r>
              <w:t xml:space="preserve">Verification engine</w:t>
            </w:r>
          </w:p>
        </w:tc>
        <w:tc>
          <w:tcPr/>
          <w:p>
            <w:pPr>
              <w:pStyle w:val="Compact"/>
              <w:jc w:val="left"/>
            </w:pPr>
            <w:r>
              <w:t xml:space="preserve">UK student-email policy engine (approves known student sub-domains, rejects staff and alumni, flags ambiguous domains), student attestation, admin verification queue with audit trail, email one-time passcode, login lockout</w:t>
            </w:r>
          </w:p>
        </w:tc>
        <w:tc>
          <w:tcPr/>
          <w:p>
            <w:pPr>
              <w:pStyle w:val="Compact"/>
              <w:jc w:val="left"/>
            </w:pPr>
            <w:r>
              <w:rPr>
                <w:bCs/>
                <w:b/>
              </w:rPr>
              <w:t xml:space="preserve">Live</w:t>
            </w:r>
          </w:p>
        </w:tc>
      </w:tr>
      <w:tr>
        <w:tc>
          <w:tcPr/>
          <w:p>
            <w:pPr>
              <w:pStyle w:val="Compact"/>
              <w:jc w:val="left"/>
            </w:pPr>
            <w:r>
              <w:t xml:space="preserve">Safeguarding pipeline</w:t>
            </w:r>
          </w:p>
        </w:tc>
        <w:tc>
          <w:tcPr/>
          <w:p>
            <w:pPr>
              <w:pStyle w:val="Compact"/>
              <w:jc w:val="left"/>
            </w:pPr>
            <w:r>
              <w:t xml:space="preserve">Crisis-keyword and hate-speech filters across user-generated text; low-mood-streak detector; low-engagement alert channel; safeguarding alert dashboard with risk grading; alert-feedback loop that lets reviewers mark false positives</w:t>
            </w:r>
          </w:p>
        </w:tc>
        <w:tc>
          <w:tcPr/>
          <w:p>
            <w:pPr>
              <w:pStyle w:val="Compact"/>
              <w:jc w:val="left"/>
            </w:pPr>
            <w:r>
              <w:rPr>
                <w:bCs/>
                <w:b/>
              </w:rPr>
              <w:t xml:space="preserve">Live</w:t>
            </w:r>
          </w:p>
        </w:tc>
      </w:tr>
      <w:tr>
        <w:tc>
          <w:tcPr/>
          <w:p>
            <w:pPr>
              <w:pStyle w:val="Compact"/>
              <w:jc w:val="left"/>
            </w:pPr>
            <w:r>
              <w:t xml:space="preserve">AI cohort intelligence</w:t>
            </w:r>
          </w:p>
        </w:tc>
        <w:tc>
          <w:tcPr/>
          <w:p>
            <w:pPr>
              <w:pStyle w:val="Compact"/>
              <w:jc w:val="left"/>
            </w:pPr>
            <w:r>
              <w:t xml:space="preserve">Per-institution wellbeing analysis (structured LLM output: score, concerns, positive indicators, recommendations), streaming AI insight summaries, AI bio-writing help and icebreakers</w:t>
            </w:r>
          </w:p>
        </w:tc>
        <w:tc>
          <w:tcPr/>
          <w:p>
            <w:pPr>
              <w:pStyle w:val="Compact"/>
              <w:jc w:val="left"/>
            </w:pPr>
            <w:r>
              <w:rPr>
                <w:bCs/>
                <w:b/>
              </w:rPr>
              <w:t xml:space="preserve">Live</w:t>
            </w:r>
          </w:p>
        </w:tc>
      </w:tr>
      <w:tr>
        <w:tc>
          <w:tcPr/>
          <w:p>
            <w:pPr>
              <w:pStyle w:val="Compact"/>
              <w:jc w:val="left"/>
            </w:pPr>
            <w:r>
              <w:t xml:space="preserve">Entitlements and licensing</w:t>
            </w:r>
          </w:p>
        </w:tc>
        <w:tc>
          <w:tcPr/>
          <w:p>
            <w:pPr>
              <w:pStyle w:val="Compact"/>
              <w:jc w:val="left"/>
            </w:pPr>
            <w:r>
              <w:t xml:space="preserve">Freemium paywall; partner-university licences with domain matching (e.g. </w:t>
            </w:r>
            <w:r>
              <w:rPr>
                <w:rStyle w:val="VerbatimChar"/>
              </w:rPr>
              <w:t xml:space="preserve">beds.ac.uk</w:t>
            </w:r>
            <w:r>
              <w:t xml:space="preserve"> </w:t>
            </w:r>
            <w:r>
              <w:t xml:space="preserve">also covers</w:t>
            </w:r>
            <w:r>
              <w:t xml:space="preserve"> </w:t>
            </w:r>
            <w:r>
              <w:rPr>
                <w:rStyle w:val="VerbatimChar"/>
              </w:rPr>
              <w:t xml:space="preserve">student.beds.ac.uk</w:t>
            </w:r>
            <w:r>
              <w:t xml:space="preserve">), start and end dates, and enforcement at the API level</w:t>
            </w:r>
          </w:p>
        </w:tc>
        <w:tc>
          <w:tcPr/>
          <w:p>
            <w:pPr>
              <w:pStyle w:val="Compact"/>
              <w:jc w:val="left"/>
            </w:pPr>
            <w:r>
              <w:rPr>
                <w:bCs/>
                <w:b/>
              </w:rPr>
              <w:t xml:space="preserve">Live</w:t>
            </w:r>
            <w:r>
              <w:t xml:space="preserve"> </w:t>
            </w:r>
            <w:r>
              <w:t xml:space="preserve">(built Sep–Oct 2026)</w:t>
            </w:r>
          </w:p>
        </w:tc>
      </w:tr>
      <w:tr>
        <w:tc>
          <w:tcPr/>
          <w:p>
            <w:pPr>
              <w:pStyle w:val="Compact"/>
              <w:jc w:val="left"/>
            </w:pPr>
            <w:r>
              <w:t xml:space="preserve">Security hardening</w:t>
            </w:r>
          </w:p>
        </w:tc>
        <w:tc>
          <w:tcPr/>
          <w:p>
            <w:pPr>
              <w:pStyle w:val="Compact"/>
              <w:jc w:val="left"/>
            </w:pPr>
            <w:r>
              <w:t xml:space="preserve">bcrypt password hashing, rate limiting, security headers, removal of personal data from API responses, chat safeguarding scanning</w:t>
            </w:r>
          </w:p>
        </w:tc>
        <w:tc>
          <w:tcPr/>
          <w:p>
            <w:pPr>
              <w:pStyle w:val="Compact"/>
              <w:jc w:val="left"/>
            </w:pPr>
            <w:r>
              <w:rPr>
                <w:bCs/>
                <w:b/>
              </w:rPr>
              <w:t xml:space="preserve">Live</w:t>
            </w:r>
          </w:p>
        </w:tc>
      </w:tr>
    </w:tbl>
    <w:bookmarkEnd w:id="38"/>
    <w:bookmarkStart w:id="39" w:name="X01ee0690cba00ba7eef2fb96d919026b2a89a00"/>
    <w:p>
      <w:pPr>
        <w:pStyle w:val="Heading3"/>
      </w:pPr>
      <w:r>
        <w:t xml:space="preserve">4.2 R&amp;D roadmap (funded from operating cash; founder time in Years 1–2)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Quarter</w:t>
            </w:r>
          </w:p>
        </w:tc>
        <w:tc>
          <w:tcPr/>
          <w:p>
            <w:pPr>
              <w:pStyle w:val="Compact"/>
              <w:jc w:val="left"/>
            </w:pPr>
            <w:r>
              <w:t xml:space="preserve">Objective</w:t>
            </w:r>
          </w:p>
        </w:tc>
        <w:tc>
          <w:tcPr/>
          <w:p>
            <w:pPr>
              <w:pStyle w:val="Compact"/>
              <w:jc w:val="left"/>
            </w:pPr>
            <w:r>
              <w:t xml:space="preserve">Measure of success</w:t>
            </w:r>
          </w:p>
        </w:tc>
      </w:tr>
      <w:tr>
        <w:tc>
          <w:tcPr/>
          <w:p>
            <w:pPr>
              <w:pStyle w:val="Compact"/>
              <w:jc w:val="left"/>
            </w:pPr>
            <w:r>
              <w:t xml:space="preserve">Y1 Q2–Q3</w:t>
            </w:r>
          </w:p>
        </w:tc>
        <w:tc>
          <w:tcPr/>
          <w:p>
            <w:pPr>
              <w:pStyle w:val="Compact"/>
              <w:jc w:val="left"/>
            </w:pPr>
            <w:r>
              <w:rPr>
                <w:bCs/>
                <w:b/>
              </w:rPr>
              <w:t xml:space="preserve">Pilot-grade evaluation of alert precision.</w:t>
            </w:r>
            <w:r>
              <w:t xml:space="preserve"> </w:t>
            </w:r>
            <w:r>
              <w:t xml:space="preserve">Measure false-positive and false-negative rates of the low-mood and crisis-language detectors against human-reviewer decisions during the proposed pilot (method in Appendix D).</w:t>
            </w:r>
          </w:p>
        </w:tc>
        <w:tc>
          <w:tcPr/>
          <w:p>
            <w:pPr>
              <w:pStyle w:val="Compact"/>
              <w:jc w:val="left"/>
            </w:pPr>
            <w:r>
              <w:t xml:space="preserve">Reviewer agreement ≥ 80%; every high-risk flag reviewed within 1 hour in service hours</w:t>
            </w:r>
          </w:p>
        </w:tc>
      </w:tr>
      <w:tr>
        <w:tc>
          <w:tcPr/>
          <w:p>
            <w:pPr>
              <w:pStyle w:val="Compact"/>
              <w:jc w:val="left"/>
            </w:pPr>
            <w:r>
              <w:t xml:space="preserve">Y1 Q3</w:t>
            </w:r>
          </w:p>
        </w:tc>
        <w:tc>
          <w:tcPr/>
          <w:p>
            <w:pPr>
              <w:pStyle w:val="Compact"/>
              <w:jc w:val="left"/>
            </w:pPr>
            <w:r>
              <w:rPr>
                <w:bCs/>
                <w:b/>
              </w:rPr>
              <w:t xml:space="preserve">Student-ID document check</w:t>
            </w:r>
            <w:r>
              <w:t xml:space="preserve"> </w:t>
            </w:r>
            <w:r>
              <w:t xml:space="preserve">with on-device redaction, for universities whose email domains cannot tell students from staff</w:t>
            </w:r>
          </w:p>
        </w:tc>
        <w:tc>
          <w:tcPr/>
          <w:p>
            <w:pPr>
              <w:pStyle w:val="Compact"/>
              <w:jc w:val="left"/>
            </w:pPr>
            <w:r>
              <w:t xml:space="preserve">Verification-queue manual workload down 50%</w:t>
            </w:r>
          </w:p>
        </w:tc>
      </w:tr>
      <w:tr>
        <w:tc>
          <w:tcPr/>
          <w:p>
            <w:pPr>
              <w:pStyle w:val="Compact"/>
              <w:jc w:val="left"/>
            </w:pPr>
            <w:r>
              <w:t xml:space="preserve">Y1 Q4</w:t>
            </w:r>
          </w:p>
        </w:tc>
        <w:tc>
          <w:tcPr/>
          <w:p>
            <w:pPr>
              <w:pStyle w:val="Compact"/>
              <w:jc w:val="left"/>
            </w:pPr>
            <w:r>
              <w:rPr>
                <w:bCs/>
                <w:b/>
              </w:rPr>
              <w:t xml:space="preserve">Microsoft 365 / Azure AD sign-in</w:t>
            </w:r>
            <w:r>
              <w:t xml:space="preserve"> </w:t>
            </w:r>
            <w:r>
              <w:t xml:space="preserve">(most UK universities use it)</w:t>
            </w:r>
          </w:p>
        </w:tc>
        <w:tc>
          <w:tcPr/>
          <w:p>
            <w:pPr>
              <w:pStyle w:val="Compact"/>
              <w:jc w:val="left"/>
            </w:pPr>
            <w:r>
              <w:t xml:space="preserve">Single sign-on live for the first partner</w:t>
            </w:r>
          </w:p>
        </w:tc>
      </w:tr>
      <w:tr>
        <w:tc>
          <w:tcPr/>
          <w:p>
            <w:pPr>
              <w:pStyle w:val="Compact"/>
              <w:jc w:val="left"/>
            </w:pPr>
            <w:r>
              <w:t xml:space="preserve">Y2</w:t>
            </w:r>
          </w:p>
        </w:tc>
        <w:tc>
          <w:tcPr/>
          <w:p>
            <w:pPr>
              <w:pStyle w:val="Compact"/>
              <w:jc w:val="left"/>
            </w:pPr>
            <w:r>
              <w:rPr>
                <w:bCs/>
                <w:b/>
              </w:rPr>
              <w:t xml:space="preserve">Personal baseline model.</w:t>
            </w:r>
            <w:r>
              <w:t xml:space="preserve"> </w:t>
            </w:r>
            <w:r>
              <w:t xml:space="preserve">Move from fixed thresholds to deviation from each student’s own baseline (mood, sleep, engagement), reducing alerts for students whose</w:t>
            </w:r>
            <w:r>
              <w:t xml:space="preserve"> </w:t>
            </w:r>
            <w:r>
              <w:t xml:space="preserve">“</w:t>
            </w:r>
            <w:r>
              <w:t xml:space="preserve">normal</w:t>
            </w:r>
            <w:r>
              <w:t xml:space="preserve">”</w:t>
            </w:r>
            <w:r>
              <w:t xml:space="preserve"> </w:t>
            </w:r>
            <w:r>
              <w:t xml:space="preserve">is simply lower</w:t>
            </w:r>
          </w:p>
        </w:tc>
        <w:tc>
          <w:tcPr/>
          <w:p>
            <w:pPr>
              <w:pStyle w:val="Compact"/>
              <w:jc w:val="left"/>
            </w:pPr>
            <w:r>
              <w:t xml:space="preserve">False positives down ≥ 30% compared with fixed thresholds, with no fall in sensitivity</w:t>
            </w:r>
          </w:p>
        </w:tc>
      </w:tr>
      <w:tr>
        <w:tc>
          <w:tcPr/>
          <w:p>
            <w:pPr>
              <w:pStyle w:val="Compact"/>
              <w:jc w:val="left"/>
            </w:pPr>
            <w:r>
              <w:t xml:space="preserve">Y2</w:t>
            </w:r>
          </w:p>
        </w:tc>
        <w:tc>
          <w:tcPr/>
          <w:p>
            <w:pPr>
              <w:pStyle w:val="Compact"/>
              <w:jc w:val="left"/>
            </w:pPr>
            <w:r>
              <w:rPr>
                <w:bCs/>
                <w:b/>
              </w:rPr>
              <w:t xml:space="preserve">Safeguarding webhook and adapter library</w:t>
            </w:r>
            <w:r>
              <w:t xml:space="preserve"> </w:t>
            </w:r>
            <w:r>
              <w:t xml:space="preserve">to send graded alerts into universities’ own case-management systems</w:t>
            </w:r>
          </w:p>
        </w:tc>
        <w:tc>
          <w:tcPr/>
          <w:p>
            <w:pPr>
              <w:pStyle w:val="Compact"/>
              <w:jc w:val="left"/>
            </w:pPr>
            <w:r>
              <w:t xml:space="preserve">Integrated with the first two partners</w:t>
            </w:r>
          </w:p>
        </w:tc>
      </w:tr>
      <w:tr>
        <w:tc>
          <w:tcPr/>
          <w:p>
            <w:pPr>
              <w:pStyle w:val="Compact"/>
              <w:jc w:val="left"/>
            </w:pPr>
            <w:r>
              <w:t xml:space="preserve">Y3</w:t>
            </w:r>
          </w:p>
        </w:tc>
        <w:tc>
          <w:tcPr/>
          <w:p>
            <w:pPr>
              <w:pStyle w:val="Compact"/>
              <w:jc w:val="left"/>
            </w:pPr>
            <w:r>
              <w:rPr>
                <w:bCs/>
                <w:b/>
              </w:rPr>
              <w:t xml:space="preserve">Privacy-preserving institutional analytics</w:t>
            </w:r>
            <w:r>
              <w:t xml:space="preserve">: hash-based de-identification and minimum cohort sizes, so nobody can be re-identified from university reports</w:t>
            </w:r>
          </w:p>
        </w:tc>
        <w:tc>
          <w:tcPr/>
          <w:p>
            <w:pPr>
              <w:pStyle w:val="Compact"/>
              <w:jc w:val="left"/>
            </w:pPr>
            <w:r>
              <w:t xml:space="preserve">Independent DPIA review signed off</w:t>
            </w:r>
          </w:p>
        </w:tc>
      </w:tr>
    </w:tbl>
    <w:p>
      <w:pPr>
        <w:pStyle w:val="BodyText"/>
      </w:pPr>
      <w:r>
        <w:rPr>
          <w:bCs/>
          <w:b/>
        </w:rPr>
        <w:t xml:space="preserve">Governance.</w:t>
      </w:r>
      <w:r>
        <w:t xml:space="preserve"> </w:t>
      </w:r>
      <w:r>
        <w:t xml:space="preserve">Every model output that affects a student goes to a human reviewer. The CEO owns the safeguarding policy. A clinical and safeguarding advisory panel will be formed in Year 2 (Section 9).</w:t>
      </w:r>
    </w:p>
    <w:p>
      <w:r>
        <w:pict>
          <v:rect style="width:0;height:1.5pt" o:hralign="center" o:hrstd="t" o:hr="t"/>
        </w:pict>
      </w:r>
    </w:p>
    <w:bookmarkEnd w:id="39"/>
    <w:bookmarkEnd w:id="40"/>
    <w:bookmarkStart w:id="46" w:name="market-analysis"/>
    <w:p>
      <w:pPr>
        <w:pStyle w:val="Heading2"/>
      </w:pPr>
      <w:r>
        <w:t xml:space="preserve">5. Market Analysis</w:t>
      </w:r>
    </w:p>
    <w:bookmarkStart w:id="41" w:name="market-definition"/>
    <w:p>
      <w:pPr>
        <w:pStyle w:val="Heading3"/>
      </w:pPr>
      <w:r>
        <w:t xml:space="preserve">5.1 Market definition</w:t>
      </w:r>
    </w:p>
    <w:p>
      <w:pPr>
        <w:pStyle w:val="FirstParagraph"/>
      </w:pPr>
      <w:r>
        <w:t xml:space="preserve">DEQUAD sells into the</w:t>
      </w:r>
      <w:r>
        <w:t xml:space="preserve"> </w:t>
      </w:r>
      <w:r>
        <w:rPr>
          <w:bCs/>
          <w:b/>
        </w:rPr>
        <w:t xml:space="preserve">UK higher-education student-wellbeing and engagement software</w:t>
      </w:r>
      <w:r>
        <w:t xml:space="preserve"> </w:t>
      </w:r>
      <w:r>
        <w:t xml:space="preserve">market. Its users are students, and its buyers are university student-services, wellbeing and safeguarding teams, and in time NHS Integrated Care Boards.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Figure</w:t>
            </w:r>
          </w:p>
        </w:tc>
        <w:tc>
          <w:tcPr/>
          <w:p>
            <w:pPr>
              <w:pStyle w:val="Compact"/>
              <w:jc w:val="left"/>
            </w:pPr>
            <w:r>
              <w:t xml:space="preserve">Source</w:t>
            </w:r>
          </w:p>
        </w:tc>
      </w:tr>
      <w:tr>
        <w:tc>
          <w:tcPr/>
          <w:p>
            <w:pPr>
              <w:pStyle w:val="Compact"/>
              <w:jc w:val="left"/>
            </w:pPr>
            <w:r>
              <w:t xml:space="preserve">Students at UK higher-education providers</w:t>
            </w:r>
          </w:p>
        </w:tc>
        <w:tc>
          <w:tcPr/>
          <w:p>
            <w:pPr>
              <w:pStyle w:val="Compact"/>
              <w:jc w:val="left"/>
            </w:pPr>
            <w:r>
              <w:rPr>
                <w:bCs/>
                <w:b/>
              </w:rPr>
              <w:t xml:space="preserve">2,904,425</w:t>
            </w:r>
            <w:r>
              <w:t xml:space="preserve"> </w:t>
            </w:r>
            <w:r>
              <w:t xml:space="preserve">(2023/24)</w:t>
            </w:r>
          </w:p>
        </w:tc>
        <w:tc>
          <w:tcPr/>
          <w:p>
            <w:pPr>
              <w:pStyle w:val="Compact"/>
              <w:jc w:val="left"/>
            </w:pPr>
            <w:r>
              <w:t xml:space="preserve">HESA,</w:t>
            </w:r>
            <w:r>
              <w:t xml:space="preserve"> </w:t>
            </w:r>
            <w:r>
              <w:rPr>
                <w:iCs/>
                <w:i/>
              </w:rPr>
              <w:t xml:space="preserve">Higher Education Student Statistics: UK 2023/24</w:t>
            </w:r>
          </w:p>
        </w:tc>
      </w:tr>
      <w:tr>
        <w:tc>
          <w:tcPr/>
          <w:p>
            <w:pPr>
              <w:pStyle w:val="Compact"/>
              <w:jc w:val="left"/>
            </w:pPr>
            <w:r>
              <w:t xml:space="preserve">New entrants each year</w:t>
            </w:r>
          </w:p>
        </w:tc>
        <w:tc>
          <w:tcPr/>
          <w:p>
            <w:pPr>
              <w:pStyle w:val="Compact"/>
              <w:jc w:val="left"/>
            </w:pPr>
            <w:r>
              <w:t xml:space="preserve">~1.32 million</w:t>
            </w:r>
          </w:p>
        </w:tc>
        <w:tc>
          <w:tcPr/>
          <w:p>
            <w:pPr>
              <w:pStyle w:val="Compact"/>
              <w:jc w:val="left"/>
            </w:pPr>
            <w:r>
              <w:t xml:space="preserve">HESA 2023/24</w:t>
            </w:r>
          </w:p>
        </w:tc>
      </w:tr>
      <w:tr>
        <w:tc>
          <w:tcPr/>
          <w:p>
            <w:pPr>
              <w:pStyle w:val="Compact"/>
              <w:jc w:val="left"/>
            </w:pPr>
            <w:r>
              <w:t xml:space="preserve">UK higher-education providers</w:t>
            </w:r>
          </w:p>
        </w:tc>
        <w:tc>
          <w:tcPr/>
          <w:p>
            <w:pPr>
              <w:pStyle w:val="Compact"/>
              <w:jc w:val="left"/>
            </w:pPr>
            <w:r>
              <w:t xml:space="preserve">c.285 universities and HE colleges</w:t>
            </w:r>
          </w:p>
        </w:tc>
        <w:tc>
          <w:tcPr/>
          <w:p>
            <w:pPr>
              <w:pStyle w:val="Compact"/>
              <w:jc w:val="left"/>
            </w:pPr>
            <w:r>
              <w:t xml:space="preserve">HESA / Universities UK</w:t>
            </w:r>
          </w:p>
        </w:tc>
      </w:tr>
      <w:tr>
        <w:tc>
          <w:tcPr/>
          <w:p>
            <w:pPr>
              <w:pStyle w:val="Compact"/>
              <w:jc w:val="left"/>
            </w:pPr>
            <w:r>
              <w:t xml:space="preserve">Students feeling lonely</w:t>
            </w:r>
            <w:r>
              <w:t xml:space="preserve"> </w:t>
            </w:r>
            <w:r>
              <w:t xml:space="preserve">“</w:t>
            </w:r>
            <w:r>
              <w:t xml:space="preserve">often or always</w:t>
            </w:r>
            <w:r>
              <w:t xml:space="preserve">”</w:t>
            </w:r>
          </w:p>
        </w:tc>
        <w:tc>
          <w:tcPr/>
          <w:p>
            <w:pPr>
              <w:pStyle w:val="Compact"/>
              <w:jc w:val="left"/>
            </w:pPr>
            <w:r>
              <w:t xml:space="preserve">26%, compared with 8% of all adults</w:t>
            </w:r>
          </w:p>
        </w:tc>
        <w:tc>
          <w:tcPr/>
          <w:p>
            <w:pPr>
              <w:pStyle w:val="Compact"/>
              <w:jc w:val="left"/>
            </w:pPr>
            <w:r>
              <w:t xml:space="preserve">ONS Student Covid Insights Survey, 2021</w:t>
            </w:r>
          </w:p>
        </w:tc>
      </w:tr>
      <w:tr>
        <w:tc>
          <w:tcPr/>
          <w:p>
            <w:pPr>
              <w:pStyle w:val="Compact"/>
              <w:jc w:val="left"/>
            </w:pPr>
            <w:r>
              <w:t xml:space="preserve">Students lonely</w:t>
            </w:r>
            <w:r>
              <w:t xml:space="preserve"> </w:t>
            </w:r>
            <w:r>
              <w:t xml:space="preserve">“</w:t>
            </w:r>
            <w:r>
              <w:t xml:space="preserve">all or most of the time</w:t>
            </w:r>
            <w:r>
              <w:t xml:space="preserve">”</w:t>
            </w:r>
          </w:p>
        </w:tc>
        <w:tc>
          <w:tcPr/>
          <w:p>
            <w:pPr>
              <w:pStyle w:val="Compact"/>
              <w:jc w:val="left"/>
            </w:pPr>
            <w:r>
              <w:t xml:space="preserve">23%</w:t>
            </w:r>
          </w:p>
        </w:tc>
        <w:tc>
          <w:tcPr/>
          <w:p>
            <w:pPr>
              <w:pStyle w:val="Compact"/>
              <w:jc w:val="left"/>
            </w:pPr>
            <w:r>
              <w:t xml:space="preserve">Advance HE / HEPI Student Academic Experience Survey, 2022</w:t>
            </w:r>
          </w:p>
        </w:tc>
      </w:tr>
    </w:tbl>
    <w:bookmarkEnd w:id="41"/>
    <w:bookmarkStart w:id="42" w:name="market-size"/>
    <w:p>
      <w:pPr>
        <w:pStyle w:val="Heading3"/>
      </w:pPr>
      <w:r>
        <w:t xml:space="preserve">5.2 Market size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Basis</w:t>
            </w:r>
          </w:p>
        </w:tc>
        <w:tc>
          <w:tcPr/>
          <w:p>
            <w:pPr>
              <w:pStyle w:val="Compact"/>
              <w:jc w:val="left"/>
            </w:pPr>
            <w:r>
              <w:t xml:space="preserve">Annual value</w:t>
            </w:r>
          </w:p>
        </w:tc>
      </w:tr>
      <w:tr>
        <w:tc>
          <w:tcPr/>
          <w:p>
            <w:pPr>
              <w:pStyle w:val="Compact"/>
              <w:jc w:val="left"/>
            </w:pPr>
            <w:r>
              <w:rPr>
                <w:bCs/>
                <w:b/>
              </w:rPr>
              <w:t xml:space="preserve">TAM</w:t>
            </w:r>
          </w:p>
        </w:tc>
        <w:tc>
          <w:tcPr/>
          <w:p>
            <w:pPr>
              <w:pStyle w:val="Compact"/>
              <w:jc w:val="left"/>
            </w:pPr>
            <w:r>
              <w:t xml:space="preserve">Every UK HE student covered by a licence at £2/year, plus a 1% Premium take-up among students not covered</w:t>
            </w:r>
          </w:p>
        </w:tc>
        <w:tc>
          <w:tcPr/>
          <w:p>
            <w:pPr>
              <w:pStyle w:val="Compact"/>
              <w:jc w:val="left"/>
            </w:pPr>
            <w:r>
              <w:t xml:space="preserve">2.9m × £2 + (1% × 2.9m × £59.88)</w:t>
            </w:r>
          </w:p>
        </w:tc>
        <w:tc>
          <w:tcPr/>
          <w:p>
            <w:pPr>
              <w:pStyle w:val="Compact"/>
              <w:jc w:val="left"/>
            </w:pPr>
            <w:r>
              <w:rPr>
                <w:bCs/>
                <w:b/>
              </w:rPr>
              <w:t xml:space="preserve">c.£7.5m</w:t>
            </w:r>
          </w:p>
        </w:tc>
      </w:tr>
      <w:tr>
        <w:tc>
          <w:tcPr/>
          <w:p>
            <w:pPr>
              <w:pStyle w:val="Compact"/>
              <w:jc w:val="left"/>
            </w:pPr>
            <w:r>
              <w:rPr>
                <w:bCs/>
                <w:b/>
              </w:rPr>
              <w:t xml:space="preserve">SAM</w:t>
            </w:r>
          </w:p>
        </w:tc>
        <w:tc>
          <w:tcPr/>
          <w:p>
            <w:pPr>
              <w:pStyle w:val="Compact"/>
              <w:jc w:val="left"/>
            </w:pPr>
            <w:r>
              <w:t xml:space="preserve">Universities with 10,000+ students (where a dedicated wellbeing platform is most likely to be bought): about 100 providers, about 2.0m students</w:t>
            </w:r>
          </w:p>
        </w:tc>
        <w:tc>
          <w:tcPr/>
          <w:p>
            <w:pPr>
              <w:pStyle w:val="Compact"/>
              <w:jc w:val="left"/>
            </w:pPr>
            <w:r>
              <w:t xml:space="preserve">2.0m × £2 + Premium share</w:t>
            </w:r>
          </w:p>
        </w:tc>
        <w:tc>
          <w:tcPr/>
          <w:p>
            <w:pPr>
              <w:pStyle w:val="Compact"/>
              <w:jc w:val="left"/>
            </w:pPr>
            <w:r>
              <w:rPr>
                <w:bCs/>
                <w:b/>
              </w:rPr>
              <w:t xml:space="preserve">c.£5m</w:t>
            </w:r>
          </w:p>
        </w:tc>
      </w:tr>
      <w:tr>
        <w:tc>
          <w:tcPr/>
          <w:p>
            <w:pPr>
              <w:pStyle w:val="Compact"/>
              <w:jc w:val="left"/>
            </w:pPr>
            <w:r>
              <w:rPr>
                <w:bCs/>
                <w:b/>
              </w:rPr>
              <w:t xml:space="preserve">SOM (Year 3, base case)</w:t>
            </w:r>
          </w:p>
        </w:tc>
        <w:tc>
          <w:tcPr/>
          <w:p>
            <w:pPr>
              <w:pStyle w:val="Compact"/>
              <w:jc w:val="left"/>
            </w:pPr>
            <w:r>
              <w:t xml:space="preserve">3 partner licences + 11 Starter subscriptions + Premium</w:t>
            </w:r>
          </w:p>
        </w:tc>
        <w:tc>
          <w:tcPr/>
          <w:p>
            <w:pPr>
              <w:pStyle w:val="Compact"/>
              <w:jc w:val="left"/>
            </w:pPr>
            <w:r>
              <w:t xml:space="preserve">Section 11</w:t>
            </w:r>
          </w:p>
        </w:tc>
        <w:tc>
          <w:tcPr/>
          <w:p>
            <w:pPr>
              <w:pStyle w:val="Compact"/>
              <w:jc w:val="left"/>
            </w:pPr>
            <w:r>
              <w:rPr>
                <w:bCs/>
                <w:b/>
              </w:rPr>
              <w:t xml:space="preserve">£54,308</w:t>
            </w:r>
            <w:r>
              <w:t xml:space="preserve"> </w:t>
            </w:r>
            <w:r>
              <w:t xml:space="preserve">(c.1% of SAM)</w:t>
            </w:r>
          </w:p>
        </w:tc>
      </w:tr>
    </w:tbl>
    <w:p>
      <w:pPr>
        <w:pStyle w:val="BodyText"/>
      </w:pPr>
      <w:r>
        <w:t xml:space="preserve">The headline per-student price is deliberately low so that the buying decision sits within a Director of Student Services’ delegated budget authority. The larger long-term prize is adjacent: NHS ICB data partnerships, further-education colleges, and English-speaking international markets with the same domain-based verification. None of these is in the base-case forecast.</w:t>
      </w:r>
    </w:p>
    <w:bookmarkEnd w:id="42"/>
    <w:bookmarkStart w:id="43" w:name="market-drivers"/>
    <w:p>
      <w:pPr>
        <w:pStyle w:val="Heading3"/>
      </w:pPr>
      <w:r>
        <w:t xml:space="preserve">5.3 Market drivers</w:t>
      </w:r>
    </w:p>
    <w:p>
      <w:pPr>
        <w:numPr>
          <w:ilvl w:val="0"/>
          <w:numId w:val="1006"/>
        </w:numPr>
        <w:pStyle w:val="Compact"/>
      </w:pPr>
      <w:r>
        <w:rPr>
          <w:bCs/>
          <w:b/>
        </w:rPr>
        <w:t xml:space="preserve">Policy pressure on student mental health.</w:t>
      </w:r>
      <w:r>
        <w:t xml:space="preserve"> </w:t>
      </w:r>
      <w:r>
        <w:t xml:space="preserve">The Department for Education has called on all universities to join the University Mental Health Charter Programme, and the Higher Education Mental Health Implementation Taskforce has pushed institutions towards earlier identification of students at risk and better data sharing. Universities are expected to show</w:t>
      </w:r>
      <w:r>
        <w:t xml:space="preserve"> </w:t>
      </w:r>
      <w:r>
        <w:rPr>
          <w:bCs/>
          <w:b/>
        </w:rPr>
        <w:t xml:space="preserve">prevention</w:t>
      </w:r>
      <w:r>
        <w:t xml:space="preserve">, not just reaction.</w:t>
      </w:r>
    </w:p>
    <w:p>
      <w:pPr>
        <w:numPr>
          <w:ilvl w:val="0"/>
          <w:numId w:val="1006"/>
        </w:numPr>
        <w:pStyle w:val="Compact"/>
      </w:pPr>
      <w:r>
        <w:rPr>
          <w:bCs/>
          <w:b/>
        </w:rPr>
        <w:t xml:space="preserve">OfS condition E6 (harassment and sexual misconduct).</w:t>
      </w:r>
      <w:r>
        <w:t xml:space="preserve"> </w:t>
      </w:r>
      <w:r>
        <w:t xml:space="preserve">In force from 1 August 2025, it requires English providers to take steps to prevent and respond to harassment, including in online spaces they facilitate. DEQUAD’s reporting, language filtering and audit trail help evidence this.</w:t>
      </w:r>
    </w:p>
    <w:p>
      <w:pPr>
        <w:numPr>
          <w:ilvl w:val="0"/>
          <w:numId w:val="1006"/>
        </w:numPr>
        <w:pStyle w:val="Compact"/>
      </w:pPr>
      <w:r>
        <w:rPr>
          <w:bCs/>
          <w:b/>
        </w:rPr>
        <w:t xml:space="preserve">Online Safety Act 2023.</w:t>
      </w:r>
      <w:r>
        <w:t xml:space="preserve"> </w:t>
      </w:r>
      <w:r>
        <w:t xml:space="preserve">Ofcom’s illegal-harms and children’s-safety duties are now being enforced. Informal student group chats and open apps leave universities exposed to unmanaged risk; a compliant, moderated, verified space reduces it.</w:t>
      </w:r>
    </w:p>
    <w:p>
      <w:pPr>
        <w:numPr>
          <w:ilvl w:val="0"/>
          <w:numId w:val="1006"/>
        </w:numPr>
        <w:pStyle w:val="Compact"/>
      </w:pPr>
      <w:r>
        <w:rPr>
          <w:bCs/>
          <w:b/>
        </w:rPr>
        <w:t xml:space="preserve">Budget constraint.</w:t>
      </w:r>
      <w:r>
        <w:t xml:space="preserve"> </w:t>
      </w:r>
      <w:r>
        <w:t xml:space="preserve">Universities are under financial pressure. Low-cost, per-student SaaS that reduces counselling demand and improves retention is easier to justify than more staff. Our price is set for this environment.</w:t>
      </w:r>
    </w:p>
    <w:bookmarkEnd w:id="43"/>
    <w:bookmarkStart w:id="44" w:name="customer-research"/>
    <w:p>
      <w:pPr>
        <w:pStyle w:val="Heading3"/>
      </w:pPr>
      <w:r>
        <w:t xml:space="preserve">5.4 Customer research</w:t>
      </w:r>
    </w:p>
    <w:p>
      <w:pPr>
        <w:pStyle w:val="FirstParagraph"/>
      </w:pPr>
      <w:r>
        <w:t xml:space="preserve">The founder has run structured discovery with students and university staff since 2024, through the Santander Pre-Incubator and NatWest Accelerator programmes and the CEO’s students’-union network. This included student interviews and a student survey, conversations with student-services and safeguarding staff, and the closed beta at the University of Bedfordshire. The research documents used for this plan are held in the DEQUAD evidence pack (Section 5.5) and are available to UKES on request. The research produced five findings that shaped the product:</w:t>
      </w:r>
    </w:p>
    <w:p>
      <w:pPr>
        <w:numPr>
          <w:ilvl w:val="0"/>
          <w:numId w:val="1007"/>
        </w:numPr>
        <w:pStyle w:val="Compact"/>
      </w:pPr>
      <w:r>
        <w:rPr>
          <w:bCs/>
          <w:b/>
        </w:rPr>
        <w:t xml:space="preserve">Trust is the barrier to connection.</w:t>
      </w:r>
      <w:r>
        <w:t xml:space="preserve"> </w:t>
      </w:r>
      <w:r>
        <w:t xml:space="preserve">Students want more friends at university, but they are wary of open apps.</w:t>
      </w:r>
      <w:r>
        <w:t xml:space="preserve"> </w:t>
      </w:r>
      <w:r>
        <w:t xml:space="preserve">“</w:t>
      </w:r>
      <w:r>
        <w:t xml:space="preserve">Everyone is a verified student at a real UK university</w:t>
      </w:r>
      <w:r>
        <w:t xml:space="preserve">”</w:t>
      </w:r>
      <w:r>
        <w:t xml:space="preserve"> </w:t>
      </w:r>
      <w:r>
        <w:t xml:space="preserve">was the strongest reason students gave for being willing to try a friendship app.</w:t>
      </w:r>
    </w:p>
    <w:p>
      <w:pPr>
        <w:numPr>
          <w:ilvl w:val="0"/>
          <w:numId w:val="1007"/>
        </w:numPr>
        <w:pStyle w:val="Compact"/>
      </w:pPr>
      <w:r>
        <w:rPr>
          <w:bCs/>
          <w:b/>
        </w:rPr>
        <w:t xml:space="preserve">Price sensitivity.</w:t>
      </w:r>
      <w:r>
        <w:t xml:space="preserve"> </w:t>
      </w:r>
      <w:r>
        <w:t xml:space="preserve">Students see about £5 a month as the ceiling for optional premium features. This set the £4.99 Premium price.</w:t>
      </w:r>
    </w:p>
    <w:p>
      <w:pPr>
        <w:numPr>
          <w:ilvl w:val="0"/>
          <w:numId w:val="1007"/>
        </w:numPr>
        <w:pStyle w:val="Compact"/>
      </w:pPr>
      <w:r>
        <w:rPr>
          <w:bCs/>
          <w:b/>
        </w:rPr>
        <w:t xml:space="preserve">University buyers ask about safeguarding first.</w:t>
      </w:r>
      <w:r>
        <w:t xml:space="preserve"> </w:t>
      </w:r>
      <w:r>
        <w:t xml:space="preserve">Staff asked</w:t>
      </w:r>
      <w:r>
        <w:t xml:space="preserve"> </w:t>
      </w:r>
      <w:r>
        <w:t xml:space="preserve">“</w:t>
      </w:r>
      <w:r>
        <w:t xml:space="preserve">what happens when a student is at risk?</w:t>
      </w:r>
      <w:r>
        <w:t xml:space="preserve">”</w:t>
      </w:r>
      <w:r>
        <w:t xml:space="preserve"> </w:t>
      </w:r>
      <w:r>
        <w:t xml:space="preserve">before asking about engagement. So safeguarding is the core product, not an add-on.</w:t>
      </w:r>
    </w:p>
    <w:p>
      <w:pPr>
        <w:numPr>
          <w:ilvl w:val="0"/>
          <w:numId w:val="1007"/>
        </w:numPr>
        <w:pStyle w:val="Compact"/>
      </w:pPr>
      <w:r>
        <w:rPr>
          <w:bCs/>
          <w:b/>
        </w:rPr>
        <w:t xml:space="preserve">Named-individual escalation is the gap.</w:t>
      </w:r>
      <w:r>
        <w:t xml:space="preserve"> </w:t>
      </w:r>
      <w:r>
        <w:t xml:space="preserve">Anonymous peer-support tools cannot let a university act on a specific student at risk. Verified identity, with student consent and a clear lawful basis, can.</w:t>
      </w:r>
    </w:p>
    <w:p>
      <w:pPr>
        <w:numPr>
          <w:ilvl w:val="0"/>
          <w:numId w:val="1007"/>
        </w:numPr>
        <w:pStyle w:val="Compact"/>
      </w:pPr>
      <w:r>
        <w:rPr>
          <w:bCs/>
          <w:b/>
        </w:rPr>
        <w:t xml:space="preserve">Small contracts move quickly.</w:t>
      </w:r>
      <w:r>
        <w:t xml:space="preserve"> </w:t>
      </w:r>
      <w:r>
        <w:t xml:space="preserve">Pilots and contracts below formal tender thresholds can usually be approved within student services. This is why the plan uses unpaid pilots and a low-cost Starter tier as the way in.</w:t>
      </w:r>
    </w:p>
    <w:bookmarkEnd w:id="44"/>
    <w:bookmarkStart w:id="45" w:name="research-evidence-pack"/>
    <w:p>
      <w:pPr>
        <w:pStyle w:val="Heading3"/>
      </w:pPr>
      <w:r>
        <w:t xml:space="preserve">5.5 Research evidence pack</w:t>
      </w:r>
    </w:p>
    <w:p>
      <w:pPr>
        <w:pStyle w:val="FirstParagraph"/>
      </w:pPr>
      <w:r>
        <w:t xml:space="preserve">The research behind this plan is documented in the DEQUAD submission folder, which is provided alongside this plan: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w:t>
            </w:r>
          </w:p>
        </w:tc>
        <w:tc>
          <w:tcPr/>
          <w:p>
            <w:pPr>
              <w:pStyle w:val="Compact"/>
              <w:jc w:val="left"/>
            </w:pPr>
            <w:r>
              <w:t xml:space="preserve">What it evidences</w:t>
            </w:r>
          </w:p>
        </w:tc>
      </w:tr>
      <w:tr>
        <w:tc>
          <w:tcPr/>
          <w:p>
            <w:pPr>
              <w:pStyle w:val="Compact"/>
              <w:jc w:val="left"/>
            </w:pPr>
            <w:r>
              <w:t xml:space="preserve">Wellbeing baseline and pilot evaluation methodology (Appendix D)</w:t>
            </w:r>
          </w:p>
        </w:tc>
        <w:tc>
          <w:tcPr/>
          <w:p>
            <w:pPr>
              <w:pStyle w:val="Compact"/>
              <w:jc w:val="left"/>
            </w:pPr>
            <w:r>
              <w:t xml:space="preserve">How wellbeing is measured and how the Bedfordshire pilot will be judged a success</w:t>
            </w:r>
          </w:p>
        </w:tc>
      </w:tr>
      <w:tr>
        <w:tc>
          <w:tcPr/>
          <w:p>
            <w:pPr>
              <w:pStyle w:val="Compact"/>
              <w:jc w:val="left"/>
            </w:pPr>
            <w:r>
              <w:t xml:space="preserve">Data Protection Impact Assessment (Appendix E)</w:t>
            </w:r>
          </w:p>
        </w:tc>
        <w:tc>
          <w:tcPr/>
          <w:p>
            <w:pPr>
              <w:pStyle w:val="Compact"/>
              <w:jc w:val="left"/>
            </w:pPr>
            <w:r>
              <w:t xml:space="preserve">Data-protection research, lawful basis and risk controls for mood data</w:t>
            </w:r>
          </w:p>
        </w:tc>
      </w:tr>
      <w:tr>
        <w:tc>
          <w:tcPr/>
          <w:p>
            <w:pPr>
              <w:pStyle w:val="Compact"/>
              <w:jc w:val="left"/>
            </w:pPr>
            <w:r>
              <w:t xml:space="preserve">Online Safety Act 2023 compliance statement (Appendix I)</w:t>
            </w:r>
          </w:p>
        </w:tc>
        <w:tc>
          <w:tcPr/>
          <w:p>
            <w:pPr>
              <w:pStyle w:val="Compact"/>
              <w:jc w:val="left"/>
            </w:pPr>
            <w:r>
              <w:t xml:space="preserve">Regulatory research and the platform’s risk assessment</w:t>
            </w:r>
          </w:p>
        </w:tc>
      </w:tr>
      <w:tr>
        <w:tc>
          <w:tcPr/>
          <w:p>
            <w:pPr>
              <w:pStyle w:val="Compact"/>
              <w:jc w:val="left"/>
            </w:pPr>
            <w:r>
              <w:t xml:space="preserve">Architecture diagram (Appendix J) and product screenshots (Appendix K)</w:t>
            </w:r>
          </w:p>
        </w:tc>
        <w:tc>
          <w:tcPr/>
          <w:p>
            <w:pPr>
              <w:pStyle w:val="Compact"/>
              <w:jc w:val="left"/>
            </w:pPr>
            <w:r>
              <w:t xml:space="preserve">The live product and its technical design</w:t>
            </w:r>
          </w:p>
        </w:tc>
      </w:tr>
      <w:tr>
        <w:tc>
          <w:tcPr/>
          <w:p>
            <w:pPr>
              <w:pStyle w:val="Compact"/>
              <w:jc w:val="left"/>
            </w:pPr>
            <w:r>
              <w:t xml:space="preserve">Risk register (Appendix L)</w:t>
            </w:r>
          </w:p>
        </w:tc>
        <w:tc>
          <w:tcPr/>
          <w:p>
            <w:pPr>
              <w:pStyle w:val="Compact"/>
              <w:jc w:val="left"/>
            </w:pPr>
            <w:r>
              <w:t xml:space="preserve">Scored commercial, product, regulatory and team risks with mitigations</w:t>
            </w:r>
          </w:p>
        </w:tc>
      </w:tr>
      <w:tr>
        <w:tc>
          <w:tcPr/>
          <w:p>
            <w:pPr>
              <w:pStyle w:val="Compact"/>
              <w:jc w:val="left"/>
            </w:pPr>
            <w:r>
              <w:t xml:space="preserve">University letter of interest template (Appendix H)</w:t>
            </w:r>
          </w:p>
        </w:tc>
        <w:tc>
          <w:tcPr/>
          <w:p>
            <w:pPr>
              <w:pStyle w:val="Compact"/>
              <w:jc w:val="left"/>
            </w:pPr>
            <w:r>
              <w:t xml:space="preserve">The letter of intent to be signed after a successful pilot</w:t>
            </w:r>
          </w:p>
        </w:tc>
      </w:tr>
      <w:tr>
        <w:tc>
          <w:tcPr/>
          <w:p>
            <w:pPr>
              <w:pStyle w:val="Compact"/>
              <w:jc w:val="left"/>
            </w:pPr>
            <w:r>
              <w:t xml:space="preserve">Decision-maker brief, pitch deck and interview preparation sheet</w:t>
            </w:r>
          </w:p>
        </w:tc>
        <w:tc>
          <w:tcPr/>
          <w:p>
            <w:pPr>
              <w:pStyle w:val="Compact"/>
              <w:jc w:val="left"/>
            </w:pPr>
            <w:r>
              <w:t xml:space="preserve">Market sizing, competitor research and buyer positioning</w:t>
            </w:r>
          </w:p>
        </w:tc>
      </w:tr>
      <w:tr>
        <w:tc>
          <w:tcPr/>
          <w:p>
            <w:pPr>
              <w:pStyle w:val="Compact"/>
              <w:jc w:val="left"/>
            </w:pPr>
            <w:r>
              <w:t xml:space="preserve">Marketing research (</w:t>
            </w:r>
            <w:r>
              <w:rPr>
                <w:rStyle w:val="VerbatimChar"/>
              </w:rPr>
              <w:t xml:space="preserve">marketing/</w:t>
            </w:r>
            <w:r>
              <w:t xml:space="preserve"> </w:t>
            </w:r>
            <w:r>
              <w:t xml:space="preserve">folder: social captions, founder-story reel, ad concepts)</w:t>
            </w:r>
          </w:p>
        </w:tc>
        <w:tc>
          <w:tcPr/>
          <w:p>
            <w:pPr>
              <w:pStyle w:val="Compact"/>
              <w:jc w:val="left"/>
            </w:pPr>
            <w:r>
              <w:t xml:space="preserve">Student-facing messaging tested for the campus launch</w:t>
            </w:r>
          </w:p>
        </w:tc>
      </w:tr>
      <w:tr>
        <w:tc>
          <w:tcPr/>
          <w:p>
            <w:pPr>
              <w:pStyle w:val="Compact"/>
              <w:jc w:val="left"/>
            </w:pPr>
            <w:r>
              <w:t xml:space="preserve">Live product analytics (admin growth dashboard)</w:t>
            </w:r>
          </w:p>
        </w:tc>
        <w:tc>
          <w:tcPr/>
          <w:p>
            <w:pPr>
              <w:pStyle w:val="Compact"/>
              <w:jc w:val="left"/>
            </w:pPr>
            <w:r>
              <w:t xml:space="preserve">Sign-ups, active users, retention and mood-check completion from the beta</w:t>
            </w:r>
          </w:p>
        </w:tc>
      </w:tr>
    </w:tbl>
    <w:p>
      <w:r>
        <w:pict>
          <v:rect style="width:0;height:1.5pt" o:hralign="center" o:hrstd="t" o:hr="t"/>
        </w:pict>
      </w:r>
    </w:p>
    <w:bookmarkEnd w:id="45"/>
    <w:bookmarkEnd w:id="46"/>
    <w:bookmarkStart w:id="50" w:name="competitor-analysis"/>
    <w:p>
      <w:pPr>
        <w:pStyle w:val="Heading2"/>
      </w:pPr>
      <w:r>
        <w:t xml:space="preserve">6. Competitor Analysis</w:t>
      </w:r>
    </w:p>
    <w:p>
      <w:pPr>
        <w:pStyle w:val="FirstParagraph"/>
      </w:pPr>
      <w:r>
        <w:t xml:space="preserve">We compared DEQUAD with six alternatives that UK students or universities use today. They fall into three groups: institutional peer support (Togetherall, TalkCampus), institutional engagement (UniBuddy), youth mental-health services (Kooth / Qwell), and consumer social tools (Bumble For Friends, Discord and WhatsApp groups).</w:t>
      </w:r>
    </w:p>
    <w:bookmarkStart w:id="47" w:name="competitor-profiles"/>
    <w:p>
      <w:pPr>
        <w:pStyle w:val="Heading3"/>
      </w:pPr>
      <w:r>
        <w:t xml:space="preserve">6.1 Competitor profiles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Competitor</w:t>
            </w:r>
          </w:p>
        </w:tc>
        <w:tc>
          <w:tcPr/>
          <w:p>
            <w:pPr>
              <w:pStyle w:val="Compact"/>
              <w:jc w:val="left"/>
            </w:pPr>
            <w:r>
              <w:t xml:space="preserve">What it is</w:t>
            </w:r>
          </w:p>
        </w:tc>
        <w:tc>
          <w:tcPr/>
          <w:p>
            <w:pPr>
              <w:pStyle w:val="Compact"/>
              <w:jc w:val="left"/>
            </w:pPr>
            <w:r>
              <w:t xml:space="preserve">Business model</w:t>
            </w:r>
          </w:p>
        </w:tc>
        <w:tc>
          <w:tcPr/>
          <w:p>
            <w:pPr>
              <w:pStyle w:val="Compact"/>
              <w:jc w:val="left"/>
            </w:pPr>
            <w:r>
              <w:t xml:space="preserve">Strengths</w:t>
            </w:r>
          </w:p>
        </w:tc>
        <w:tc>
          <w:tcPr/>
          <w:p>
            <w:pPr>
              <w:pStyle w:val="Compact"/>
              <w:jc w:val="left"/>
            </w:pPr>
            <w:r>
              <w:t xml:space="preserve">Weaknesses compared with DEQUAD</w:t>
            </w:r>
          </w:p>
        </w:tc>
      </w:tr>
      <w:tr>
        <w:tc>
          <w:tcPr/>
          <w:p>
            <w:pPr>
              <w:pStyle w:val="Compact"/>
              <w:jc w:val="left"/>
            </w:pPr>
            <w:r>
              <w:t xml:space="preserve">1</w:t>
            </w:r>
          </w:p>
        </w:tc>
        <w:tc>
          <w:tcPr/>
          <w:p>
            <w:pPr>
              <w:pStyle w:val="Compact"/>
              <w:jc w:val="left"/>
            </w:pPr>
            <w:r>
              <w:rPr>
                <w:bCs/>
                <w:b/>
              </w:rPr>
              <w:t xml:space="preserve">Togetherall</w:t>
            </w:r>
          </w:p>
        </w:tc>
        <w:tc>
          <w:tcPr/>
          <w:p>
            <w:pPr>
              <w:pStyle w:val="Compact"/>
              <w:jc w:val="left"/>
            </w:pPr>
            <w:r>
              <w:t xml:space="preserve">Anonymous, clinically moderated online peer-support community with self-help courses</w:t>
            </w:r>
          </w:p>
        </w:tc>
        <w:tc>
          <w:tcPr/>
          <w:p>
            <w:pPr>
              <w:pStyle w:val="Compact"/>
              <w:jc w:val="left"/>
            </w:pPr>
            <w:r>
              <w:t xml:space="preserve">Institutional licence; reports 200+ education-institution partners</w:t>
            </w:r>
          </w:p>
        </w:tc>
        <w:tc>
          <w:tcPr/>
          <w:p>
            <w:pPr>
              <w:pStyle w:val="Compact"/>
              <w:jc w:val="left"/>
            </w:pPr>
            <w:r>
              <w:t xml:space="preserve">Strong clinical brand; 24/7 moderation; well-established with UK universities</w:t>
            </w:r>
          </w:p>
        </w:tc>
        <w:tc>
          <w:tcPr/>
          <w:p>
            <w:pPr>
              <w:pStyle w:val="Compact"/>
              <w:jc w:val="left"/>
            </w:pPr>
            <w:r>
              <w:t xml:space="preserve">Anonymous by design, so it cannot escalate a named student; no peer matching to build real-world friendships; no daily wellbeing telemetry</w:t>
            </w:r>
          </w:p>
        </w:tc>
      </w:tr>
      <w:tr>
        <w:tc>
          <w:tcPr/>
          <w:p>
            <w:pPr>
              <w:pStyle w:val="Compact"/>
              <w:jc w:val="left"/>
            </w:pPr>
            <w:r>
              <w:t xml:space="preserve">2</w:t>
            </w:r>
          </w:p>
        </w:tc>
        <w:tc>
          <w:tcPr/>
          <w:p>
            <w:pPr>
              <w:pStyle w:val="Compact"/>
              <w:jc w:val="left"/>
            </w:pPr>
            <w:r>
              <w:rPr>
                <w:bCs/>
                <w:b/>
              </w:rPr>
              <w:t xml:space="preserve">TalkCampus</w:t>
            </w:r>
          </w:p>
        </w:tc>
        <w:tc>
          <w:tcPr/>
          <w:p>
            <w:pPr>
              <w:pStyle w:val="Compact"/>
              <w:jc w:val="left"/>
            </w:pPr>
            <w:r>
              <w:t xml:space="preserve">Global peer-support app for students, with moderated conversations</w:t>
            </w:r>
          </w:p>
        </w:tc>
        <w:tc>
          <w:tcPr/>
          <w:p>
            <w:pPr>
              <w:pStyle w:val="Compact"/>
              <w:jc w:val="left"/>
            </w:pPr>
            <w:r>
              <w:t xml:space="preserve">Institutional licence</w:t>
            </w:r>
          </w:p>
        </w:tc>
        <w:tc>
          <w:tcPr/>
          <w:p>
            <w:pPr>
              <w:pStyle w:val="Compact"/>
              <w:jc w:val="left"/>
            </w:pPr>
            <w:r>
              <w:t xml:space="preserve">Large international student community; available 24/7</w:t>
            </w:r>
          </w:p>
        </w:tc>
        <w:tc>
          <w:tcPr/>
          <w:p>
            <w:pPr>
              <w:pStyle w:val="Compact"/>
              <w:jc w:val="left"/>
            </w:pPr>
            <w:r>
              <w:t xml:space="preserve">Not limited to verified students at one university; no institutional early-warning dashboard tied to verified identity; focused on support rather than connection</w:t>
            </w:r>
          </w:p>
        </w:tc>
      </w:tr>
      <w:tr>
        <w:tc>
          <w:tcPr/>
          <w:p>
            <w:pPr>
              <w:pStyle w:val="Compact"/>
              <w:jc w:val="left"/>
            </w:pPr>
            <w:r>
              <w:t xml:space="preserve">3</w:t>
            </w:r>
          </w:p>
        </w:tc>
        <w:tc>
          <w:tcPr/>
          <w:p>
            <w:pPr>
              <w:pStyle w:val="Compact"/>
              <w:jc w:val="left"/>
            </w:pPr>
            <w:r>
              <w:rPr>
                <w:bCs/>
                <w:b/>
              </w:rPr>
              <w:t xml:space="preserve">UniBuddy</w:t>
            </w:r>
          </w:p>
        </w:tc>
        <w:tc>
          <w:tcPr/>
          <w:p>
            <w:pPr>
              <w:pStyle w:val="Compact"/>
              <w:jc w:val="left"/>
            </w:pPr>
            <w:r>
              <w:t xml:space="preserve">Peer-to-peer chat platform used mainly for student recruitment and onboarding</w:t>
            </w:r>
          </w:p>
        </w:tc>
        <w:tc>
          <w:tcPr/>
          <w:p>
            <w:pPr>
              <w:pStyle w:val="Compact"/>
              <w:jc w:val="left"/>
            </w:pPr>
            <w:r>
              <w:t xml:space="preserve">Institutional SaaS licence</w:t>
            </w:r>
          </w:p>
        </w:tc>
        <w:tc>
          <w:tcPr/>
          <w:p>
            <w:pPr>
              <w:pStyle w:val="Compact"/>
              <w:jc w:val="left"/>
            </w:pPr>
            <w:r>
              <w:t xml:space="preserve">Large UK client base; proves universities buy student-engagement SaaS</w:t>
            </w:r>
          </w:p>
        </w:tc>
        <w:tc>
          <w:tcPr/>
          <w:p>
            <w:pPr>
              <w:pStyle w:val="Compact"/>
              <w:jc w:val="left"/>
            </w:pPr>
            <w:r>
              <w:t xml:space="preserve">Built for recruitment and transition, not for wellbeing; no mood tracking or safeguarding layer</w:t>
            </w:r>
          </w:p>
        </w:tc>
      </w:tr>
      <w:tr>
        <w:tc>
          <w:tcPr/>
          <w:p>
            <w:pPr>
              <w:pStyle w:val="Compact"/>
              <w:jc w:val="left"/>
            </w:pPr>
            <w:r>
              <w:t xml:space="preserve">4</w:t>
            </w:r>
          </w:p>
        </w:tc>
        <w:tc>
          <w:tcPr/>
          <w:p>
            <w:pPr>
              <w:pStyle w:val="Compact"/>
              <w:jc w:val="left"/>
            </w:pPr>
            <w:r>
              <w:rPr>
                <w:bCs/>
                <w:b/>
              </w:rPr>
              <w:t xml:space="preserve">Kooth / Qwell</w:t>
            </w:r>
          </w:p>
        </w:tc>
        <w:tc>
          <w:tcPr/>
          <w:p>
            <w:pPr>
              <w:pStyle w:val="Compact"/>
              <w:jc w:val="left"/>
            </w:pPr>
            <w:r>
              <w:t xml:space="preserve">Digital mental-health services with counselling and community</w:t>
            </w:r>
          </w:p>
        </w:tc>
        <w:tc>
          <w:tcPr/>
          <w:p>
            <w:pPr>
              <w:pStyle w:val="Compact"/>
              <w:jc w:val="left"/>
            </w:pPr>
            <w:r>
              <w:t xml:space="preserve">Commissioned by NHS and local authorities; some institutional contracts</w:t>
            </w:r>
          </w:p>
        </w:tc>
        <w:tc>
          <w:tcPr/>
          <w:p>
            <w:pPr>
              <w:pStyle w:val="Compact"/>
              <w:jc w:val="left"/>
            </w:pPr>
            <w:r>
              <w:t xml:space="preserve">Clinical services and practitioners; NHS commissioning relationships</w:t>
            </w:r>
          </w:p>
        </w:tc>
        <w:tc>
          <w:tcPr/>
          <w:p>
            <w:pPr>
              <w:pStyle w:val="Compact"/>
              <w:jc w:val="left"/>
            </w:pPr>
            <w:r>
              <w:t xml:space="preserve">A clinical service rather than prevention through peer connection; not built around a verified university network; higher cost to commission</w:t>
            </w:r>
          </w:p>
        </w:tc>
      </w:tr>
      <w:tr>
        <w:tc>
          <w:tcPr/>
          <w:p>
            <w:pPr>
              <w:pStyle w:val="Compact"/>
              <w:jc w:val="left"/>
            </w:pPr>
            <w:r>
              <w:t xml:space="preserve">5</w:t>
            </w:r>
          </w:p>
        </w:tc>
        <w:tc>
          <w:tcPr/>
          <w:p>
            <w:pPr>
              <w:pStyle w:val="Compact"/>
              <w:jc w:val="left"/>
            </w:pPr>
            <w:r>
              <w:rPr>
                <w:bCs/>
                <w:b/>
              </w:rPr>
              <w:t xml:space="preserve">Bumble For Friends (BFF)</w:t>
            </w:r>
          </w:p>
        </w:tc>
        <w:tc>
          <w:tcPr/>
          <w:p>
            <w:pPr>
              <w:pStyle w:val="Compact"/>
              <w:jc w:val="left"/>
            </w:pPr>
            <w:r>
              <w:t xml:space="preserve">Consumer friendship-matching app</w:t>
            </w:r>
          </w:p>
        </w:tc>
        <w:tc>
          <w:tcPr/>
          <w:p>
            <w:pPr>
              <w:pStyle w:val="Compact"/>
              <w:jc w:val="left"/>
            </w:pPr>
            <w:r>
              <w:t xml:space="preserve">Free plus paid tiers</w:t>
            </w:r>
          </w:p>
        </w:tc>
        <w:tc>
          <w:tcPr/>
          <w:p>
            <w:pPr>
              <w:pStyle w:val="Compact"/>
              <w:jc w:val="left"/>
            </w:pPr>
            <w:r>
              <w:t xml:space="preserve">Large user base; polished matching experience</w:t>
            </w:r>
          </w:p>
        </w:tc>
        <w:tc>
          <w:tcPr/>
          <w:p>
            <w:pPr>
              <w:pStyle w:val="Compact"/>
              <w:jc w:val="left"/>
            </w:pPr>
            <w:r>
              <w:t xml:space="preserve">Not student-verified; no university partnership; no wellbeing or safeguarding; generates no institutional value</w:t>
            </w:r>
          </w:p>
        </w:tc>
      </w:tr>
      <w:tr>
        <w:tc>
          <w:tcPr/>
          <w:p>
            <w:pPr>
              <w:pStyle w:val="Compact"/>
              <w:jc w:val="left"/>
            </w:pPr>
            <w:r>
              <w:t xml:space="preserve">6</w:t>
            </w:r>
          </w:p>
        </w:tc>
        <w:tc>
          <w:tcPr/>
          <w:p>
            <w:pPr>
              <w:pStyle w:val="Compact"/>
              <w:jc w:val="left"/>
            </w:pPr>
            <w:r>
              <w:rPr>
                <w:bCs/>
                <w:b/>
              </w:rPr>
              <w:t xml:space="preserve">Discord / WhatsApp / Instagram groups</w:t>
            </w:r>
          </w:p>
        </w:tc>
        <w:tc>
          <w:tcPr/>
          <w:p>
            <w:pPr>
              <w:pStyle w:val="Compact"/>
              <w:jc w:val="left"/>
            </w:pPr>
            <w:r>
              <w:t xml:space="preserve">Informal student communities and group chats</w:t>
            </w:r>
          </w:p>
        </w:tc>
        <w:tc>
          <w:tcPr/>
          <w:p>
            <w:pPr>
              <w:pStyle w:val="Compact"/>
              <w:jc w:val="left"/>
            </w:pPr>
            <w:r>
              <w:t xml:space="preserve">Free</w:t>
            </w:r>
          </w:p>
        </w:tc>
        <w:tc>
          <w:tcPr/>
          <w:p>
            <w:pPr>
              <w:pStyle w:val="Compact"/>
              <w:jc w:val="left"/>
            </w:pPr>
            <w:r>
              <w:t xml:space="preserve">Students already use them; no friction</w:t>
            </w:r>
          </w:p>
        </w:tc>
        <w:tc>
          <w:tcPr/>
          <w:p>
            <w:pPr>
              <w:pStyle w:val="Compact"/>
              <w:jc w:val="left"/>
            </w:pPr>
            <w:r>
              <w:t xml:space="preserve">Unmoderated, unverified and invisible to the university; a growing Online Safety Act and E6 risk; no early warning</w:t>
            </w:r>
          </w:p>
        </w:tc>
      </w:tr>
    </w:tbl>
    <w:bookmarkEnd w:id="47"/>
    <w:bookmarkStart w:id="48" w:name="feature-and-benefit-comparison"/>
    <w:p>
      <w:pPr>
        <w:pStyle w:val="Heading3"/>
      </w:pPr>
      <w:r>
        <w:t xml:space="preserve">6.2 Feature and benefit comparison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Capability</w:t>
            </w:r>
          </w:p>
        </w:tc>
        <w:tc>
          <w:tcPr/>
          <w:p>
            <w:pPr>
              <w:pStyle w:val="Compact"/>
              <w:jc w:val="left"/>
            </w:pPr>
            <w:r>
              <w:rPr>
                <w:bCs/>
                <w:b/>
              </w:rPr>
              <w:t xml:space="preserve">DEQUAD</w:t>
            </w:r>
          </w:p>
        </w:tc>
        <w:tc>
          <w:tcPr/>
          <w:p>
            <w:pPr>
              <w:pStyle w:val="Compact"/>
              <w:jc w:val="left"/>
            </w:pPr>
            <w:r>
              <w:t xml:space="preserve">Togetherall</w:t>
            </w:r>
          </w:p>
        </w:tc>
        <w:tc>
          <w:tcPr/>
          <w:p>
            <w:pPr>
              <w:pStyle w:val="Compact"/>
              <w:jc w:val="left"/>
            </w:pPr>
            <w:r>
              <w:t xml:space="preserve">TalkCampus</w:t>
            </w:r>
          </w:p>
        </w:tc>
        <w:tc>
          <w:tcPr/>
          <w:p>
            <w:pPr>
              <w:pStyle w:val="Compact"/>
              <w:jc w:val="left"/>
            </w:pPr>
            <w:r>
              <w:t xml:space="preserve">UniBuddy</w:t>
            </w:r>
          </w:p>
        </w:tc>
        <w:tc>
          <w:tcPr/>
          <w:p>
            <w:pPr>
              <w:pStyle w:val="Compact"/>
              <w:jc w:val="left"/>
            </w:pPr>
            <w:r>
              <w:t xml:space="preserve">Kooth/Qwell</w:t>
            </w:r>
          </w:p>
        </w:tc>
        <w:tc>
          <w:tcPr/>
          <w:p>
            <w:pPr>
              <w:pStyle w:val="Compact"/>
              <w:jc w:val="left"/>
            </w:pPr>
            <w:r>
              <w:t xml:space="preserve">Bumble BFF</w:t>
            </w:r>
          </w:p>
        </w:tc>
        <w:tc>
          <w:tcPr/>
          <w:p>
            <w:pPr>
              <w:pStyle w:val="Compact"/>
              <w:jc w:val="left"/>
            </w:pPr>
            <w:r>
              <w:t xml:space="preserve">Discord/groups</w:t>
            </w:r>
          </w:p>
        </w:tc>
      </w:tr>
      <w:tr>
        <w:tc>
          <w:tcPr/>
          <w:p>
            <w:pPr>
              <w:pStyle w:val="Compact"/>
              <w:jc w:val="left"/>
            </w:pPr>
            <w:r>
              <w:t xml:space="preserve">Verified students only (university email)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Peer matching for real friendships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r>
      <w:tr>
        <w:tc>
          <w:tcPr/>
          <w:p>
            <w:pPr>
              <w:pStyle w:val="Compact"/>
              <w:jc w:val="left"/>
            </w:pPr>
            <w:r>
              <w:t xml:space="preserve">Daily mood / wellbeing tracking</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Graded safeguarding alerts with human review</w:t>
            </w:r>
          </w:p>
        </w:tc>
        <w:tc>
          <w:tcPr/>
          <w:p>
            <w:pPr>
              <w:pStyle w:val="Compact"/>
              <w:jc w:val="left"/>
            </w:pPr>
            <w:r>
              <w:t xml:space="preserve">✅</w:t>
            </w:r>
          </w:p>
        </w:tc>
        <w:tc>
          <w:tcPr/>
          <w:p>
            <w:pPr>
              <w:pStyle w:val="Compact"/>
              <w:jc w:val="left"/>
            </w:pPr>
            <w:r>
              <w:t xml:space="preserve">Partial (moderation)</w:t>
            </w:r>
          </w:p>
        </w:tc>
        <w:tc>
          <w:tcPr/>
          <w:p>
            <w:pPr>
              <w:pStyle w:val="Compact"/>
              <w:jc w:val="left"/>
            </w:pPr>
            <w:r>
              <w:t xml:space="preserve">Partial (moderation)</w:t>
            </w:r>
          </w:p>
        </w:tc>
        <w:tc>
          <w:tcPr/>
          <w:p>
            <w:pPr>
              <w:pStyle w:val="Compact"/>
              <w:jc w:val="left"/>
            </w:pPr>
            <w:r>
              <w:t xml:space="preserve">❌</w:t>
            </w:r>
          </w:p>
        </w:tc>
        <w:tc>
          <w:tcPr/>
          <w:p>
            <w:pPr>
              <w:pStyle w:val="Compact"/>
              <w:jc w:val="left"/>
            </w:pPr>
            <w:r>
              <w:t xml:space="preserve">✅ (clinical)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Alerts routed to the student’s university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Anonymised university cohort 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 (engagement)</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 plain-English cohort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Free core product for students</w:t>
            </w:r>
          </w:p>
        </w:tc>
        <w:tc>
          <w:tcPr/>
          <w:p>
            <w:pPr>
              <w:pStyle w:val="Compact"/>
              <w:jc w:val="left"/>
            </w:pPr>
            <w:r>
              <w:t xml:space="preserve">✅</w:t>
            </w:r>
          </w:p>
        </w:tc>
        <w:tc>
          <w:tcPr/>
          <w:p>
            <w:pPr>
              <w:pStyle w:val="Compact"/>
              <w:jc w:val="left"/>
            </w:pPr>
            <w:r>
              <w:t xml:space="preserve">✅ (if licensed)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Self-serve entry tier (under £600/year)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Online Safety Act risk assessment and reporting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r>
    </w:tbl>
    <w:p>
      <w:pPr>
        <w:pStyle w:val="BodyText"/>
      </w:pPr>
      <w:r>
        <w:rPr>
          <w:iCs/>
          <w:i/>
        </w:rPr>
        <w:t xml:space="preserve">Comparison based on each competitor’s public materials, reviewed October 2026.</w:t>
      </w:r>
      <w:r>
        <w:rPr>
          <w:iCs/>
          <w:i/>
        </w:rPr>
        <w:t xml:space="preserve"> </w:t>
      </w:r>
      <w:r>
        <w:rPr>
          <w:iCs/>
          <w:i/>
        </w:rPr>
        <w:t xml:space="preserve">“</w:t>
      </w:r>
      <w:r>
        <w:rPr>
          <w:iCs/>
          <w:i/>
        </w:rPr>
        <w:t xml:space="preserve">Partial</w:t>
      </w:r>
      <w:r>
        <w:rPr>
          <w:iCs/>
          <w:i/>
        </w:rPr>
        <w:t xml:space="preserve">”</w:t>
      </w:r>
      <w:r>
        <w:rPr>
          <w:iCs/>
          <w:i/>
        </w:rPr>
        <w:t xml:space="preserve"> </w:t>
      </w:r>
      <w:r>
        <w:rPr>
          <w:iCs/>
          <w:i/>
        </w:rPr>
        <w:t xml:space="preserve">means the capability exists in a limited or different form.</w:t>
      </w:r>
    </w:p>
    <w:bookmarkEnd w:id="48"/>
    <w:bookmarkStart w:id="49" w:name="where-dequad-wins-and-where-it-does-not"/>
    <w:p>
      <w:pPr>
        <w:pStyle w:val="Heading3"/>
      </w:pPr>
      <w:r>
        <w:t xml:space="preserve">6.3 Where DEQUAD wins, and where it does not</w:t>
      </w:r>
    </w:p>
    <w:p>
      <w:pPr>
        <w:numPr>
          <w:ilvl w:val="0"/>
          <w:numId w:val="1008"/>
        </w:numPr>
        <w:pStyle w:val="Compact"/>
      </w:pPr>
      <w:r>
        <w:rPr>
          <w:bCs/>
          <w:b/>
        </w:rPr>
        <w:t xml:space="preserve">DEQUAD wins</w:t>
      </w:r>
      <w:r>
        <w:t xml:space="preserve"> </w:t>
      </w:r>
      <w:r>
        <w:t xml:space="preserve">where a university wants</w:t>
      </w:r>
      <w:r>
        <w:t xml:space="preserve"> </w:t>
      </w:r>
      <w:r>
        <w:rPr>
          <w:bCs/>
          <w:b/>
        </w:rPr>
        <w:t xml:space="preserve">prevention</w:t>
      </w:r>
      <w:r>
        <w:t xml:space="preserve">: students who are not yet asking for help, but whose isolation and falling mood can be seen early, inside a space the university can stand behind.</w:t>
      </w:r>
    </w:p>
    <w:p>
      <w:pPr>
        <w:numPr>
          <w:ilvl w:val="0"/>
          <w:numId w:val="1008"/>
        </w:numPr>
        <w:pStyle w:val="Compact"/>
      </w:pPr>
      <w:r>
        <w:rPr>
          <w:bCs/>
          <w:b/>
        </w:rPr>
        <w:t xml:space="preserve">Togetherall and Kooth win</w:t>
      </w:r>
      <w:r>
        <w:t xml:space="preserve"> </w:t>
      </w:r>
      <w:r>
        <w:t xml:space="preserve">where a university needs</w:t>
      </w:r>
      <w:r>
        <w:t xml:space="preserve"> </w:t>
      </w:r>
      <w:r>
        <w:rPr>
          <w:bCs/>
          <w:b/>
        </w:rPr>
        <w:t xml:space="preserve">clinical</w:t>
      </w:r>
      <w:r>
        <w:t xml:space="preserve"> </w:t>
      </w:r>
      <w:r>
        <w:t xml:space="preserve">support and 24/7 moderated services. DEQUAD does not compete with them on clinical care. We position DEQUAD as complementary: our alerts and signposting send students towards the university’s existing clinical and counselling partners.</w:t>
      </w:r>
    </w:p>
    <w:p>
      <w:pPr>
        <w:numPr>
          <w:ilvl w:val="0"/>
          <w:numId w:val="1008"/>
        </w:numPr>
        <w:pStyle w:val="Compact"/>
      </w:pPr>
      <w:r>
        <w:rPr>
          <w:bCs/>
          <w:b/>
        </w:rPr>
        <w:t xml:space="preserve">Price.</w:t>
      </w:r>
      <w:r>
        <w:t xml:space="preserve"> </w:t>
      </w:r>
      <w:r>
        <w:t xml:space="preserve">At £2 per student, DEQUAD is designed to cost less per student than established institutional platforms. For a mid-sized university, the decision can sit within a Director of Student Services’ budget authority.</w:t>
      </w:r>
    </w:p>
    <w:p>
      <w:r>
        <w:pict>
          <v:rect style="width:0;height:1.5pt" o:hralign="center" o:hrstd="t" o:hr="t"/>
        </w:pict>
      </w:r>
    </w:p>
    <w:bookmarkEnd w:id="49"/>
    <w:bookmarkEnd w:id="50"/>
    <w:bookmarkStart w:id="55" w:name="staff-profile-and-recruitment-strategy"/>
    <w:p>
      <w:pPr>
        <w:pStyle w:val="Heading2"/>
      </w:pPr>
      <w:r>
        <w:t xml:space="preserve">7. Staff Profile and Recruitment Strategy</w:t>
      </w:r>
    </w:p>
    <w:bookmarkStart w:id="51" w:name="founder"/>
    <w:p>
      <w:pPr>
        <w:pStyle w:val="Heading3"/>
      </w:pPr>
      <w:r>
        <w:t xml:space="preserve">7.1 Founder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Background</w:t>
            </w:r>
          </w:p>
        </w:tc>
        <w:tc>
          <w:tcPr/>
          <w:p>
            <w:pPr>
              <w:pStyle w:val="Compact"/>
              <w:jc w:val="left"/>
            </w:pPr>
            <w:r>
              <w:t xml:space="preserve">Responsibilities</w:t>
            </w:r>
          </w:p>
        </w:tc>
      </w:tr>
      <w:tr>
        <w:tc>
          <w:tcPr/>
          <w:p>
            <w:pPr>
              <w:pStyle w:val="Compact"/>
              <w:jc w:val="left"/>
            </w:pPr>
            <w:r>
              <w:rPr>
                <w:bCs/>
                <w:b/>
              </w:rPr>
              <w:t xml:space="preserve">Founder &amp; CEO (sole founder and director)</w:t>
            </w:r>
          </w:p>
        </w:tc>
        <w:tc>
          <w:tcPr/>
          <w:p>
            <w:pPr>
              <w:pStyle w:val="Compact"/>
              <w:jc w:val="left"/>
            </w:pPr>
            <w:r>
              <w:rPr>
                <w:bCs/>
                <w:b/>
              </w:rPr>
              <w:t xml:space="preserve">Yusuf Quadri</w:t>
            </w:r>
          </w:p>
        </w:tc>
        <w:tc>
          <w:tcPr/>
          <w:p>
            <w:pPr>
              <w:pStyle w:val="Compact"/>
              <w:jc w:val="left"/>
            </w:pPr>
            <w:r>
              <w:t xml:space="preserve">Recovery Coordinator, Change Grow Live (safeguarding referrals, risk assessment, multi-agency work); Clinical Support Worker, East London NHS FT; 2× President, University of Bedfordshire SU (2021–23, 10,000+ students, £900k budget); MBA with Data Analytics; MSc and BSc in International Relations; seven safeguarding and clinical-awareness certifications (Appendix O); B2B business development experience; built and launched the DEQUAD product</w:t>
            </w:r>
          </w:p>
        </w:tc>
        <w:tc>
          <w:tcPr/>
          <w:p>
            <w:pPr>
              <w:pStyle w:val="Compact"/>
              <w:jc w:val="left"/>
            </w:pPr>
            <w:r>
              <w:t xml:space="preserve">Strategy, university sales and partnerships, the Bedfordshire pilot, safeguarding policy and review, product ownership, finance, compliance and investor relations</w:t>
            </w:r>
          </w:p>
        </w:tc>
      </w:tr>
    </w:tbl>
    <w:p>
      <w:pPr>
        <w:pStyle w:val="BodyText"/>
      </w:pPr>
      <w:r>
        <w:rPr>
          <w:bCs/>
          <w:b/>
        </w:rPr>
        <w:t xml:space="preserve">How the founder supports himself.</w:t>
      </w:r>
      <w:r>
        <w:t xml:space="preserve"> </w:t>
      </w:r>
      <w:r>
        <w:t xml:space="preserve">Yusuf draws no salary in Years 1–2. He meets his living costs from existing professional income and savings until DEQUAD can pay him (from Year 3 in the base case). DEQUAD is his main business focus and the reason for this application. Founder pay is the first cost to grow as revenue grows (Section 18).</w:t>
      </w:r>
    </w:p>
    <w:p>
      <w:pPr>
        <w:pStyle w:val="BodyText"/>
      </w:pPr>
      <w:r>
        <w:rPr>
          <w:bCs/>
          <w:b/>
        </w:rPr>
        <w:t xml:space="preserve">Technical leadership as a sole founder.</w:t>
      </w:r>
      <w:r>
        <w:t xml:space="preserve"> </w:t>
      </w:r>
      <w:r>
        <w:t xml:space="preserve">Engineering is led day to day by Adedapo Ajuwon (Senior Software Engineer, below), with the founder as product owner. The codebase is documented, version-controlled and deployed through managed services (Expo EAS, MongoDB Atlas). This means no single person’s knowledge is needed to keep it running. A paid Software Engineer role (0.5 FTE in the base case, full-time in the growth case) is the first technical hire in Year 3.</w:t>
      </w:r>
    </w:p>
    <w:bookmarkEnd w:id="51"/>
    <w:bookmarkStart w:id="52" w:name="wider-founding-team-equity-only"/>
    <w:p>
      <w:pPr>
        <w:pStyle w:val="Heading3"/>
      </w:pPr>
      <w:r>
        <w:t xml:space="preserve">7.2 Wider founding team (equity-only)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Contribution</w:t>
            </w:r>
          </w:p>
        </w:tc>
      </w:tr>
      <w:tr>
        <w:tc>
          <w:tcPr/>
          <w:p>
            <w:pPr>
              <w:pStyle w:val="Compact"/>
              <w:jc w:val="left"/>
            </w:pPr>
            <w:r>
              <w:t xml:space="preserve">Chief Marketing Officer</w:t>
            </w:r>
          </w:p>
        </w:tc>
        <w:tc>
          <w:tcPr/>
          <w:p>
            <w:pPr>
              <w:pStyle w:val="Compact"/>
              <w:jc w:val="left"/>
            </w:pPr>
            <w:r>
              <w:rPr>
                <w:bCs/>
                <w:b/>
              </w:rPr>
              <w:t xml:space="preserve">Dr Gerald Marfo</w:t>
            </w:r>
            <w:r>
              <w:t xml:space="preserve"> </w:t>
            </w:r>
            <w:r>
              <w:t xml:space="preserve">(PhD, Digital Marketing)</w:t>
            </w:r>
          </w:p>
        </w:tc>
        <w:tc>
          <w:tcPr/>
          <w:p>
            <w:pPr>
              <w:pStyle w:val="Compact"/>
              <w:jc w:val="left"/>
            </w:pPr>
            <w:r>
              <w:t xml:space="preserve">Brand, two-sided go-to-market, measurement framework (cost per sign-up, conversion), campus campaigns</w:t>
            </w:r>
          </w:p>
        </w:tc>
      </w:tr>
      <w:tr>
        <w:tc>
          <w:tcPr/>
          <w:p>
            <w:pPr>
              <w:pStyle w:val="Compact"/>
              <w:jc w:val="left"/>
            </w:pPr>
            <w:r>
              <w:t xml:space="preserve">Senior Software Engineer</w:t>
            </w:r>
          </w:p>
        </w:tc>
        <w:tc>
          <w:tcPr/>
          <w:p>
            <w:pPr>
              <w:pStyle w:val="Compact"/>
              <w:jc w:val="left"/>
            </w:pPr>
            <w:r>
              <w:rPr>
                <w:bCs/>
                <w:b/>
              </w:rPr>
              <w:t xml:space="preserve">Adedapo Ajuwon</w:t>
            </w:r>
          </w:p>
        </w:tc>
        <w:tc>
          <w:tcPr/>
          <w:p>
            <w:pPr>
              <w:pStyle w:val="Compact"/>
              <w:jc w:val="left"/>
            </w:pPr>
            <w:r>
              <w:t xml:space="preserve">Additional full-stack engineering capacity, code review and release quality</w:t>
            </w:r>
          </w:p>
        </w:tc>
      </w:tr>
      <w:tr>
        <w:tc>
          <w:tcPr/>
          <w:p>
            <w:pPr>
              <w:pStyle w:val="Compact"/>
              <w:jc w:val="left"/>
            </w:pPr>
            <w:r>
              <w:t xml:space="preserve">Senior Advisor, Programme Delivery</w:t>
            </w:r>
          </w:p>
        </w:tc>
        <w:tc>
          <w:tcPr/>
          <w:p>
            <w:pPr>
              <w:pStyle w:val="Compact"/>
              <w:jc w:val="left"/>
            </w:pPr>
            <w:r>
              <w:rPr>
                <w:bCs/>
                <w:b/>
              </w:rPr>
              <w:t xml:space="preserve">Chinyere Jennifer</w:t>
            </w:r>
            <w:r>
              <w:t xml:space="preserve"> </w:t>
            </w:r>
            <w:r>
              <w:t xml:space="preserve">(Senior Project Management Consultant, MIGSO-PCUBED)</w:t>
            </w:r>
          </w:p>
        </w:tc>
        <w:tc>
          <w:tcPr/>
          <w:p>
            <w:pPr>
              <w:pStyle w:val="Compact"/>
              <w:jc w:val="left"/>
            </w:pPr>
            <w:r>
              <w:t xml:space="preserve">Pilot governance, implementation planning, university onboarding playbook</w:t>
            </w:r>
          </w:p>
        </w:tc>
      </w:tr>
    </w:tbl>
    <w:p>
      <w:pPr>
        <w:pStyle w:val="BodyText"/>
      </w:pPr>
      <w:r>
        <w:t xml:space="preserve">These team members hold EMI share options (4-year vesting, 1-year cliff). No salary is assumed for them in Years 1–2. Adedapo Ajuwon will be offered the paid Software Engineer role first when it opens in Year 3. CVs are at Appendix N.</w:t>
      </w:r>
    </w:p>
    <w:bookmarkEnd w:id="52"/>
    <w:bookmarkStart w:id="53" w:name="hiring-plan"/>
    <w:p>
      <w:pPr>
        <w:pStyle w:val="Heading3"/>
      </w:pPr>
      <w:r>
        <w:t xml:space="preserve">7.3 Hiring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Base case</w:t>
            </w:r>
          </w:p>
        </w:tc>
        <w:tc>
          <w:tcPr/>
          <w:p>
            <w:pPr>
              <w:pStyle w:val="Compact"/>
              <w:jc w:val="left"/>
            </w:pPr>
            <w:r>
              <w:t xml:space="preserve">Growth case</w:t>
            </w:r>
          </w:p>
        </w:tc>
        <w:tc>
          <w:tcPr/>
          <w:p>
            <w:pPr>
              <w:pStyle w:val="Compact"/>
              <w:jc w:val="left"/>
            </w:pPr>
            <w:r>
              <w:t xml:space="preserve">Salary</w:t>
            </w:r>
          </w:p>
        </w:tc>
        <w:tc>
          <w:tcPr/>
          <w:p>
            <w:pPr>
              <w:pStyle w:val="Compact"/>
              <w:jc w:val="left"/>
            </w:pPr>
            <w:r>
              <w:t xml:space="preserve">Funded by</w:t>
            </w:r>
          </w:p>
        </w:tc>
      </w:tr>
      <w:tr>
        <w:tc>
          <w:tcPr/>
          <w:p>
            <w:pPr>
              <w:pStyle w:val="Compact"/>
              <w:jc w:val="left"/>
            </w:pPr>
            <w:r>
              <w:t xml:space="preserve">Founder &amp; CEO</w:t>
            </w:r>
          </w:p>
        </w:tc>
        <w:tc>
          <w:tcPr/>
          <w:p>
            <w:pPr>
              <w:pStyle w:val="Compact"/>
              <w:jc w:val="left"/>
            </w:pPr>
            <w:r>
              <w:t xml:space="preserve">Paid from Sep 2028</w:t>
            </w:r>
          </w:p>
        </w:tc>
        <w:tc>
          <w:tcPr/>
          <w:p>
            <w:pPr>
              <w:pStyle w:val="Compact"/>
              <w:jc w:val="left"/>
            </w:pPr>
            <w:r>
              <w:t xml:space="preserve">Paid from Sep 2028</w:t>
            </w:r>
          </w:p>
        </w:tc>
        <w:tc>
          <w:tcPr/>
          <w:p>
            <w:pPr>
              <w:pStyle w:val="Compact"/>
              <w:jc w:val="left"/>
            </w:pPr>
            <w:r>
              <w:t xml:space="preserve">£10,000 (base); £24,000 (growth)</w:t>
            </w:r>
          </w:p>
        </w:tc>
        <w:tc>
          <w:tcPr/>
          <w:p>
            <w:pPr>
              <w:pStyle w:val="Compact"/>
              <w:jc w:val="left"/>
            </w:pPr>
            <w:r>
              <w:t xml:space="preserve">Revenue</w:t>
            </w:r>
          </w:p>
        </w:tc>
      </w:tr>
      <w:tr>
        <w:tc>
          <w:tcPr/>
          <w:p>
            <w:pPr>
              <w:pStyle w:val="Compact"/>
              <w:jc w:val="left"/>
            </w:pPr>
            <w:r>
              <w:t xml:space="preserve">Software Engineer</w:t>
            </w:r>
          </w:p>
        </w:tc>
        <w:tc>
          <w:tcPr/>
          <w:p>
            <w:pPr>
              <w:pStyle w:val="Compact"/>
              <w:jc w:val="left"/>
            </w:pPr>
            <w:r>
              <w:t xml:space="preserve">Sep 2028, 0.5 FTE</w:t>
            </w:r>
          </w:p>
        </w:tc>
        <w:tc>
          <w:tcPr/>
          <w:p>
            <w:pPr>
              <w:pStyle w:val="Compact"/>
              <w:jc w:val="left"/>
            </w:pPr>
            <w:r>
              <w:t xml:space="preserve">Sep 2028, full-time</w:t>
            </w:r>
          </w:p>
        </w:tc>
        <w:tc>
          <w:tcPr/>
          <w:p>
            <w:pPr>
              <w:pStyle w:val="Compact"/>
              <w:jc w:val="left"/>
            </w:pPr>
            <w:r>
              <w:t xml:space="preserve">£12,500 (base, 0.5 FTE); £30,000 (growth)</w:t>
            </w:r>
          </w:p>
        </w:tc>
        <w:tc>
          <w:tcPr/>
          <w:p>
            <w:pPr>
              <w:pStyle w:val="Compact"/>
              <w:jc w:val="left"/>
            </w:pPr>
            <w:r>
              <w:t xml:space="preserve">Licence revenue</w:t>
            </w:r>
          </w:p>
        </w:tc>
      </w:tr>
      <w:tr>
        <w:tc>
          <w:tcPr/>
          <w:p>
            <w:pPr>
              <w:pStyle w:val="Compact"/>
              <w:jc w:val="left"/>
            </w:pPr>
            <w:r>
              <w:t xml:space="preserve">Safeguarding &amp; Trust Lead (part-time, about 10 hours a week)</w:t>
            </w:r>
          </w:p>
        </w:tc>
        <w:tc>
          <w:tcPr/>
          <w:p>
            <w:pPr>
              <w:pStyle w:val="Compact"/>
              <w:jc w:val="left"/>
            </w:pPr>
            <w:r>
              <w:t xml:space="preserve">Sep 2028</w:t>
            </w:r>
          </w:p>
        </w:tc>
        <w:tc>
          <w:tcPr/>
          <w:p>
            <w:pPr>
              <w:pStyle w:val="Compact"/>
              <w:jc w:val="left"/>
            </w:pPr>
            <w:r>
              <w:t xml:space="preserve">Sep 2028</w:t>
            </w:r>
          </w:p>
        </w:tc>
        <w:tc>
          <w:tcPr/>
          <w:p>
            <w:pPr>
              <w:pStyle w:val="Compact"/>
              <w:jc w:val="left"/>
            </w:pPr>
            <w:r>
              <w:t xml:space="preserve">£8,000</w:t>
            </w:r>
          </w:p>
        </w:tc>
        <w:tc>
          <w:tcPr/>
          <w:p>
            <w:pPr>
              <w:pStyle w:val="Compact"/>
              <w:jc w:val="left"/>
            </w:pPr>
            <w:r>
              <w:t xml:space="preserve">Licence revenue</w:t>
            </w:r>
          </w:p>
        </w:tc>
      </w:tr>
      <w:tr>
        <w:tc>
          <w:tcPr/>
          <w:p>
            <w:pPr>
              <w:pStyle w:val="Compact"/>
              <w:jc w:val="left"/>
            </w:pPr>
            <w:r>
              <w:t xml:space="preserve">Sales Lead (full-time)</w:t>
            </w:r>
          </w:p>
        </w:tc>
        <w:tc>
          <w:tcPr/>
          <w:p>
            <w:pPr>
              <w:pStyle w:val="Compact"/>
              <w:jc w:val="left"/>
            </w:pPr>
            <w:r>
              <w:t xml:space="preserve">—</w:t>
            </w:r>
          </w:p>
        </w:tc>
        <w:tc>
          <w:tcPr/>
          <w:p>
            <w:pPr>
              <w:pStyle w:val="Compact"/>
              <w:jc w:val="left"/>
            </w:pPr>
            <w:r>
              <w:t xml:space="preserve">Sep 2028</w:t>
            </w:r>
          </w:p>
        </w:tc>
        <w:tc>
          <w:tcPr/>
          <w:p>
            <w:pPr>
              <w:pStyle w:val="Compact"/>
              <w:jc w:val="left"/>
            </w:pPr>
            <w:r>
              <w:t xml:space="preserve">£25,000</w:t>
            </w:r>
          </w:p>
        </w:tc>
        <w:tc>
          <w:tcPr/>
          <w:p>
            <w:pPr>
              <w:pStyle w:val="Compact"/>
              <w:jc w:val="left"/>
            </w:pPr>
            <w:r>
              <w:t xml:space="preserve">Licence revenue</w:t>
            </w:r>
          </w:p>
        </w:tc>
      </w:tr>
      <w:tr>
        <w:tc>
          <w:tcPr/>
          <w:p>
            <w:pPr>
              <w:pStyle w:val="Compact"/>
              <w:jc w:val="left"/>
            </w:pPr>
            <w:r>
              <w:t xml:space="preserve">Support Agent (full-time)</w:t>
            </w:r>
          </w:p>
        </w:tc>
        <w:tc>
          <w:tcPr/>
          <w:p>
            <w:pPr>
              <w:pStyle w:val="Compact"/>
              <w:jc w:val="left"/>
            </w:pPr>
            <w:r>
              <w:t xml:space="preserve">—</w:t>
            </w:r>
          </w:p>
        </w:tc>
        <w:tc>
          <w:tcPr/>
          <w:p>
            <w:pPr>
              <w:pStyle w:val="Compact"/>
              <w:jc w:val="left"/>
            </w:pPr>
            <w:r>
              <w:t xml:space="preserve">Oct 2028</w:t>
            </w:r>
          </w:p>
        </w:tc>
        <w:tc>
          <w:tcPr/>
          <w:p>
            <w:pPr>
              <w:pStyle w:val="Compact"/>
              <w:jc w:val="left"/>
            </w:pPr>
            <w:r>
              <w:t xml:space="preserve">£25,000</w:t>
            </w:r>
          </w:p>
        </w:tc>
        <w:tc>
          <w:tcPr/>
          <w:p>
            <w:pPr>
              <w:pStyle w:val="Compact"/>
              <w:jc w:val="left"/>
            </w:pPr>
            <w:r>
              <w:t xml:space="preserve">Licence revenue</w:t>
            </w:r>
          </w:p>
        </w:tc>
      </w:tr>
      <w:tr>
        <w:tc>
          <w:tcPr/>
          <w:p>
            <w:pPr>
              <w:pStyle w:val="Compact"/>
              <w:jc w:val="left"/>
            </w:pPr>
            <w:r>
              <w:t xml:space="preserve">Student Ambassador (full-time)</w:t>
            </w:r>
          </w:p>
        </w:tc>
        <w:tc>
          <w:tcPr/>
          <w:p>
            <w:pPr>
              <w:pStyle w:val="Compact"/>
              <w:jc w:val="left"/>
            </w:pPr>
            <w:r>
              <w:t xml:space="preserve">—</w:t>
            </w:r>
          </w:p>
        </w:tc>
        <w:tc>
          <w:tcPr/>
          <w:p>
            <w:pPr>
              <w:pStyle w:val="Compact"/>
              <w:jc w:val="left"/>
            </w:pPr>
            <w:r>
              <w:t xml:space="preserve">Oct 2028</w:t>
            </w:r>
          </w:p>
        </w:tc>
        <w:tc>
          <w:tcPr/>
          <w:p>
            <w:pPr>
              <w:pStyle w:val="Compact"/>
              <w:jc w:val="left"/>
            </w:pPr>
            <w:r>
              <w:t xml:space="preserve">£25,000</w:t>
            </w:r>
          </w:p>
        </w:tc>
        <w:tc>
          <w:tcPr/>
          <w:p>
            <w:pPr>
              <w:pStyle w:val="Compact"/>
              <w:jc w:val="left"/>
            </w:pPr>
            <w:r>
              <w:t xml:space="preserve">Licence revenue</w:t>
            </w:r>
          </w:p>
        </w:tc>
      </w:tr>
    </w:tbl>
    <w:p>
      <w:pPr>
        <w:pStyle w:val="BodyText"/>
      </w:pPr>
      <w:r>
        <w:t xml:space="preserve">Full job descriptions are at Appendix G. Every role is UK-based and paid through PAYE.</w:t>
      </w:r>
    </w:p>
    <w:p>
      <w:pPr>
        <w:pStyle w:val="BodyText"/>
      </w:pPr>
      <w:r>
        <w:rPr>
          <w:bCs/>
          <w:b/>
        </w:rPr>
        <w:t xml:space="preserve">Hiring gate.</w:t>
      </w:r>
      <w:r>
        <w:t xml:space="preserve"> </w:t>
      </w:r>
      <w:r>
        <w:t xml:space="preserve">The founder will only make a paid hire when cash at bank, plus licence income already contracted for the next 12 months, covers the new role’s fully loaded cost for 12 months on top of all existing commitments. This is how the plan keeps job creation and cash safety in step.</w:t>
      </w:r>
    </w:p>
    <w:bookmarkEnd w:id="53"/>
    <w:bookmarkStart w:id="54" w:name="recruitment-strategy"/>
    <w:p>
      <w:pPr>
        <w:pStyle w:val="Heading3"/>
      </w:pPr>
      <w:r>
        <w:t xml:space="preserve">7.4 Recruitment strategy</w:t>
      </w:r>
    </w:p>
    <w:p>
      <w:pPr>
        <w:numPr>
          <w:ilvl w:val="0"/>
          <w:numId w:val="1009"/>
        </w:numPr>
        <w:pStyle w:val="Compact"/>
      </w:pPr>
      <w:r>
        <w:rPr>
          <w:bCs/>
          <w:b/>
        </w:rPr>
        <w:t xml:space="preserve">Channels.</w:t>
      </w:r>
      <w:r>
        <w:t xml:space="preserve"> </w:t>
      </w:r>
      <w:r>
        <w:t xml:space="preserve">Safeguarding roles: CharityJob, the AMOSSHE network, and NHS and charity networks. Sales and support: Otta, LinkedIn and the NatWest Accelerator alumni network. Student Ambassador: partner-university careers services and students’-union networks.</w:t>
      </w:r>
    </w:p>
    <w:p>
      <w:pPr>
        <w:numPr>
          <w:ilvl w:val="0"/>
          <w:numId w:val="1009"/>
        </w:numPr>
        <w:pStyle w:val="Compact"/>
      </w:pPr>
      <w:r>
        <w:rPr>
          <w:bCs/>
          <w:b/>
        </w:rPr>
        <w:t xml:space="preserve">Safe recruitment.</w:t>
      </w:r>
      <w:r>
        <w:t xml:space="preserve"> </w:t>
      </w:r>
      <w:r>
        <w:t xml:space="preserve">Every role needs an enhanced DBS check, two references and DEQUAD’s safeguarding induction, in line with Keeping Children Safe in Education and adult-safeguarding good practice. Some university users are under 18.</w:t>
      </w:r>
    </w:p>
    <w:p>
      <w:pPr>
        <w:numPr>
          <w:ilvl w:val="0"/>
          <w:numId w:val="1009"/>
        </w:numPr>
        <w:pStyle w:val="Compact"/>
      </w:pPr>
      <w:r>
        <w:rPr>
          <w:bCs/>
          <w:b/>
        </w:rPr>
        <w:t xml:space="preserve">Fair process.</w:t>
      </w:r>
      <w:r>
        <w:t xml:space="preserve"> </w:t>
      </w:r>
      <w:r>
        <w:t xml:space="preserve">Every role is advertised openly for at least 14 days, with the salary published. CVs are shortlisted blind, and interviews are structured and scored.</w:t>
      </w:r>
    </w:p>
    <w:p>
      <w:pPr>
        <w:numPr>
          <w:ilvl w:val="0"/>
          <w:numId w:val="1009"/>
        </w:numPr>
        <w:pStyle w:val="Compact"/>
      </w:pPr>
      <w:r>
        <w:rPr>
          <w:bCs/>
          <w:b/>
        </w:rPr>
        <w:t xml:space="preserve">Retention.</w:t>
      </w:r>
      <w:r>
        <w:t xml:space="preserve"> </w:t>
      </w:r>
      <w:r>
        <w:t xml:space="preserve">EMI options for all permanent staff, flexible and hybrid working, and protected time for training and reflective supervision for safeguarding staff.</w:t>
      </w:r>
    </w:p>
    <w:p>
      <w:r>
        <w:pict>
          <v:rect style="width:0;height:1.5pt" o:hralign="center" o:hrstd="t" o:hr="t"/>
        </w:pict>
      </w:r>
    </w:p>
    <w:bookmarkEnd w:id="54"/>
    <w:bookmarkEnd w:id="55"/>
    <w:bookmarkStart w:id="61" w:name="marketing-and-sales-strategy"/>
    <w:p>
      <w:pPr>
        <w:pStyle w:val="Heading2"/>
      </w:pPr>
      <w:r>
        <w:t xml:space="preserve">8. Marketing and Sales Strategy</w:t>
      </w:r>
    </w:p>
    <w:bookmarkStart w:id="56" w:name="positioning"/>
    <w:p>
      <w:pPr>
        <w:pStyle w:val="Heading3"/>
      </w:pPr>
      <w:r>
        <w:t xml:space="preserve">8.1 Positioning</w:t>
      </w:r>
    </w:p>
    <w:p>
      <w:pPr>
        <w:pStyle w:val="BlockText"/>
      </w:pPr>
      <w:r>
        <w:rPr>
          <w:bCs/>
          <w:b/>
        </w:rPr>
        <w:t xml:space="preserve">“</w:t>
      </w:r>
      <w:r>
        <w:rPr>
          <w:bCs/>
          <w:b/>
        </w:rPr>
        <w:t xml:space="preserve">The verified student network that helps universities see loneliness early, before it becomes a crisis.</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Audience</w:t>
            </w:r>
          </w:p>
        </w:tc>
        <w:tc>
          <w:tcPr/>
          <w:p>
            <w:pPr>
              <w:pStyle w:val="Compact"/>
              <w:jc w:val="left"/>
            </w:pPr>
            <w:r>
              <w:t xml:space="preserve">Core message</w:t>
            </w:r>
          </w:p>
        </w:tc>
        <w:tc>
          <w:tcPr/>
          <w:p>
            <w:pPr>
              <w:pStyle w:val="Compact"/>
              <w:jc w:val="left"/>
            </w:pPr>
            <w:r>
              <w:t xml:space="preserve">Proof point</w:t>
            </w:r>
          </w:p>
        </w:tc>
      </w:tr>
      <w:tr>
        <w:tc>
          <w:tcPr/>
          <w:p>
            <w:pPr>
              <w:pStyle w:val="Compact"/>
              <w:jc w:val="left"/>
            </w:pPr>
            <w:r>
              <w:t xml:space="preserve">Students</w:t>
            </w:r>
          </w:p>
        </w:tc>
        <w:tc>
          <w:tcPr/>
          <w:p>
            <w:pPr>
              <w:pStyle w:val="Compact"/>
              <w:jc w:val="left"/>
            </w:pPr>
            <w:r>
              <w:t xml:space="preserve">“</w:t>
            </w:r>
            <w:r>
              <w:t xml:space="preserve">Meet real students at your uni. Verified, safe, free.</w:t>
            </w:r>
            <w:r>
              <w:t xml:space="preserve">”</w:t>
            </w:r>
          </w:p>
        </w:tc>
        <w:tc>
          <w:tcPr/>
          <w:p>
            <w:pPr>
              <w:pStyle w:val="Compact"/>
              <w:jc w:val="left"/>
            </w:pPr>
            <w:r>
              <w:rPr>
                <w:rStyle w:val="VerbatimChar"/>
              </w:rPr>
              <w:t xml:space="preserve">.ac.uk</w:t>
            </w:r>
            <w:r>
              <w:t xml:space="preserve"> </w:t>
            </w:r>
            <w:r>
              <w:t xml:space="preserve">verification; free Connect</w:t>
            </w:r>
          </w:p>
        </w:tc>
      </w:tr>
      <w:tr>
        <w:tc>
          <w:tcPr/>
          <w:p>
            <w:pPr>
              <w:pStyle w:val="Compact"/>
              <w:jc w:val="left"/>
            </w:pPr>
            <w:r>
              <w:t xml:space="preserve">Universities</w:t>
            </w:r>
          </w:p>
        </w:tc>
        <w:tc>
          <w:tcPr/>
          <w:p>
            <w:pPr>
              <w:pStyle w:val="Compact"/>
              <w:jc w:val="left"/>
            </w:pPr>
            <w:r>
              <w:t xml:space="preserve">“</w:t>
            </w:r>
            <w:r>
              <w:t xml:space="preserve">See wellbeing risk early. Act on evidence, not guesswork.</w:t>
            </w:r>
            <w:r>
              <w:t xml:space="preserve">”</w:t>
            </w:r>
          </w:p>
        </w:tc>
        <w:tc>
          <w:tcPr/>
          <w:p>
            <w:pPr>
              <w:pStyle w:val="Compact"/>
              <w:jc w:val="left"/>
            </w:pPr>
            <w:r>
              <w:t xml:space="preserve">Graded alerts, AI cohort analysis, dashboard</w:t>
            </w:r>
          </w:p>
        </w:tc>
      </w:tr>
      <w:tr>
        <w:tc>
          <w:tcPr/>
          <w:p>
            <w:pPr>
              <w:pStyle w:val="Compact"/>
              <w:jc w:val="left"/>
            </w:pPr>
            <w:r>
              <w:t xml:space="preserve">Students’ unions and departments</w:t>
            </w:r>
          </w:p>
        </w:tc>
        <w:tc>
          <w:tcPr/>
          <w:p>
            <w:pPr>
              <w:pStyle w:val="Compact"/>
              <w:jc w:val="left"/>
            </w:pPr>
            <w:r>
              <w:t xml:space="preserve">“</w:t>
            </w:r>
            <w:r>
              <w:t xml:space="preserve">Start this week for £49.99 a month.</w:t>
            </w:r>
            <w:r>
              <w:t xml:space="preserve">”</w:t>
            </w:r>
          </w:p>
        </w:tc>
        <w:tc>
          <w:tcPr/>
          <w:p>
            <w:pPr>
              <w:pStyle w:val="Compact"/>
              <w:jc w:val="left"/>
            </w:pPr>
            <w:r>
              <w:t xml:space="preserve">Self-serve Starter tier</w:t>
            </w:r>
          </w:p>
        </w:tc>
      </w:tr>
    </w:tbl>
    <w:bookmarkEnd w:id="56"/>
    <w:bookmarkStart w:id="57" w:name="go-to-market-land-prove-expand"/>
    <w:p>
      <w:pPr>
        <w:pStyle w:val="Heading3"/>
      </w:pPr>
      <w:r>
        <w:t xml:space="preserve">8.2 Go-to-market:</w:t>
      </w:r>
      <w:r>
        <w:t xml:space="preserve"> </w:t>
      </w:r>
      <w:r>
        <w:t xml:space="preserve">“</w:t>
      </w:r>
      <w:r>
        <w:t xml:space="preserve">land, prove, expand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What happens</w:t>
            </w:r>
          </w:p>
        </w:tc>
        <w:tc>
          <w:tcPr/>
          <w:p>
            <w:pPr>
              <w:pStyle w:val="Compact"/>
              <w:jc w:val="left"/>
            </w:pPr>
            <w:r>
              <w:t xml:space="preserve">Target timing (base case)</w:t>
            </w:r>
          </w:p>
        </w:tc>
      </w:tr>
      <w:tr>
        <w:tc>
          <w:tcPr/>
          <w:p>
            <w:pPr>
              <w:pStyle w:val="Compact"/>
              <w:jc w:val="left"/>
            </w:pPr>
            <w:r>
              <w:rPr>
                <w:bCs/>
                <w:b/>
              </w:rPr>
              <w:t xml:space="preserve">1. Land (students)</w:t>
            </w:r>
          </w:p>
        </w:tc>
        <w:tc>
          <w:tcPr/>
          <w:p>
            <w:pPr>
              <w:pStyle w:val="Compact"/>
              <w:jc w:val="left"/>
            </w:pPr>
            <w:r>
              <w:t xml:space="preserve">Ambassador-led launch at the University of Bedfordshire; freshers’ and January welcome-week activity; social content made by students</w:t>
            </w:r>
          </w:p>
        </w:tc>
        <w:tc>
          <w:tcPr/>
          <w:p>
            <w:pPr>
              <w:pStyle w:val="Compact"/>
              <w:jc w:val="left"/>
            </w:pPr>
            <w:r>
              <w:t xml:space="preserve">Sep 2026 onwards</w:t>
            </w:r>
          </w:p>
        </w:tc>
      </w:tr>
      <w:tr>
        <w:tc>
          <w:tcPr/>
          <w:p>
            <w:pPr>
              <w:pStyle w:val="Compact"/>
              <w:jc w:val="left"/>
            </w:pPr>
            <w:r>
              <w:rPr>
                <w:bCs/>
                <w:b/>
              </w:rPr>
              <w:t xml:space="preserve">2. Land (institution)</w:t>
            </w:r>
          </w:p>
        </w:tc>
        <w:tc>
          <w:tcPr/>
          <w:p>
            <w:pPr>
              <w:pStyle w:val="Compact"/>
              <w:jc w:val="left"/>
            </w:pPr>
            <w:r>
              <w:t xml:space="preserve">Unpaid 12-week pilot with the University of Bedfordshire (conversations ongoing), plus Starter subscriptions sold to students’ unions and departments</w:t>
            </w:r>
          </w:p>
        </w:tc>
        <w:tc>
          <w:tcPr/>
          <w:p>
            <w:pPr>
              <w:pStyle w:val="Compact"/>
              <w:jc w:val="left"/>
            </w:pPr>
            <w:r>
              <w:t xml:space="preserve">Pilot targeted for Jan–Mar 2027 (</w:t>
            </w:r>
            <w:r>
              <w:rPr>
                <w:bCs/>
                <w:b/>
              </w:rPr>
              <w:t xml:space="preserve">not yet signed</w:t>
            </w:r>
            <w:r>
              <w:t xml:space="preserve">); first Starter subscription Apr 2027</w:t>
            </w:r>
          </w:p>
        </w:tc>
      </w:tr>
      <w:tr>
        <w:tc>
          <w:tcPr/>
          <w:p>
            <w:pPr>
              <w:pStyle w:val="Compact"/>
              <w:jc w:val="left"/>
            </w:pPr>
            <w:r>
              <w:rPr>
                <w:bCs/>
                <w:b/>
              </w:rPr>
              <w:t xml:space="preserve">3. Prove</w:t>
            </w:r>
          </w:p>
        </w:tc>
        <w:tc>
          <w:tcPr/>
          <w:p>
            <w:pPr>
              <w:pStyle w:val="Compact"/>
              <w:jc w:val="left"/>
            </w:pPr>
            <w:r>
              <w:t xml:space="preserve">Pilot readout: sign-ups, active use, mood-check completion, alert precision and staff feedback (method in Appendix D)</w:t>
            </w:r>
          </w:p>
        </w:tc>
        <w:tc>
          <w:tcPr/>
          <w:p>
            <w:pPr>
              <w:pStyle w:val="Compact"/>
              <w:jc w:val="left"/>
            </w:pPr>
            <w:r>
              <w:t xml:space="preserve">Apr–May 2027</w:t>
            </w:r>
          </w:p>
        </w:tc>
      </w:tr>
      <w:tr>
        <w:tc>
          <w:tcPr/>
          <w:p>
            <w:pPr>
              <w:pStyle w:val="Compact"/>
              <w:jc w:val="left"/>
            </w:pPr>
            <w:r>
              <w:rPr>
                <w:bCs/>
                <w:b/>
              </w:rPr>
              <w:t xml:space="preserve">4. Convert</w:t>
            </w:r>
          </w:p>
        </w:tc>
        <w:tc>
          <w:tcPr/>
          <w:p>
            <w:pPr>
              <w:pStyle w:val="Compact"/>
              <w:jc w:val="left"/>
            </w:pPr>
            <w:r>
              <w:t xml:space="preserve">Annual licence for academic year 2027/28, invoiced in advance</w:t>
            </w:r>
          </w:p>
        </w:tc>
        <w:tc>
          <w:tcPr/>
          <w:p>
            <w:pPr>
              <w:pStyle w:val="Compact"/>
              <w:jc w:val="left"/>
            </w:pPr>
            <w:r>
              <w:t xml:space="preserve">First licence term from Oct 2027 (contingent)</w:t>
            </w:r>
          </w:p>
        </w:tc>
      </w:tr>
      <w:tr>
        <w:tc>
          <w:tcPr/>
          <w:p>
            <w:pPr>
              <w:pStyle w:val="Compact"/>
              <w:jc w:val="left"/>
            </w:pPr>
            <w:r>
              <w:rPr>
                <w:bCs/>
                <w:b/>
              </w:rPr>
              <w:t xml:space="preserve">5. Expand</w:t>
            </w:r>
          </w:p>
        </w:tc>
        <w:tc>
          <w:tcPr/>
          <w:p>
            <w:pPr>
              <w:pStyle w:val="Compact"/>
              <w:jc w:val="left"/>
            </w:pPr>
            <w:r>
              <w:t xml:space="preserve">Case study and referral used to win further universities; Starter customers upgraded to licences</w:t>
            </w:r>
          </w:p>
        </w:tc>
        <w:tc>
          <w:tcPr/>
          <w:p>
            <w:pPr>
              <w:pStyle w:val="Compact"/>
              <w:jc w:val="left"/>
            </w:pPr>
            <w:r>
              <w:t xml:space="preserve">2 further licences in Year 3 (Sep 2028 and Mar 2029)</w:t>
            </w:r>
          </w:p>
        </w:tc>
      </w:tr>
    </w:tbl>
    <w:bookmarkEnd w:id="57"/>
    <w:bookmarkStart w:id="58" w:name="student-acquisition"/>
    <w:p>
      <w:pPr>
        <w:pStyle w:val="Heading3"/>
      </w:pPr>
      <w:r>
        <w:t xml:space="preserve">8.3 Student acquisition</w:t>
      </w:r>
    </w:p>
    <w:p>
      <w:pPr>
        <w:numPr>
          <w:ilvl w:val="0"/>
          <w:numId w:val="1010"/>
        </w:numPr>
        <w:pStyle w:val="Compact"/>
      </w:pPr>
      <w:r>
        <w:rPr>
          <w:bCs/>
          <w:b/>
        </w:rPr>
        <w:t xml:space="preserve">Student ambassadors.</w:t>
      </w:r>
      <w:r>
        <w:t xml:space="preserve"> </w:t>
      </w:r>
      <w:r>
        <w:t xml:space="preserve">Paid in referral rewards and vouchers; one per campus.</w:t>
      </w:r>
    </w:p>
    <w:p>
      <w:pPr>
        <w:numPr>
          <w:ilvl w:val="0"/>
          <w:numId w:val="1010"/>
        </w:numPr>
        <w:pStyle w:val="Compact"/>
      </w:pPr>
      <w:r>
        <w:rPr>
          <w:bCs/>
          <w:b/>
        </w:rPr>
        <w:t xml:space="preserve">Campus moments.</w:t>
      </w:r>
      <w:r>
        <w:t xml:space="preserve"> </w:t>
      </w:r>
      <w:r>
        <w:t xml:space="preserve">Freshers’ and January welcome weeks, society fairs and SU events. Sign-ups follow the academic calendar: about 30% fall in Sep–Oct and about 12% in January (see Section 11.1).</w:t>
      </w:r>
    </w:p>
    <w:p>
      <w:pPr>
        <w:numPr>
          <w:ilvl w:val="0"/>
          <w:numId w:val="1010"/>
        </w:numPr>
        <w:pStyle w:val="Compact"/>
      </w:pPr>
      <w:r>
        <w:rPr>
          <w:bCs/>
          <w:b/>
        </w:rPr>
        <w:t xml:space="preserve">App-store presence.</w:t>
      </w:r>
      <w:r>
        <w:t xml:space="preserve"> </w:t>
      </w:r>
      <w:r>
        <w:t xml:space="preserve">DEQUAD is live on the Apple App Store and Google Play, so every campus campaign sends students straight to a one-tap download. App-store optimisation (keywords such as</w:t>
      </w:r>
      <w:r>
        <w:t xml:space="preserve"> </w:t>
      </w:r>
      <w:r>
        <w:t xml:space="preserve">“</w:t>
      </w:r>
      <w:r>
        <w:t xml:space="preserve">uni friends</w:t>
      </w:r>
      <w:r>
        <w:t xml:space="preserve">”</w:t>
      </w:r>
      <w:r>
        <w:t xml:space="preserve"> </w:t>
      </w:r>
      <w:r>
        <w:t xml:space="preserve">and</w:t>
      </w:r>
      <w:r>
        <w:t xml:space="preserve"> </w:t>
      </w:r>
      <w:r>
        <w:t xml:space="preserve">“</w:t>
      </w:r>
      <w:r>
        <w:t xml:space="preserve">student wellbeing</w:t>
      </w:r>
      <w:r>
        <w:t xml:space="preserve">”</w:t>
      </w:r>
      <w:r>
        <w:t xml:space="preserve">, screenshots and ratings prompts after a first match) is a free, always-on acquisition channel.</w:t>
      </w:r>
    </w:p>
    <w:p>
      <w:pPr>
        <w:numPr>
          <w:ilvl w:val="0"/>
          <w:numId w:val="1010"/>
        </w:numPr>
        <w:pStyle w:val="Compact"/>
      </w:pPr>
      <w:r>
        <w:rPr>
          <w:bCs/>
          <w:b/>
        </w:rPr>
        <w:t xml:space="preserve">In-product virality.</w:t>
      </w:r>
      <w:r>
        <w:t xml:space="preserve"> </w:t>
      </w:r>
      <w:r>
        <w:t xml:space="preserve">Free Connect, mutual-match notifications and invite links. Each new verified student makes the network more useful to everyone else at the same university.</w:t>
      </w:r>
    </w:p>
    <w:p>
      <w:pPr>
        <w:numPr>
          <w:ilvl w:val="0"/>
          <w:numId w:val="1010"/>
        </w:numPr>
        <w:pStyle w:val="Compact"/>
      </w:pPr>
      <w:r>
        <w:rPr>
          <w:bCs/>
          <w:b/>
        </w:rPr>
        <w:t xml:space="preserve">Content.</w:t>
      </w:r>
      <w:r>
        <w:t xml:space="preserve"> </w:t>
      </w:r>
      <w:r>
        <w:t xml:space="preserve">Instagram and TikTok content made by and for students; search-optimised guides on making friends at university.</w:t>
      </w:r>
    </w:p>
    <w:bookmarkEnd w:id="58"/>
    <w:bookmarkStart w:id="59" w:name="institutional-sales"/>
    <w:p>
      <w:pPr>
        <w:pStyle w:val="Heading3"/>
      </w:pPr>
      <w:r>
        <w:t xml:space="preserve">8.4 Institutional sales</w:t>
      </w:r>
    </w:p>
    <w:p>
      <w:pPr>
        <w:numPr>
          <w:ilvl w:val="0"/>
          <w:numId w:val="1011"/>
        </w:numPr>
        <w:pStyle w:val="Compact"/>
      </w:pPr>
      <w:r>
        <w:rPr>
          <w:bCs/>
          <w:b/>
        </w:rPr>
        <w:t xml:space="preserve">Founder-led selling</w:t>
      </w:r>
      <w:r>
        <w:t xml:space="preserve"> </w:t>
      </w:r>
      <w:r>
        <w:t xml:space="preserve">in Years 1–2, using the CEO’s safeguarding credibility and students’-union network, and introductions from the NatWest Accelerator.</w:t>
      </w:r>
    </w:p>
    <w:p>
      <w:pPr>
        <w:numPr>
          <w:ilvl w:val="0"/>
          <w:numId w:val="1011"/>
        </w:numPr>
        <w:pStyle w:val="Compact"/>
      </w:pPr>
      <w:r>
        <w:rPr>
          <w:bCs/>
          <w:b/>
        </w:rPr>
        <w:t xml:space="preserve">Sector presence.</w:t>
      </w:r>
      <w:r>
        <w:t xml:space="preserve"> </w:t>
      </w:r>
      <w:r>
        <w:t xml:space="preserve">AMOSSHE (the student-services organisation) events, Universities UK and Wonkhe events, and a DEQUAD safeguarding white paper.</w:t>
      </w:r>
    </w:p>
    <w:p>
      <w:pPr>
        <w:numPr>
          <w:ilvl w:val="0"/>
          <w:numId w:val="1011"/>
        </w:numPr>
        <w:pStyle w:val="Compact"/>
      </w:pPr>
      <w:r>
        <w:rPr>
          <w:bCs/>
          <w:b/>
        </w:rPr>
        <w:t xml:space="preserve">Sales assets.</w:t>
      </w:r>
      <w:r>
        <w:t xml:space="preserve"> </w:t>
      </w:r>
      <w:r>
        <w:t xml:space="preserve">Pilot evaluation report, DPIA pack, OSA statement, security summary (Cyber Essentials from Year 1) and a standard licence agreement reviewed by solicitors.</w:t>
      </w:r>
    </w:p>
    <w:p>
      <w:pPr>
        <w:numPr>
          <w:ilvl w:val="0"/>
          <w:numId w:val="1011"/>
        </w:numPr>
        <w:pStyle w:val="Compact"/>
      </w:pPr>
      <w:r>
        <w:rPr>
          <w:bCs/>
          <w:b/>
        </w:rPr>
        <w:t xml:space="preserve">Sales-cycle assumption.</w:t>
      </w:r>
      <w:r>
        <w:t xml:space="preserve"> </w:t>
      </w:r>
      <w:r>
        <w:t xml:space="preserve">3–6 months from first meeting to contract for sub-threshold contracts, aligned to academic-year budgets.</w:t>
      </w:r>
    </w:p>
    <w:bookmarkEnd w:id="59"/>
    <w:bookmarkStart w:id="60" w:name="sales-and-marketing-kpis"/>
    <w:p>
      <w:pPr>
        <w:pStyle w:val="Heading3"/>
      </w:pPr>
      <w:r>
        <w:t xml:space="preserve">8.5 Sales and marketing KPIs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Y1 target</w:t>
            </w:r>
          </w:p>
        </w:tc>
        <w:tc>
          <w:tcPr/>
          <w:p>
            <w:pPr>
              <w:pStyle w:val="Compact"/>
              <w:jc w:val="left"/>
            </w:pPr>
            <w:r>
              <w:t xml:space="preserve">Y2 target</w:t>
            </w:r>
          </w:p>
        </w:tc>
        <w:tc>
          <w:tcPr/>
          <w:p>
            <w:pPr>
              <w:pStyle w:val="Compact"/>
              <w:jc w:val="left"/>
            </w:pPr>
            <w:r>
              <w:t xml:space="preserve">Y3 target</w:t>
            </w:r>
          </w:p>
        </w:tc>
      </w:tr>
      <w:tr>
        <w:tc>
          <w:tcPr/>
          <w:p>
            <w:pPr>
              <w:pStyle w:val="Compact"/>
              <w:jc w:val="left"/>
            </w:pPr>
            <w:r>
              <w:t xml:space="preserve">Verified students (year end)</w:t>
            </w:r>
          </w:p>
        </w:tc>
        <w:tc>
          <w:tcPr/>
          <w:p>
            <w:pPr>
              <w:pStyle w:val="Compact"/>
              <w:jc w:val="left"/>
            </w:pPr>
            <w:r>
              <w:t xml:space="preserve">320</w:t>
            </w:r>
          </w:p>
        </w:tc>
        <w:tc>
          <w:tcPr/>
          <w:p>
            <w:pPr>
              <w:pStyle w:val="Compact"/>
              <w:jc w:val="left"/>
            </w:pPr>
            <w:r>
              <w:t xml:space="preserve">1,820</w:t>
            </w:r>
          </w:p>
        </w:tc>
        <w:tc>
          <w:tcPr/>
          <w:p>
            <w:pPr>
              <w:pStyle w:val="Compact"/>
              <w:jc w:val="left"/>
            </w:pPr>
            <w:r>
              <w:t xml:space="preserve">5,820</w:t>
            </w:r>
          </w:p>
        </w:tc>
      </w:tr>
      <w:tr>
        <w:tc>
          <w:tcPr/>
          <w:p>
            <w:pPr>
              <w:pStyle w:val="Compact"/>
              <w:jc w:val="left"/>
            </w:pPr>
            <w:r>
              <w:t xml:space="preserve">Premium subscribers (year end)</w:t>
            </w:r>
          </w:p>
        </w:tc>
        <w:tc>
          <w:tcPr/>
          <w:p>
            <w:pPr>
              <w:pStyle w:val="Compact"/>
              <w:jc w:val="left"/>
            </w:pPr>
            <w:r>
              <w:t xml:space="preserve">5</w:t>
            </w:r>
          </w:p>
        </w:tc>
        <w:tc>
          <w:tcPr/>
          <w:p>
            <w:pPr>
              <w:pStyle w:val="Compact"/>
              <w:jc w:val="left"/>
            </w:pPr>
            <w:r>
              <w:t xml:space="preserve">20</w:t>
            </w:r>
          </w:p>
        </w:tc>
        <w:tc>
          <w:tcPr/>
          <w:p>
            <w:pPr>
              <w:pStyle w:val="Compact"/>
              <w:jc w:val="left"/>
            </w:pPr>
            <w:r>
              <w:t xml:space="preserve">59</w:t>
            </w:r>
          </w:p>
        </w:tc>
      </w:tr>
      <w:tr>
        <w:tc>
          <w:tcPr/>
          <w:p>
            <w:pPr>
              <w:pStyle w:val="Compact"/>
              <w:jc w:val="left"/>
            </w:pPr>
            <w:r>
              <w:t xml:space="preserve">Insights Starter subscriptions (year end)</w:t>
            </w:r>
          </w:p>
        </w:tc>
        <w:tc>
          <w:tcPr/>
          <w:p>
            <w:pPr>
              <w:pStyle w:val="Compact"/>
              <w:jc w:val="left"/>
            </w:pPr>
            <w:r>
              <w:t xml:space="preserve">2</w:t>
            </w:r>
          </w:p>
        </w:tc>
        <w:tc>
          <w:tcPr/>
          <w:p>
            <w:pPr>
              <w:pStyle w:val="Compact"/>
              <w:jc w:val="left"/>
            </w:pPr>
            <w:r>
              <w:t xml:space="preserve">6</w:t>
            </w:r>
          </w:p>
        </w:tc>
        <w:tc>
          <w:tcPr/>
          <w:p>
            <w:pPr>
              <w:pStyle w:val="Compact"/>
              <w:jc w:val="left"/>
            </w:pPr>
            <w:r>
              <w:t xml:space="preserve">11</w:t>
            </w:r>
          </w:p>
        </w:tc>
      </w:tr>
      <w:tr>
        <w:tc>
          <w:tcPr/>
          <w:p>
            <w:pPr>
              <w:pStyle w:val="Compact"/>
              <w:jc w:val="left"/>
            </w:pPr>
            <w:r>
              <w:t xml:space="preserve">Partner-university licences (year end)</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Students covered by licences</w:t>
            </w:r>
          </w:p>
        </w:tc>
        <w:tc>
          <w:tcPr/>
          <w:p>
            <w:pPr>
              <w:pStyle w:val="Compact"/>
              <w:jc w:val="left"/>
            </w:pPr>
            <w:r>
              <w:t xml:space="preserve">0</w:t>
            </w:r>
          </w:p>
        </w:tc>
        <w:tc>
          <w:tcPr/>
          <w:p>
            <w:pPr>
              <w:pStyle w:val="Compact"/>
              <w:jc w:val="left"/>
            </w:pPr>
            <w:r>
              <w:t xml:space="preserve">10,000</w:t>
            </w:r>
          </w:p>
        </w:tc>
        <w:tc>
          <w:tcPr/>
          <w:p>
            <w:pPr>
              <w:pStyle w:val="Compact"/>
              <w:jc w:val="left"/>
            </w:pPr>
            <w:r>
              <w:t xml:space="preserve">26,000</w:t>
            </w:r>
          </w:p>
        </w:tc>
      </w:tr>
    </w:tbl>
    <w:p>
      <w:r>
        <w:pict>
          <v:rect style="width:0;height:1.5pt" o:hralign="center" o:hrstd="t" o:hr="t"/>
        </w:pict>
      </w:r>
    </w:p>
    <w:bookmarkEnd w:id="60"/>
    <w:bookmarkEnd w:id="61"/>
    <w:bookmarkStart w:id="63" w:name="swot-analysis"/>
    <w:p>
      <w:pPr>
        <w:pStyle w:val="Heading2"/>
      </w:pPr>
      <w:r>
        <w:t xml:space="preserve">9. SWOT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Strengths</w:t>
            </w:r>
          </w:p>
        </w:tc>
        <w:tc>
          <w:tcPr/>
          <w:p>
            <w:pPr>
              <w:pStyle w:val="Compact"/>
              <w:jc w:val="left"/>
            </w:pPr>
            <w:r>
              <w:rPr>
                <w:bCs/>
                <w:b/>
              </w:rPr>
              <w:t xml:space="preserve">Weaknesses</w:t>
            </w:r>
          </w:p>
        </w:tc>
      </w:tr>
      <w:tr>
        <w:tc>
          <w:tcPr/>
          <w:p>
            <w:pPr>
              <w:pStyle w:val="Compact"/>
              <w:jc w:val="left"/>
            </w:pPr>
            <w:r>
              <w:t xml:space="preserve">Fully functional product live on the Apple App Store, Google Play and web, so build and distribution risk is retired</w:t>
            </w:r>
          </w:p>
        </w:tc>
        <w:tc>
          <w:tcPr/>
          <w:p>
            <w:pPr>
              <w:pStyle w:val="Compact"/>
              <w:jc w:val="left"/>
            </w:pPr>
            <w:r>
              <w:t xml:space="preserve">Small funding base (£14,000) for a two-sided market</w:t>
            </w:r>
          </w:p>
        </w:tc>
      </w:tr>
      <w:tr>
        <w:tc>
          <w:tcPr/>
          <w:p>
            <w:pPr>
              <w:pStyle w:val="Compact"/>
              <w:jc w:val="left"/>
            </w:pPr>
            <w:r>
              <w:t xml:space="preserve">A CEO who practises safeguarding and has led a students’ union: strong credibility with buyers</w:t>
            </w:r>
          </w:p>
        </w:tc>
        <w:tc>
          <w:tcPr/>
          <w:p>
            <w:pPr>
              <w:pStyle w:val="Compact"/>
              <w:jc w:val="left"/>
            </w:pPr>
            <w:r>
              <w:t xml:space="preserve">Bedfordshire pilot still under discussion; no signed pilot, letter of intent or paying institution yet</w:t>
            </w:r>
          </w:p>
        </w:tc>
      </w:tr>
      <w:tr>
        <w:tc>
          <w:tcPr/>
          <w:p>
            <w:pPr>
              <w:pStyle w:val="Compact"/>
              <w:jc w:val="left"/>
            </w:pPr>
            <w:r>
              <w:t xml:space="preserve">A distinctive integrated loop: verification, connection, wellbeing, safeguarding</w:t>
            </w:r>
          </w:p>
        </w:tc>
        <w:tc>
          <w:tcPr/>
          <w:p>
            <w:pPr>
              <w:pStyle w:val="Compact"/>
              <w:jc w:val="left"/>
            </w:pPr>
            <w:r>
              <w:t xml:space="preserve">Sole founder: key-person risk until Year 3 hires, mitigated by the equity-only wider team</w:t>
            </w:r>
          </w:p>
        </w:tc>
      </w:tr>
      <w:tr>
        <w:tc>
          <w:tcPr/>
          <w:p>
            <w:pPr>
              <w:pStyle w:val="Compact"/>
              <w:jc w:val="left"/>
            </w:pPr>
            <w:r>
              <w:t xml:space="preserve">Server-side protected algorithms and a growing verified wellbeing dataset (Section 3.4)</w:t>
            </w:r>
          </w:p>
        </w:tc>
        <w:tc>
          <w:tcPr/>
          <w:p>
            <w:pPr>
              <w:pStyle w:val="Compact"/>
              <w:jc w:val="left"/>
            </w:pPr>
            <w:r>
              <w:t xml:space="preserve">No patent filed yet: a patent attorney has assessed the invention as borderline-patentable, with exploration planned for Year 3, only once the pilot has converted into a paying university. No exclusivity agreed yet (Section 3.4)</w:t>
            </w:r>
          </w:p>
        </w:tc>
      </w:tr>
      <w:tr>
        <w:tc>
          <w:tcPr/>
          <w:p>
            <w:pPr>
              <w:pStyle w:val="Compact"/>
              <w:jc w:val="left"/>
            </w:pPr>
            <w:r>
              <w:t xml:space="preserve">Freemium model with a self-serve paid entry tier, already live in billing</w:t>
            </w:r>
          </w:p>
        </w:tc>
        <w:tc>
          <w:tcPr/>
          <w:p>
            <w:pPr>
              <w:pStyle w:val="Compact"/>
              <w:jc w:val="left"/>
            </w:pPr>
            <w:r>
              <w:t xml:space="preserve">Founder is unpaid in Years 1–2 and has other professional commitments</w:t>
            </w:r>
          </w:p>
        </w:tc>
      </w:tr>
      <w:tr>
        <w:tc>
          <w:tcPr/>
          <w:p>
            <w:pPr>
              <w:pStyle w:val="Compact"/>
              <w:jc w:val="left"/>
            </w:pPr>
            <w:r>
              <w:t xml:space="preserve">Lean cost base; NatWest in-kind support until March 2027</w:t>
            </w:r>
          </w:p>
        </w:tc>
        <w:tc>
          <w:tcPr/>
          <w:p>
            <w:pPr>
              <w:pStyle w:val="Compact"/>
              <w:jc w:val="left"/>
            </w:pPr>
            <w:r>
              <w:t xml:space="preserve">No clinical advisory panel yet (planned for Year 2)</w:t>
            </w:r>
          </w:p>
        </w:tc>
      </w:tr>
      <w:tr>
        <w:tc>
          <w:tcPr/>
          <w:p>
            <w:pPr>
              <w:pStyle w:val="Compact"/>
              <w:jc w:val="left"/>
            </w:pPr>
            <w:r>
              <w:t xml:space="preserve">Compliance work done before sale (OSA risk assessment, DPIA)</w:t>
            </w:r>
          </w:p>
        </w:tc>
        <w:tc>
          <w:tcPr/>
          <w:p>
            <w:pPr>
              <w:pStyle w:val="Compact"/>
              <w:jc w:val="left"/>
            </w:pPr>
            <w:r>
              <w:t xml:space="preserve">Limited brand awareness outside Bedfordshire</w:t>
            </w:r>
          </w:p>
        </w:tc>
      </w:tr>
      <w:tr>
        <w:tc>
          <w:tcPr/>
          <w:p>
            <w:pPr>
              <w:pStyle w:val="Compact"/>
              <w:jc w:val="left"/>
            </w:pPr>
            <w:r>
              <w:rPr>
                <w:bCs/>
                <w:b/>
              </w:rPr>
              <w:t xml:space="preserve">Opportunities</w:t>
            </w:r>
          </w:p>
        </w:tc>
        <w:tc>
          <w:tcPr/>
          <w:p>
            <w:pPr>
              <w:pStyle w:val="Compact"/>
              <w:jc w:val="left"/>
            </w:pPr>
            <w:r>
              <w:rPr>
                <w:bCs/>
                <w:b/>
              </w:rPr>
              <w:t xml:space="preserve">Threats</w:t>
            </w:r>
          </w:p>
        </w:tc>
      </w:tr>
      <w:tr>
        <w:tc>
          <w:tcPr/>
          <w:p>
            <w:pPr>
              <w:pStyle w:val="Compact"/>
              <w:jc w:val="left"/>
            </w:pPr>
            <w:r>
              <w:t xml:space="preserve">Policy pressure on prevention (Mental Health Charter, Taskforce, OfS E6)</w:t>
            </w:r>
          </w:p>
        </w:tc>
        <w:tc>
          <w:tcPr/>
          <w:p>
            <w:pPr>
              <w:pStyle w:val="Compact"/>
              <w:jc w:val="left"/>
            </w:pPr>
            <w:r>
              <w:t xml:space="preserve">Incumbents (Togetherall, TalkCampus, UniBuddy) add verification or matching</w:t>
            </w:r>
          </w:p>
        </w:tc>
      </w:tr>
      <w:tr>
        <w:tc>
          <w:tcPr/>
          <w:p>
            <w:pPr>
              <w:pStyle w:val="Compact"/>
              <w:jc w:val="left"/>
            </w:pPr>
            <w:r>
              <w:t xml:space="preserve">2.9m students and c.285 providers; low price fits tight budgets</w:t>
            </w:r>
          </w:p>
        </w:tc>
        <w:tc>
          <w:tcPr/>
          <w:p>
            <w:pPr>
              <w:pStyle w:val="Compact"/>
              <w:jc w:val="left"/>
            </w:pPr>
            <w:r>
              <w:t xml:space="preserve">University budget cuts delay purchasing decisions</w:t>
            </w:r>
          </w:p>
        </w:tc>
      </w:tr>
      <w:tr>
        <w:tc>
          <w:tcPr/>
          <w:p>
            <w:pPr>
              <w:pStyle w:val="Compact"/>
              <w:jc w:val="left"/>
            </w:pPr>
            <w:r>
              <w:t xml:space="preserve">NHS ICB partnerships for population-level student data</w:t>
            </w:r>
          </w:p>
        </w:tc>
        <w:tc>
          <w:tcPr/>
          <w:p>
            <w:pPr>
              <w:pStyle w:val="Compact"/>
              <w:jc w:val="left"/>
            </w:pPr>
            <w:r>
              <w:t xml:space="preserve">A mishandled safeguarding incident damages trust</w:t>
            </w:r>
          </w:p>
        </w:tc>
      </w:tr>
      <w:tr>
        <w:tc>
          <w:tcPr/>
          <w:p>
            <w:pPr>
              <w:pStyle w:val="Compact"/>
              <w:jc w:val="left"/>
            </w:pPr>
            <w:r>
              <w:t xml:space="preserve">Further-education colleges and international</w:t>
            </w:r>
            <w:r>
              <w:t xml:space="preserve"> </w:t>
            </w:r>
            <w:r>
              <w:rPr>
                <w:rStyle w:val="VerbatimChar"/>
              </w:rPr>
              <w:t xml:space="preserve">.edu</w:t>
            </w:r>
            <w:r>
              <w:t xml:space="preserve"> </w:t>
            </w:r>
            <w:r>
              <w:t xml:space="preserve">markets</w:t>
            </w:r>
          </w:p>
        </w:tc>
        <w:tc>
          <w:tcPr/>
          <w:p>
            <w:pPr>
              <w:pStyle w:val="Compact"/>
              <w:jc w:val="left"/>
            </w:pPr>
            <w:r>
              <w:t xml:space="preserve">Cost-of-living pressure lowers Premium take-up</w:t>
            </w:r>
          </w:p>
        </w:tc>
      </w:tr>
      <w:tr>
        <w:tc>
          <w:tcPr/>
          <w:p>
            <w:pPr>
              <w:pStyle w:val="Compact"/>
              <w:jc w:val="left"/>
            </w:pPr>
            <w:r>
              <w:t xml:space="preserve">SME R&amp;D tax relief once qualifying costs exist</w:t>
            </w:r>
          </w:p>
        </w:tc>
        <w:tc>
          <w:tcPr/>
          <w:p>
            <w:pPr>
              <w:pStyle w:val="Compact"/>
              <w:jc w:val="left"/>
            </w:pPr>
            <w:r>
              <w:t xml:space="preserve">Changes to AI-provider pricing or regulation</w:t>
            </w:r>
          </w:p>
        </w:tc>
      </w:tr>
    </w:tbl>
    <w:bookmarkStart w:id="62" w:name="how-we-respond-to-the-main-risks"/>
    <w:p>
      <w:pPr>
        <w:pStyle w:val="Heading3"/>
      </w:pPr>
      <w:r>
        <w:t xml:space="preserve">9.1 How we respond to the main risks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No pilot or licence converts</w:t>
            </w:r>
          </w:p>
        </w:tc>
        <w:tc>
          <w:tcPr/>
          <w:p>
            <w:pPr>
              <w:pStyle w:val="Compact"/>
              <w:jc w:val="left"/>
            </w:pPr>
            <w:r>
              <w:t xml:space="preserve">The plan stays solvent without any licence (Section 12.3); Starter and Premium give revenue from other sources; the pipeline is widened to other universities through the NatWest and SU networks from Year 1 Q3</w:t>
            </w:r>
          </w:p>
        </w:tc>
      </w:tr>
      <w:tr>
        <w:tc>
          <w:tcPr/>
          <w:p>
            <w:pPr>
              <w:pStyle w:val="Compact"/>
              <w:jc w:val="left"/>
            </w:pPr>
            <w:r>
              <w:t xml:space="preserve">Safeguarding incident</w:t>
            </w:r>
          </w:p>
        </w:tc>
        <w:tc>
          <w:tcPr/>
          <w:p>
            <w:pPr>
              <w:pStyle w:val="Compact"/>
              <w:jc w:val="left"/>
            </w:pPr>
            <w:r>
              <w:t xml:space="preserve">Human review of every high-risk flag; crisis routes always visible in the app; incident playbook written by the CEO; professional indemnity and cyber insurance from Month 1; clinical advisory panel in Year 2</w:t>
            </w:r>
          </w:p>
        </w:tc>
      </w:tr>
      <w:tr>
        <w:tc>
          <w:tcPr/>
          <w:p>
            <w:pPr>
              <w:pStyle w:val="Compact"/>
              <w:jc w:val="left"/>
            </w:pPr>
            <w:r>
              <w:t xml:space="preserve">Data breach</w:t>
            </w:r>
          </w:p>
        </w:tc>
        <w:tc>
          <w:tcPr/>
          <w:p>
            <w:pPr>
              <w:pStyle w:val="Compact"/>
              <w:jc w:val="left"/>
            </w:pPr>
            <w:r>
              <w:t xml:space="preserve">Data minimised and identity separated from mood data; encryption; Cyber Essentials in Year 1; DPIA reviewed annually</w:t>
            </w:r>
          </w:p>
        </w:tc>
      </w:tr>
      <w:tr>
        <w:tc>
          <w:tcPr/>
          <w:p>
            <w:pPr>
              <w:pStyle w:val="Compact"/>
              <w:jc w:val="left"/>
            </w:pPr>
            <w:r>
              <w:t xml:space="preserve">Competitive copying</w:t>
            </w:r>
          </w:p>
        </w:tc>
        <w:tc>
          <w:tcPr/>
          <w:p>
            <w:pPr>
              <w:pStyle w:val="Compact"/>
              <w:jc w:val="left"/>
            </w:pPr>
            <w:r>
              <w:t xml:space="preserve">Barriers in Section 3.4: server-side trade secrets and IP-assignment deeds, a growing proprietary verified dataset, preferred-supplier terms sought in the LOI and licences, patent exploration in Year 3 with Panoramix IP (consulted via the CIPA IP Clinic, Apr 2026), once the pilot has converted into a paying university, and a UK trademark; plus positioning DEQUAD as complementary to clinical incumbents</w:t>
            </w:r>
          </w:p>
        </w:tc>
      </w:tr>
      <w:tr>
        <w:tc>
          <w:tcPr/>
          <w:p>
            <w:pPr>
              <w:pStyle w:val="Compact"/>
              <w:jc w:val="left"/>
            </w:pPr>
            <w:r>
              <w:t xml:space="preserve">Founder capacity (sole founder)</w:t>
            </w:r>
          </w:p>
        </w:tc>
        <w:tc>
          <w:tcPr/>
          <w:p>
            <w:pPr>
              <w:pStyle w:val="Compact"/>
              <w:jc w:val="left"/>
            </w:pPr>
            <w:r>
              <w:t xml:space="preserve">Founder pay starts in Year 3; the wider team covers engineering, marketing and delivery; the Year 3 hires take over engineering and safeguarding review; documented operating procedures and managed infrastructure reduce dependence on one person</w:t>
            </w:r>
          </w:p>
        </w:tc>
      </w:tr>
    </w:tbl>
    <w:p>
      <w:pPr>
        <w:pStyle w:val="BodyText"/>
      </w:pPr>
      <w:r>
        <w:t xml:space="preserve">The full scored risk register is at Appendix L.</w:t>
      </w:r>
    </w:p>
    <w:p>
      <w:r>
        <w:pict>
          <v:rect style="width:0;height:1.5pt" o:hralign="center" o:hrstd="t" o:hr="t"/>
        </w:pict>
      </w:r>
    </w:p>
    <w:bookmarkEnd w:id="62"/>
    <w:bookmarkEnd w:id="63"/>
    <w:bookmarkStart w:id="69" w:name="X332637ab1f725c36169749d50eae89fbbdc6f6c"/>
    <w:p>
      <w:pPr>
        <w:pStyle w:val="Heading2"/>
      </w:pPr>
      <w:r>
        <w:t xml:space="preserve">10. Investment Strategy and Funding Requirement</w:t>
      </w:r>
    </w:p>
    <w:bookmarkStart w:id="64" w:name="funding-requirement"/>
    <w:p>
      <w:pPr>
        <w:pStyle w:val="Heading3"/>
      </w:pPr>
      <w:r>
        <w:t xml:space="preserve">10.1 Funding requirement</w:t>
      </w:r>
    </w:p>
    <w:p>
      <w:pPr>
        <w:pStyle w:val="FirstParagraph"/>
      </w:pPr>
      <w:r>
        <w:t xml:space="preserve">DEQUAD needs</w:t>
      </w:r>
      <w:r>
        <w:t xml:space="preserve"> </w:t>
      </w:r>
      <w:r>
        <w:rPr>
          <w:bCs/>
          <w:b/>
        </w:rPr>
        <w:t xml:space="preserve">£14,000</w:t>
      </w:r>
      <w:r>
        <w:t xml:space="preserve"> </w:t>
      </w:r>
      <w:r>
        <w:t xml:space="preserve">to deliver this plan. It has three sources:</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Source</w:t>
            </w:r>
          </w:p>
        </w:tc>
        <w:tc>
          <w:tcPr/>
          <w:p>
            <w:pPr>
              <w:pStyle w:val="Compact"/>
              <w:jc w:val="right"/>
            </w:pPr>
            <w:r>
              <w:t xml:space="preserve">Amount</w:t>
            </w:r>
          </w:p>
        </w:tc>
        <w:tc>
          <w:tcPr/>
          <w:p>
            <w:pPr>
              <w:pStyle w:val="Compact"/>
              <w:jc w:val="left"/>
            </w:pPr>
            <w:r>
              <w:t xml:space="preserve">Form</w:t>
            </w:r>
          </w:p>
        </w:tc>
        <w:tc>
          <w:tcPr/>
          <w:p>
            <w:pPr>
              <w:pStyle w:val="Compact"/>
              <w:jc w:val="left"/>
            </w:pPr>
            <w:r>
              <w:t xml:space="preserve">Timing (as modelled)</w:t>
            </w:r>
          </w:p>
        </w:tc>
      </w:tr>
      <w:tr>
        <w:tc>
          <w:tcPr/>
          <w:p>
            <w:pPr>
              <w:pStyle w:val="Compact"/>
              <w:jc w:val="left"/>
            </w:pPr>
            <w:r>
              <w:t xml:space="preserve">Founder’s capital (Yusuf Quadri)</w:t>
            </w:r>
          </w:p>
        </w:tc>
        <w:tc>
          <w:tcPr/>
          <w:p>
            <w:pPr>
              <w:pStyle w:val="Compact"/>
              <w:jc w:val="right"/>
            </w:pPr>
            <w:r>
              <w:t xml:space="preserve">£3,000</w:t>
            </w:r>
          </w:p>
        </w:tc>
        <w:tc>
          <w:tcPr/>
          <w:p>
            <w:pPr>
              <w:pStyle w:val="Compact"/>
              <w:jc w:val="left"/>
            </w:pPr>
            <w:r>
              <w:t xml:space="preserve">Ordinary shares</w:t>
            </w:r>
          </w:p>
        </w:tc>
        <w:tc>
          <w:tcPr/>
          <w:p>
            <w:pPr>
              <w:pStyle w:val="Compact"/>
              <w:jc w:val="left"/>
            </w:pPr>
            <w:r>
              <w:t xml:space="preserve">In place at the start of Year 1 (Sep 2026)</w:t>
            </w:r>
          </w:p>
        </w:tc>
      </w:tr>
      <w:tr>
        <w:tc>
          <w:tcPr/>
          <w:p>
            <w:pPr>
              <w:pStyle w:val="Compact"/>
              <w:jc w:val="left"/>
            </w:pPr>
            <w:r>
              <w:t xml:space="preserve">Friends and family</w:t>
            </w:r>
          </w:p>
        </w:tc>
        <w:tc>
          <w:tcPr/>
          <w:p>
            <w:pPr>
              <w:pStyle w:val="Compact"/>
              <w:jc w:val="right"/>
            </w:pPr>
            <w:r>
              <w:t xml:space="preserve">£3,000</w:t>
            </w:r>
          </w:p>
        </w:tc>
        <w:tc>
          <w:tcPr/>
          <w:p>
            <w:pPr>
              <w:pStyle w:val="Compact"/>
              <w:jc w:val="left"/>
            </w:pPr>
            <w:r>
              <w:t xml:space="preserve">Ordinary shares</w:t>
            </w:r>
          </w:p>
        </w:tc>
        <w:tc>
          <w:tcPr/>
          <w:p>
            <w:pPr>
              <w:pStyle w:val="Compact"/>
              <w:jc w:val="left"/>
            </w:pPr>
            <w:r>
              <w:rPr>
                <w:bCs/>
                <w:b/>
              </w:rPr>
              <w:t xml:space="preserve">Conditional:</w:t>
            </w:r>
            <w:r>
              <w:t xml:space="preserve"> </w:t>
            </w:r>
            <w:r>
              <w:t xml:space="preserve">on a successful pilot and signed LOI (modelled April 2027)</w:t>
            </w:r>
          </w:p>
        </w:tc>
      </w:tr>
      <w:tr>
        <w:tc>
          <w:tcPr/>
          <w:p>
            <w:pPr>
              <w:pStyle w:val="Compact"/>
              <w:jc w:val="left"/>
            </w:pPr>
            <w:r>
              <w:t xml:space="preserve">Strategic investor: Nigerian company</w:t>
            </w:r>
          </w:p>
        </w:tc>
        <w:tc>
          <w:tcPr/>
          <w:p>
            <w:pPr>
              <w:pStyle w:val="Compact"/>
              <w:jc w:val="right"/>
            </w:pPr>
            <w:r>
              <w:t xml:space="preserve">£8,000</w:t>
            </w:r>
          </w:p>
        </w:tc>
        <w:tc>
          <w:tcPr/>
          <w:p>
            <w:pPr>
              <w:pStyle w:val="Compact"/>
              <w:jc w:val="left"/>
            </w:pPr>
            <w:r>
              <w:t xml:space="preserve">Ordinary shares</w:t>
            </w:r>
          </w:p>
        </w:tc>
        <w:tc>
          <w:tcPr/>
          <w:p>
            <w:pPr>
              <w:pStyle w:val="Compact"/>
              <w:jc w:val="left"/>
            </w:pPr>
            <w:r>
              <w:rPr>
                <w:bCs/>
                <w:b/>
              </w:rPr>
              <w:t xml:space="preserve">Conditional:</w:t>
            </w:r>
            <w:r>
              <w:t xml:space="preserve"> </w:t>
            </w:r>
            <w:r>
              <w:t xml:space="preserve">on a successful pilot and signed LOI (modelled April 2027)</w:t>
            </w:r>
          </w:p>
        </w:tc>
      </w:tr>
      <w:tr>
        <w:tc>
          <w:tcPr/>
          <w:p>
            <w:pPr>
              <w:pStyle w:val="Compact"/>
              <w:jc w:val="left"/>
            </w:pPr>
            <w:r>
              <w:rPr>
                <w:bCs/>
                <w:b/>
              </w:rPr>
              <w:t xml:space="preserve">Total cash funding</w:t>
            </w:r>
          </w:p>
        </w:tc>
        <w:tc>
          <w:tcPr/>
          <w:p>
            <w:pPr>
              <w:pStyle w:val="Compact"/>
              <w:jc w:val="right"/>
            </w:pPr>
            <w:r>
              <w:rPr>
                <w:bCs/>
                <w:b/>
              </w:rPr>
              <w:t xml:space="preserve">£14,000</w:t>
            </w:r>
          </w:p>
        </w:tc>
        <w:tc>
          <w:tcPr/>
          <w:p>
            <w:pPr>
              <w:pStyle w:val="Compact"/>
            </w:pPr>
          </w:p>
        </w:tc>
        <w:tc>
          <w:tcPr/>
          <w:p>
            <w:pPr>
              <w:pStyle w:val="Compact"/>
            </w:pPr>
          </w:p>
        </w:tc>
      </w:tr>
      <w:tr>
        <w:tc>
          <w:tcPr/>
          <w:p>
            <w:pPr>
              <w:pStyle w:val="Compact"/>
              <w:jc w:val="left"/>
            </w:pPr>
            <w:r>
              <w:t xml:space="preserve">NatWest Accelerator in-kind support (office space, legal, accountancy, mentoring)</w:t>
            </w:r>
          </w:p>
        </w:tc>
        <w:tc>
          <w:tcPr/>
          <w:p>
            <w:pPr>
              <w:pStyle w:val="Compact"/>
              <w:jc w:val="right"/>
            </w:pPr>
            <w:r>
              <w:t xml:space="preserve">Non-cash</w:t>
            </w:r>
          </w:p>
        </w:tc>
        <w:tc>
          <w:tcPr/>
          <w:p>
            <w:pPr>
              <w:pStyle w:val="Compact"/>
            </w:pPr>
          </w:p>
        </w:tc>
        <w:tc>
          <w:tcPr/>
          <w:p>
            <w:pPr>
              <w:pStyle w:val="Compact"/>
              <w:jc w:val="left"/>
            </w:pPr>
            <w:r>
              <w:t xml:space="preserve">Active until March 2027</w:t>
            </w:r>
          </w:p>
        </w:tc>
      </w:tr>
    </w:tbl>
    <w:p>
      <w:pPr>
        <w:pStyle w:val="BodyText"/>
      </w:pPr>
      <w:r>
        <w:t xml:space="preserve">All three investments are equity. There is no debt to repay and no interest to pay. Shares for each investor will be issued and filed with Companies House (form SH01) when the money is received. The founder will keep a majority of the company.</w:t>
      </w:r>
    </w:p>
    <w:p>
      <w:pPr>
        <w:pStyle w:val="BodyText"/>
      </w:pPr>
      <w:r>
        <w:rPr>
          <w:bCs/>
          <w:b/>
        </w:rPr>
        <w:t xml:space="preserve">The investment trigger.</w:t>
      </w:r>
      <w:r>
        <w:t xml:space="preserve"> </w:t>
      </w:r>
      <w:r>
        <w:t xml:space="preserve">Both outside investors have made their investment conditional on two things: (1) a successful pilot with the University of Bedfordshire, judged against the success measures in Appendix D; and (2) the university signing a letter of intent to take a paid licence (template at Appendix H). Pilot conversations are ongoing, so the plan models the pilot for January–March 2027 and the investment for April 2027. Until then, the business runs on the founder’s £3,000 (Section 12.2). If the pilot does not lead to a letter of intent, the investment does not arrive. Section 12.3 shows what the founder does in that case. Evidence of each investor’s identity and source of funds, including the Nigerian company’s registration, the board resolution approving the investment and the bank transfer record, will be held on file and is available to UKES.</w:t>
      </w:r>
    </w:p>
    <w:p>
      <w:pPr>
        <w:pStyle w:val="BodyText"/>
      </w:pPr>
      <w:r>
        <w:rPr>
          <w:bCs/>
          <w:b/>
        </w:rPr>
        <w:t xml:space="preserve">Why a Nigerian strategic investor matters.</w:t>
      </w:r>
      <w:r>
        <w:t xml:space="preserve"> </w:t>
      </w:r>
      <w:r>
        <w:t xml:space="preserve">As well as cash, the investment is an early commercial link to one of Africa’s largest higher-education markets. That supports the international scalability case in Section 3.3. Any expansion into that market is a post-Year-3 opportunity and is not in the forecast.</w:t>
      </w:r>
    </w:p>
    <w:bookmarkEnd w:id="64"/>
    <w:bookmarkStart w:id="65" w:name="use-of-funds"/>
    <w:p>
      <w:pPr>
        <w:pStyle w:val="Heading3"/>
      </w:pPr>
      <w:r>
        <w:t xml:space="preserve">10.2 Use of funds</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Use</w:t>
            </w:r>
          </w:p>
        </w:tc>
        <w:tc>
          <w:tcPr/>
          <w:p>
            <w:pPr>
              <w:pStyle w:val="Compact"/>
              <w:jc w:val="right"/>
            </w:pPr>
            <w:r>
              <w:t xml:space="preserve">Year 1</w:t>
            </w:r>
          </w:p>
        </w:tc>
        <w:tc>
          <w:tcPr/>
          <w:p>
            <w:pPr>
              <w:pStyle w:val="Compact"/>
              <w:jc w:val="left"/>
            </w:pPr>
            <w:r>
              <w:t xml:space="preserve">Funded by</w:t>
            </w:r>
          </w:p>
        </w:tc>
      </w:tr>
      <w:tr>
        <w:tc>
          <w:tcPr/>
          <w:p>
            <w:pPr>
              <w:pStyle w:val="Compact"/>
              <w:jc w:val="left"/>
            </w:pPr>
            <w:r>
              <w:rPr>
                <w:bCs/>
                <w:b/>
              </w:rPr>
              <w:t xml:space="preserve">Before the pilot decision (Sep 2026 – Mar 2027)</w:t>
            </w:r>
            <w:r>
              <w:t xml:space="preserve">: platform running costs, insurance, ICO registration, developer accounts, the Bedfordshire pilot (£300) and minimal organic marketing</w:t>
            </w:r>
          </w:p>
        </w:tc>
        <w:tc>
          <w:tcPr/>
          <w:p>
            <w:pPr>
              <w:pStyle w:val="Compact"/>
              <w:jc w:val="right"/>
            </w:pPr>
            <w:r>
              <w:t xml:space="preserve">c.£2,500</w:t>
            </w:r>
          </w:p>
        </w:tc>
        <w:tc>
          <w:tcPr/>
          <w:p>
            <w:pPr>
              <w:pStyle w:val="Compact"/>
              <w:jc w:val="left"/>
            </w:pPr>
            <w:r>
              <w:t xml:space="preserve">Founder’s capital</w:t>
            </w:r>
          </w:p>
        </w:tc>
      </w:tr>
      <w:tr>
        <w:tc>
          <w:tcPr/>
          <w:p>
            <w:pPr>
              <w:pStyle w:val="Compact"/>
              <w:jc w:val="left"/>
            </w:pPr>
            <w:r>
              <w:rPr>
                <w:bCs/>
                <w:b/>
              </w:rPr>
              <w:t xml:space="preserve">After the LOI (Apr – Aug 2027)</w:t>
            </w:r>
            <w:r>
              <w:t xml:space="preserve">: student acquisition and pre-arrival campaign for the 2027 freshers’ season</w:t>
            </w:r>
          </w:p>
        </w:tc>
        <w:tc>
          <w:tcPr/>
          <w:p>
            <w:pPr>
              <w:pStyle w:val="Compact"/>
              <w:jc w:val="right"/>
            </w:pPr>
            <w:r>
              <w:t xml:space="preserve">c.£1,100</w:t>
            </w:r>
          </w:p>
        </w:tc>
        <w:tc>
          <w:tcPr/>
          <w:p>
            <w:pPr>
              <w:pStyle w:val="Compact"/>
              <w:jc w:val="left"/>
            </w:pPr>
            <w:r>
              <w:t xml:space="preserve">Friends &amp; family</w:t>
            </w:r>
          </w:p>
        </w:tc>
      </w:tr>
      <w:tr>
        <w:tc>
          <w:tcPr/>
          <w:p>
            <w:pPr>
              <w:pStyle w:val="Compact"/>
              <w:jc w:val="left"/>
            </w:pPr>
            <w:r>
              <w:t xml:space="preserve">UK trademark (3 classes), Cyber Essentials certification and QA test devices, all needed for institutional sales</w:t>
            </w:r>
          </w:p>
        </w:tc>
        <w:tc>
          <w:tcPr/>
          <w:p>
            <w:pPr>
              <w:pStyle w:val="Compact"/>
              <w:jc w:val="right"/>
            </w:pPr>
            <w:r>
              <w:t xml:space="preserve">c.£1,250</w:t>
            </w:r>
          </w:p>
        </w:tc>
        <w:tc>
          <w:tcPr/>
          <w:p>
            <w:pPr>
              <w:pStyle w:val="Compact"/>
              <w:jc w:val="left"/>
            </w:pPr>
            <w:r>
              <w:t xml:space="preserve">Friends &amp; family / Nigerian company</w:t>
            </w:r>
          </w:p>
        </w:tc>
      </w:tr>
      <w:tr>
        <w:tc>
          <w:tcPr/>
          <w:p>
            <w:pPr>
              <w:pStyle w:val="Compact"/>
              <w:jc w:val="left"/>
            </w:pPr>
            <w:r>
              <w:t xml:space="preserve">Platform and overhead running costs, Apr – Aug 2027</w:t>
            </w:r>
          </w:p>
        </w:tc>
        <w:tc>
          <w:tcPr/>
          <w:p>
            <w:pPr>
              <w:pStyle w:val="Compact"/>
              <w:jc w:val="right"/>
            </w:pPr>
            <w:r>
              <w:t xml:space="preserve">c.£1,400</w:t>
            </w:r>
          </w:p>
        </w:tc>
        <w:tc>
          <w:tcPr/>
          <w:p>
            <w:pPr>
              <w:pStyle w:val="Compact"/>
              <w:jc w:val="left"/>
            </w:pPr>
            <w:r>
              <w:t xml:space="preserve">Nigerian company</w:t>
            </w:r>
          </w:p>
        </w:tc>
      </w:tr>
      <w:tr>
        <w:tc>
          <w:tcPr/>
          <w:p>
            <w:pPr>
              <w:pStyle w:val="Compact"/>
              <w:jc w:val="left"/>
            </w:pPr>
            <w:r>
              <w:rPr>
                <w:bCs/>
                <w:b/>
              </w:rPr>
              <w:t xml:space="preserve">Working-capital reserve</w:t>
            </w:r>
            <w:r>
              <w:t xml:space="preserve"> </w:t>
            </w:r>
            <w:r>
              <w:t xml:space="preserve">carried into Year 2 (freshers’ season and first licence onboarding)</w:t>
            </w:r>
          </w:p>
        </w:tc>
        <w:tc>
          <w:tcPr/>
          <w:p>
            <w:pPr>
              <w:pStyle w:val="Compact"/>
              <w:jc w:val="right"/>
            </w:pPr>
            <w:r>
              <w:t xml:space="preserve">£8,680</w:t>
            </w:r>
          </w:p>
        </w:tc>
        <w:tc>
          <w:tcPr/>
          <w:p>
            <w:pPr>
              <w:pStyle w:val="Compact"/>
              <w:jc w:val="left"/>
            </w:pPr>
            <w:r>
              <w:t xml:space="preserve">Nigerian company</w:t>
            </w:r>
          </w:p>
        </w:tc>
      </w:tr>
    </w:tbl>
    <w:p>
      <w:pPr>
        <w:pStyle w:val="BodyText"/>
      </w:pPr>
      <w:r>
        <w:t xml:space="preserve">Year 1 net trading cash outflow is £5,320. The company ends Year 1 with £8,680 in the bank. From Year 2, licence fees invoiced annually in advance turn cash flow positive. The pre-pilot period is deliberately lean, and spending on institutional-sales items (trademark, Cyber Essentials, devices) waits until the letter of intent is signed.</w:t>
      </w:r>
    </w:p>
    <w:bookmarkEnd w:id="65"/>
    <w:bookmarkStart w:id="66" w:name="why-the-round-is-small"/>
    <w:p>
      <w:pPr>
        <w:pStyle w:val="Heading3"/>
      </w:pPr>
      <w:r>
        <w:t xml:space="preserve">10.3 Why the round is small</w:t>
      </w:r>
    </w:p>
    <w:p>
      <w:pPr>
        <w:pStyle w:val="FirstParagraph"/>
      </w:pPr>
      <w:r>
        <w:t xml:space="preserve">The founder has deliberately raised only what the plan needs, and has tied it to proof. Raising a large equity round before a university has paid would mean giving away a large share of the company at a low valuation. The disciplined route is to prove conversion with one paying university first, which makes DEQUAD investable on much better terms.</w:t>
      </w:r>
    </w:p>
    <w:bookmarkEnd w:id="66"/>
    <w:bookmarkStart w:id="67" w:name="future-investment-optional-not-assumed"/>
    <w:p>
      <w:pPr>
        <w:pStyle w:val="Heading3"/>
      </w:pPr>
      <w:r>
        <w:t xml:space="preserve">10.4 Future investment (optional, not assumed)</w:t>
      </w:r>
    </w:p>
    <w:p>
      <w:pPr>
        <w:pStyle w:val="FirstParagraph"/>
      </w:pPr>
      <w:r>
        <w:t xml:space="preserve">When the first licence has renewed and at least three universities are paying (base case: during Year 3), the founder may raise a</w:t>
      </w:r>
      <w:r>
        <w:t xml:space="preserve"> </w:t>
      </w:r>
      <w:r>
        <w:rPr>
          <w:bCs/>
          <w:b/>
        </w:rPr>
        <w:t xml:space="preserve">pre-seed round of about £250,000</w:t>
      </w:r>
      <w:r>
        <w:t xml:space="preserve">, for example under SEIS/EIS. The purpose would be to speed up the hiring in the growth case and expand to further-education and international markets. This is an option, not a requirement. None of the forecasts in this plan include it.</w:t>
      </w:r>
    </w:p>
    <w:bookmarkEnd w:id="67"/>
    <w:bookmarkStart w:id="68" w:name="X147902193262d0a704e90425d0db73417192536"/>
    <w:p>
      <w:pPr>
        <w:pStyle w:val="Heading3"/>
      </w:pPr>
      <w:r>
        <w:t xml:space="preserve">10.5 Growth case: fully reconciled, no further investment</w:t>
      </w:r>
    </w:p>
    <w:p>
      <w:pPr>
        <w:pStyle w:val="FirstParagraph"/>
      </w:pPr>
      <w:r>
        <w:t xml:space="preserve">The growth case uses the same model and the same costs, with faster institutional adoption: 2 licences in Year 2, 7 by the end of Year 3, plus one NHS ICB contract from March 2029. It needs no investment beyond the £14,000 already agreed; revenue pays for the four full-time hires.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Growth case</w:t>
            </w: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r>
      <w:tr>
        <w:tc>
          <w:tcPr/>
          <w:p>
            <w:pPr>
              <w:pStyle w:val="Compact"/>
              <w:jc w:val="left"/>
            </w:pPr>
            <w:r>
              <w:t xml:space="preserve">Total revenue</w:t>
            </w:r>
          </w:p>
        </w:tc>
        <w:tc>
          <w:tcPr/>
          <w:p>
            <w:pPr>
              <w:pStyle w:val="Compact"/>
              <w:jc w:val="right"/>
            </w:pPr>
            <w:r>
              <w:t xml:space="preserve">£569</w:t>
            </w:r>
          </w:p>
        </w:tc>
        <w:tc>
          <w:tcPr/>
          <w:p>
            <w:pPr>
              <w:pStyle w:val="Compact"/>
              <w:jc w:val="right"/>
            </w:pPr>
            <w:r>
              <w:t xml:space="preserve">£36,763</w:t>
            </w:r>
          </w:p>
        </w:tc>
        <w:tc>
          <w:tcPr/>
          <w:p>
            <w:pPr>
              <w:pStyle w:val="Compact"/>
              <w:jc w:val="right"/>
            </w:pPr>
            <w:r>
              <w:t xml:space="preserve">£149,301</w:t>
            </w:r>
          </w:p>
        </w:tc>
      </w:tr>
      <w:tr>
        <w:tc>
          <w:tcPr/>
          <w:p>
            <w:pPr>
              <w:pStyle w:val="Compact"/>
              <w:jc w:val="left"/>
            </w:pPr>
            <w:r>
              <w:t xml:space="preserve">Operating profit / (loss)</w:t>
            </w:r>
          </w:p>
        </w:tc>
        <w:tc>
          <w:tcPr/>
          <w:p>
            <w:pPr>
              <w:pStyle w:val="Compact"/>
              <w:jc w:val="right"/>
            </w:pPr>
            <w:r>
              <w:t xml:space="preserve">(£4,803)</w:t>
            </w:r>
          </w:p>
        </w:tc>
        <w:tc>
          <w:tcPr/>
          <w:p>
            <w:pPr>
              <w:pStyle w:val="Compact"/>
              <w:jc w:val="right"/>
            </w:pPr>
            <w:r>
              <w:t xml:space="preserve">£20,774</w:t>
            </w:r>
          </w:p>
        </w:tc>
        <w:tc>
          <w:tcPr/>
          <w:p>
            <w:pPr>
              <w:pStyle w:val="Compact"/>
              <w:jc w:val="right"/>
            </w:pPr>
            <w:r>
              <w:t xml:space="preserve">(£37,576)</w:t>
            </w:r>
          </w:p>
        </w:tc>
      </w:tr>
      <w:tr>
        <w:tc>
          <w:tcPr/>
          <w:p>
            <w:pPr>
              <w:pStyle w:val="Compact"/>
              <w:jc w:val="left"/>
            </w:pPr>
            <w:r>
              <w:t xml:space="preserve">Closing cash</w:t>
            </w:r>
          </w:p>
        </w:tc>
        <w:tc>
          <w:tcPr/>
          <w:p>
            <w:pPr>
              <w:pStyle w:val="Compact"/>
              <w:jc w:val="right"/>
            </w:pPr>
            <w:r>
              <w:t xml:space="preserve">£8,680</w:t>
            </w:r>
          </w:p>
        </w:tc>
        <w:tc>
          <w:tcPr/>
          <w:p>
            <w:pPr>
              <w:pStyle w:val="Compact"/>
              <w:jc w:val="right"/>
            </w:pPr>
            <w:r>
              <w:t xml:space="preserve">£37,312</w:t>
            </w:r>
          </w:p>
        </w:tc>
        <w:tc>
          <w:tcPr/>
          <w:p>
            <w:pPr>
              <w:pStyle w:val="Compact"/>
              <w:jc w:val="right"/>
            </w:pPr>
            <w:r>
              <w:t xml:space="preserve">£19,700</w:t>
            </w:r>
          </w:p>
        </w:tc>
      </w:tr>
      <w:tr>
        <w:tc>
          <w:tcPr/>
          <w:p>
            <w:pPr>
              <w:pStyle w:val="Compact"/>
              <w:jc w:val="left"/>
            </w:pPr>
            <w:r>
              <w:t xml:space="preserve">Headcount (year end)</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r>
      <w:tr>
        <w:tc>
          <w:tcPr/>
          <w:p>
            <w:pPr>
              <w:pStyle w:val="Compact"/>
              <w:jc w:val="left"/>
            </w:pPr>
            <w:r>
              <w:t xml:space="preserve">Partner-university licences (year end)</w:t>
            </w:r>
          </w:p>
        </w:tc>
        <w:tc>
          <w:tcPr/>
          <w:p>
            <w:pPr>
              <w:pStyle w:val="Compact"/>
              <w:jc w:val="right"/>
            </w:pPr>
            <w:r>
              <w:t xml:space="preserve">0</w:t>
            </w:r>
          </w:p>
        </w:tc>
        <w:tc>
          <w:tcPr/>
          <w:p>
            <w:pPr>
              <w:pStyle w:val="Compact"/>
              <w:jc w:val="right"/>
            </w:pPr>
            <w:r>
              <w:t xml:space="preserve">2</w:t>
            </w:r>
          </w:p>
        </w:tc>
        <w:tc>
          <w:tcPr/>
          <w:p>
            <w:pPr>
              <w:pStyle w:val="Compact"/>
              <w:jc w:val="right"/>
            </w:pPr>
            <w:r>
              <w:t xml:space="preserve">7</w:t>
            </w:r>
          </w:p>
        </w:tc>
      </w:tr>
      <w:tr>
        <w:tc>
          <w:tcPr/>
          <w:p>
            <w:pPr>
              <w:pStyle w:val="Compact"/>
              <w:jc w:val="left"/>
            </w:pPr>
            <w:r>
              <w:t xml:space="preserve">Students covered by licences (year end)</w:t>
            </w:r>
          </w:p>
        </w:tc>
        <w:tc>
          <w:tcPr/>
          <w:p>
            <w:pPr>
              <w:pStyle w:val="Compact"/>
              <w:jc w:val="right"/>
            </w:pPr>
            <w:r>
              <w:t xml:space="preserve">0</w:t>
            </w:r>
          </w:p>
        </w:tc>
        <w:tc>
          <w:tcPr/>
          <w:p>
            <w:pPr>
              <w:pStyle w:val="Compact"/>
              <w:jc w:val="right"/>
            </w:pPr>
            <w:r>
              <w:t xml:space="preserve">20,000</w:t>
            </w:r>
          </w:p>
        </w:tc>
        <w:tc>
          <w:tcPr/>
          <w:p>
            <w:pPr>
              <w:pStyle w:val="Compact"/>
              <w:jc w:val="right"/>
            </w:pPr>
            <w:r>
              <w:t xml:space="preserve">71,000</w:t>
            </w:r>
          </w:p>
        </w:tc>
      </w:tr>
      <w:tr>
        <w:tc>
          <w:tcPr/>
          <w:p>
            <w:pPr>
              <w:pStyle w:val="Compact"/>
              <w:jc w:val="left"/>
            </w:pPr>
            <w:r>
              <w:t xml:space="preserve">Insights Starter subscriptions (year end)</w:t>
            </w:r>
          </w:p>
        </w:tc>
        <w:tc>
          <w:tcPr/>
          <w:p>
            <w:pPr>
              <w:pStyle w:val="Compact"/>
              <w:jc w:val="right"/>
            </w:pPr>
            <w:r>
              <w:t xml:space="preserve">2</w:t>
            </w:r>
          </w:p>
        </w:tc>
        <w:tc>
          <w:tcPr/>
          <w:p>
            <w:pPr>
              <w:pStyle w:val="Compact"/>
              <w:jc w:val="right"/>
            </w:pPr>
            <w:r>
              <w:t xml:space="preserve">8</w:t>
            </w:r>
          </w:p>
        </w:tc>
        <w:tc>
          <w:tcPr/>
          <w:p>
            <w:pPr>
              <w:pStyle w:val="Compact"/>
              <w:jc w:val="right"/>
            </w:pPr>
            <w:r>
              <w:t xml:space="preserve">15</w:t>
            </w:r>
          </w:p>
        </w:tc>
      </w:tr>
      <w:tr>
        <w:tc>
          <w:tcPr/>
          <w:p>
            <w:pPr>
              <w:pStyle w:val="Compact"/>
              <w:jc w:val="left"/>
            </w:pPr>
            <w:r>
              <w:t xml:space="preserve">Cumulative verified students (year end)</w:t>
            </w:r>
          </w:p>
        </w:tc>
        <w:tc>
          <w:tcPr/>
          <w:p>
            <w:pPr>
              <w:pStyle w:val="Compact"/>
              <w:jc w:val="right"/>
            </w:pPr>
            <w:r>
              <w:t xml:space="preserve">320</w:t>
            </w:r>
          </w:p>
        </w:tc>
        <w:tc>
          <w:tcPr/>
          <w:p>
            <w:pPr>
              <w:pStyle w:val="Compact"/>
              <w:jc w:val="right"/>
            </w:pPr>
            <w:r>
              <w:t xml:space="preserve">2,820</w:t>
            </w:r>
          </w:p>
        </w:tc>
        <w:tc>
          <w:tcPr/>
          <w:p>
            <w:pPr>
              <w:pStyle w:val="Compact"/>
              <w:jc w:val="right"/>
            </w:pPr>
            <w:r>
              <w:t xml:space="preserve">11,820</w:t>
            </w:r>
          </w:p>
        </w:tc>
      </w:tr>
      <w:tr>
        <w:tc>
          <w:tcPr/>
          <w:p>
            <w:pPr>
              <w:pStyle w:val="Compact"/>
              <w:jc w:val="left"/>
            </w:pPr>
            <w:r>
              <w:t xml:space="preserve">Premium subscribers (year end)</w:t>
            </w:r>
          </w:p>
        </w:tc>
        <w:tc>
          <w:tcPr/>
          <w:p>
            <w:pPr>
              <w:pStyle w:val="Compact"/>
              <w:jc w:val="right"/>
            </w:pPr>
            <w:r>
              <w:t xml:space="preserve">5</w:t>
            </w:r>
          </w:p>
        </w:tc>
        <w:tc>
          <w:tcPr/>
          <w:p>
            <w:pPr>
              <w:pStyle w:val="Compact"/>
              <w:jc w:val="right"/>
            </w:pPr>
            <w:r>
              <w:t xml:space="preserve">29</w:t>
            </w:r>
          </w:p>
        </w:tc>
        <w:tc>
          <w:tcPr/>
          <w:p>
            <w:pPr>
              <w:pStyle w:val="Compact"/>
              <w:jc w:val="right"/>
            </w:pPr>
            <w:r>
              <w:t xml:space="preserve">95</w:t>
            </w:r>
          </w:p>
        </w:tc>
      </w:tr>
      <w:tr>
        <w:tc>
          <w:tcPr/>
          <w:p>
            <w:pPr>
              <w:pStyle w:val="Compact"/>
              <w:jc w:val="left"/>
            </w:pPr>
            <w:r>
              <w:t xml:space="preserve">NHS ICB contracts (year end)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The growth-case operating loss in Year 3 is a deliberate investment in the team ahead of the licence revenue the team wins. It is paid for out of cash built up in Year 2, and cash stays positive in every month (lowest £823, Mar-27). By the final quarter of Year 3, the growth case is profitable month by month again, with the full team in place. Growth-case P&amp;L, cash flow and staffing are at Appendix F.</w:t>
      </w:r>
    </w:p>
    <w:p>
      <w:r>
        <w:pict>
          <v:rect style="width:0;height:1.5pt" o:hralign="center" o:hrstd="t" o:hr="t"/>
        </w:pict>
      </w:r>
    </w:p>
    <w:bookmarkEnd w:id="68"/>
    <w:bookmarkEnd w:id="69"/>
    <w:bookmarkStart w:id="73" w:name="revenue-and-cost-of-sales-forecast"/>
    <w:p>
      <w:pPr>
        <w:pStyle w:val="Heading2"/>
      </w:pPr>
      <w:r>
        <w:t xml:space="preserve">11. Revenue and Cost of Sales Forecast</w:t>
      </w:r>
    </w:p>
    <w:p>
      <w:pPr>
        <w:pStyle w:val="FirstParagraph"/>
      </w:pPr>
      <w:r>
        <w:t xml:space="preserve">All figures are in GBP and exclude VAT. DEQUAD is not VAT-registered: base-case turnover stays below the £90,000 registration threshold. Year 1 = September 2026 to August 2027.</w:t>
      </w:r>
    </w:p>
    <w:bookmarkStart w:id="70" w:name="customer-acquisition-base-case"/>
    <w:p>
      <w:pPr>
        <w:pStyle w:val="Heading3"/>
      </w:pPr>
      <w:r>
        <w:t xml:space="preserve">11.1 Customer acquisition (base case)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r>
      <w:tr>
        <w:tc>
          <w:tcPr/>
          <w:p>
            <w:pPr>
              <w:pStyle w:val="Compact"/>
              <w:jc w:val="left"/>
            </w:pPr>
            <w:r>
              <w:t xml:space="preserve">New verified student sign-ups in year</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4,000</w:t>
            </w:r>
          </w:p>
        </w:tc>
      </w:tr>
      <w:tr>
        <w:tc>
          <w:tcPr/>
          <w:p>
            <w:pPr>
              <w:pStyle w:val="Compact"/>
              <w:jc w:val="left"/>
            </w:pPr>
            <w:r>
              <w:t xml:space="preserve">Cumulative verified students (year end)</w:t>
            </w:r>
          </w:p>
        </w:tc>
        <w:tc>
          <w:tcPr/>
          <w:p>
            <w:pPr>
              <w:pStyle w:val="Compact"/>
              <w:jc w:val="right"/>
            </w:pPr>
            <w:r>
              <w:t xml:space="preserve">320</w:t>
            </w:r>
          </w:p>
        </w:tc>
        <w:tc>
          <w:tcPr/>
          <w:p>
            <w:pPr>
              <w:pStyle w:val="Compact"/>
              <w:jc w:val="right"/>
            </w:pPr>
            <w:r>
              <w:t xml:space="preserve">1,820</w:t>
            </w:r>
          </w:p>
        </w:tc>
        <w:tc>
          <w:tcPr/>
          <w:p>
            <w:pPr>
              <w:pStyle w:val="Compact"/>
              <w:jc w:val="right"/>
            </w:pPr>
            <w:r>
              <w:t xml:space="preserve">5,820</w:t>
            </w:r>
          </w:p>
        </w:tc>
      </w:tr>
      <w:tr>
        <w:tc>
          <w:tcPr/>
          <w:p>
            <w:pPr>
              <w:pStyle w:val="Compact"/>
              <w:jc w:val="left"/>
            </w:pPr>
            <w:r>
              <w:t xml:space="preserve">Monthly active students (year end)</w:t>
            </w:r>
          </w:p>
        </w:tc>
        <w:tc>
          <w:tcPr/>
          <w:p>
            <w:pPr>
              <w:pStyle w:val="Compact"/>
              <w:jc w:val="right"/>
            </w:pPr>
            <w:r>
              <w:t xml:space="preserve">211</w:t>
            </w:r>
          </w:p>
        </w:tc>
        <w:tc>
          <w:tcPr/>
          <w:p>
            <w:pPr>
              <w:pStyle w:val="Compact"/>
              <w:jc w:val="right"/>
            </w:pPr>
            <w:r>
              <w:t xml:space="preserve">1,130</w:t>
            </w:r>
          </w:p>
        </w:tc>
        <w:tc>
          <w:tcPr/>
          <w:p>
            <w:pPr>
              <w:pStyle w:val="Compact"/>
              <w:jc w:val="right"/>
            </w:pPr>
            <w:r>
              <w:t xml:space="preserve">3,283</w:t>
            </w:r>
          </w:p>
        </w:tc>
      </w:tr>
      <w:tr>
        <w:tc>
          <w:tcPr/>
          <w:p>
            <w:pPr>
              <w:pStyle w:val="Compact"/>
              <w:jc w:val="left"/>
            </w:pPr>
            <w:r>
              <w:t xml:space="preserve">Premium subscribers (year end)</w:t>
            </w:r>
          </w:p>
        </w:tc>
        <w:tc>
          <w:tcPr/>
          <w:p>
            <w:pPr>
              <w:pStyle w:val="Compact"/>
              <w:jc w:val="right"/>
            </w:pPr>
            <w:r>
              <w:t xml:space="preserve">5</w:t>
            </w:r>
          </w:p>
        </w:tc>
        <w:tc>
          <w:tcPr/>
          <w:p>
            <w:pPr>
              <w:pStyle w:val="Compact"/>
              <w:jc w:val="right"/>
            </w:pPr>
            <w:r>
              <w:t xml:space="preserve">20</w:t>
            </w:r>
          </w:p>
        </w:tc>
        <w:tc>
          <w:tcPr/>
          <w:p>
            <w:pPr>
              <w:pStyle w:val="Compact"/>
              <w:jc w:val="right"/>
            </w:pPr>
            <w:r>
              <w:t xml:space="preserve">59</w:t>
            </w:r>
          </w:p>
        </w:tc>
      </w:tr>
      <w:tr>
        <w:tc>
          <w:tcPr/>
          <w:p>
            <w:pPr>
              <w:pStyle w:val="Compact"/>
              <w:jc w:val="left"/>
            </w:pPr>
            <w:r>
              <w:t xml:space="preserve">Premium subscribers (average in year)</w:t>
            </w:r>
          </w:p>
        </w:tc>
        <w:tc>
          <w:tcPr/>
          <w:p>
            <w:pPr>
              <w:pStyle w:val="Compact"/>
              <w:jc w:val="right"/>
            </w:pPr>
            <w:r>
              <w:t xml:space="preserve">3.7</w:t>
            </w:r>
          </w:p>
        </w:tc>
        <w:tc>
          <w:tcPr/>
          <w:p>
            <w:pPr>
              <w:pStyle w:val="Compact"/>
              <w:jc w:val="right"/>
            </w:pPr>
            <w:r>
              <w:t xml:space="preserve">15.5</w:t>
            </w:r>
          </w:p>
        </w:tc>
        <w:tc>
          <w:tcPr/>
          <w:p>
            <w:pPr>
              <w:pStyle w:val="Compact"/>
              <w:jc w:val="right"/>
            </w:pPr>
            <w:r>
              <w:t xml:space="preserve">49.4</w:t>
            </w:r>
          </w:p>
        </w:tc>
      </w:tr>
      <w:tr>
        <w:tc>
          <w:tcPr/>
          <w:p>
            <w:pPr>
              <w:pStyle w:val="Compact"/>
              <w:jc w:val="left"/>
            </w:pPr>
            <w:r>
              <w:t xml:space="preserve">Insights Starter subscriptions (year end)</w:t>
            </w:r>
          </w:p>
        </w:tc>
        <w:tc>
          <w:tcPr/>
          <w:p>
            <w:pPr>
              <w:pStyle w:val="Compact"/>
              <w:jc w:val="right"/>
            </w:pPr>
            <w:r>
              <w:t xml:space="preserve">2</w:t>
            </w:r>
          </w:p>
        </w:tc>
        <w:tc>
          <w:tcPr/>
          <w:p>
            <w:pPr>
              <w:pStyle w:val="Compact"/>
              <w:jc w:val="right"/>
            </w:pPr>
            <w:r>
              <w:t xml:space="preserve">6</w:t>
            </w:r>
          </w:p>
        </w:tc>
        <w:tc>
          <w:tcPr/>
          <w:p>
            <w:pPr>
              <w:pStyle w:val="Compact"/>
              <w:jc w:val="right"/>
            </w:pPr>
            <w:r>
              <w:t xml:space="preserve">11</w:t>
            </w:r>
          </w:p>
        </w:tc>
      </w:tr>
      <w:tr>
        <w:tc>
          <w:tcPr/>
          <w:p>
            <w:pPr>
              <w:pStyle w:val="Compact"/>
              <w:jc w:val="left"/>
            </w:pPr>
            <w:r>
              <w:t xml:space="preserve">Insights Starter subscriptions (average)</w:t>
            </w:r>
          </w:p>
        </w:tc>
        <w:tc>
          <w:tcPr/>
          <w:p>
            <w:pPr>
              <w:pStyle w:val="Compact"/>
              <w:jc w:val="right"/>
            </w:pPr>
            <w:r>
              <w:t xml:space="preserve">0.6</w:t>
            </w:r>
          </w:p>
        </w:tc>
        <w:tc>
          <w:tcPr/>
          <w:p>
            <w:pPr>
              <w:pStyle w:val="Compact"/>
              <w:jc w:val="right"/>
            </w:pPr>
            <w:r>
              <w:t xml:space="preserve">4.8</w:t>
            </w:r>
          </w:p>
        </w:tc>
        <w:tc>
          <w:tcPr/>
          <w:p>
            <w:pPr>
              <w:pStyle w:val="Compact"/>
              <w:jc w:val="right"/>
            </w:pPr>
            <w:r>
              <w:t xml:space="preserve">8.9</w:t>
            </w:r>
          </w:p>
        </w:tc>
      </w:tr>
      <w:tr>
        <w:tc>
          <w:tcPr/>
          <w:p>
            <w:pPr>
              <w:pStyle w:val="Compact"/>
              <w:jc w:val="left"/>
            </w:pPr>
            <w:r>
              <w:t xml:space="preserve">Partner-university licences (year end)</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Students covered by partner licences (year end)</w:t>
            </w:r>
          </w:p>
        </w:tc>
        <w:tc>
          <w:tcPr/>
          <w:p>
            <w:pPr>
              <w:pStyle w:val="Compact"/>
              <w:jc w:val="right"/>
            </w:pPr>
            <w:r>
              <w:t xml:space="preserve">0</w:t>
            </w:r>
          </w:p>
        </w:tc>
        <w:tc>
          <w:tcPr/>
          <w:p>
            <w:pPr>
              <w:pStyle w:val="Compact"/>
              <w:jc w:val="right"/>
            </w:pPr>
            <w:r>
              <w:t xml:space="preserve">10,000</w:t>
            </w:r>
          </w:p>
        </w:tc>
        <w:tc>
          <w:tcPr/>
          <w:p>
            <w:pPr>
              <w:pStyle w:val="Compact"/>
              <w:jc w:val="right"/>
            </w:pPr>
            <w:r>
              <w:t xml:space="preserve">26,000</w:t>
            </w:r>
          </w:p>
        </w:tc>
      </w:tr>
    </w:tbl>
    <w:p>
      <w:pPr>
        <w:pStyle w:val="BodyText"/>
      </w:pPr>
      <w:r>
        <w:rPr>
          <w:bCs/>
          <w:b/>
        </w:rPr>
        <w:t xml:space="preserve">Key acquisition assumptions</w:t>
      </w:r>
    </w:p>
    <w:p>
      <w:pPr>
        <w:numPr>
          <w:ilvl w:val="0"/>
          <w:numId w:val="1012"/>
        </w:numPr>
        <w:pStyle w:val="Compact"/>
      </w:pPr>
      <w:r>
        <w:rPr>
          <w:bCs/>
          <w:b/>
        </w:rPr>
        <w:t xml:space="preserve">Students.</w:t>
      </w:r>
      <w:r>
        <w:t xml:space="preserve"> </w:t>
      </w:r>
      <w:r>
        <w:t xml:space="preserve">New verified sign-ups of 300 / 1,500 / 4,000 a year, spread across the academic calendar (16% Sep, 14% Oct, 12% Jan, 13% Aug for pre-arrival, and lower in summer). Active students decline by 6% a month without new sign-ups. The opening beta cohort is 20 verified accounts.</w:t>
      </w:r>
    </w:p>
    <w:p>
      <w:pPr>
        <w:numPr>
          <w:ilvl w:val="0"/>
          <w:numId w:val="1012"/>
        </w:numPr>
        <w:pStyle w:val="Compact"/>
      </w:pPr>
      <w:r>
        <w:rPr>
          <w:bCs/>
          <w:b/>
        </w:rPr>
        <w:t xml:space="preserve">Premium conversion.</w:t>
      </w:r>
      <w:r>
        <w:t xml:space="preserve"> </w:t>
      </w:r>
      <w:r>
        <w:t xml:space="preserve">Premium goes live from November 2026. Conversion is 2.5% / 3.5% / 4.5% of active students</w:t>
      </w:r>
      <w:r>
        <w:t xml:space="preserve"> </w:t>
      </w:r>
      <w:r>
        <w:rPr>
          <w:iCs/>
          <w:i/>
        </w:rPr>
        <w:t xml:space="preserve">who are not covered by a university licence</w:t>
      </w:r>
      <w:r>
        <w:t xml:space="preserve"> </w:t>
      </w:r>
      <w:r>
        <w:t xml:space="preserve">(licensed students get Premium features free through their university). Licence coverage is assumed to be 50% of active students in Year 2 and 60% in Year 3.</w:t>
      </w:r>
    </w:p>
    <w:p>
      <w:pPr>
        <w:numPr>
          <w:ilvl w:val="0"/>
          <w:numId w:val="1012"/>
        </w:numPr>
        <w:pStyle w:val="Compact"/>
      </w:pPr>
      <w:r>
        <w:rPr>
          <w:bCs/>
          <w:b/>
        </w:rPr>
        <w:t xml:space="preserve">Insights Starter.</w:t>
      </w:r>
      <w:r>
        <w:t xml:space="preserve"> </w:t>
      </w:r>
      <w:r>
        <w:t xml:space="preserve">2 subscriptions by the end of Year 1 (first in April 2027), 6 by the end of Year 2, 11 by the end of Year 3 (one cancellation assumed in Year 3).</w:t>
      </w:r>
    </w:p>
    <w:p>
      <w:pPr>
        <w:numPr>
          <w:ilvl w:val="0"/>
          <w:numId w:val="1012"/>
        </w:numPr>
        <w:pStyle w:val="Compact"/>
      </w:pPr>
      <w:r>
        <w:rPr>
          <w:bCs/>
          <w:b/>
        </w:rPr>
        <w:t xml:space="preserve">Partner licences.</w:t>
      </w:r>
      <w:r>
        <w:t xml:space="preserve"> </w:t>
      </w:r>
      <w:r>
        <w:t xml:space="preserve">None in Year 1. Licence 1 (c.10,000 students, the anchor university after the pilot) from October 2027. Licence 2 (c.10,000 students) from September 2028. Licence 3 (c.6,000 students) from March 2029. All renew annually.</w:t>
      </w:r>
    </w:p>
    <w:p>
      <w:pPr>
        <w:pStyle w:val="FirstParagraph"/>
      </w:pPr>
      <w:r>
        <w:rPr>
          <w:bCs/>
          <w:b/>
        </w:rPr>
        <w:t xml:space="preserve">Quarterly customer and revenue profile</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Quarter</w:t>
            </w:r>
          </w:p>
        </w:tc>
        <w:tc>
          <w:tcPr/>
          <w:p>
            <w:pPr>
              <w:pStyle w:val="Compact"/>
              <w:jc w:val="right"/>
            </w:pPr>
            <w:r>
              <w:t xml:space="preserve">New sign-ups</w:t>
            </w:r>
          </w:p>
        </w:tc>
        <w:tc>
          <w:tcPr/>
          <w:p>
            <w:pPr>
              <w:pStyle w:val="Compact"/>
              <w:jc w:val="right"/>
            </w:pPr>
            <w:r>
              <w:t xml:space="preserve">Verified students</w:t>
            </w:r>
          </w:p>
        </w:tc>
        <w:tc>
          <w:tcPr/>
          <w:p>
            <w:pPr>
              <w:pStyle w:val="Compact"/>
              <w:jc w:val="right"/>
            </w:pPr>
            <w:r>
              <w:t xml:space="preserve">Premium subs</w:t>
            </w:r>
          </w:p>
        </w:tc>
        <w:tc>
          <w:tcPr/>
          <w:p>
            <w:pPr>
              <w:pStyle w:val="Compact"/>
              <w:jc w:val="right"/>
            </w:pPr>
            <w:r>
              <w:t xml:space="preserve">Starter subs</w:t>
            </w:r>
          </w:p>
        </w:tc>
        <w:tc>
          <w:tcPr/>
          <w:p>
            <w:pPr>
              <w:pStyle w:val="Compact"/>
              <w:jc w:val="right"/>
            </w:pPr>
            <w:r>
              <w:t xml:space="preserve">Licences</w:t>
            </w:r>
          </w:p>
        </w:tc>
        <w:tc>
          <w:tcPr/>
          <w:p>
            <w:pPr>
              <w:pStyle w:val="Compact"/>
              <w:jc w:val="right"/>
            </w:pPr>
            <w:r>
              <w:t xml:space="preserve">Revenue</w:t>
            </w:r>
          </w:p>
        </w:tc>
      </w:tr>
      <w:tr>
        <w:tc>
          <w:tcPr/>
          <w:p>
            <w:pPr>
              <w:pStyle w:val="Compact"/>
              <w:jc w:val="left"/>
            </w:pPr>
            <w:r>
              <w:t xml:space="preserve">Y1 Q1 (Sep-26 – Nov-26)</w:t>
            </w:r>
          </w:p>
        </w:tc>
        <w:tc>
          <w:tcPr/>
          <w:p>
            <w:pPr>
              <w:pStyle w:val="Compact"/>
              <w:jc w:val="right"/>
            </w:pPr>
            <w:r>
              <w:t xml:space="preserve">120</w:t>
            </w:r>
          </w:p>
        </w:tc>
        <w:tc>
          <w:tcPr/>
          <w:p>
            <w:pPr>
              <w:pStyle w:val="Compact"/>
              <w:jc w:val="right"/>
            </w:pPr>
            <w:r>
              <w:t xml:space="preserve">140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Y1 Q2 (Dec-26 – Feb-27)</w:t>
            </w:r>
          </w:p>
        </w:tc>
        <w:tc>
          <w:tcPr/>
          <w:p>
            <w:pPr>
              <w:pStyle w:val="Compact"/>
              <w:jc w:val="right"/>
            </w:pPr>
            <w:r>
              <w:t xml:space="preserve">75</w:t>
            </w:r>
          </w:p>
        </w:tc>
        <w:tc>
          <w:tcPr/>
          <w:p>
            <w:pPr>
              <w:pStyle w:val="Compact"/>
              <w:jc w:val="right"/>
            </w:pPr>
            <w:r>
              <w:t xml:space="preserve">215</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r>
      <w:tr>
        <w:tc>
          <w:tcPr/>
          <w:p>
            <w:pPr>
              <w:pStyle w:val="Compact"/>
              <w:jc w:val="left"/>
            </w:pPr>
            <w:r>
              <w:t xml:space="preserve">Y1 Q3 (Mar-27 – May-27)</w:t>
            </w:r>
          </w:p>
        </w:tc>
        <w:tc>
          <w:tcPr/>
          <w:p>
            <w:pPr>
              <w:pStyle w:val="Compact"/>
              <w:jc w:val="right"/>
            </w:pPr>
            <w:r>
              <w:t xml:space="preserve">48</w:t>
            </w:r>
          </w:p>
        </w:tc>
        <w:tc>
          <w:tcPr/>
          <w:p>
            <w:pPr>
              <w:pStyle w:val="Compact"/>
              <w:jc w:val="right"/>
            </w:pPr>
            <w:r>
              <w:t xml:space="preserve">263</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£175</w:t>
            </w:r>
          </w:p>
        </w:tc>
      </w:tr>
      <w:tr>
        <w:tc>
          <w:tcPr/>
          <w:p>
            <w:pPr>
              <w:pStyle w:val="Compact"/>
              <w:jc w:val="left"/>
            </w:pPr>
            <w:r>
              <w:t xml:space="preserve">Y1 Q4 (Jun-27 – Aug-27)</w:t>
            </w:r>
          </w:p>
        </w:tc>
        <w:tc>
          <w:tcPr/>
          <w:p>
            <w:pPr>
              <w:pStyle w:val="Compact"/>
              <w:jc w:val="right"/>
            </w:pPr>
            <w:r>
              <w:t xml:space="preserve">57</w:t>
            </w:r>
          </w:p>
        </w:tc>
        <w:tc>
          <w:tcPr/>
          <w:p>
            <w:pPr>
              <w:pStyle w:val="Compact"/>
              <w:jc w:val="right"/>
            </w:pPr>
            <w:r>
              <w:t xml:space="preserve">320</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c>
          <w:tcPr/>
          <w:p>
            <w:pPr>
              <w:pStyle w:val="Compact"/>
              <w:jc w:val="right"/>
            </w:pPr>
            <w:r>
              <w:t xml:space="preserve">£325</w:t>
            </w:r>
          </w:p>
        </w:tc>
      </w:tr>
      <w:tr>
        <w:tc>
          <w:tcPr/>
          <w:p>
            <w:pPr>
              <w:pStyle w:val="Compact"/>
              <w:jc w:val="left"/>
            </w:pPr>
            <w:r>
              <w:t xml:space="preserve">Y2 Q1 (Sep-27 – Nov-27)</w:t>
            </w:r>
          </w:p>
        </w:tc>
        <w:tc>
          <w:tcPr/>
          <w:p>
            <w:pPr>
              <w:pStyle w:val="Compact"/>
              <w:jc w:val="right"/>
            </w:pPr>
            <w:r>
              <w:t xml:space="preserve">600</w:t>
            </w:r>
          </w:p>
        </w:tc>
        <w:tc>
          <w:tcPr/>
          <w:p>
            <w:pPr>
              <w:pStyle w:val="Compact"/>
              <w:jc w:val="right"/>
            </w:pPr>
            <w:r>
              <w:t xml:space="preserve">920</w:t>
            </w:r>
          </w:p>
        </w:tc>
        <w:tc>
          <w:tcPr/>
          <w:p>
            <w:pPr>
              <w:pStyle w:val="Compact"/>
              <w:jc w:val="right"/>
            </w:pPr>
            <w:r>
              <w:t xml:space="preserve">13</w:t>
            </w:r>
          </w:p>
        </w:tc>
        <w:tc>
          <w:tcPr/>
          <w:p>
            <w:pPr>
              <w:pStyle w:val="Compact"/>
              <w:jc w:val="right"/>
            </w:pPr>
            <w:r>
              <w:t xml:space="preserve">4</w:t>
            </w:r>
          </w:p>
        </w:tc>
        <w:tc>
          <w:tcPr/>
          <w:p>
            <w:pPr>
              <w:pStyle w:val="Compact"/>
              <w:jc w:val="right"/>
            </w:pPr>
            <w:r>
              <w:t xml:space="preserve">1</w:t>
            </w:r>
          </w:p>
        </w:tc>
        <w:tc>
          <w:tcPr/>
          <w:p>
            <w:pPr>
              <w:pStyle w:val="Compact"/>
              <w:jc w:val="right"/>
            </w:pPr>
            <w:r>
              <w:t xml:space="preserve">£3,993</w:t>
            </w:r>
          </w:p>
        </w:tc>
      </w:tr>
      <w:tr>
        <w:tc>
          <w:tcPr/>
          <w:p>
            <w:pPr>
              <w:pStyle w:val="Compact"/>
              <w:jc w:val="left"/>
            </w:pPr>
            <w:r>
              <w:t xml:space="preserve">Y2 Q2 (Dec-27 – Feb-28)</w:t>
            </w:r>
          </w:p>
        </w:tc>
        <w:tc>
          <w:tcPr/>
          <w:p>
            <w:pPr>
              <w:pStyle w:val="Compact"/>
              <w:jc w:val="right"/>
            </w:pPr>
            <w:r>
              <w:t xml:space="preserve">375</w:t>
            </w:r>
          </w:p>
        </w:tc>
        <w:tc>
          <w:tcPr/>
          <w:p>
            <w:pPr>
              <w:pStyle w:val="Compact"/>
              <w:jc w:val="right"/>
            </w:pPr>
            <w:r>
              <w:t xml:space="preserve">1,295</w:t>
            </w:r>
          </w:p>
        </w:tc>
        <w:tc>
          <w:tcPr/>
          <w:p>
            <w:pPr>
              <w:pStyle w:val="Compact"/>
              <w:jc w:val="right"/>
            </w:pPr>
            <w:r>
              <w:t xml:space="preserve">17</w:t>
            </w:r>
          </w:p>
        </w:tc>
        <w:tc>
          <w:tcPr/>
          <w:p>
            <w:pPr>
              <w:pStyle w:val="Compact"/>
              <w:jc w:val="right"/>
            </w:pPr>
            <w:r>
              <w:t xml:space="preserve">5</w:t>
            </w:r>
          </w:p>
        </w:tc>
        <w:tc>
          <w:tcPr/>
          <w:p>
            <w:pPr>
              <w:pStyle w:val="Compact"/>
              <w:jc w:val="right"/>
            </w:pPr>
            <w:r>
              <w:t xml:space="preserve">1</w:t>
            </w:r>
          </w:p>
        </w:tc>
        <w:tc>
          <w:tcPr/>
          <w:p>
            <w:pPr>
              <w:pStyle w:val="Compact"/>
              <w:jc w:val="right"/>
            </w:pPr>
            <w:r>
              <w:t xml:space="preserve">£5,874</w:t>
            </w:r>
          </w:p>
        </w:tc>
      </w:tr>
      <w:tr>
        <w:tc>
          <w:tcPr/>
          <w:p>
            <w:pPr>
              <w:pStyle w:val="Compact"/>
              <w:jc w:val="left"/>
            </w:pPr>
            <w:r>
              <w:t xml:space="preserve">Y2 Q3 (Mar-28 – May-28)</w:t>
            </w:r>
          </w:p>
        </w:tc>
        <w:tc>
          <w:tcPr/>
          <w:p>
            <w:pPr>
              <w:pStyle w:val="Compact"/>
              <w:jc w:val="right"/>
            </w:pPr>
            <w:r>
              <w:t xml:space="preserve">240</w:t>
            </w:r>
          </w:p>
        </w:tc>
        <w:tc>
          <w:tcPr/>
          <w:p>
            <w:pPr>
              <w:pStyle w:val="Compact"/>
              <w:jc w:val="right"/>
            </w:pPr>
            <w:r>
              <w:t xml:space="preserve">1,535</w:t>
            </w:r>
          </w:p>
        </w:tc>
        <w:tc>
          <w:tcPr/>
          <w:p>
            <w:pPr>
              <w:pStyle w:val="Compact"/>
              <w:jc w:val="right"/>
            </w:pPr>
            <w:r>
              <w:t xml:space="preserve">18</w:t>
            </w:r>
          </w:p>
        </w:tc>
        <w:tc>
          <w:tcPr/>
          <w:p>
            <w:pPr>
              <w:pStyle w:val="Compact"/>
              <w:jc w:val="right"/>
            </w:pPr>
            <w:r>
              <w:t xml:space="preserve">6</w:t>
            </w:r>
          </w:p>
        </w:tc>
        <w:tc>
          <w:tcPr/>
          <w:p>
            <w:pPr>
              <w:pStyle w:val="Compact"/>
              <w:jc w:val="right"/>
            </w:pPr>
            <w:r>
              <w:t xml:space="preserve">1</w:t>
            </w:r>
          </w:p>
        </w:tc>
        <w:tc>
          <w:tcPr/>
          <w:p>
            <w:pPr>
              <w:pStyle w:val="Compact"/>
              <w:jc w:val="right"/>
            </w:pPr>
            <w:r>
              <w:t xml:space="preserve">£6,069</w:t>
            </w:r>
          </w:p>
        </w:tc>
      </w:tr>
      <w:tr>
        <w:tc>
          <w:tcPr/>
          <w:p>
            <w:pPr>
              <w:pStyle w:val="Compact"/>
              <w:jc w:val="left"/>
            </w:pPr>
            <w:r>
              <w:t xml:space="preserve">Y2 Q4 (Jun-28 – Aug-28)</w:t>
            </w:r>
          </w:p>
        </w:tc>
        <w:tc>
          <w:tcPr/>
          <w:p>
            <w:pPr>
              <w:pStyle w:val="Compact"/>
              <w:jc w:val="right"/>
            </w:pPr>
            <w:r>
              <w:t xml:space="preserve">285</w:t>
            </w:r>
          </w:p>
        </w:tc>
        <w:tc>
          <w:tcPr/>
          <w:p>
            <w:pPr>
              <w:pStyle w:val="Compact"/>
              <w:jc w:val="right"/>
            </w:pPr>
            <w:r>
              <w:t xml:space="preserve">1,820</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w:t>
            </w:r>
          </w:p>
        </w:tc>
        <w:tc>
          <w:tcPr/>
          <w:p>
            <w:pPr>
              <w:pStyle w:val="Compact"/>
              <w:jc w:val="right"/>
            </w:pPr>
            <w:r>
              <w:t xml:space="preserve">£6,174</w:t>
            </w:r>
          </w:p>
        </w:tc>
      </w:tr>
      <w:tr>
        <w:tc>
          <w:tcPr/>
          <w:p>
            <w:pPr>
              <w:pStyle w:val="Compact"/>
              <w:jc w:val="left"/>
            </w:pPr>
            <w:r>
              <w:t xml:space="preserve">Y3 Q1 (Sep-28 – Nov-28)</w:t>
            </w:r>
          </w:p>
        </w:tc>
        <w:tc>
          <w:tcPr/>
          <w:p>
            <w:pPr>
              <w:pStyle w:val="Compact"/>
              <w:jc w:val="right"/>
            </w:pPr>
            <w:r>
              <w:t xml:space="preserve">1,600</w:t>
            </w:r>
          </w:p>
        </w:tc>
        <w:tc>
          <w:tcPr/>
          <w:p>
            <w:pPr>
              <w:pStyle w:val="Compact"/>
              <w:jc w:val="right"/>
            </w:pPr>
            <w:r>
              <w:t xml:space="preserve">3,420</w:t>
            </w:r>
          </w:p>
        </w:tc>
        <w:tc>
          <w:tcPr/>
          <w:p>
            <w:pPr>
              <w:pStyle w:val="Compact"/>
              <w:jc w:val="right"/>
            </w:pPr>
            <w:r>
              <w:t xml:space="preserve">44</w:t>
            </w:r>
          </w:p>
        </w:tc>
        <w:tc>
          <w:tcPr/>
          <w:p>
            <w:pPr>
              <w:pStyle w:val="Compact"/>
              <w:jc w:val="right"/>
            </w:pPr>
            <w:r>
              <w:t xml:space="preserve">8</w:t>
            </w:r>
          </w:p>
        </w:tc>
        <w:tc>
          <w:tcPr/>
          <w:p>
            <w:pPr>
              <w:pStyle w:val="Compact"/>
              <w:jc w:val="right"/>
            </w:pPr>
            <w:r>
              <w:t xml:space="preserve">2</w:t>
            </w:r>
          </w:p>
        </w:tc>
        <w:tc>
          <w:tcPr/>
          <w:p>
            <w:pPr>
              <w:pStyle w:val="Compact"/>
              <w:jc w:val="right"/>
            </w:pPr>
            <w:r>
              <w:t xml:space="preserve">£11,669</w:t>
            </w:r>
          </w:p>
        </w:tc>
      </w:tr>
      <w:tr>
        <w:tc>
          <w:tcPr/>
          <w:p>
            <w:pPr>
              <w:pStyle w:val="Compact"/>
              <w:jc w:val="left"/>
            </w:pPr>
            <w:r>
              <w:t xml:space="preserve">Y3 Q2 (Dec-28 – Feb-29)</w:t>
            </w:r>
          </w:p>
        </w:tc>
        <w:tc>
          <w:tcPr/>
          <w:p>
            <w:pPr>
              <w:pStyle w:val="Compact"/>
              <w:jc w:val="right"/>
            </w:pPr>
            <w:r>
              <w:t xml:space="preserve">1,000</w:t>
            </w:r>
          </w:p>
        </w:tc>
        <w:tc>
          <w:tcPr/>
          <w:p>
            <w:pPr>
              <w:pStyle w:val="Compact"/>
              <w:jc w:val="right"/>
            </w:pPr>
            <w:r>
              <w:t xml:space="preserve">4,420</w:t>
            </w:r>
          </w:p>
        </w:tc>
        <w:tc>
          <w:tcPr/>
          <w:p>
            <w:pPr>
              <w:pStyle w:val="Compact"/>
              <w:jc w:val="right"/>
            </w:pPr>
            <w:r>
              <w:t xml:space="preserve">53</w:t>
            </w:r>
          </w:p>
        </w:tc>
        <w:tc>
          <w:tcPr/>
          <w:p>
            <w:pPr>
              <w:pStyle w:val="Compact"/>
              <w:jc w:val="right"/>
            </w:pPr>
            <w:r>
              <w:t xml:space="preserve">8</w:t>
            </w:r>
          </w:p>
        </w:tc>
        <w:tc>
          <w:tcPr/>
          <w:p>
            <w:pPr>
              <w:pStyle w:val="Compact"/>
              <w:jc w:val="right"/>
            </w:pPr>
            <w:r>
              <w:t xml:space="preserve">2</w:t>
            </w:r>
          </w:p>
        </w:tc>
        <w:tc>
          <w:tcPr/>
          <w:p>
            <w:pPr>
              <w:pStyle w:val="Compact"/>
              <w:jc w:val="right"/>
            </w:pPr>
            <w:r>
              <w:t xml:space="preserve">£11,983</w:t>
            </w:r>
          </w:p>
        </w:tc>
      </w:tr>
      <w:tr>
        <w:tc>
          <w:tcPr/>
          <w:p>
            <w:pPr>
              <w:pStyle w:val="Compact"/>
              <w:jc w:val="left"/>
            </w:pPr>
            <w:r>
              <w:t xml:space="preserve">Y3 Q3 (Mar-29 – May-29)</w:t>
            </w:r>
          </w:p>
        </w:tc>
        <w:tc>
          <w:tcPr/>
          <w:p>
            <w:pPr>
              <w:pStyle w:val="Compact"/>
              <w:jc w:val="right"/>
            </w:pPr>
            <w:r>
              <w:t xml:space="preserve">640</w:t>
            </w:r>
          </w:p>
        </w:tc>
        <w:tc>
          <w:tcPr/>
          <w:p>
            <w:pPr>
              <w:pStyle w:val="Compact"/>
              <w:jc w:val="right"/>
            </w:pPr>
            <w:r>
              <w:t xml:space="preserve">5,060</w:t>
            </w:r>
          </w:p>
        </w:tc>
        <w:tc>
          <w:tcPr/>
          <w:p>
            <w:pPr>
              <w:pStyle w:val="Compact"/>
              <w:jc w:val="right"/>
            </w:pPr>
            <w:r>
              <w:t xml:space="preserve">55</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£15,228</w:t>
            </w:r>
          </w:p>
        </w:tc>
      </w:tr>
      <w:tr>
        <w:tc>
          <w:tcPr/>
          <w:p>
            <w:pPr>
              <w:pStyle w:val="Compact"/>
              <w:jc w:val="left"/>
            </w:pPr>
            <w:r>
              <w:t xml:space="preserve">Y3 Q4 (Jun-29 – Aug-29)</w:t>
            </w:r>
          </w:p>
        </w:tc>
        <w:tc>
          <w:tcPr/>
          <w:p>
            <w:pPr>
              <w:pStyle w:val="Compact"/>
              <w:jc w:val="right"/>
            </w:pPr>
            <w:r>
              <w:t xml:space="preserve">760</w:t>
            </w:r>
          </w:p>
        </w:tc>
        <w:tc>
          <w:tcPr/>
          <w:p>
            <w:pPr>
              <w:pStyle w:val="Compact"/>
              <w:jc w:val="right"/>
            </w:pPr>
            <w:r>
              <w:t xml:space="preserve">5,820</w:t>
            </w:r>
          </w:p>
        </w:tc>
        <w:tc>
          <w:tcPr/>
          <w:p>
            <w:pPr>
              <w:pStyle w:val="Compact"/>
              <w:jc w:val="right"/>
            </w:pPr>
            <w:r>
              <w:t xml:space="preserve">59</w:t>
            </w:r>
          </w:p>
        </w:tc>
        <w:tc>
          <w:tcPr/>
          <w:p>
            <w:pPr>
              <w:pStyle w:val="Compact"/>
              <w:jc w:val="right"/>
            </w:pPr>
            <w:r>
              <w:t xml:space="preserve">11</w:t>
            </w:r>
          </w:p>
        </w:tc>
        <w:tc>
          <w:tcPr/>
          <w:p>
            <w:pPr>
              <w:pStyle w:val="Compact"/>
              <w:jc w:val="right"/>
            </w:pPr>
            <w:r>
              <w:t xml:space="preserve">3</w:t>
            </w:r>
          </w:p>
        </w:tc>
        <w:tc>
          <w:tcPr/>
          <w:p>
            <w:pPr>
              <w:pStyle w:val="Compact"/>
              <w:jc w:val="right"/>
            </w:pPr>
            <w:r>
              <w:t xml:space="preserve">£15,428</w:t>
            </w:r>
          </w:p>
        </w:tc>
      </w:tr>
    </w:tbl>
    <w:bookmarkEnd w:id="70"/>
    <w:bookmarkStart w:id="71" w:name="revenue-forecast"/>
    <w:p>
      <w:pPr>
        <w:pStyle w:val="Heading3"/>
      </w:pPr>
      <w:r>
        <w:t xml:space="preserve">11.2 Revenue forecast</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t xml:space="preserve">Partner-university licences (£2/student/yr)</w:t>
            </w:r>
          </w:p>
        </w:tc>
        <w:tc>
          <w:tcPr/>
          <w:p>
            <w:pPr>
              <w:pStyle w:val="Compact"/>
              <w:jc w:val="right"/>
            </w:pPr>
            <w:r>
              <w:t xml:space="preserve">–</w:t>
            </w:r>
          </w:p>
        </w:tc>
        <w:tc>
          <w:tcPr/>
          <w:p>
            <w:pPr>
              <w:pStyle w:val="Compact"/>
              <w:jc w:val="right"/>
            </w:pPr>
            <w:r>
              <w:t xml:space="preserve">£18,333</w:t>
            </w:r>
          </w:p>
        </w:tc>
        <w:tc>
          <w:tcPr/>
          <w:p>
            <w:pPr>
              <w:pStyle w:val="Compact"/>
              <w:jc w:val="right"/>
            </w:pPr>
            <w:r>
              <w:t xml:space="preserve">£46,000</w:t>
            </w:r>
          </w:p>
        </w:tc>
        <w:tc>
          <w:tcPr/>
          <w:p>
            <w:pPr>
              <w:pStyle w:val="Compact"/>
              <w:jc w:val="right"/>
            </w:pPr>
            <w:r>
              <w:t xml:space="preserve">£64,333</w:t>
            </w:r>
          </w:p>
        </w:tc>
      </w:tr>
      <w:tr>
        <w:tc>
          <w:tcPr/>
          <w:p>
            <w:pPr>
              <w:pStyle w:val="Compact"/>
              <w:jc w:val="left"/>
            </w:pPr>
            <w:r>
              <w:t xml:space="preserve">Insights Starter (£49.99/month)</w:t>
            </w:r>
          </w:p>
        </w:tc>
        <w:tc>
          <w:tcPr/>
          <w:p>
            <w:pPr>
              <w:pStyle w:val="Compact"/>
              <w:jc w:val="right"/>
            </w:pPr>
            <w:r>
              <w:t xml:space="preserve">£350</w:t>
            </w:r>
          </w:p>
        </w:tc>
        <w:tc>
          <w:tcPr/>
          <w:p>
            <w:pPr>
              <w:pStyle w:val="Compact"/>
              <w:jc w:val="right"/>
            </w:pPr>
            <w:r>
              <w:t xml:space="preserve">£2,849</w:t>
            </w:r>
          </w:p>
        </w:tc>
        <w:tc>
          <w:tcPr/>
          <w:p>
            <w:pPr>
              <w:pStyle w:val="Compact"/>
              <w:jc w:val="right"/>
            </w:pPr>
            <w:r>
              <w:t xml:space="preserve">£5,349</w:t>
            </w:r>
          </w:p>
        </w:tc>
        <w:tc>
          <w:tcPr/>
          <w:p>
            <w:pPr>
              <w:pStyle w:val="Compact"/>
              <w:jc w:val="right"/>
            </w:pPr>
            <w:r>
              <w:t xml:space="preserve">£8,548</w:t>
            </w:r>
          </w:p>
        </w:tc>
      </w:tr>
      <w:tr>
        <w:tc>
          <w:tcPr/>
          <w:p>
            <w:pPr>
              <w:pStyle w:val="Compact"/>
              <w:jc w:val="left"/>
            </w:pPr>
            <w:r>
              <w:t xml:space="preserve">DEQUAD Premium (£4.99/month)</w:t>
            </w:r>
          </w:p>
        </w:tc>
        <w:tc>
          <w:tcPr/>
          <w:p>
            <w:pPr>
              <w:pStyle w:val="Compact"/>
              <w:jc w:val="right"/>
            </w:pPr>
            <w:r>
              <w:t xml:space="preserve">£220</w:t>
            </w:r>
          </w:p>
        </w:tc>
        <w:tc>
          <w:tcPr/>
          <w:p>
            <w:pPr>
              <w:pStyle w:val="Compact"/>
              <w:jc w:val="right"/>
            </w:pPr>
            <w:r>
              <w:t xml:space="preserve">£928</w:t>
            </w:r>
          </w:p>
        </w:tc>
        <w:tc>
          <w:tcPr/>
          <w:p>
            <w:pPr>
              <w:pStyle w:val="Compact"/>
              <w:jc w:val="right"/>
            </w:pPr>
            <w:r>
              <w:t xml:space="preserve">£2,959</w:t>
            </w:r>
          </w:p>
        </w:tc>
        <w:tc>
          <w:tcPr/>
          <w:p>
            <w:pPr>
              <w:pStyle w:val="Compact"/>
              <w:jc w:val="right"/>
            </w:pPr>
            <w:r>
              <w:t xml:space="preserve">£4,107</w:t>
            </w:r>
          </w:p>
        </w:tc>
      </w:tr>
      <w:tr>
        <w:tc>
          <w:tcPr/>
          <w:p>
            <w:pPr>
              <w:pStyle w:val="Compact"/>
              <w:jc w:val="left"/>
            </w:pPr>
            <w:r>
              <w:t xml:space="preserve">NHS ICB contracts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Cs/>
                <w:b/>
              </w:rPr>
              <w:t xml:space="preserve">Total revenue</w:t>
            </w:r>
          </w:p>
        </w:tc>
        <w:tc>
          <w:tcPr/>
          <w:p>
            <w:pPr>
              <w:pStyle w:val="Compact"/>
              <w:jc w:val="right"/>
            </w:pPr>
            <w:r>
              <w:rPr>
                <w:bCs/>
                <w:b/>
              </w:rPr>
              <w:t xml:space="preserve">£569</w:t>
            </w:r>
          </w:p>
        </w:tc>
        <w:tc>
          <w:tcPr/>
          <w:p>
            <w:pPr>
              <w:pStyle w:val="Compact"/>
              <w:jc w:val="right"/>
            </w:pPr>
            <w:r>
              <w:rPr>
                <w:bCs/>
                <w:b/>
              </w:rPr>
              <w:t xml:space="preserve">£22,111</w:t>
            </w:r>
          </w:p>
        </w:tc>
        <w:tc>
          <w:tcPr/>
          <w:p>
            <w:pPr>
              <w:pStyle w:val="Compact"/>
              <w:jc w:val="right"/>
            </w:pPr>
            <w:r>
              <w:rPr>
                <w:bCs/>
                <w:b/>
              </w:rPr>
              <w:t xml:space="preserve">£54,308</w:t>
            </w:r>
          </w:p>
        </w:tc>
        <w:tc>
          <w:tcPr/>
          <w:p>
            <w:pPr>
              <w:pStyle w:val="Compact"/>
              <w:jc w:val="right"/>
            </w:pPr>
            <w:r>
              <w:rPr>
                <w:bCs/>
                <w:b/>
              </w:rPr>
              <w:t xml:space="preserve">£76,988</w:t>
            </w:r>
          </w:p>
        </w:tc>
      </w:tr>
    </w:tbl>
    <w:p>
      <w:pPr>
        <w:pStyle w:val="BodyText"/>
      </w:pPr>
      <w:r>
        <w:t xml:space="preserve">Licence revenue is recognised evenly over each 12-month term, although cash arrives up front (Section 12). Premium revenue is shown gross; app-store and payment fees sit in cost of sales.</w:t>
      </w:r>
    </w:p>
    <w:bookmarkEnd w:id="71"/>
    <w:bookmarkStart w:id="72" w:name="cost-of-sales"/>
    <w:p>
      <w:pPr>
        <w:pStyle w:val="Heading3"/>
      </w:pPr>
      <w:r>
        <w:t xml:space="preserve">11.3 Cost of sales</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t xml:space="preserve">Cloud hosting &amp; database</w:t>
            </w:r>
          </w:p>
        </w:tc>
        <w:tc>
          <w:tcPr/>
          <w:p>
            <w:pPr>
              <w:pStyle w:val="Compact"/>
              <w:jc w:val="right"/>
            </w:pPr>
            <w:r>
              <w:t xml:space="preserve">£470</w:t>
            </w:r>
          </w:p>
        </w:tc>
        <w:tc>
          <w:tcPr/>
          <w:p>
            <w:pPr>
              <w:pStyle w:val="Compact"/>
              <w:jc w:val="right"/>
            </w:pPr>
            <w:r>
              <w:t xml:space="preserve">£722</w:t>
            </w:r>
          </w:p>
        </w:tc>
        <w:tc>
          <w:tcPr/>
          <w:p>
            <w:pPr>
              <w:pStyle w:val="Compact"/>
              <w:jc w:val="right"/>
            </w:pPr>
            <w:r>
              <w:t xml:space="preserve">£1,458</w:t>
            </w:r>
          </w:p>
        </w:tc>
        <w:tc>
          <w:tcPr/>
          <w:p>
            <w:pPr>
              <w:pStyle w:val="Compact"/>
              <w:jc w:val="right"/>
            </w:pPr>
            <w:r>
              <w:t xml:space="preserve">£2,651</w:t>
            </w:r>
          </w:p>
        </w:tc>
      </w:tr>
      <w:tr>
        <w:tc>
          <w:tcPr/>
          <w:p>
            <w:pPr>
              <w:pStyle w:val="Compact"/>
              <w:jc w:val="left"/>
            </w:pPr>
            <w:r>
              <w:t xml:space="preserve">AI inference (safeguarding triage, cohort analysis)</w:t>
            </w:r>
          </w:p>
        </w:tc>
        <w:tc>
          <w:tcPr/>
          <w:p>
            <w:pPr>
              <w:pStyle w:val="Compact"/>
              <w:jc w:val="right"/>
            </w:pPr>
            <w:r>
              <w:t xml:space="preserve">£259</w:t>
            </w:r>
          </w:p>
        </w:tc>
        <w:tc>
          <w:tcPr/>
          <w:p>
            <w:pPr>
              <w:pStyle w:val="Compact"/>
              <w:jc w:val="right"/>
            </w:pPr>
            <w:r>
              <w:t xml:space="preserve">£786</w:t>
            </w:r>
          </w:p>
        </w:tc>
        <w:tc>
          <w:tcPr/>
          <w:p>
            <w:pPr>
              <w:pStyle w:val="Compact"/>
              <w:jc w:val="right"/>
            </w:pPr>
            <w:r>
              <w:t xml:space="preserve">£1,769</w:t>
            </w:r>
          </w:p>
        </w:tc>
        <w:tc>
          <w:tcPr/>
          <w:p>
            <w:pPr>
              <w:pStyle w:val="Compact"/>
              <w:jc w:val="right"/>
            </w:pPr>
            <w:r>
              <w:t xml:space="preserve">£2,814</w:t>
            </w:r>
          </w:p>
        </w:tc>
      </w:tr>
      <w:tr>
        <w:tc>
          <w:tcPr/>
          <w:p>
            <w:pPr>
              <w:pStyle w:val="Compact"/>
              <w:jc w:val="left"/>
            </w:pPr>
            <w:r>
              <w:t xml:space="preserve">Email, push &amp; SMS</w:t>
            </w:r>
          </w:p>
        </w:tc>
        <w:tc>
          <w:tcPr/>
          <w:p>
            <w:pPr>
              <w:pStyle w:val="Compact"/>
              <w:jc w:val="right"/>
            </w:pPr>
            <w:r>
              <w:t xml:space="preserve">£132</w:t>
            </w:r>
          </w:p>
        </w:tc>
        <w:tc>
          <w:tcPr/>
          <w:p>
            <w:pPr>
              <w:pStyle w:val="Compact"/>
              <w:jc w:val="right"/>
            </w:pPr>
            <w:r>
              <w:t xml:space="preserve">£196</w:t>
            </w:r>
          </w:p>
        </w:tc>
        <w:tc>
          <w:tcPr/>
          <w:p>
            <w:pPr>
              <w:pStyle w:val="Compact"/>
              <w:jc w:val="right"/>
            </w:pPr>
            <w:r>
              <w:t xml:space="preserve">£380</w:t>
            </w:r>
          </w:p>
        </w:tc>
        <w:tc>
          <w:tcPr/>
          <w:p>
            <w:pPr>
              <w:pStyle w:val="Compact"/>
              <w:jc w:val="right"/>
            </w:pPr>
            <w:r>
              <w:t xml:space="preserve">£708</w:t>
            </w:r>
          </w:p>
        </w:tc>
      </w:tr>
      <w:tr>
        <w:tc>
          <w:tcPr/>
          <w:p>
            <w:pPr>
              <w:pStyle w:val="Compact"/>
              <w:jc w:val="left"/>
            </w:pPr>
            <w:r>
              <w:t xml:space="preserve">Payment processing &amp; app-store fees</w:t>
            </w:r>
          </w:p>
        </w:tc>
        <w:tc>
          <w:tcPr/>
          <w:p>
            <w:pPr>
              <w:pStyle w:val="Compact"/>
              <w:jc w:val="right"/>
            </w:pPr>
            <w:r>
              <w:t xml:space="preserve">£29</w:t>
            </w:r>
          </w:p>
        </w:tc>
        <w:tc>
          <w:tcPr/>
          <w:p>
            <w:pPr>
              <w:pStyle w:val="Compact"/>
              <w:jc w:val="right"/>
            </w:pPr>
            <w:r>
              <w:t xml:space="preserve">£147</w:t>
            </w:r>
          </w:p>
        </w:tc>
        <w:tc>
          <w:tcPr/>
          <w:p>
            <w:pPr>
              <w:pStyle w:val="Compact"/>
              <w:jc w:val="right"/>
            </w:pPr>
            <w:r>
              <w:t xml:space="preserve">£398</w:t>
            </w:r>
          </w:p>
        </w:tc>
        <w:tc>
          <w:tcPr/>
          <w:p>
            <w:pPr>
              <w:pStyle w:val="Compact"/>
              <w:jc w:val="right"/>
            </w:pPr>
            <w:r>
              <w:t xml:space="preserve">£573</w:t>
            </w:r>
          </w:p>
        </w:tc>
      </w:tr>
      <w:tr>
        <w:tc>
          <w:tcPr/>
          <w:p>
            <w:pPr>
              <w:pStyle w:val="Compact"/>
              <w:jc w:val="left"/>
            </w:pPr>
            <w:r>
              <w:t xml:space="preserve">University onboarding &amp; pilot delivery</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£2,100</w:t>
            </w:r>
          </w:p>
        </w:tc>
      </w:tr>
      <w:tr>
        <w:tc>
          <w:tcPr/>
          <w:p>
            <w:pPr>
              <w:pStyle w:val="Compact"/>
              <w:jc w:val="left"/>
            </w:pPr>
            <w:r>
              <w:t xml:space="preserve">Customer-success tooling</w:t>
            </w:r>
          </w:p>
        </w:tc>
        <w:tc>
          <w:tcPr/>
          <w:p>
            <w:pPr>
              <w:pStyle w:val="Compact"/>
              <w:jc w:val="right"/>
            </w:pPr>
            <w:r>
              <w:t xml:space="preserve">–</w:t>
            </w:r>
          </w:p>
        </w:tc>
        <w:tc>
          <w:tcPr/>
          <w:p>
            <w:pPr>
              <w:pStyle w:val="Compact"/>
              <w:jc w:val="right"/>
            </w:pPr>
            <w:r>
              <w:t xml:space="preserve">£220</w:t>
            </w:r>
          </w:p>
        </w:tc>
        <w:tc>
          <w:tcPr/>
          <w:p>
            <w:pPr>
              <w:pStyle w:val="Compact"/>
              <w:jc w:val="right"/>
            </w:pPr>
            <w:r>
              <w:t xml:space="preserve">£600</w:t>
            </w:r>
          </w:p>
        </w:tc>
        <w:tc>
          <w:tcPr/>
          <w:p>
            <w:pPr>
              <w:pStyle w:val="Compact"/>
              <w:jc w:val="right"/>
            </w:pPr>
            <w:r>
              <w:t xml:space="preserve">£820</w:t>
            </w:r>
          </w:p>
        </w:tc>
      </w:tr>
      <w:tr>
        <w:tc>
          <w:tcPr/>
          <w:p>
            <w:pPr>
              <w:pStyle w:val="Compact"/>
              <w:jc w:val="left"/>
            </w:pPr>
            <w:r>
              <w:rPr>
                <w:bCs/>
                <w:b/>
              </w:rPr>
              <w:t xml:space="preserve">Total cost of sales</w:t>
            </w:r>
          </w:p>
        </w:tc>
        <w:tc>
          <w:tcPr/>
          <w:p>
            <w:pPr>
              <w:pStyle w:val="Compact"/>
              <w:jc w:val="right"/>
            </w:pPr>
            <w:r>
              <w:rPr>
                <w:bCs/>
                <w:b/>
              </w:rPr>
              <w:t xml:space="preserve">£1,190</w:t>
            </w:r>
          </w:p>
        </w:tc>
        <w:tc>
          <w:tcPr/>
          <w:p>
            <w:pPr>
              <w:pStyle w:val="Compact"/>
              <w:jc w:val="right"/>
            </w:pPr>
            <w:r>
              <w:rPr>
                <w:bCs/>
                <w:b/>
              </w:rPr>
              <w:t xml:space="preserve">£2,671</w:t>
            </w:r>
          </w:p>
        </w:tc>
        <w:tc>
          <w:tcPr/>
          <w:p>
            <w:pPr>
              <w:pStyle w:val="Compact"/>
              <w:jc w:val="right"/>
            </w:pPr>
            <w:r>
              <w:rPr>
                <w:bCs/>
                <w:b/>
              </w:rPr>
              <w:t xml:space="preserve">£5,805</w:t>
            </w:r>
          </w:p>
        </w:tc>
        <w:tc>
          <w:tcPr/>
          <w:p>
            <w:pPr>
              <w:pStyle w:val="Compact"/>
              <w:jc w:val="right"/>
            </w:pPr>
            <w:r>
              <w:rPr>
                <w:bCs/>
                <w:b/>
              </w:rPr>
              <w:t xml:space="preserve">£9,665</w:t>
            </w:r>
          </w:p>
        </w:tc>
      </w:tr>
      <w:tr>
        <w:tc>
          <w:tcPr/>
          <w:p>
            <w:pPr>
              <w:pStyle w:val="Compact"/>
              <w:jc w:val="left"/>
            </w:pPr>
            <w:r>
              <w:rPr>
                <w:bCs/>
                <w:b/>
              </w:rPr>
              <w:t xml:space="preserve">Gross profit</w:t>
            </w:r>
          </w:p>
        </w:tc>
        <w:tc>
          <w:tcPr/>
          <w:p>
            <w:pPr>
              <w:pStyle w:val="Compact"/>
              <w:jc w:val="right"/>
            </w:pPr>
            <w:r>
              <w:rPr>
                <w:bCs/>
                <w:b/>
              </w:rPr>
              <w:t xml:space="preserve">(£620)</w:t>
            </w:r>
          </w:p>
        </w:tc>
        <w:tc>
          <w:tcPr/>
          <w:p>
            <w:pPr>
              <w:pStyle w:val="Compact"/>
              <w:jc w:val="right"/>
            </w:pPr>
            <w:r>
              <w:rPr>
                <w:bCs/>
                <w:b/>
              </w:rPr>
              <w:t xml:space="preserve">£19,440</w:t>
            </w:r>
          </w:p>
        </w:tc>
        <w:tc>
          <w:tcPr/>
          <w:p>
            <w:pPr>
              <w:pStyle w:val="Compact"/>
              <w:jc w:val="right"/>
            </w:pPr>
            <w:r>
              <w:rPr>
                <w:bCs/>
                <w:b/>
              </w:rPr>
              <w:t xml:space="preserve">£48,503</w:t>
            </w:r>
          </w:p>
        </w:tc>
        <w:tc>
          <w:tcPr/>
          <w:p>
            <w:pPr>
              <w:pStyle w:val="Compact"/>
              <w:jc w:val="right"/>
            </w:pPr>
            <w:r>
              <w:rPr>
                <w:bCs/>
                <w:b/>
              </w:rPr>
              <w:t xml:space="preserve">£67,323</w:t>
            </w:r>
          </w:p>
        </w:tc>
      </w:tr>
      <w:tr>
        <w:tc>
          <w:tcPr/>
          <w:p>
            <w:pPr>
              <w:pStyle w:val="Compact"/>
              <w:jc w:val="left"/>
            </w:pPr>
            <w:r>
              <w:rPr>
                <w:bCs/>
                <w:b/>
              </w:rPr>
              <w:t xml:space="preserve">Gross margin</w:t>
            </w:r>
          </w:p>
        </w:tc>
        <w:tc>
          <w:tcPr/>
          <w:p>
            <w:pPr>
              <w:pStyle w:val="Compact"/>
              <w:jc w:val="right"/>
            </w:pPr>
            <w:r>
              <w:rPr>
                <w:bCs/>
                <w:b/>
              </w:rPr>
              <w:t xml:space="preserve">n/a</w:t>
            </w:r>
          </w:p>
        </w:tc>
        <w:tc>
          <w:tcPr/>
          <w:p>
            <w:pPr>
              <w:pStyle w:val="Compact"/>
              <w:jc w:val="right"/>
            </w:pPr>
            <w:r>
              <w:rPr>
                <w:bCs/>
                <w:b/>
              </w:rPr>
              <w:t xml:space="preserve">87.9%</w:t>
            </w:r>
          </w:p>
        </w:tc>
        <w:tc>
          <w:tcPr/>
          <w:p>
            <w:pPr>
              <w:pStyle w:val="Compact"/>
              <w:jc w:val="right"/>
            </w:pPr>
            <w:r>
              <w:rPr>
                <w:bCs/>
                <w:b/>
              </w:rPr>
              <w:t xml:space="preserve">89.3%</w:t>
            </w:r>
          </w:p>
        </w:tc>
        <w:tc>
          <w:tcPr/>
          <w:p>
            <w:pPr>
              <w:pStyle w:val="Compact"/>
              <w:jc w:val="right"/>
            </w:pPr>
            <w:r>
              <w:rPr>
                <w:bCs/>
                <w:b/>
              </w:rPr>
              <w:t xml:space="preserve">87.4%</w:t>
            </w:r>
          </w:p>
        </w:tc>
      </w:tr>
    </w:tbl>
    <w:p>
      <w:pPr>
        <w:pStyle w:val="BodyText"/>
      </w:pPr>
      <w:r>
        <w:rPr>
          <w:bCs/>
          <w:b/>
        </w:rPr>
        <w:t xml:space="preserve">Cost-of-sales drivers.</w:t>
      </w:r>
      <w:r>
        <w:t xml:space="preserve"> </w:t>
      </w:r>
      <w:r>
        <w:t xml:space="preserve">Hosting: £35 a month plus £0.02 per registered student. AI inference: £20 a month plus £0.01 per active student, plus £40 a month per licensed institution for cohort analysis. Email, push and SMS: £10 a month plus £0.005 per registered student. Payment fees: a blended 10% on Premium (Stripe plus the App Store and Google Play 15% small-business rate), 1.9% on Starter, nil on licences paid by bank transfer. Onboarding: £600 per new licence (training, travel and materials) plus £300 for pilot delivery. Year 1 gross profit is negative because the minimum platform cost comes before revenue does.</w:t>
      </w:r>
    </w:p>
    <w:p>
      <w:r>
        <w:pict>
          <v:rect style="width:0;height:1.5pt" o:hralign="center" o:hrstd="t" o:hr="t"/>
        </w:pict>
      </w:r>
    </w:p>
    <w:bookmarkEnd w:id="72"/>
    <w:bookmarkEnd w:id="73"/>
    <w:bookmarkStart w:id="77" w:name="cash-flow-forecast"/>
    <w:p>
      <w:pPr>
        <w:pStyle w:val="Heading2"/>
      </w:pPr>
      <w:r>
        <w:t xml:space="preserve">12. Cash Flow Forecast</w:t>
      </w:r>
    </w:p>
    <w:bookmarkStart w:id="74" w:name="annual-cash-flow-base-case"/>
    <w:p>
      <w:pPr>
        <w:pStyle w:val="Heading3"/>
      </w:pPr>
      <w:r>
        <w:t xml:space="preserve">12.1 Annual cash flow (base case)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t xml:space="preserve">Opening cash</w:t>
            </w:r>
          </w:p>
        </w:tc>
        <w:tc>
          <w:tcPr/>
          <w:p>
            <w:pPr>
              <w:pStyle w:val="Compact"/>
              <w:jc w:val="right"/>
            </w:pPr>
            <w:r>
              <w:t xml:space="preserve">£3,000</w:t>
            </w:r>
          </w:p>
        </w:tc>
        <w:tc>
          <w:tcPr/>
          <w:p>
            <w:pPr>
              <w:pStyle w:val="Compact"/>
              <w:jc w:val="right"/>
            </w:pPr>
            <w:r>
              <w:t xml:space="preserve">£8,680</w:t>
            </w:r>
          </w:p>
        </w:tc>
        <w:tc>
          <w:tcPr/>
          <w:p>
            <w:pPr>
              <w:pStyle w:val="Compact"/>
              <w:jc w:val="right"/>
            </w:pPr>
            <w:r>
              <w:t xml:space="preserve">£19,126</w:t>
            </w:r>
          </w:p>
        </w:tc>
        <w:tc>
          <w:tcPr/>
          <w:p>
            <w:pPr>
              <w:pStyle w:val="Compact"/>
              <w:jc w:val="right"/>
            </w:pPr>
            <w:r>
              <w:t xml:space="preserve">£3,000</w:t>
            </w:r>
          </w:p>
        </w:tc>
      </w:tr>
      <w:tr>
        <w:tc>
          <w:tcPr/>
          <w:p>
            <w:pPr>
              <w:pStyle w:val="Compact"/>
              <w:jc w:val="left"/>
            </w:pPr>
            <w:r>
              <w:t xml:space="preserve">Receipts — Premium &amp; Starter subscriptions</w:t>
            </w:r>
          </w:p>
        </w:tc>
        <w:tc>
          <w:tcPr/>
          <w:p>
            <w:pPr>
              <w:pStyle w:val="Compact"/>
              <w:jc w:val="right"/>
            </w:pPr>
            <w:r>
              <w:t xml:space="preserve">£569</w:t>
            </w:r>
          </w:p>
        </w:tc>
        <w:tc>
          <w:tcPr/>
          <w:p>
            <w:pPr>
              <w:pStyle w:val="Compact"/>
              <w:jc w:val="right"/>
            </w:pPr>
            <w:r>
              <w:t xml:space="preserve">£3,778</w:t>
            </w:r>
          </w:p>
        </w:tc>
        <w:tc>
          <w:tcPr/>
          <w:p>
            <w:pPr>
              <w:pStyle w:val="Compact"/>
              <w:jc w:val="right"/>
            </w:pPr>
            <w:r>
              <w:t xml:space="preserve">£8,308</w:t>
            </w:r>
          </w:p>
        </w:tc>
        <w:tc>
          <w:tcPr/>
          <w:p>
            <w:pPr>
              <w:pStyle w:val="Compact"/>
              <w:jc w:val="right"/>
            </w:pPr>
            <w:r>
              <w:t xml:space="preserve">£12,655</w:t>
            </w:r>
          </w:p>
        </w:tc>
      </w:tr>
      <w:tr>
        <w:tc>
          <w:tcPr/>
          <w:p>
            <w:pPr>
              <w:pStyle w:val="Compact"/>
              <w:jc w:val="left"/>
            </w:pPr>
            <w:r>
              <w:t xml:space="preserve">Receipts — licences &amp; contracts (annual in advance)</w:t>
            </w:r>
          </w:p>
        </w:tc>
        <w:tc>
          <w:tcPr/>
          <w:p>
            <w:pPr>
              <w:pStyle w:val="Compact"/>
              <w:jc w:val="right"/>
            </w:pPr>
            <w:r>
              <w:t xml:space="preserve">–</w:t>
            </w:r>
          </w:p>
        </w:tc>
        <w:tc>
          <w:tcPr/>
          <w:p>
            <w:pPr>
              <w:pStyle w:val="Compact"/>
              <w:jc w:val="right"/>
            </w:pPr>
            <w:r>
              <w:t xml:space="preserve">£20,000</w:t>
            </w:r>
          </w:p>
        </w:tc>
        <w:tc>
          <w:tcPr/>
          <w:p>
            <w:pPr>
              <w:pStyle w:val="Compact"/>
              <w:jc w:val="right"/>
            </w:pPr>
            <w:r>
              <w:t xml:space="preserve">£52,000</w:t>
            </w:r>
          </w:p>
        </w:tc>
        <w:tc>
          <w:tcPr/>
          <w:p>
            <w:pPr>
              <w:pStyle w:val="Compact"/>
              <w:jc w:val="right"/>
            </w:pPr>
            <w:r>
              <w:t xml:space="preserve">£72,000</w:t>
            </w:r>
          </w:p>
        </w:tc>
      </w:tr>
      <w:tr>
        <w:tc>
          <w:tcPr/>
          <w:p>
            <w:pPr>
              <w:pStyle w:val="Compact"/>
              <w:jc w:val="left"/>
            </w:pPr>
            <w:r>
              <w:rPr>
                <w:bCs/>
                <w:b/>
              </w:rPr>
              <w:t xml:space="preserve">Total trading receipts</w:t>
            </w:r>
          </w:p>
        </w:tc>
        <w:tc>
          <w:tcPr/>
          <w:p>
            <w:pPr>
              <w:pStyle w:val="Compact"/>
              <w:jc w:val="right"/>
            </w:pPr>
            <w:r>
              <w:rPr>
                <w:bCs/>
                <w:b/>
              </w:rPr>
              <w:t xml:space="preserve">£569</w:t>
            </w:r>
          </w:p>
        </w:tc>
        <w:tc>
          <w:tcPr/>
          <w:p>
            <w:pPr>
              <w:pStyle w:val="Compact"/>
              <w:jc w:val="right"/>
            </w:pPr>
            <w:r>
              <w:rPr>
                <w:bCs/>
                <w:b/>
              </w:rPr>
              <w:t xml:space="preserve">£23,778</w:t>
            </w:r>
          </w:p>
        </w:tc>
        <w:tc>
          <w:tcPr/>
          <w:p>
            <w:pPr>
              <w:pStyle w:val="Compact"/>
              <w:jc w:val="right"/>
            </w:pPr>
            <w:r>
              <w:rPr>
                <w:bCs/>
                <w:b/>
              </w:rPr>
              <w:t xml:space="preserve">£60,308</w:t>
            </w:r>
          </w:p>
        </w:tc>
        <w:tc>
          <w:tcPr/>
          <w:p>
            <w:pPr>
              <w:pStyle w:val="Compact"/>
              <w:jc w:val="right"/>
            </w:pPr>
            <w:r>
              <w:rPr>
                <w:bCs/>
                <w:b/>
              </w:rPr>
              <w:t xml:space="preserve">£84,655</w:t>
            </w:r>
          </w:p>
        </w:tc>
      </w:tr>
      <w:tr>
        <w:tc>
          <w:tcPr/>
          <w:p>
            <w:pPr>
              <w:pStyle w:val="Compact"/>
              <w:jc w:val="left"/>
            </w:pPr>
            <w:r>
              <w:t xml:space="preserve">Equity investment received (friends &amp; family; Nigerian company)</w:t>
            </w:r>
          </w:p>
        </w:tc>
        <w:tc>
          <w:tcPr/>
          <w:p>
            <w:pPr>
              <w:pStyle w:val="Compact"/>
              <w:jc w:val="right"/>
            </w:pPr>
            <w:r>
              <w:t xml:space="preserve">£11,000</w:t>
            </w:r>
          </w:p>
        </w:tc>
        <w:tc>
          <w:tcPr/>
          <w:p>
            <w:pPr>
              <w:pStyle w:val="Compact"/>
              <w:jc w:val="right"/>
            </w:pPr>
            <w:r>
              <w:t xml:space="preserve">–</w:t>
            </w:r>
          </w:p>
        </w:tc>
        <w:tc>
          <w:tcPr/>
          <w:p>
            <w:pPr>
              <w:pStyle w:val="Compact"/>
              <w:jc w:val="right"/>
            </w:pPr>
            <w:r>
              <w:t xml:space="preserve">–</w:t>
            </w:r>
          </w:p>
        </w:tc>
        <w:tc>
          <w:tcPr/>
          <w:p>
            <w:pPr>
              <w:pStyle w:val="Compact"/>
              <w:jc w:val="right"/>
            </w:pPr>
            <w:r>
              <w:t xml:space="preserve">£11,000</w:t>
            </w:r>
          </w:p>
        </w:tc>
      </w:tr>
      <w:tr>
        <w:tc>
          <w:tcPr/>
          <w:p>
            <w:pPr>
              <w:pStyle w:val="Compact"/>
              <w:jc w:val="left"/>
            </w:pPr>
            <w:r>
              <w:t xml:space="preserve">Cost of sales</w:t>
            </w:r>
          </w:p>
        </w:tc>
        <w:tc>
          <w:tcPr/>
          <w:p>
            <w:pPr>
              <w:pStyle w:val="Compact"/>
              <w:jc w:val="right"/>
            </w:pPr>
            <w:r>
              <w:t xml:space="preserve">(£1,190)</w:t>
            </w:r>
          </w:p>
        </w:tc>
        <w:tc>
          <w:tcPr/>
          <w:p>
            <w:pPr>
              <w:pStyle w:val="Compact"/>
              <w:jc w:val="right"/>
            </w:pPr>
            <w:r>
              <w:t xml:space="preserve">(£2,671)</w:t>
            </w:r>
          </w:p>
        </w:tc>
        <w:tc>
          <w:tcPr/>
          <w:p>
            <w:pPr>
              <w:pStyle w:val="Compact"/>
              <w:jc w:val="right"/>
            </w:pPr>
            <w:r>
              <w:t xml:space="preserve">(£5,805)</w:t>
            </w:r>
          </w:p>
        </w:tc>
        <w:tc>
          <w:tcPr/>
          <w:p>
            <w:pPr>
              <w:pStyle w:val="Compact"/>
              <w:jc w:val="right"/>
            </w:pPr>
            <w:r>
              <w:t xml:space="preserve">(£9,665)</w:t>
            </w:r>
          </w:p>
        </w:tc>
      </w:tr>
      <w:tr>
        <w:tc>
          <w:tcPr/>
          <w:p>
            <w:pPr>
              <w:pStyle w:val="Compact"/>
              <w:jc w:val="left"/>
            </w:pPr>
            <w:r>
              <w:t xml:space="preserve">Staff costs (salaries, NI, pension)</w:t>
            </w:r>
          </w:p>
        </w:tc>
        <w:tc>
          <w:tcPr/>
          <w:p>
            <w:pPr>
              <w:pStyle w:val="Compact"/>
              <w:jc w:val="right"/>
            </w:pPr>
            <w:r>
              <w:t xml:space="preserve">–</w:t>
            </w:r>
          </w:p>
        </w:tc>
        <w:tc>
          <w:tcPr/>
          <w:p>
            <w:pPr>
              <w:pStyle w:val="Compact"/>
              <w:jc w:val="right"/>
            </w:pPr>
            <w:r>
              <w:t xml:space="preserve">–</w:t>
            </w:r>
          </w:p>
        </w:tc>
        <w:tc>
          <w:tcPr/>
          <w:p>
            <w:pPr>
              <w:pStyle w:val="Compact"/>
              <w:jc w:val="right"/>
            </w:pPr>
            <w:r>
              <w:t xml:space="preserve">(£31,835)</w:t>
            </w:r>
          </w:p>
        </w:tc>
        <w:tc>
          <w:tcPr/>
          <w:p>
            <w:pPr>
              <w:pStyle w:val="Compact"/>
              <w:jc w:val="right"/>
            </w:pPr>
            <w:r>
              <w:t xml:space="preserve">(£31,835)</w:t>
            </w:r>
          </w:p>
        </w:tc>
      </w:tr>
      <w:tr>
        <w:tc>
          <w:tcPr/>
          <w:p>
            <w:pPr>
              <w:pStyle w:val="Compact"/>
              <w:jc w:val="left"/>
            </w:pPr>
            <w:r>
              <w:t xml:space="preserve">Marketing</w:t>
            </w:r>
          </w:p>
        </w:tc>
        <w:tc>
          <w:tcPr/>
          <w:p>
            <w:pPr>
              <w:pStyle w:val="Compact"/>
              <w:jc w:val="right"/>
            </w:pPr>
            <w:r>
              <w:t xml:space="preserve">(£1,500)</w:t>
            </w:r>
          </w:p>
        </w:tc>
        <w:tc>
          <w:tcPr/>
          <w:p>
            <w:pPr>
              <w:pStyle w:val="Compact"/>
              <w:jc w:val="right"/>
            </w:pPr>
            <w:r>
              <w:t xml:space="preserve">(£3,500)</w:t>
            </w:r>
          </w:p>
        </w:tc>
        <w:tc>
          <w:tcPr/>
          <w:p>
            <w:pPr>
              <w:pStyle w:val="Compact"/>
              <w:jc w:val="right"/>
            </w:pPr>
            <w:r>
              <w:t xml:space="preserve">(£6,000)</w:t>
            </w:r>
          </w:p>
        </w:tc>
        <w:tc>
          <w:tcPr/>
          <w:p>
            <w:pPr>
              <w:pStyle w:val="Compact"/>
              <w:jc w:val="right"/>
            </w:pPr>
            <w:r>
              <w:t xml:space="preserve">(£11,000)</w:t>
            </w:r>
          </w:p>
        </w:tc>
      </w:tr>
      <w:tr>
        <w:tc>
          <w:tcPr/>
          <w:p>
            <w:pPr>
              <w:pStyle w:val="Compact"/>
              <w:jc w:val="left"/>
            </w:pPr>
            <w:r>
              <w:t xml:space="preserve">Other overheads (software, insurance, professional, office, compliance, travel)</w:t>
            </w:r>
          </w:p>
        </w:tc>
        <w:tc>
          <w:tcPr/>
          <w:p>
            <w:pPr>
              <w:pStyle w:val="Compact"/>
              <w:jc w:val="right"/>
            </w:pPr>
            <w:r>
              <w:t xml:space="preserve">(£2,600)</w:t>
            </w:r>
          </w:p>
        </w:tc>
        <w:tc>
          <w:tcPr/>
          <w:p>
            <w:pPr>
              <w:pStyle w:val="Compact"/>
              <w:jc w:val="right"/>
            </w:pPr>
            <w:r>
              <w:t xml:space="preserve">(£6,261)</w:t>
            </w:r>
          </w:p>
        </w:tc>
        <w:tc>
          <w:tcPr/>
          <w:p>
            <w:pPr>
              <w:pStyle w:val="Compact"/>
              <w:jc w:val="right"/>
            </w:pPr>
            <w:r>
              <w:t xml:space="preserve">(£12,071)</w:t>
            </w:r>
          </w:p>
        </w:tc>
        <w:tc>
          <w:tcPr/>
          <w:p>
            <w:pPr>
              <w:pStyle w:val="Compact"/>
              <w:jc w:val="right"/>
            </w:pPr>
            <w:r>
              <w:t xml:space="preserve">(£20,932)</w:t>
            </w:r>
          </w:p>
        </w:tc>
      </w:tr>
      <w:tr>
        <w:tc>
          <w:tcPr/>
          <w:p>
            <w:pPr>
              <w:pStyle w:val="Compact"/>
              <w:jc w:val="left"/>
            </w:pPr>
            <w:r>
              <w:t xml:space="preserve">Capital expenditure</w:t>
            </w:r>
          </w:p>
        </w:tc>
        <w:tc>
          <w:tcPr/>
          <w:p>
            <w:pPr>
              <w:pStyle w:val="Compact"/>
              <w:jc w:val="right"/>
            </w:pPr>
            <w:r>
              <w:t xml:space="preserve">(£600)</w:t>
            </w:r>
          </w:p>
        </w:tc>
        <w:tc>
          <w:tcPr/>
          <w:p>
            <w:pPr>
              <w:pStyle w:val="Compact"/>
              <w:jc w:val="right"/>
            </w:pPr>
            <w:r>
              <w:t xml:space="preserve">(£900)</w:t>
            </w:r>
          </w:p>
        </w:tc>
        <w:tc>
          <w:tcPr/>
          <w:p>
            <w:pPr>
              <w:pStyle w:val="Compact"/>
              <w:jc w:val="right"/>
            </w:pPr>
            <w:r>
              <w:t xml:space="preserve">(£1,200)</w:t>
            </w:r>
          </w:p>
        </w:tc>
        <w:tc>
          <w:tcPr/>
          <w:p>
            <w:pPr>
              <w:pStyle w:val="Compact"/>
              <w:jc w:val="right"/>
            </w:pPr>
            <w:r>
              <w:t xml:space="preserve">(£2,700)</w:t>
            </w:r>
          </w:p>
        </w:tc>
      </w:tr>
      <w:tr>
        <w:tc>
          <w:tcPr/>
          <w:p>
            <w:pPr>
              <w:pStyle w:val="Compact"/>
              <w:jc w:val="left"/>
            </w:pPr>
            <w:r>
              <w:t xml:space="preserve">Corporation tax paid</w:t>
            </w:r>
          </w:p>
        </w:tc>
        <w:tc>
          <w:tcPr/>
          <w:p>
            <w:pPr>
              <w:pStyle w:val="Compact"/>
              <w:jc w:val="right"/>
            </w:pPr>
            <w:r>
              <w:t xml:space="preserve">–</w:t>
            </w:r>
          </w:p>
        </w:tc>
        <w:tc>
          <w:tcPr/>
          <w:p>
            <w:pPr>
              <w:pStyle w:val="Compact"/>
              <w:jc w:val="right"/>
            </w:pPr>
            <w:r>
              <w:t xml:space="preserve">–</w:t>
            </w:r>
          </w:p>
        </w:tc>
        <w:tc>
          <w:tcPr/>
          <w:p>
            <w:pPr>
              <w:pStyle w:val="Compact"/>
              <w:jc w:val="right"/>
            </w:pPr>
            <w:r>
              <w:t xml:space="preserve">(£657)</w:t>
            </w:r>
          </w:p>
        </w:tc>
        <w:tc>
          <w:tcPr/>
          <w:p>
            <w:pPr>
              <w:pStyle w:val="Compact"/>
              <w:jc w:val="right"/>
            </w:pPr>
            <w:r>
              <w:t xml:space="preserve">(£657)</w:t>
            </w:r>
          </w:p>
        </w:tc>
      </w:tr>
      <w:tr>
        <w:tc>
          <w:tcPr/>
          <w:p>
            <w:pPr>
              <w:pStyle w:val="Compact"/>
              <w:jc w:val="left"/>
            </w:pPr>
            <w:r>
              <w:rPr>
                <w:bCs/>
                <w:b/>
              </w:rPr>
              <w:t xml:space="preserve">Total payments</w:t>
            </w:r>
          </w:p>
        </w:tc>
        <w:tc>
          <w:tcPr/>
          <w:p>
            <w:pPr>
              <w:pStyle w:val="Compact"/>
              <w:jc w:val="right"/>
            </w:pPr>
            <w:r>
              <w:rPr>
                <w:bCs/>
                <w:b/>
              </w:rPr>
              <w:t xml:space="preserve">(£5,890)</w:t>
            </w:r>
          </w:p>
        </w:tc>
        <w:tc>
          <w:tcPr/>
          <w:p>
            <w:pPr>
              <w:pStyle w:val="Compact"/>
              <w:jc w:val="right"/>
            </w:pPr>
            <w:r>
              <w:rPr>
                <w:bCs/>
                <w:b/>
              </w:rPr>
              <w:t xml:space="preserve">(£13,332)</w:t>
            </w:r>
          </w:p>
        </w:tc>
        <w:tc>
          <w:tcPr/>
          <w:p>
            <w:pPr>
              <w:pStyle w:val="Compact"/>
              <w:jc w:val="right"/>
            </w:pPr>
            <w:r>
              <w:rPr>
                <w:bCs/>
                <w:b/>
              </w:rPr>
              <w:t xml:space="preserve">(£57,568)</w:t>
            </w:r>
          </w:p>
        </w:tc>
        <w:tc>
          <w:tcPr/>
          <w:p>
            <w:pPr>
              <w:pStyle w:val="Compact"/>
              <w:jc w:val="right"/>
            </w:pPr>
            <w:r>
              <w:rPr>
                <w:bCs/>
                <w:b/>
              </w:rPr>
              <w:t xml:space="preserve">(£76,789)</w:t>
            </w:r>
          </w:p>
        </w:tc>
      </w:tr>
      <w:tr>
        <w:tc>
          <w:tcPr/>
          <w:p>
            <w:pPr>
              <w:pStyle w:val="Compact"/>
              <w:jc w:val="left"/>
            </w:pPr>
            <w:r>
              <w:rPr>
                <w:bCs/>
                <w:b/>
              </w:rPr>
              <w:t xml:space="preserve">Net cash flow</w:t>
            </w:r>
          </w:p>
        </w:tc>
        <w:tc>
          <w:tcPr/>
          <w:p>
            <w:pPr>
              <w:pStyle w:val="Compact"/>
              <w:jc w:val="right"/>
            </w:pPr>
            <w:r>
              <w:rPr>
                <w:bCs/>
                <w:b/>
              </w:rPr>
              <w:t xml:space="preserve">£5,680</w:t>
            </w:r>
          </w:p>
        </w:tc>
        <w:tc>
          <w:tcPr/>
          <w:p>
            <w:pPr>
              <w:pStyle w:val="Compact"/>
              <w:jc w:val="right"/>
            </w:pPr>
            <w:r>
              <w:rPr>
                <w:bCs/>
                <w:b/>
              </w:rPr>
              <w:t xml:space="preserve">£10,446</w:t>
            </w:r>
          </w:p>
        </w:tc>
        <w:tc>
          <w:tcPr/>
          <w:p>
            <w:pPr>
              <w:pStyle w:val="Compact"/>
              <w:jc w:val="right"/>
            </w:pPr>
            <w:r>
              <w:rPr>
                <w:bCs/>
                <w:b/>
              </w:rPr>
              <w:t xml:space="preserve">£2,740</w:t>
            </w:r>
          </w:p>
        </w:tc>
        <w:tc>
          <w:tcPr/>
          <w:p>
            <w:pPr>
              <w:pStyle w:val="Compact"/>
              <w:jc w:val="right"/>
            </w:pPr>
            <w:r>
              <w:rPr>
                <w:bCs/>
                <w:b/>
              </w:rPr>
              <w:t xml:space="preserve">£18,866</w:t>
            </w:r>
          </w:p>
        </w:tc>
      </w:tr>
      <w:tr>
        <w:tc>
          <w:tcPr/>
          <w:p>
            <w:pPr>
              <w:pStyle w:val="Compact"/>
              <w:jc w:val="left"/>
            </w:pPr>
            <w:r>
              <w:rPr>
                <w:bCs/>
                <w:b/>
              </w:rPr>
              <w:t xml:space="preserve">Closing cash</w:t>
            </w:r>
          </w:p>
        </w:tc>
        <w:tc>
          <w:tcPr/>
          <w:p>
            <w:pPr>
              <w:pStyle w:val="Compact"/>
              <w:jc w:val="right"/>
            </w:pPr>
            <w:r>
              <w:rPr>
                <w:bCs/>
                <w:b/>
              </w:rPr>
              <w:t xml:space="preserve">£8,680</w:t>
            </w:r>
          </w:p>
        </w:tc>
        <w:tc>
          <w:tcPr/>
          <w:p>
            <w:pPr>
              <w:pStyle w:val="Compact"/>
              <w:jc w:val="right"/>
            </w:pPr>
            <w:r>
              <w:rPr>
                <w:bCs/>
                <w:b/>
              </w:rPr>
              <w:t xml:space="preserve">£19,126</w:t>
            </w:r>
          </w:p>
        </w:tc>
        <w:tc>
          <w:tcPr/>
          <w:p>
            <w:pPr>
              <w:pStyle w:val="Compact"/>
              <w:jc w:val="right"/>
            </w:pPr>
            <w:r>
              <w:rPr>
                <w:bCs/>
                <w:b/>
              </w:rPr>
              <w:t xml:space="preserve">£21,866</w:t>
            </w:r>
          </w:p>
        </w:tc>
        <w:tc>
          <w:tcPr/>
          <w:p>
            <w:pPr>
              <w:pStyle w:val="Compact"/>
              <w:jc w:val="right"/>
            </w:pPr>
            <w:r>
              <w:rPr>
                <w:bCs/>
                <w:b/>
              </w:rPr>
              <w:t xml:space="preserve">£21,866</w:t>
            </w:r>
          </w:p>
        </w:tc>
      </w:tr>
    </w:tbl>
    <w:p>
      <w:pPr>
        <w:pStyle w:val="BodyText"/>
      </w:pPr>
      <w:r>
        <w:rPr>
          <w:bCs/>
          <w:b/>
        </w:rPr>
        <w:t xml:space="preserve">Cash-timing assumptions.</w:t>
      </w:r>
      <w:r>
        <w:t xml:space="preserve"> </w:t>
      </w:r>
      <w:r>
        <w:t xml:space="preserve">Licences are invoiced on signature, one month before each term starts, and paid on 30-day terms. Premium and Starter are collected monthly by card. Suppliers are paid in the month incurred, by card or direct debit. Insurance is paid in monthly instalments. Corporation tax is paid nine months and one day after each 31 August year end.</w:t>
      </w:r>
    </w:p>
    <w:bookmarkEnd w:id="74"/>
    <w:bookmarkStart w:id="75" w:name="monthly-cash-flow"/>
    <w:p>
      <w:pPr>
        <w:pStyle w:val="Heading3"/>
      </w:pPr>
      <w:r>
        <w:t xml:space="preserve">12.2 Monthly cash flow</w:t>
      </w:r>
    </w:p>
    <w:p>
      <w:pPr>
        <w:pStyle w:val="FirstParagraph"/>
      </w:pPr>
      <w:r>
        <w:rPr>
          <w:bCs/>
          <w:b/>
        </w:rPr>
        <w:t xml:space="preserve">Year 1 (FY27): Sep 2026 – Aug 2027</w:t>
      </w:r>
    </w:p>
    <w:tbl>
      <w:tblPr>
        <w:tblStyle w:val="Table"/>
        <w:tblW w:type="pct" w:w="5000"/>
        <w:tblLook w:firstRow="1" w:lastRow="0" w:firstColumn="0" w:lastColumn="0" w:noHBand="0" w:noVBand="0" w:val="0020"/>
        <w:jc w:val="start"/>
      </w:tblPr>
      <w:tblGrid>
        <w:gridCol w:w="431"/>
        <w:gridCol w:w="575"/>
        <w:gridCol w:w="575"/>
        <w:gridCol w:w="575"/>
        <w:gridCol w:w="575"/>
        <w:gridCol w:w="575"/>
        <w:gridCol w:w="575"/>
        <w:gridCol w:w="575"/>
        <w:gridCol w:w="575"/>
        <w:gridCol w:w="575"/>
        <w:gridCol w:w="575"/>
        <w:gridCol w:w="575"/>
        <w:gridCol w:w="575"/>
        <w:gridCol w:w="575"/>
      </w:tblGrid>
      <w:tr>
        <w:trPr>
          <w:tblHeader w:val="true"/>
        </w:trPr>
        <w:tc>
          <w:tcPr/>
          <w:p>
            <w:pPr>
              <w:pStyle w:val="Compact"/>
              <w:jc w:val="left"/>
            </w:pPr>
            <w:r>
              <w:t xml:space="preserve">£</w:t>
            </w:r>
          </w:p>
        </w:tc>
        <w:tc>
          <w:tcPr/>
          <w:p>
            <w:pPr>
              <w:pStyle w:val="Compact"/>
              <w:jc w:val="right"/>
            </w:pPr>
            <w:r>
              <w:t xml:space="preserve">Sep-26</w:t>
            </w:r>
          </w:p>
        </w:tc>
        <w:tc>
          <w:tcPr/>
          <w:p>
            <w:pPr>
              <w:pStyle w:val="Compact"/>
              <w:jc w:val="right"/>
            </w:pPr>
            <w:r>
              <w:t xml:space="preserve">Oct-26</w:t>
            </w:r>
          </w:p>
        </w:tc>
        <w:tc>
          <w:tcPr/>
          <w:p>
            <w:pPr>
              <w:pStyle w:val="Compact"/>
              <w:jc w:val="right"/>
            </w:pPr>
            <w:r>
              <w:t xml:space="preserve">Nov-26</w:t>
            </w:r>
          </w:p>
        </w:tc>
        <w:tc>
          <w:tcPr/>
          <w:p>
            <w:pPr>
              <w:pStyle w:val="Compact"/>
              <w:jc w:val="right"/>
            </w:pPr>
            <w:r>
              <w:t xml:space="preserve">Dec-26</w:t>
            </w:r>
          </w:p>
        </w:tc>
        <w:tc>
          <w:tcPr/>
          <w:p>
            <w:pPr>
              <w:pStyle w:val="Compact"/>
              <w:jc w:val="right"/>
            </w:pPr>
            <w:r>
              <w:t xml:space="preserve">Jan-27</w:t>
            </w:r>
          </w:p>
        </w:tc>
        <w:tc>
          <w:tcPr/>
          <w:p>
            <w:pPr>
              <w:pStyle w:val="Compact"/>
              <w:jc w:val="right"/>
            </w:pPr>
            <w:r>
              <w:t xml:space="preserve">Feb-27</w:t>
            </w:r>
          </w:p>
        </w:tc>
        <w:tc>
          <w:tcPr/>
          <w:p>
            <w:pPr>
              <w:pStyle w:val="Compact"/>
              <w:jc w:val="right"/>
            </w:pPr>
            <w:r>
              <w:t xml:space="preserve">Mar-27</w:t>
            </w:r>
          </w:p>
        </w:tc>
        <w:tc>
          <w:tcPr/>
          <w:p>
            <w:pPr>
              <w:pStyle w:val="Compact"/>
              <w:jc w:val="right"/>
            </w:pPr>
            <w:r>
              <w:t xml:space="preserve">Apr-27</w:t>
            </w:r>
          </w:p>
        </w:tc>
        <w:tc>
          <w:tcPr/>
          <w:p>
            <w:pPr>
              <w:pStyle w:val="Compact"/>
              <w:jc w:val="right"/>
            </w:pPr>
            <w:r>
              <w:t xml:space="preserve">May-27</w:t>
            </w:r>
          </w:p>
        </w:tc>
        <w:tc>
          <w:tcPr/>
          <w:p>
            <w:pPr>
              <w:pStyle w:val="Compact"/>
              <w:jc w:val="right"/>
            </w:pPr>
            <w:r>
              <w:t xml:space="preserve">Jun-27</w:t>
            </w:r>
          </w:p>
        </w:tc>
        <w:tc>
          <w:tcPr/>
          <w:p>
            <w:pPr>
              <w:pStyle w:val="Compact"/>
              <w:jc w:val="right"/>
            </w:pPr>
            <w:r>
              <w:t xml:space="preserve">Jul-27</w:t>
            </w:r>
          </w:p>
        </w:tc>
        <w:tc>
          <w:tcPr/>
          <w:p>
            <w:pPr>
              <w:pStyle w:val="Compact"/>
              <w:jc w:val="right"/>
            </w:pPr>
            <w:r>
              <w:t xml:space="preserve">Aug-27</w:t>
            </w:r>
          </w:p>
        </w:tc>
        <w:tc>
          <w:tcPr/>
          <w:p>
            <w:pPr>
              <w:pStyle w:val="Compact"/>
              <w:jc w:val="right"/>
            </w:pPr>
            <w:r>
              <w:t xml:space="preserve">Total</w:t>
            </w:r>
          </w:p>
        </w:tc>
      </w:tr>
      <w:tr>
        <w:tc>
          <w:tcPr/>
          <w:p>
            <w:pPr>
              <w:pStyle w:val="Compact"/>
              <w:jc w:val="left"/>
            </w:pPr>
            <w:r>
              <w:t xml:space="preserve">Opening cash</w:t>
            </w:r>
          </w:p>
        </w:tc>
        <w:tc>
          <w:tcPr/>
          <w:p>
            <w:pPr>
              <w:pStyle w:val="Compact"/>
              <w:jc w:val="right"/>
            </w:pPr>
            <w:r>
              <w:t xml:space="preserve">£3,000</w:t>
            </w:r>
          </w:p>
        </w:tc>
        <w:tc>
          <w:tcPr/>
          <w:p>
            <w:pPr>
              <w:pStyle w:val="Compact"/>
              <w:jc w:val="right"/>
            </w:pPr>
            <w:r>
              <w:t xml:space="preserve">£2,572</w:t>
            </w:r>
          </w:p>
        </w:tc>
        <w:tc>
          <w:tcPr/>
          <w:p>
            <w:pPr>
              <w:pStyle w:val="Compact"/>
              <w:jc w:val="right"/>
            </w:pPr>
            <w:r>
              <w:t xml:space="preserve">£2,293</w:t>
            </w:r>
          </w:p>
        </w:tc>
        <w:tc>
          <w:tcPr/>
          <w:p>
            <w:pPr>
              <w:pStyle w:val="Compact"/>
              <w:jc w:val="right"/>
            </w:pPr>
            <w:r>
              <w:t xml:space="preserve">£2,057</w:t>
            </w:r>
          </w:p>
        </w:tc>
        <w:tc>
          <w:tcPr/>
          <w:p>
            <w:pPr>
              <w:pStyle w:val="Compact"/>
              <w:jc w:val="right"/>
            </w:pPr>
            <w:r>
              <w:t xml:space="preserve">£1,835</w:t>
            </w:r>
          </w:p>
        </w:tc>
        <w:tc>
          <w:tcPr/>
          <w:p>
            <w:pPr>
              <w:pStyle w:val="Compact"/>
              <w:jc w:val="right"/>
            </w:pPr>
            <w:r>
              <w:t xml:space="preserve">£1,272</w:t>
            </w:r>
          </w:p>
        </w:tc>
        <w:tc>
          <w:tcPr/>
          <w:p>
            <w:pPr>
              <w:pStyle w:val="Compact"/>
              <w:jc w:val="right"/>
            </w:pPr>
            <w:r>
              <w:t xml:space="preserve">£1,038</w:t>
            </w:r>
          </w:p>
        </w:tc>
        <w:tc>
          <w:tcPr/>
          <w:p>
            <w:pPr>
              <w:pStyle w:val="Compact"/>
              <w:jc w:val="right"/>
            </w:pPr>
            <w:r>
              <w:t xml:space="preserve">£823</w:t>
            </w:r>
          </w:p>
        </w:tc>
        <w:tc>
          <w:tcPr/>
          <w:p>
            <w:pPr>
              <w:pStyle w:val="Compact"/>
              <w:jc w:val="right"/>
            </w:pPr>
            <w:r>
              <w:t xml:space="preserve">£10,641</w:t>
            </w:r>
          </w:p>
        </w:tc>
        <w:tc>
          <w:tcPr/>
          <w:p>
            <w:pPr>
              <w:pStyle w:val="Compact"/>
              <w:jc w:val="right"/>
            </w:pPr>
            <w:r>
              <w:t xml:space="preserve">£9,945</w:t>
            </w:r>
          </w:p>
        </w:tc>
        <w:tc>
          <w:tcPr/>
          <w:p>
            <w:pPr>
              <w:pStyle w:val="Compact"/>
              <w:jc w:val="right"/>
            </w:pPr>
            <w:r>
              <w:t xml:space="preserve">£9,633</w:t>
            </w:r>
          </w:p>
        </w:tc>
        <w:tc>
          <w:tcPr/>
          <w:p>
            <w:pPr>
              <w:pStyle w:val="Compact"/>
              <w:jc w:val="right"/>
            </w:pPr>
            <w:r>
              <w:t xml:space="preserve">£9,294</w:t>
            </w:r>
          </w:p>
        </w:tc>
        <w:tc>
          <w:tcPr/>
          <w:p>
            <w:pPr>
              <w:pStyle w:val="Compact"/>
            </w:pPr>
          </w:p>
        </w:tc>
      </w:tr>
      <w:tr>
        <w:tc>
          <w:tcPr/>
          <w:p>
            <w:pPr>
              <w:pStyle w:val="Compact"/>
              <w:jc w:val="left"/>
            </w:pPr>
            <w:r>
              <w:t xml:space="preserve">Equity investment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£11,000</w:t>
            </w:r>
          </w:p>
        </w:tc>
      </w:tr>
      <w:tr>
        <w:tc>
          <w:tcPr/>
          <w:p>
            <w:pPr>
              <w:pStyle w:val="Compact"/>
              <w:jc w:val="left"/>
            </w:pPr>
            <w:r>
              <w:rPr>
                <w:bCs/>
                <w:b/>
              </w:rPr>
              <w:t xml:space="preserve">Trading receipts</w:t>
            </w:r>
          </w:p>
        </w:tc>
        <w:tc>
          <w:tcPr/>
          <w:p>
            <w:pPr>
              <w:pStyle w:val="Compact"/>
              <w:jc w:val="right"/>
            </w:pPr>
            <w:r>
              <w:rPr>
                <w:bCs/>
                <w:b/>
              </w:rPr>
              <w:t xml:space="preserve">–</w:t>
            </w:r>
          </w:p>
        </w:tc>
        <w:tc>
          <w:tcPr/>
          <w:p>
            <w:pPr>
              <w:pStyle w:val="Compact"/>
              <w:jc w:val="right"/>
            </w:pPr>
            <w:r>
              <w:rPr>
                <w:bCs/>
                <w:b/>
              </w:rPr>
              <w:t xml:space="preserve">–</w:t>
            </w:r>
          </w:p>
        </w:tc>
        <w:tc>
          <w:tcPr/>
          <w:p>
            <w:pPr>
              <w:pStyle w:val="Compact"/>
              <w:jc w:val="right"/>
            </w:pPr>
            <w:r>
              <w:rPr>
                <w:bCs/>
                <w:b/>
              </w:rPr>
              <w:t xml:space="preserve">£15</w:t>
            </w:r>
          </w:p>
        </w:tc>
        <w:tc>
          <w:tcPr/>
          <w:p>
            <w:pPr>
              <w:pStyle w:val="Compact"/>
              <w:jc w:val="right"/>
            </w:pPr>
            <w:r>
              <w:rPr>
                <w:bCs/>
                <w:b/>
              </w:rPr>
              <w:t xml:space="preserve">£15</w:t>
            </w:r>
          </w:p>
        </w:tc>
        <w:tc>
          <w:tcPr/>
          <w:p>
            <w:pPr>
              <w:pStyle w:val="Compact"/>
              <w:jc w:val="right"/>
            </w:pPr>
            <w:r>
              <w:rPr>
                <w:bCs/>
                <w:b/>
              </w:rPr>
              <w:t xml:space="preserve">£20</w:t>
            </w:r>
          </w:p>
        </w:tc>
        <w:tc>
          <w:tcPr/>
          <w:p>
            <w:pPr>
              <w:pStyle w:val="Compact"/>
              <w:jc w:val="right"/>
            </w:pPr>
            <w:r>
              <w:rPr>
                <w:bCs/>
                <w:b/>
              </w:rPr>
              <w:t xml:space="preserve">£20</w:t>
            </w:r>
          </w:p>
        </w:tc>
        <w:tc>
          <w:tcPr/>
          <w:p>
            <w:pPr>
              <w:pStyle w:val="Compact"/>
              <w:jc w:val="right"/>
            </w:pPr>
            <w:r>
              <w:rPr>
                <w:bCs/>
                <w:b/>
              </w:rPr>
              <w:t xml:space="preserve">£25</w:t>
            </w:r>
          </w:p>
        </w:tc>
        <w:tc>
          <w:tcPr/>
          <w:p>
            <w:pPr>
              <w:pStyle w:val="Compact"/>
              <w:jc w:val="right"/>
            </w:pPr>
            <w:r>
              <w:rPr>
                <w:bCs/>
                <w:b/>
              </w:rPr>
              <w:t xml:space="preserve">£75</w:t>
            </w:r>
          </w:p>
        </w:tc>
        <w:tc>
          <w:tcPr/>
          <w:p>
            <w:pPr>
              <w:pStyle w:val="Compact"/>
              <w:jc w:val="right"/>
            </w:pPr>
            <w:r>
              <w:rPr>
                <w:bCs/>
                <w:b/>
              </w:rPr>
              <w:t xml:space="preserve">£75</w:t>
            </w:r>
          </w:p>
        </w:tc>
        <w:tc>
          <w:tcPr/>
          <w:p>
            <w:pPr>
              <w:pStyle w:val="Compact"/>
              <w:jc w:val="right"/>
            </w:pPr>
            <w:r>
              <w:rPr>
                <w:bCs/>
                <w:b/>
              </w:rPr>
              <w:t xml:space="preserve">£75</w:t>
            </w:r>
          </w:p>
        </w:tc>
        <w:tc>
          <w:tcPr/>
          <w:p>
            <w:pPr>
              <w:pStyle w:val="Compact"/>
              <w:jc w:val="right"/>
            </w:pPr>
            <w:r>
              <w:rPr>
                <w:bCs/>
                <w:b/>
              </w:rPr>
              <w:t xml:space="preserve">£125</w:t>
            </w:r>
          </w:p>
        </w:tc>
        <w:tc>
          <w:tcPr/>
          <w:p>
            <w:pPr>
              <w:pStyle w:val="Compact"/>
              <w:jc w:val="right"/>
            </w:pPr>
            <w:r>
              <w:rPr>
                <w:bCs/>
                <w:b/>
              </w:rPr>
              <w:t xml:space="preserve">£125</w:t>
            </w:r>
          </w:p>
        </w:tc>
        <w:tc>
          <w:tcPr/>
          <w:p>
            <w:pPr>
              <w:pStyle w:val="Compact"/>
              <w:jc w:val="right"/>
            </w:pPr>
            <w:r>
              <w:rPr>
                <w:bCs/>
                <w:b/>
              </w:rPr>
              <w:t xml:space="preserve">£569</w:t>
            </w:r>
          </w:p>
        </w:tc>
      </w:tr>
      <w:tr>
        <w:tc>
          <w:tcPr/>
          <w:p>
            <w:pPr>
              <w:pStyle w:val="Compact"/>
              <w:jc w:val="left"/>
            </w:pPr>
            <w:r>
              <w:t xml:space="preserve">Cost of sales</w:t>
            </w:r>
          </w:p>
        </w:tc>
        <w:tc>
          <w:tcPr/>
          <w:p>
            <w:pPr>
              <w:pStyle w:val="Compact"/>
              <w:jc w:val="right"/>
            </w:pPr>
            <w:r>
              <w:t xml:space="preserve">(£67)</w:t>
            </w:r>
          </w:p>
        </w:tc>
        <w:tc>
          <w:tcPr/>
          <w:p>
            <w:pPr>
              <w:pStyle w:val="Compact"/>
              <w:jc w:val="right"/>
            </w:pPr>
            <w:r>
              <w:t xml:space="preserve">(£69)</w:t>
            </w:r>
          </w:p>
        </w:tc>
        <w:tc>
          <w:tcPr/>
          <w:p>
            <w:pPr>
              <w:pStyle w:val="Compact"/>
              <w:jc w:val="right"/>
            </w:pPr>
            <w:r>
              <w:t xml:space="preserve">(£71)</w:t>
            </w:r>
          </w:p>
        </w:tc>
        <w:tc>
          <w:tcPr/>
          <w:p>
            <w:pPr>
              <w:pStyle w:val="Compact"/>
              <w:jc w:val="right"/>
            </w:pPr>
            <w:r>
              <w:t xml:space="preserve">(£72)</w:t>
            </w:r>
          </w:p>
        </w:tc>
        <w:tc>
          <w:tcPr/>
          <w:p>
            <w:pPr>
              <w:pStyle w:val="Compact"/>
              <w:jc w:val="right"/>
            </w:pPr>
            <w:r>
              <w:t xml:space="preserve">(£373)</w:t>
            </w:r>
          </w:p>
        </w:tc>
        <w:tc>
          <w:tcPr/>
          <w:p>
            <w:pPr>
              <w:pStyle w:val="Compact"/>
              <w:jc w:val="right"/>
            </w:pPr>
            <w:r>
              <w:t xml:space="preserve">(£74)</w:t>
            </w:r>
          </w:p>
        </w:tc>
        <w:tc>
          <w:tcPr/>
          <w:p>
            <w:pPr>
              <w:pStyle w:val="Compact"/>
              <w:jc w:val="right"/>
            </w:pPr>
            <w:r>
              <w:t xml:space="preserve">(£75)</w:t>
            </w:r>
          </w:p>
        </w:tc>
        <w:tc>
          <w:tcPr/>
          <w:p>
            <w:pPr>
              <w:pStyle w:val="Compact"/>
              <w:jc w:val="right"/>
            </w:pPr>
            <w:r>
              <w:t xml:space="preserve">(£77)</w:t>
            </w:r>
          </w:p>
        </w:tc>
        <w:tc>
          <w:tcPr/>
          <w:p>
            <w:pPr>
              <w:pStyle w:val="Compact"/>
              <w:jc w:val="right"/>
            </w:pPr>
            <w:r>
              <w:t xml:space="preserve">(£77)</w:t>
            </w:r>
          </w:p>
        </w:tc>
        <w:tc>
          <w:tcPr/>
          <w:p>
            <w:pPr>
              <w:pStyle w:val="Compact"/>
              <w:jc w:val="right"/>
            </w:pPr>
            <w:r>
              <w:t xml:space="preserve">(£77)</w:t>
            </w:r>
          </w:p>
        </w:tc>
        <w:tc>
          <w:tcPr/>
          <w:p>
            <w:pPr>
              <w:pStyle w:val="Compact"/>
              <w:jc w:val="right"/>
            </w:pPr>
            <w:r>
              <w:t xml:space="preserve">(£78)</w:t>
            </w:r>
          </w:p>
        </w:tc>
        <w:tc>
          <w:tcPr/>
          <w:p>
            <w:pPr>
              <w:pStyle w:val="Compact"/>
              <w:jc w:val="right"/>
            </w:pPr>
            <w:r>
              <w:t xml:space="preserve">(£80)</w:t>
            </w:r>
          </w:p>
        </w:tc>
        <w:tc>
          <w:tcPr/>
          <w:p>
            <w:pPr>
              <w:pStyle w:val="Compact"/>
              <w:jc w:val="right"/>
            </w:pPr>
            <w:r>
              <w:t xml:space="preserve">(£1,190)</w:t>
            </w:r>
          </w:p>
        </w:tc>
      </w:tr>
      <w:tr>
        <w:tc>
          <w:tcPr/>
          <w:p>
            <w:pPr>
              <w:pStyle w:val="Compact"/>
              <w:jc w:val="left"/>
            </w:pPr>
            <w:r>
              <w:t xml:space="preserve">Staff</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Marketing</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(£45)</w:t>
            </w:r>
          </w:p>
        </w:tc>
        <w:tc>
          <w:tcPr/>
          <w:p>
            <w:pPr>
              <w:pStyle w:val="Compact"/>
              <w:jc w:val="right"/>
            </w:pPr>
            <w:r>
              <w:t xml:space="preserve">(£30)</w:t>
            </w:r>
          </w:p>
        </w:tc>
        <w:tc>
          <w:tcPr/>
          <w:p>
            <w:pPr>
              <w:pStyle w:val="Compact"/>
              <w:jc w:val="right"/>
            </w:pPr>
            <w:r>
              <w:t xml:space="preserve">(£75)</w:t>
            </w:r>
          </w:p>
        </w:tc>
        <w:tc>
          <w:tcPr/>
          <w:p>
            <w:pPr>
              <w:pStyle w:val="Compact"/>
              <w:jc w:val="right"/>
            </w:pPr>
            <w:r>
              <w:t xml:space="preserve">(£45)</w:t>
            </w:r>
          </w:p>
        </w:tc>
        <w:tc>
          <w:tcPr/>
          <w:p>
            <w:pPr>
              <w:pStyle w:val="Compact"/>
              <w:jc w:val="right"/>
            </w:pPr>
            <w:r>
              <w:t xml:space="preserve">(£30)</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(£225)</w:t>
            </w:r>
          </w:p>
        </w:tc>
        <w:tc>
          <w:tcPr/>
          <w:p>
            <w:pPr>
              <w:pStyle w:val="Compact"/>
              <w:jc w:val="right"/>
            </w:pPr>
            <w:r>
              <w:t xml:space="preserve">(£450)</w:t>
            </w:r>
          </w:p>
        </w:tc>
        <w:tc>
          <w:tcPr/>
          <w:p>
            <w:pPr>
              <w:pStyle w:val="Compact"/>
              <w:jc w:val="right"/>
            </w:pPr>
            <w:r>
              <w:t xml:space="preserve">(£1,500)</w:t>
            </w:r>
          </w:p>
        </w:tc>
      </w:tr>
      <w:tr>
        <w:tc>
          <w:tcPr/>
          <w:p>
            <w:pPr>
              <w:pStyle w:val="Compact"/>
              <w:jc w:val="left"/>
            </w:pPr>
            <w:r>
              <w:t xml:space="preserve">Other overheads</w:t>
            </w:r>
          </w:p>
        </w:tc>
        <w:tc>
          <w:tcPr/>
          <w:p>
            <w:pPr>
              <w:pStyle w:val="Compact"/>
              <w:jc w:val="right"/>
            </w:pPr>
            <w:r>
              <w:t xml:space="preserve">(£286)</w:t>
            </w:r>
          </w:p>
        </w:tc>
        <w:tc>
          <w:tcPr/>
          <w:p>
            <w:pPr>
              <w:pStyle w:val="Compact"/>
              <w:jc w:val="right"/>
            </w:pPr>
            <w:r>
              <w:t xml:space="preserve">(£135)</w:t>
            </w:r>
          </w:p>
        </w:tc>
        <w:tc>
          <w:tcPr/>
          <w:p>
            <w:pPr>
              <w:pStyle w:val="Compact"/>
              <w:jc w:val="right"/>
            </w:pPr>
            <w:r>
              <w:t xml:space="preserve">(£135)</w:t>
            </w:r>
          </w:p>
        </w:tc>
        <w:tc>
          <w:tcPr/>
          <w:p>
            <w:pPr>
              <w:pStyle w:val="Compact"/>
              <w:jc w:val="right"/>
            </w:pPr>
            <w:r>
              <w:t xml:space="preserve">(£135)</w:t>
            </w:r>
          </w:p>
        </w:tc>
        <w:tc>
          <w:tcPr/>
          <w:p>
            <w:pPr>
              <w:pStyle w:val="Compact"/>
              <w:jc w:val="right"/>
            </w:pPr>
            <w:r>
              <w:t xml:space="preserve">(£135)</w:t>
            </w:r>
          </w:p>
        </w:tc>
        <w:tc>
          <w:tcPr/>
          <w:p>
            <w:pPr>
              <w:pStyle w:val="Compact"/>
              <w:jc w:val="right"/>
            </w:pPr>
            <w:r>
              <w:t xml:space="preserve">(£135)</w:t>
            </w:r>
          </w:p>
        </w:tc>
        <w:tc>
          <w:tcPr/>
          <w:p>
            <w:pPr>
              <w:pStyle w:val="Compact"/>
              <w:jc w:val="right"/>
            </w:pPr>
            <w:r>
              <w:t xml:space="preserve">(£135)</w:t>
            </w:r>
          </w:p>
        </w:tc>
        <w:tc>
          <w:tcPr/>
          <w:p>
            <w:pPr>
              <w:pStyle w:val="Compact"/>
              <w:jc w:val="right"/>
            </w:pPr>
            <w:r>
              <w:t xml:space="preserve">(£430)</w:t>
            </w:r>
          </w:p>
        </w:tc>
        <w:tc>
          <w:tcPr/>
          <w:p>
            <w:pPr>
              <w:pStyle w:val="Compact"/>
              <w:jc w:val="right"/>
            </w:pPr>
            <w:r>
              <w:t xml:space="preserve">(£544)</w:t>
            </w:r>
          </w:p>
        </w:tc>
        <w:tc>
          <w:tcPr/>
          <w:p>
            <w:pPr>
              <w:pStyle w:val="Compact"/>
              <w:jc w:val="right"/>
            </w:pPr>
            <w:r>
              <w:t xml:space="preserve">(£160)</w:t>
            </w:r>
          </w:p>
        </w:tc>
        <w:tc>
          <w:tcPr/>
          <w:p>
            <w:pPr>
              <w:pStyle w:val="Compact"/>
              <w:jc w:val="right"/>
            </w:pPr>
            <w:r>
              <w:t xml:space="preserve">(£160)</w:t>
            </w:r>
          </w:p>
        </w:tc>
        <w:tc>
          <w:tcPr/>
          <w:p>
            <w:pPr>
              <w:pStyle w:val="Compact"/>
              <w:jc w:val="right"/>
            </w:pPr>
            <w:r>
              <w:t xml:space="preserve">(£210)</w:t>
            </w:r>
          </w:p>
        </w:tc>
        <w:tc>
          <w:tcPr/>
          <w:p>
            <w:pPr>
              <w:pStyle w:val="Compact"/>
              <w:jc w:val="right"/>
            </w:pPr>
            <w:r>
              <w:t xml:space="preserve">(£2,600)</w:t>
            </w:r>
          </w:p>
        </w:tc>
      </w:tr>
      <w:tr>
        <w:tc>
          <w:tcPr/>
          <w:p>
            <w:pPr>
              <w:pStyle w:val="Compact"/>
              <w:jc w:val="left"/>
            </w:pPr>
            <w:r>
              <w:t xml:space="preserve">Capex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(£600)</w:t>
            </w:r>
          </w:p>
        </w:tc>
      </w:tr>
      <w:tr>
        <w:tc>
          <w:tcPr/>
          <w:p>
            <w:pPr>
              <w:pStyle w:val="Compact"/>
              <w:jc w:val="left"/>
            </w:pPr>
            <w:r>
              <w:t xml:space="preserve">Corp. tax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Cs/>
                <w:b/>
              </w:rPr>
              <w:t xml:space="preserve">Net cash flow</w:t>
            </w:r>
          </w:p>
        </w:tc>
        <w:tc>
          <w:tcPr/>
          <w:p>
            <w:pPr>
              <w:pStyle w:val="Compact"/>
              <w:jc w:val="right"/>
            </w:pPr>
            <w:r>
              <w:rPr>
                <w:bCs/>
                <w:b/>
              </w:rPr>
              <w:t xml:space="preserve">(£428)</w:t>
            </w:r>
          </w:p>
        </w:tc>
        <w:tc>
          <w:tcPr/>
          <w:p>
            <w:pPr>
              <w:pStyle w:val="Compact"/>
              <w:jc w:val="right"/>
            </w:pPr>
            <w:r>
              <w:rPr>
                <w:bCs/>
                <w:b/>
              </w:rPr>
              <w:t xml:space="preserve">(£279)</w:t>
            </w:r>
          </w:p>
        </w:tc>
        <w:tc>
          <w:tcPr/>
          <w:p>
            <w:pPr>
              <w:pStyle w:val="Compact"/>
              <w:jc w:val="right"/>
            </w:pPr>
            <w:r>
              <w:rPr>
                <w:bCs/>
                <w:b/>
              </w:rPr>
              <w:t xml:space="preserve">(£236)</w:t>
            </w:r>
          </w:p>
        </w:tc>
        <w:tc>
          <w:tcPr/>
          <w:p>
            <w:pPr>
              <w:pStyle w:val="Compact"/>
              <w:jc w:val="right"/>
            </w:pPr>
            <w:r>
              <w:rPr>
                <w:bCs/>
                <w:b/>
              </w:rPr>
              <w:t xml:space="preserve">(£222)</w:t>
            </w:r>
          </w:p>
        </w:tc>
        <w:tc>
          <w:tcPr/>
          <w:p>
            <w:pPr>
              <w:pStyle w:val="Compact"/>
              <w:jc w:val="right"/>
            </w:pPr>
            <w:r>
              <w:rPr>
                <w:bCs/>
                <w:b/>
              </w:rPr>
              <w:t xml:space="preserve">(£563)</w:t>
            </w:r>
          </w:p>
        </w:tc>
        <w:tc>
          <w:tcPr/>
          <w:p>
            <w:pPr>
              <w:pStyle w:val="Compact"/>
              <w:jc w:val="right"/>
            </w:pPr>
            <w:r>
              <w:rPr>
                <w:bCs/>
                <w:b/>
              </w:rPr>
              <w:t xml:space="preserve">(£234)</w:t>
            </w:r>
          </w:p>
        </w:tc>
        <w:tc>
          <w:tcPr/>
          <w:p>
            <w:pPr>
              <w:pStyle w:val="Compact"/>
              <w:jc w:val="right"/>
            </w:pPr>
            <w:r>
              <w:rPr>
                <w:bCs/>
                <w:b/>
              </w:rPr>
              <w:t xml:space="preserve">(£215)</w:t>
            </w:r>
          </w:p>
        </w:tc>
        <w:tc>
          <w:tcPr/>
          <w:p>
            <w:pPr>
              <w:pStyle w:val="Compact"/>
              <w:jc w:val="right"/>
            </w:pPr>
            <w:r>
              <w:rPr>
                <w:bCs/>
                <w:b/>
              </w:rPr>
              <w:t xml:space="preserve">£9,818</w:t>
            </w:r>
          </w:p>
        </w:tc>
        <w:tc>
          <w:tcPr/>
          <w:p>
            <w:pPr>
              <w:pStyle w:val="Compact"/>
              <w:jc w:val="right"/>
            </w:pPr>
            <w:r>
              <w:rPr>
                <w:bCs/>
                <w:b/>
              </w:rPr>
              <w:t xml:space="preserve">(£696)</w:t>
            </w:r>
          </w:p>
        </w:tc>
        <w:tc>
          <w:tcPr/>
          <w:p>
            <w:pPr>
              <w:pStyle w:val="Compact"/>
              <w:jc w:val="right"/>
            </w:pPr>
            <w:r>
              <w:rPr>
                <w:bCs/>
                <w:b/>
              </w:rPr>
              <w:t xml:space="preserve">(£312)</w:t>
            </w:r>
          </w:p>
        </w:tc>
        <w:tc>
          <w:tcPr/>
          <w:p>
            <w:pPr>
              <w:pStyle w:val="Compact"/>
              <w:jc w:val="right"/>
            </w:pPr>
            <w:r>
              <w:rPr>
                <w:bCs/>
                <w:b/>
              </w:rPr>
              <w:t xml:space="preserve">(£338)</w:t>
            </w:r>
          </w:p>
        </w:tc>
        <w:tc>
          <w:tcPr/>
          <w:p>
            <w:pPr>
              <w:pStyle w:val="Compact"/>
              <w:jc w:val="right"/>
            </w:pPr>
            <w:r>
              <w:rPr>
                <w:bCs/>
                <w:b/>
              </w:rPr>
              <w:t xml:space="preserve">(£615)</w:t>
            </w:r>
          </w:p>
        </w:tc>
        <w:tc>
          <w:tcPr/>
          <w:p>
            <w:pPr>
              <w:pStyle w:val="Compact"/>
              <w:jc w:val="right"/>
            </w:pPr>
            <w:r>
              <w:rPr>
                <w:bCs/>
                <w:b/>
              </w:rPr>
              <w:t xml:space="preserve">£5,680</w:t>
            </w:r>
          </w:p>
        </w:tc>
      </w:tr>
      <w:tr>
        <w:tc>
          <w:tcPr/>
          <w:p>
            <w:pPr>
              <w:pStyle w:val="Compact"/>
              <w:jc w:val="left"/>
            </w:pPr>
            <w:r>
              <w:rPr>
                <w:bCs/>
                <w:b/>
              </w:rPr>
              <w:t xml:space="preserve">Closing cash</w:t>
            </w:r>
          </w:p>
        </w:tc>
        <w:tc>
          <w:tcPr/>
          <w:p>
            <w:pPr>
              <w:pStyle w:val="Compact"/>
              <w:jc w:val="right"/>
            </w:pPr>
            <w:r>
              <w:rPr>
                <w:bCs/>
                <w:b/>
              </w:rPr>
              <w:t xml:space="preserve">£2,572</w:t>
            </w:r>
          </w:p>
        </w:tc>
        <w:tc>
          <w:tcPr/>
          <w:p>
            <w:pPr>
              <w:pStyle w:val="Compact"/>
              <w:jc w:val="right"/>
            </w:pPr>
            <w:r>
              <w:rPr>
                <w:bCs/>
                <w:b/>
              </w:rPr>
              <w:t xml:space="preserve">£2,293</w:t>
            </w:r>
          </w:p>
        </w:tc>
        <w:tc>
          <w:tcPr/>
          <w:p>
            <w:pPr>
              <w:pStyle w:val="Compact"/>
              <w:jc w:val="right"/>
            </w:pPr>
            <w:r>
              <w:rPr>
                <w:bCs/>
                <w:b/>
              </w:rPr>
              <w:t xml:space="preserve">£2,057</w:t>
            </w:r>
          </w:p>
        </w:tc>
        <w:tc>
          <w:tcPr/>
          <w:p>
            <w:pPr>
              <w:pStyle w:val="Compact"/>
              <w:jc w:val="right"/>
            </w:pPr>
            <w:r>
              <w:rPr>
                <w:bCs/>
                <w:b/>
              </w:rPr>
              <w:t xml:space="preserve">£1,835</w:t>
            </w:r>
          </w:p>
        </w:tc>
        <w:tc>
          <w:tcPr/>
          <w:p>
            <w:pPr>
              <w:pStyle w:val="Compact"/>
              <w:jc w:val="right"/>
            </w:pPr>
            <w:r>
              <w:rPr>
                <w:bCs/>
                <w:b/>
              </w:rPr>
              <w:t xml:space="preserve">£1,272</w:t>
            </w:r>
          </w:p>
        </w:tc>
        <w:tc>
          <w:tcPr/>
          <w:p>
            <w:pPr>
              <w:pStyle w:val="Compact"/>
              <w:jc w:val="right"/>
            </w:pPr>
            <w:r>
              <w:rPr>
                <w:bCs/>
                <w:b/>
              </w:rPr>
              <w:t xml:space="preserve">£1,038</w:t>
            </w:r>
          </w:p>
        </w:tc>
        <w:tc>
          <w:tcPr/>
          <w:p>
            <w:pPr>
              <w:pStyle w:val="Compact"/>
              <w:jc w:val="right"/>
            </w:pPr>
            <w:r>
              <w:rPr>
                <w:bCs/>
                <w:b/>
              </w:rPr>
              <w:t xml:space="preserve">£823</w:t>
            </w:r>
          </w:p>
        </w:tc>
        <w:tc>
          <w:tcPr/>
          <w:p>
            <w:pPr>
              <w:pStyle w:val="Compact"/>
              <w:jc w:val="right"/>
            </w:pPr>
            <w:r>
              <w:rPr>
                <w:bCs/>
                <w:b/>
              </w:rPr>
              <w:t xml:space="preserve">£10,641</w:t>
            </w:r>
          </w:p>
        </w:tc>
        <w:tc>
          <w:tcPr/>
          <w:p>
            <w:pPr>
              <w:pStyle w:val="Compact"/>
              <w:jc w:val="right"/>
            </w:pPr>
            <w:r>
              <w:rPr>
                <w:bCs/>
                <w:b/>
              </w:rPr>
              <w:t xml:space="preserve">£9,945</w:t>
            </w:r>
          </w:p>
        </w:tc>
        <w:tc>
          <w:tcPr/>
          <w:p>
            <w:pPr>
              <w:pStyle w:val="Compact"/>
              <w:jc w:val="right"/>
            </w:pPr>
            <w:r>
              <w:rPr>
                <w:bCs/>
                <w:b/>
              </w:rPr>
              <w:t xml:space="preserve">£9,633</w:t>
            </w:r>
          </w:p>
        </w:tc>
        <w:tc>
          <w:tcPr/>
          <w:p>
            <w:pPr>
              <w:pStyle w:val="Compact"/>
              <w:jc w:val="right"/>
            </w:pPr>
            <w:r>
              <w:rPr>
                <w:bCs/>
                <w:b/>
              </w:rPr>
              <w:t xml:space="preserve">£9,294</w:t>
            </w:r>
          </w:p>
        </w:tc>
        <w:tc>
          <w:tcPr/>
          <w:p>
            <w:pPr>
              <w:pStyle w:val="Compact"/>
              <w:jc w:val="right"/>
            </w:pPr>
            <w:r>
              <w:rPr>
                <w:bCs/>
                <w:b/>
              </w:rPr>
              <w:t xml:space="preserve">£8,680</w:t>
            </w:r>
          </w:p>
        </w:tc>
        <w:tc>
          <w:tcPr/>
          <w:p>
            <w:pPr>
              <w:pStyle w:val="Compact"/>
            </w:pPr>
          </w:p>
        </w:tc>
      </w:tr>
    </w:tbl>
    <w:p>
      <w:pPr>
        <w:pStyle w:val="BodyText"/>
      </w:pPr>
      <w:r>
        <w:rPr>
          <w:bCs/>
          <w:b/>
        </w:rPr>
        <w:t xml:space="preserve">Year 2 (FY28): Sep 2027 – Aug 2028</w:t>
      </w:r>
    </w:p>
    <w:tbl>
      <w:tblPr>
        <w:tblStyle w:val="Table"/>
        <w:tblW w:type="pct" w:w="5000"/>
        <w:tblLook w:firstRow="1" w:lastRow="0" w:firstColumn="0" w:lastColumn="0" w:noHBand="0" w:noVBand="0" w:val="0020"/>
        <w:jc w:val="start"/>
      </w:tblPr>
      <w:tblGrid>
        <w:gridCol w:w="431"/>
        <w:gridCol w:w="575"/>
        <w:gridCol w:w="575"/>
        <w:gridCol w:w="575"/>
        <w:gridCol w:w="575"/>
        <w:gridCol w:w="575"/>
        <w:gridCol w:w="575"/>
        <w:gridCol w:w="575"/>
        <w:gridCol w:w="575"/>
        <w:gridCol w:w="575"/>
        <w:gridCol w:w="575"/>
        <w:gridCol w:w="575"/>
        <w:gridCol w:w="575"/>
        <w:gridCol w:w="575"/>
      </w:tblGrid>
      <w:tr>
        <w:trPr>
          <w:tblHeader w:val="true"/>
        </w:trPr>
        <w:tc>
          <w:tcPr/>
          <w:p>
            <w:pPr>
              <w:pStyle w:val="Compact"/>
              <w:jc w:val="left"/>
            </w:pPr>
            <w:r>
              <w:t xml:space="preserve">£</w:t>
            </w:r>
          </w:p>
        </w:tc>
        <w:tc>
          <w:tcPr/>
          <w:p>
            <w:pPr>
              <w:pStyle w:val="Compact"/>
              <w:jc w:val="right"/>
            </w:pPr>
            <w:r>
              <w:t xml:space="preserve">Sep-27</w:t>
            </w:r>
          </w:p>
        </w:tc>
        <w:tc>
          <w:tcPr/>
          <w:p>
            <w:pPr>
              <w:pStyle w:val="Compact"/>
              <w:jc w:val="right"/>
            </w:pPr>
            <w:r>
              <w:t xml:space="preserve">Oct-27</w:t>
            </w:r>
          </w:p>
        </w:tc>
        <w:tc>
          <w:tcPr/>
          <w:p>
            <w:pPr>
              <w:pStyle w:val="Compact"/>
              <w:jc w:val="right"/>
            </w:pPr>
            <w:r>
              <w:t xml:space="preserve">Nov-27</w:t>
            </w:r>
          </w:p>
        </w:tc>
        <w:tc>
          <w:tcPr/>
          <w:p>
            <w:pPr>
              <w:pStyle w:val="Compact"/>
              <w:jc w:val="right"/>
            </w:pPr>
            <w:r>
              <w:t xml:space="preserve">Dec-27</w:t>
            </w:r>
          </w:p>
        </w:tc>
        <w:tc>
          <w:tcPr/>
          <w:p>
            <w:pPr>
              <w:pStyle w:val="Compact"/>
              <w:jc w:val="right"/>
            </w:pPr>
            <w:r>
              <w:t xml:space="preserve">Jan-28</w:t>
            </w:r>
          </w:p>
        </w:tc>
        <w:tc>
          <w:tcPr/>
          <w:p>
            <w:pPr>
              <w:pStyle w:val="Compact"/>
              <w:jc w:val="right"/>
            </w:pPr>
            <w:r>
              <w:t xml:space="preserve">Feb-28</w:t>
            </w:r>
          </w:p>
        </w:tc>
        <w:tc>
          <w:tcPr/>
          <w:p>
            <w:pPr>
              <w:pStyle w:val="Compact"/>
              <w:jc w:val="right"/>
            </w:pPr>
            <w:r>
              <w:t xml:space="preserve">Mar-28</w:t>
            </w:r>
          </w:p>
        </w:tc>
        <w:tc>
          <w:tcPr/>
          <w:p>
            <w:pPr>
              <w:pStyle w:val="Compact"/>
              <w:jc w:val="right"/>
            </w:pPr>
            <w:r>
              <w:t xml:space="preserve">Apr-28</w:t>
            </w:r>
          </w:p>
        </w:tc>
        <w:tc>
          <w:tcPr/>
          <w:p>
            <w:pPr>
              <w:pStyle w:val="Compact"/>
              <w:jc w:val="right"/>
            </w:pPr>
            <w:r>
              <w:t xml:space="preserve">May-28</w:t>
            </w:r>
          </w:p>
        </w:tc>
        <w:tc>
          <w:tcPr/>
          <w:p>
            <w:pPr>
              <w:pStyle w:val="Compact"/>
              <w:jc w:val="right"/>
            </w:pPr>
            <w:r>
              <w:t xml:space="preserve">Jun-28</w:t>
            </w:r>
          </w:p>
        </w:tc>
        <w:tc>
          <w:tcPr/>
          <w:p>
            <w:pPr>
              <w:pStyle w:val="Compact"/>
              <w:jc w:val="right"/>
            </w:pPr>
            <w:r>
              <w:t xml:space="preserve">Jul-28</w:t>
            </w:r>
          </w:p>
        </w:tc>
        <w:tc>
          <w:tcPr/>
          <w:p>
            <w:pPr>
              <w:pStyle w:val="Compact"/>
              <w:jc w:val="right"/>
            </w:pPr>
            <w:r>
              <w:t xml:space="preserve">Aug-28</w:t>
            </w:r>
          </w:p>
        </w:tc>
        <w:tc>
          <w:tcPr/>
          <w:p>
            <w:pPr>
              <w:pStyle w:val="Compact"/>
              <w:jc w:val="right"/>
            </w:pPr>
            <w:r>
              <w:t xml:space="preserve">Total</w:t>
            </w:r>
          </w:p>
        </w:tc>
      </w:tr>
      <w:tr>
        <w:tc>
          <w:tcPr/>
          <w:p>
            <w:pPr>
              <w:pStyle w:val="Compact"/>
              <w:jc w:val="left"/>
            </w:pPr>
            <w:r>
              <w:t xml:space="preserve">Opening cash</w:t>
            </w:r>
          </w:p>
        </w:tc>
        <w:tc>
          <w:tcPr/>
          <w:p>
            <w:pPr>
              <w:pStyle w:val="Compact"/>
              <w:jc w:val="right"/>
            </w:pPr>
            <w:r>
              <w:t xml:space="preserve">£8,680</w:t>
            </w:r>
          </w:p>
        </w:tc>
        <w:tc>
          <w:tcPr/>
          <w:p>
            <w:pPr>
              <w:pStyle w:val="Compact"/>
              <w:jc w:val="right"/>
            </w:pPr>
            <w:r>
              <w:t xml:space="preserve">£7,339</w:t>
            </w:r>
          </w:p>
        </w:tc>
        <w:tc>
          <w:tcPr/>
          <w:p>
            <w:pPr>
              <w:pStyle w:val="Compact"/>
              <w:jc w:val="right"/>
            </w:pPr>
            <w:r>
              <w:t xml:space="preserve">£25,945</w:t>
            </w:r>
          </w:p>
        </w:tc>
        <w:tc>
          <w:tcPr/>
          <w:p>
            <w:pPr>
              <w:pStyle w:val="Compact"/>
              <w:jc w:val="right"/>
            </w:pPr>
            <w:r>
              <w:t xml:space="preserve">£25,345</w:t>
            </w:r>
          </w:p>
        </w:tc>
        <w:tc>
          <w:tcPr/>
          <w:p>
            <w:pPr>
              <w:pStyle w:val="Compact"/>
              <w:jc w:val="right"/>
            </w:pPr>
            <w:r>
              <w:t xml:space="preserve">£23,453</w:t>
            </w:r>
          </w:p>
        </w:tc>
        <w:tc>
          <w:tcPr/>
          <w:p>
            <w:pPr>
              <w:pStyle w:val="Compact"/>
              <w:jc w:val="right"/>
            </w:pPr>
            <w:r>
              <w:t xml:space="preserve">£22,784</w:t>
            </w:r>
          </w:p>
        </w:tc>
        <w:tc>
          <w:tcPr/>
          <w:p>
            <w:pPr>
              <w:pStyle w:val="Compact"/>
              <w:jc w:val="right"/>
            </w:pPr>
            <w:r>
              <w:t xml:space="preserve">£22,274</w:t>
            </w:r>
          </w:p>
        </w:tc>
        <w:tc>
          <w:tcPr/>
          <w:p>
            <w:pPr>
              <w:pStyle w:val="Compact"/>
              <w:jc w:val="right"/>
            </w:pPr>
            <w:r>
              <w:t xml:space="preserve">£21,835</w:t>
            </w:r>
          </w:p>
        </w:tc>
        <w:tc>
          <w:tcPr/>
          <w:p>
            <w:pPr>
              <w:pStyle w:val="Compact"/>
              <w:jc w:val="right"/>
            </w:pPr>
            <w:r>
              <w:t xml:space="preserve">£21,464</w:t>
            </w:r>
          </w:p>
        </w:tc>
        <w:tc>
          <w:tcPr/>
          <w:p>
            <w:pPr>
              <w:pStyle w:val="Compact"/>
              <w:jc w:val="right"/>
            </w:pPr>
            <w:r>
              <w:t xml:space="preserve">£20,792</w:t>
            </w:r>
          </w:p>
        </w:tc>
        <w:tc>
          <w:tcPr/>
          <w:p>
            <w:pPr>
              <w:pStyle w:val="Compact"/>
              <w:jc w:val="right"/>
            </w:pPr>
            <w:r>
              <w:t xml:space="preserve">£20,538</w:t>
            </w:r>
          </w:p>
        </w:tc>
        <w:tc>
          <w:tcPr/>
          <w:p>
            <w:pPr>
              <w:pStyle w:val="Compact"/>
              <w:jc w:val="right"/>
            </w:pPr>
            <w:r>
              <w:t xml:space="preserve">£20,278</w:t>
            </w:r>
          </w:p>
        </w:tc>
        <w:tc>
          <w:tcPr/>
          <w:p>
            <w:pPr>
              <w:pStyle w:val="Compact"/>
            </w:pPr>
          </w:p>
        </w:tc>
      </w:tr>
      <w:tr>
        <w:tc>
          <w:tcPr/>
          <w:p>
            <w:pPr>
              <w:pStyle w:val="Compact"/>
              <w:jc w:val="left"/>
            </w:pPr>
            <w:r>
              <w:t xml:space="preserve">Equity investment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Cs/>
                <w:b/>
              </w:rPr>
              <w:t xml:space="preserve">Trading receipts</w:t>
            </w:r>
          </w:p>
        </w:tc>
        <w:tc>
          <w:tcPr/>
          <w:p>
            <w:pPr>
              <w:pStyle w:val="Compact"/>
              <w:jc w:val="right"/>
            </w:pPr>
            <w:r>
              <w:rPr>
                <w:bCs/>
                <w:b/>
              </w:rPr>
              <w:t xml:space="preserve">£190</w:t>
            </w:r>
          </w:p>
        </w:tc>
        <w:tc>
          <w:tcPr/>
          <w:p>
            <w:pPr>
              <w:pStyle w:val="Compact"/>
              <w:jc w:val="right"/>
            </w:pPr>
            <w:r>
              <w:rPr>
                <w:bCs/>
                <w:b/>
              </w:rPr>
              <w:t xml:space="preserve">£20,205</w:t>
            </w:r>
          </w:p>
        </w:tc>
        <w:tc>
          <w:tcPr/>
          <w:p>
            <w:pPr>
              <w:pStyle w:val="Compact"/>
              <w:jc w:val="right"/>
            </w:pPr>
            <w:r>
              <w:rPr>
                <w:bCs/>
                <w:b/>
              </w:rPr>
              <w:t xml:space="preserve">£265</w:t>
            </w:r>
          </w:p>
        </w:tc>
        <w:tc>
          <w:tcPr/>
          <w:p>
            <w:pPr>
              <w:pStyle w:val="Compact"/>
              <w:jc w:val="right"/>
            </w:pPr>
            <w:r>
              <w:rPr>
                <w:bCs/>
                <w:b/>
              </w:rPr>
              <w:t xml:space="preserve">£265</w:t>
            </w:r>
          </w:p>
        </w:tc>
        <w:tc>
          <w:tcPr/>
          <w:p>
            <w:pPr>
              <w:pStyle w:val="Compact"/>
              <w:jc w:val="right"/>
            </w:pPr>
            <w:r>
              <w:rPr>
                <w:bCs/>
                <w:b/>
              </w:rPr>
              <w:t xml:space="preserve">£275</w:t>
            </w:r>
          </w:p>
        </w:tc>
        <w:tc>
          <w:tcPr/>
          <w:p>
            <w:pPr>
              <w:pStyle w:val="Compact"/>
              <w:jc w:val="right"/>
            </w:pPr>
            <w:r>
              <w:rPr>
                <w:bCs/>
                <w:b/>
              </w:rPr>
              <w:t xml:space="preserve">£335</w:t>
            </w:r>
          </w:p>
        </w:tc>
        <w:tc>
          <w:tcPr/>
          <w:p>
            <w:pPr>
              <w:pStyle w:val="Compact"/>
              <w:jc w:val="right"/>
            </w:pPr>
            <w:r>
              <w:rPr>
                <w:bCs/>
                <w:b/>
              </w:rPr>
              <w:t xml:space="preserve">£340</w:t>
            </w:r>
          </w:p>
        </w:tc>
        <w:tc>
          <w:tcPr/>
          <w:p>
            <w:pPr>
              <w:pStyle w:val="Compact"/>
              <w:jc w:val="right"/>
            </w:pPr>
            <w:r>
              <w:rPr>
                <w:bCs/>
                <w:b/>
              </w:rPr>
              <w:t xml:space="preserve">£340</w:t>
            </w:r>
          </w:p>
        </w:tc>
        <w:tc>
          <w:tcPr/>
          <w:p>
            <w:pPr>
              <w:pStyle w:val="Compact"/>
              <w:jc w:val="right"/>
            </w:pPr>
            <w:r>
              <w:rPr>
                <w:bCs/>
                <w:b/>
              </w:rPr>
              <w:t xml:space="preserve">£390</w:t>
            </w:r>
          </w:p>
        </w:tc>
        <w:tc>
          <w:tcPr/>
          <w:p>
            <w:pPr>
              <w:pStyle w:val="Compact"/>
              <w:jc w:val="right"/>
            </w:pPr>
            <w:r>
              <w:rPr>
                <w:bCs/>
                <w:b/>
              </w:rPr>
              <w:t xml:space="preserve">£390</w:t>
            </w:r>
          </w:p>
        </w:tc>
        <w:tc>
          <w:tcPr/>
          <w:p>
            <w:pPr>
              <w:pStyle w:val="Compact"/>
              <w:jc w:val="right"/>
            </w:pPr>
            <w:r>
              <w:rPr>
                <w:bCs/>
                <w:b/>
              </w:rPr>
              <w:t xml:space="preserve">£385</w:t>
            </w:r>
          </w:p>
        </w:tc>
        <w:tc>
          <w:tcPr/>
          <w:p>
            <w:pPr>
              <w:pStyle w:val="Compact"/>
              <w:jc w:val="right"/>
            </w:pPr>
            <w:r>
              <w:rPr>
                <w:bCs/>
                <w:b/>
              </w:rPr>
              <w:t xml:space="preserve">£400</w:t>
            </w:r>
          </w:p>
        </w:tc>
        <w:tc>
          <w:tcPr/>
          <w:p>
            <w:pPr>
              <w:pStyle w:val="Compact"/>
              <w:jc w:val="right"/>
            </w:pPr>
            <w:r>
              <w:rPr>
                <w:bCs/>
                <w:b/>
              </w:rPr>
              <w:t xml:space="preserve">£23,778</w:t>
            </w:r>
          </w:p>
        </w:tc>
      </w:tr>
      <w:tr>
        <w:tc>
          <w:tcPr/>
          <w:p>
            <w:pPr>
              <w:pStyle w:val="Compact"/>
              <w:jc w:val="left"/>
            </w:pPr>
            <w:r>
              <w:t xml:space="preserve">Cost of sales</w:t>
            </w:r>
          </w:p>
        </w:tc>
        <w:tc>
          <w:tcPr/>
          <w:p>
            <w:pPr>
              <w:pStyle w:val="Compact"/>
              <w:jc w:val="right"/>
            </w:pPr>
            <w:r>
              <w:t xml:space="preserve">(£90)</w:t>
            </w:r>
          </w:p>
        </w:tc>
        <w:tc>
          <w:tcPr/>
          <w:p>
            <w:pPr>
              <w:pStyle w:val="Compact"/>
              <w:jc w:val="right"/>
            </w:pPr>
            <w:r>
              <w:t xml:space="preserve">(£759)</w:t>
            </w:r>
          </w:p>
        </w:tc>
        <w:tc>
          <w:tcPr/>
          <w:p>
            <w:pPr>
              <w:pStyle w:val="Compact"/>
              <w:jc w:val="right"/>
            </w:pPr>
            <w:r>
              <w:t xml:space="preserve">(£166)</w:t>
            </w:r>
          </w:p>
        </w:tc>
        <w:tc>
          <w:tcPr/>
          <w:p>
            <w:pPr>
              <w:pStyle w:val="Compact"/>
              <w:jc w:val="right"/>
            </w:pPr>
            <w:r>
              <w:t xml:space="preserve">(£167)</w:t>
            </w:r>
          </w:p>
        </w:tc>
        <w:tc>
          <w:tcPr/>
          <w:p>
            <w:pPr>
              <w:pStyle w:val="Compact"/>
              <w:jc w:val="right"/>
            </w:pPr>
            <w:r>
              <w:t xml:space="preserve">(£174)</w:t>
            </w:r>
          </w:p>
        </w:tc>
        <w:tc>
          <w:tcPr/>
          <w:p>
            <w:pPr>
              <w:pStyle w:val="Compact"/>
              <w:jc w:val="right"/>
            </w:pPr>
            <w:r>
              <w:t xml:space="preserve">(£180)</w:t>
            </w:r>
          </w:p>
        </w:tc>
        <w:tc>
          <w:tcPr/>
          <w:p>
            <w:pPr>
              <w:pStyle w:val="Compact"/>
              <w:jc w:val="right"/>
            </w:pPr>
            <w:r>
              <w:t xml:space="preserve">(£184)</w:t>
            </w:r>
          </w:p>
        </w:tc>
        <w:tc>
          <w:tcPr/>
          <w:p>
            <w:pPr>
              <w:pStyle w:val="Compact"/>
              <w:jc w:val="right"/>
            </w:pPr>
            <w:r>
              <w:t xml:space="preserve">(£186)</w:t>
            </w:r>
          </w:p>
        </w:tc>
        <w:tc>
          <w:tcPr/>
          <w:p>
            <w:pPr>
              <w:pStyle w:val="Compact"/>
              <w:jc w:val="right"/>
            </w:pPr>
            <w:r>
              <w:t xml:space="preserve">(£188)</w:t>
            </w:r>
          </w:p>
        </w:tc>
        <w:tc>
          <w:tcPr/>
          <w:p>
            <w:pPr>
              <w:pStyle w:val="Compact"/>
              <w:jc w:val="right"/>
            </w:pPr>
            <w:r>
              <w:t xml:space="preserve">(£189)</w:t>
            </w:r>
          </w:p>
        </w:tc>
        <w:tc>
          <w:tcPr/>
          <w:p>
            <w:pPr>
              <w:pStyle w:val="Compact"/>
              <w:jc w:val="right"/>
            </w:pPr>
            <w:r>
              <w:t xml:space="preserve">(£190)</w:t>
            </w:r>
          </w:p>
        </w:tc>
        <w:tc>
          <w:tcPr/>
          <w:p>
            <w:pPr>
              <w:pStyle w:val="Compact"/>
              <w:jc w:val="right"/>
            </w:pPr>
            <w:r>
              <w:t xml:space="preserve">(£197)</w:t>
            </w:r>
          </w:p>
        </w:tc>
        <w:tc>
          <w:tcPr/>
          <w:p>
            <w:pPr>
              <w:pStyle w:val="Compact"/>
              <w:jc w:val="right"/>
            </w:pPr>
            <w:r>
              <w:t xml:space="preserve">(£2,671)</w:t>
            </w:r>
          </w:p>
        </w:tc>
      </w:tr>
      <w:tr>
        <w:tc>
          <w:tcPr/>
          <w:p>
            <w:pPr>
              <w:pStyle w:val="Compact"/>
              <w:jc w:val="left"/>
            </w:pPr>
            <w:r>
              <w:t xml:space="preserve">Staff</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Marketing</w:t>
            </w:r>
          </w:p>
        </w:tc>
        <w:tc>
          <w:tcPr/>
          <w:p>
            <w:pPr>
              <w:pStyle w:val="Compact"/>
              <w:jc w:val="right"/>
            </w:pPr>
            <w:r>
              <w:t xml:space="preserve">(£560)</w:t>
            </w:r>
          </w:p>
        </w:tc>
        <w:tc>
          <w:tcPr/>
          <w:p>
            <w:pPr>
              <w:pStyle w:val="Compact"/>
              <w:jc w:val="right"/>
            </w:pPr>
            <w:r>
              <w:t xml:space="preserve">(£490)</w:t>
            </w:r>
          </w:p>
        </w:tc>
        <w:tc>
          <w:tcPr/>
          <w:p>
            <w:pPr>
              <w:pStyle w:val="Compact"/>
              <w:jc w:val="right"/>
            </w:pPr>
            <w:r>
              <w:t xml:space="preserve">(£350)</w:t>
            </w:r>
          </w:p>
        </w:tc>
        <w:tc>
          <w:tcPr/>
          <w:p>
            <w:pPr>
              <w:pStyle w:val="Compact"/>
              <w:jc w:val="right"/>
            </w:pPr>
            <w:r>
              <w:t xml:space="preserve">(£140)</w:t>
            </w:r>
          </w:p>
        </w:tc>
        <w:tc>
          <w:tcPr/>
          <w:p>
            <w:pPr>
              <w:pStyle w:val="Compact"/>
              <w:jc w:val="right"/>
            </w:pPr>
            <w:r>
              <w:t xml:space="preserve">(£420)</w:t>
            </w:r>
          </w:p>
        </w:tc>
        <w:tc>
          <w:tcPr/>
          <w:p>
            <w:pPr>
              <w:pStyle w:val="Compact"/>
              <w:jc w:val="right"/>
            </w:pPr>
            <w:r>
              <w:t xml:space="preserve">(£315)</w:t>
            </w:r>
          </w:p>
        </w:tc>
        <w:tc>
          <w:tcPr/>
          <w:p>
            <w:pPr>
              <w:pStyle w:val="Compact"/>
              <w:jc w:val="right"/>
            </w:pPr>
            <w:r>
              <w:t xml:space="preserve">(£245)</w:t>
            </w:r>
          </w:p>
        </w:tc>
        <w:tc>
          <w:tcPr/>
          <w:p>
            <w:pPr>
              <w:pStyle w:val="Compact"/>
              <w:jc w:val="right"/>
            </w:pPr>
            <w:r>
              <w:t xml:space="preserve">(£175)</w:t>
            </w:r>
          </w:p>
        </w:tc>
        <w:tc>
          <w:tcPr/>
          <w:p>
            <w:pPr>
              <w:pStyle w:val="Compact"/>
              <w:jc w:val="right"/>
            </w:pPr>
            <w:r>
              <w:t xml:space="preserve">(£140)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(£455)</w:t>
            </w:r>
          </w:p>
        </w:tc>
        <w:tc>
          <w:tcPr/>
          <w:p>
            <w:pPr>
              <w:pStyle w:val="Compact"/>
              <w:jc w:val="right"/>
            </w:pPr>
            <w:r>
              <w:t xml:space="preserve">(£3,500)</w:t>
            </w:r>
          </w:p>
        </w:tc>
      </w:tr>
      <w:tr>
        <w:tc>
          <w:tcPr/>
          <w:p>
            <w:pPr>
              <w:pStyle w:val="Compact"/>
              <w:jc w:val="left"/>
            </w:pPr>
            <w:r>
              <w:t xml:space="preserve">Other overheads</w:t>
            </w:r>
          </w:p>
        </w:tc>
        <w:tc>
          <w:tcPr/>
          <w:p>
            <w:pPr>
              <w:pStyle w:val="Compact"/>
              <w:jc w:val="right"/>
            </w:pPr>
            <w:r>
              <w:t xml:space="preserve">(£881)</w:t>
            </w:r>
          </w:p>
        </w:tc>
        <w:tc>
          <w:tcPr/>
          <w:p>
            <w:pPr>
              <w:pStyle w:val="Compact"/>
              <w:jc w:val="right"/>
            </w:pPr>
            <w:r>
              <w:t xml:space="preserve">(£350)</w:t>
            </w:r>
          </w:p>
        </w:tc>
        <w:tc>
          <w:tcPr/>
          <w:p>
            <w:pPr>
              <w:pStyle w:val="Compact"/>
              <w:jc w:val="right"/>
            </w:pPr>
            <w:r>
              <w:t xml:space="preserve">(£350)</w:t>
            </w:r>
          </w:p>
        </w:tc>
        <w:tc>
          <w:tcPr/>
          <w:p>
            <w:pPr>
              <w:pStyle w:val="Compact"/>
              <w:jc w:val="right"/>
            </w:pPr>
            <w:r>
              <w:t xml:space="preserve">(£950)</w:t>
            </w:r>
          </w:p>
        </w:tc>
        <w:tc>
          <w:tcPr/>
          <w:p>
            <w:pPr>
              <w:pStyle w:val="Compact"/>
              <w:jc w:val="right"/>
            </w:pPr>
            <w:r>
              <w:t xml:space="preserve">(£350)</w:t>
            </w:r>
          </w:p>
        </w:tc>
        <w:tc>
          <w:tcPr/>
          <w:p>
            <w:pPr>
              <w:pStyle w:val="Compact"/>
              <w:jc w:val="right"/>
            </w:pPr>
            <w:r>
              <w:t xml:space="preserve">(£350)</w:t>
            </w:r>
          </w:p>
        </w:tc>
        <w:tc>
          <w:tcPr/>
          <w:p>
            <w:pPr>
              <w:pStyle w:val="Compact"/>
              <w:jc w:val="right"/>
            </w:pPr>
            <w:r>
              <w:t xml:space="preserve">(£350)</w:t>
            </w:r>
          </w:p>
        </w:tc>
        <w:tc>
          <w:tcPr/>
          <w:p>
            <w:pPr>
              <w:pStyle w:val="Compact"/>
              <w:jc w:val="right"/>
            </w:pPr>
            <w:r>
              <w:t xml:space="preserve">(£350)</w:t>
            </w:r>
          </w:p>
        </w:tc>
        <w:tc>
          <w:tcPr/>
          <w:p>
            <w:pPr>
              <w:pStyle w:val="Compact"/>
              <w:jc w:val="right"/>
            </w:pPr>
            <w:r>
              <w:t xml:space="preserve">(£734)</w:t>
            </w:r>
          </w:p>
        </w:tc>
        <w:tc>
          <w:tcPr/>
          <w:p>
            <w:pPr>
              <w:pStyle w:val="Compact"/>
              <w:jc w:val="right"/>
            </w:pPr>
            <w:r>
              <w:t xml:space="preserve">(£350)</w:t>
            </w:r>
          </w:p>
        </w:tc>
        <w:tc>
          <w:tcPr/>
          <w:p>
            <w:pPr>
              <w:pStyle w:val="Compact"/>
              <w:jc w:val="right"/>
            </w:pPr>
            <w:r>
              <w:t xml:space="preserve">(£350)</w:t>
            </w:r>
          </w:p>
        </w:tc>
        <w:tc>
          <w:tcPr/>
          <w:p>
            <w:pPr>
              <w:pStyle w:val="Compact"/>
              <w:jc w:val="right"/>
            </w:pPr>
            <w:r>
              <w:t xml:space="preserve">(£900)</w:t>
            </w:r>
          </w:p>
        </w:tc>
        <w:tc>
          <w:tcPr/>
          <w:p>
            <w:pPr>
              <w:pStyle w:val="Compact"/>
              <w:jc w:val="right"/>
            </w:pPr>
            <w:r>
              <w:t xml:space="preserve">(£6,261)</w:t>
            </w:r>
          </w:p>
        </w:tc>
      </w:tr>
      <w:tr>
        <w:tc>
          <w:tcPr/>
          <w:p>
            <w:pPr>
              <w:pStyle w:val="Compact"/>
              <w:jc w:val="left"/>
            </w:pPr>
            <w:r>
              <w:t xml:space="preserve">Capex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(£900)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(£900)</w:t>
            </w:r>
          </w:p>
        </w:tc>
      </w:tr>
      <w:tr>
        <w:tc>
          <w:tcPr/>
          <w:p>
            <w:pPr>
              <w:pStyle w:val="Compact"/>
              <w:jc w:val="left"/>
            </w:pPr>
            <w:r>
              <w:t xml:space="preserve">Corp. tax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Cs/>
                <w:b/>
              </w:rPr>
              <w:t xml:space="preserve">Net cash flow</w:t>
            </w:r>
          </w:p>
        </w:tc>
        <w:tc>
          <w:tcPr/>
          <w:p>
            <w:pPr>
              <w:pStyle w:val="Compact"/>
              <w:jc w:val="right"/>
            </w:pPr>
            <w:r>
              <w:rPr>
                <w:bCs/>
                <w:b/>
              </w:rPr>
              <w:t xml:space="preserve">(£1,341)</w:t>
            </w:r>
          </w:p>
        </w:tc>
        <w:tc>
          <w:tcPr/>
          <w:p>
            <w:pPr>
              <w:pStyle w:val="Compact"/>
              <w:jc w:val="right"/>
            </w:pPr>
            <w:r>
              <w:rPr>
                <w:bCs/>
                <w:b/>
              </w:rPr>
              <w:t xml:space="preserve">£18,606</w:t>
            </w:r>
          </w:p>
        </w:tc>
        <w:tc>
          <w:tcPr/>
          <w:p>
            <w:pPr>
              <w:pStyle w:val="Compact"/>
              <w:jc w:val="right"/>
            </w:pPr>
            <w:r>
              <w:rPr>
                <w:bCs/>
                <w:b/>
              </w:rPr>
              <w:t xml:space="preserve">(£600)</w:t>
            </w:r>
          </w:p>
        </w:tc>
        <w:tc>
          <w:tcPr/>
          <w:p>
            <w:pPr>
              <w:pStyle w:val="Compact"/>
              <w:jc w:val="right"/>
            </w:pPr>
            <w:r>
              <w:rPr>
                <w:bCs/>
                <w:b/>
              </w:rPr>
              <w:t xml:space="preserve">(£1,892)</w:t>
            </w:r>
          </w:p>
        </w:tc>
        <w:tc>
          <w:tcPr/>
          <w:p>
            <w:pPr>
              <w:pStyle w:val="Compact"/>
              <w:jc w:val="right"/>
            </w:pPr>
            <w:r>
              <w:rPr>
                <w:bCs/>
                <w:b/>
              </w:rPr>
              <w:t xml:space="preserve">(£669)</w:t>
            </w:r>
          </w:p>
        </w:tc>
        <w:tc>
          <w:tcPr/>
          <w:p>
            <w:pPr>
              <w:pStyle w:val="Compact"/>
              <w:jc w:val="right"/>
            </w:pPr>
            <w:r>
              <w:rPr>
                <w:bCs/>
                <w:b/>
              </w:rPr>
              <w:t xml:space="preserve">(£510)</w:t>
            </w:r>
          </w:p>
        </w:tc>
        <w:tc>
          <w:tcPr/>
          <w:p>
            <w:pPr>
              <w:pStyle w:val="Compact"/>
              <w:jc w:val="right"/>
            </w:pPr>
            <w:r>
              <w:rPr>
                <w:bCs/>
                <w:b/>
              </w:rPr>
              <w:t xml:space="preserve">(£439)</w:t>
            </w:r>
          </w:p>
        </w:tc>
        <w:tc>
          <w:tcPr/>
          <w:p>
            <w:pPr>
              <w:pStyle w:val="Compact"/>
              <w:jc w:val="right"/>
            </w:pPr>
            <w:r>
              <w:rPr>
                <w:bCs/>
                <w:b/>
              </w:rPr>
              <w:t xml:space="preserve">(£371)</w:t>
            </w:r>
          </w:p>
        </w:tc>
        <w:tc>
          <w:tcPr/>
          <w:p>
            <w:pPr>
              <w:pStyle w:val="Compact"/>
              <w:jc w:val="right"/>
            </w:pPr>
            <w:r>
              <w:rPr>
                <w:bCs/>
                <w:b/>
              </w:rPr>
              <w:t xml:space="preserve">(£672)</w:t>
            </w:r>
          </w:p>
        </w:tc>
        <w:tc>
          <w:tcPr/>
          <w:p>
            <w:pPr>
              <w:pStyle w:val="Compact"/>
              <w:jc w:val="right"/>
            </w:pPr>
            <w:r>
              <w:rPr>
                <w:bCs/>
                <w:b/>
              </w:rPr>
              <w:t xml:space="preserve">(£254)</w:t>
            </w:r>
          </w:p>
        </w:tc>
        <w:tc>
          <w:tcPr/>
          <w:p>
            <w:pPr>
              <w:pStyle w:val="Compact"/>
              <w:jc w:val="right"/>
            </w:pPr>
            <w:r>
              <w:rPr>
                <w:bCs/>
                <w:b/>
              </w:rPr>
              <w:t xml:space="preserve">(£260)</w:t>
            </w:r>
          </w:p>
        </w:tc>
        <w:tc>
          <w:tcPr/>
          <w:p>
            <w:pPr>
              <w:pStyle w:val="Compact"/>
              <w:jc w:val="right"/>
            </w:pPr>
            <w:r>
              <w:rPr>
                <w:bCs/>
                <w:b/>
              </w:rPr>
              <w:t xml:space="preserve">(£1,152)</w:t>
            </w:r>
          </w:p>
        </w:tc>
        <w:tc>
          <w:tcPr/>
          <w:p>
            <w:pPr>
              <w:pStyle w:val="Compact"/>
              <w:jc w:val="right"/>
            </w:pPr>
            <w:r>
              <w:rPr>
                <w:bCs/>
                <w:b/>
              </w:rPr>
              <w:t xml:space="preserve">£10,446</w:t>
            </w:r>
          </w:p>
        </w:tc>
      </w:tr>
      <w:tr>
        <w:tc>
          <w:tcPr/>
          <w:p>
            <w:pPr>
              <w:pStyle w:val="Compact"/>
              <w:jc w:val="left"/>
            </w:pPr>
            <w:r>
              <w:rPr>
                <w:bCs/>
                <w:b/>
              </w:rPr>
              <w:t xml:space="preserve">Closing cash</w:t>
            </w:r>
          </w:p>
        </w:tc>
        <w:tc>
          <w:tcPr/>
          <w:p>
            <w:pPr>
              <w:pStyle w:val="Compact"/>
              <w:jc w:val="right"/>
            </w:pPr>
            <w:r>
              <w:rPr>
                <w:bCs/>
                <w:b/>
              </w:rPr>
              <w:t xml:space="preserve">£7,339</w:t>
            </w:r>
          </w:p>
        </w:tc>
        <w:tc>
          <w:tcPr/>
          <w:p>
            <w:pPr>
              <w:pStyle w:val="Compact"/>
              <w:jc w:val="right"/>
            </w:pPr>
            <w:r>
              <w:rPr>
                <w:bCs/>
                <w:b/>
              </w:rPr>
              <w:t xml:space="preserve">£25,945</w:t>
            </w:r>
          </w:p>
        </w:tc>
        <w:tc>
          <w:tcPr/>
          <w:p>
            <w:pPr>
              <w:pStyle w:val="Compact"/>
              <w:jc w:val="right"/>
            </w:pPr>
            <w:r>
              <w:rPr>
                <w:bCs/>
                <w:b/>
              </w:rPr>
              <w:t xml:space="preserve">£25,345</w:t>
            </w:r>
          </w:p>
        </w:tc>
        <w:tc>
          <w:tcPr/>
          <w:p>
            <w:pPr>
              <w:pStyle w:val="Compact"/>
              <w:jc w:val="right"/>
            </w:pPr>
            <w:r>
              <w:rPr>
                <w:bCs/>
                <w:b/>
              </w:rPr>
              <w:t xml:space="preserve">£23,453</w:t>
            </w:r>
          </w:p>
        </w:tc>
        <w:tc>
          <w:tcPr/>
          <w:p>
            <w:pPr>
              <w:pStyle w:val="Compact"/>
              <w:jc w:val="right"/>
            </w:pPr>
            <w:r>
              <w:rPr>
                <w:bCs/>
                <w:b/>
              </w:rPr>
              <w:t xml:space="preserve">£22,784</w:t>
            </w:r>
          </w:p>
        </w:tc>
        <w:tc>
          <w:tcPr/>
          <w:p>
            <w:pPr>
              <w:pStyle w:val="Compact"/>
              <w:jc w:val="right"/>
            </w:pPr>
            <w:r>
              <w:rPr>
                <w:bCs/>
                <w:b/>
              </w:rPr>
              <w:t xml:space="preserve">£22,274</w:t>
            </w:r>
          </w:p>
        </w:tc>
        <w:tc>
          <w:tcPr/>
          <w:p>
            <w:pPr>
              <w:pStyle w:val="Compact"/>
              <w:jc w:val="right"/>
            </w:pPr>
            <w:r>
              <w:rPr>
                <w:bCs/>
                <w:b/>
              </w:rPr>
              <w:t xml:space="preserve">£21,835</w:t>
            </w:r>
          </w:p>
        </w:tc>
        <w:tc>
          <w:tcPr/>
          <w:p>
            <w:pPr>
              <w:pStyle w:val="Compact"/>
              <w:jc w:val="right"/>
            </w:pPr>
            <w:r>
              <w:rPr>
                <w:bCs/>
                <w:b/>
              </w:rPr>
              <w:t xml:space="preserve">£21,464</w:t>
            </w:r>
          </w:p>
        </w:tc>
        <w:tc>
          <w:tcPr/>
          <w:p>
            <w:pPr>
              <w:pStyle w:val="Compact"/>
              <w:jc w:val="right"/>
            </w:pPr>
            <w:r>
              <w:rPr>
                <w:bCs/>
                <w:b/>
              </w:rPr>
              <w:t xml:space="preserve">£20,792</w:t>
            </w:r>
          </w:p>
        </w:tc>
        <w:tc>
          <w:tcPr/>
          <w:p>
            <w:pPr>
              <w:pStyle w:val="Compact"/>
              <w:jc w:val="right"/>
            </w:pPr>
            <w:r>
              <w:rPr>
                <w:bCs/>
                <w:b/>
              </w:rPr>
              <w:t xml:space="preserve">£20,538</w:t>
            </w:r>
          </w:p>
        </w:tc>
        <w:tc>
          <w:tcPr/>
          <w:p>
            <w:pPr>
              <w:pStyle w:val="Compact"/>
              <w:jc w:val="right"/>
            </w:pPr>
            <w:r>
              <w:rPr>
                <w:bCs/>
                <w:b/>
              </w:rPr>
              <w:t xml:space="preserve">£20,278</w:t>
            </w:r>
          </w:p>
        </w:tc>
        <w:tc>
          <w:tcPr/>
          <w:p>
            <w:pPr>
              <w:pStyle w:val="Compact"/>
              <w:jc w:val="right"/>
            </w:pPr>
            <w:r>
              <w:rPr>
                <w:bCs/>
                <w:b/>
              </w:rPr>
              <w:t xml:space="preserve">£19,126</w:t>
            </w:r>
          </w:p>
        </w:tc>
        <w:tc>
          <w:tcPr/>
          <w:p>
            <w:pPr>
              <w:pStyle w:val="Compact"/>
            </w:pPr>
          </w:p>
        </w:tc>
      </w:tr>
    </w:tbl>
    <w:p>
      <w:pPr>
        <w:pStyle w:val="BodyText"/>
      </w:pPr>
      <w:r>
        <w:rPr>
          <w:bCs/>
          <w:b/>
        </w:rPr>
        <w:t xml:space="preserve">Year 3 (FY29): Sep 2028 – Aug 2029</w:t>
      </w:r>
    </w:p>
    <w:tbl>
      <w:tblPr>
        <w:tblStyle w:val="Table"/>
        <w:tblW w:type="pct" w:w="5000"/>
        <w:tblLook w:firstRow="1" w:lastRow="0" w:firstColumn="0" w:lastColumn="0" w:noHBand="0" w:noVBand="0" w:val="0020"/>
        <w:jc w:val="start"/>
      </w:tblPr>
      <w:tblGrid>
        <w:gridCol w:w="431"/>
        <w:gridCol w:w="575"/>
        <w:gridCol w:w="575"/>
        <w:gridCol w:w="575"/>
        <w:gridCol w:w="575"/>
        <w:gridCol w:w="575"/>
        <w:gridCol w:w="575"/>
        <w:gridCol w:w="575"/>
        <w:gridCol w:w="575"/>
        <w:gridCol w:w="575"/>
        <w:gridCol w:w="575"/>
        <w:gridCol w:w="575"/>
        <w:gridCol w:w="575"/>
        <w:gridCol w:w="575"/>
      </w:tblGrid>
      <w:tr>
        <w:trPr>
          <w:tblHeader w:val="true"/>
        </w:trPr>
        <w:tc>
          <w:tcPr/>
          <w:p>
            <w:pPr>
              <w:pStyle w:val="Compact"/>
              <w:jc w:val="left"/>
            </w:pPr>
            <w:r>
              <w:t xml:space="preserve">£</w:t>
            </w:r>
          </w:p>
        </w:tc>
        <w:tc>
          <w:tcPr/>
          <w:p>
            <w:pPr>
              <w:pStyle w:val="Compact"/>
              <w:jc w:val="right"/>
            </w:pPr>
            <w:r>
              <w:t xml:space="preserve">Sep-28</w:t>
            </w:r>
          </w:p>
        </w:tc>
        <w:tc>
          <w:tcPr/>
          <w:p>
            <w:pPr>
              <w:pStyle w:val="Compact"/>
              <w:jc w:val="right"/>
            </w:pPr>
            <w:r>
              <w:t xml:space="preserve">Oct-28</w:t>
            </w:r>
          </w:p>
        </w:tc>
        <w:tc>
          <w:tcPr/>
          <w:p>
            <w:pPr>
              <w:pStyle w:val="Compact"/>
              <w:jc w:val="right"/>
            </w:pPr>
            <w:r>
              <w:t xml:space="preserve">Nov-28</w:t>
            </w:r>
          </w:p>
        </w:tc>
        <w:tc>
          <w:tcPr/>
          <w:p>
            <w:pPr>
              <w:pStyle w:val="Compact"/>
              <w:jc w:val="right"/>
            </w:pPr>
            <w:r>
              <w:t xml:space="preserve">Dec-28</w:t>
            </w:r>
          </w:p>
        </w:tc>
        <w:tc>
          <w:tcPr/>
          <w:p>
            <w:pPr>
              <w:pStyle w:val="Compact"/>
              <w:jc w:val="right"/>
            </w:pPr>
            <w:r>
              <w:t xml:space="preserve">Jan-29</w:t>
            </w:r>
          </w:p>
        </w:tc>
        <w:tc>
          <w:tcPr/>
          <w:p>
            <w:pPr>
              <w:pStyle w:val="Compact"/>
              <w:jc w:val="right"/>
            </w:pPr>
            <w:r>
              <w:t xml:space="preserve">Feb-29</w:t>
            </w:r>
          </w:p>
        </w:tc>
        <w:tc>
          <w:tcPr/>
          <w:p>
            <w:pPr>
              <w:pStyle w:val="Compact"/>
              <w:jc w:val="right"/>
            </w:pPr>
            <w:r>
              <w:t xml:space="preserve">Mar-29</w:t>
            </w:r>
          </w:p>
        </w:tc>
        <w:tc>
          <w:tcPr/>
          <w:p>
            <w:pPr>
              <w:pStyle w:val="Compact"/>
              <w:jc w:val="right"/>
            </w:pPr>
            <w:r>
              <w:t xml:space="preserve">Apr-29</w:t>
            </w:r>
          </w:p>
        </w:tc>
        <w:tc>
          <w:tcPr/>
          <w:p>
            <w:pPr>
              <w:pStyle w:val="Compact"/>
              <w:jc w:val="right"/>
            </w:pPr>
            <w:r>
              <w:t xml:space="preserve">May-29</w:t>
            </w:r>
          </w:p>
        </w:tc>
        <w:tc>
          <w:tcPr/>
          <w:p>
            <w:pPr>
              <w:pStyle w:val="Compact"/>
              <w:jc w:val="right"/>
            </w:pPr>
            <w:r>
              <w:t xml:space="preserve">Jun-29</w:t>
            </w:r>
          </w:p>
        </w:tc>
        <w:tc>
          <w:tcPr/>
          <w:p>
            <w:pPr>
              <w:pStyle w:val="Compact"/>
              <w:jc w:val="right"/>
            </w:pPr>
            <w:r>
              <w:t xml:space="preserve">Jul-29</w:t>
            </w:r>
          </w:p>
        </w:tc>
        <w:tc>
          <w:tcPr/>
          <w:p>
            <w:pPr>
              <w:pStyle w:val="Compact"/>
              <w:jc w:val="right"/>
            </w:pPr>
            <w:r>
              <w:t xml:space="preserve">Aug-29</w:t>
            </w:r>
          </w:p>
        </w:tc>
        <w:tc>
          <w:tcPr/>
          <w:p>
            <w:pPr>
              <w:pStyle w:val="Compact"/>
              <w:jc w:val="right"/>
            </w:pPr>
            <w:r>
              <w:t xml:space="preserve">Total</w:t>
            </w:r>
          </w:p>
        </w:tc>
      </w:tr>
      <w:tr>
        <w:tc>
          <w:tcPr/>
          <w:p>
            <w:pPr>
              <w:pStyle w:val="Compact"/>
              <w:jc w:val="left"/>
            </w:pPr>
            <w:r>
              <w:t xml:space="preserve">Opening cash</w:t>
            </w:r>
          </w:p>
        </w:tc>
        <w:tc>
          <w:tcPr/>
          <w:p>
            <w:pPr>
              <w:pStyle w:val="Compact"/>
              <w:jc w:val="right"/>
            </w:pPr>
            <w:r>
              <w:t xml:space="preserve">£19,126</w:t>
            </w:r>
          </w:p>
        </w:tc>
        <w:tc>
          <w:tcPr/>
          <w:p>
            <w:pPr>
              <w:pStyle w:val="Compact"/>
              <w:jc w:val="right"/>
            </w:pPr>
            <w:r>
              <w:t xml:space="preserve">£34,032</w:t>
            </w:r>
          </w:p>
        </w:tc>
        <w:tc>
          <w:tcPr/>
          <w:p>
            <w:pPr>
              <w:pStyle w:val="Compact"/>
              <w:jc w:val="right"/>
            </w:pPr>
            <w:r>
              <w:t xml:space="preserve">£49,026</w:t>
            </w:r>
          </w:p>
        </w:tc>
        <w:tc>
          <w:tcPr/>
          <w:p>
            <w:pPr>
              <w:pStyle w:val="Compact"/>
              <w:jc w:val="right"/>
            </w:pPr>
            <w:r>
              <w:t xml:space="preserve">£45,520</w:t>
            </w:r>
          </w:p>
        </w:tc>
        <w:tc>
          <w:tcPr/>
          <w:p>
            <w:pPr>
              <w:pStyle w:val="Compact"/>
              <w:jc w:val="right"/>
            </w:pPr>
            <w:r>
              <w:t xml:space="preserve">£41,619</w:t>
            </w:r>
          </w:p>
        </w:tc>
        <w:tc>
          <w:tcPr/>
          <w:p>
            <w:pPr>
              <w:pStyle w:val="Compact"/>
              <w:jc w:val="right"/>
            </w:pPr>
            <w:r>
              <w:t xml:space="preserve">£38,049</w:t>
            </w:r>
          </w:p>
        </w:tc>
        <w:tc>
          <w:tcPr/>
          <w:p>
            <w:pPr>
              <w:pStyle w:val="Compact"/>
              <w:jc w:val="right"/>
            </w:pPr>
            <w:r>
              <w:t xml:space="preserve">£34,212</w:t>
            </w:r>
          </w:p>
        </w:tc>
        <w:tc>
          <w:tcPr/>
          <w:p>
            <w:pPr>
              <w:pStyle w:val="Compact"/>
              <w:jc w:val="right"/>
            </w:pPr>
            <w:r>
              <w:t xml:space="preserve">£42,286</w:t>
            </w:r>
          </w:p>
        </w:tc>
        <w:tc>
          <w:tcPr/>
          <w:p>
            <w:pPr>
              <w:pStyle w:val="Compact"/>
              <w:jc w:val="right"/>
            </w:pPr>
            <w:r>
              <w:t xml:space="preserve">£39,078</w:t>
            </w:r>
          </w:p>
        </w:tc>
        <w:tc>
          <w:tcPr/>
          <w:p>
            <w:pPr>
              <w:pStyle w:val="Compact"/>
              <w:jc w:val="right"/>
            </w:pPr>
            <w:r>
              <w:t xml:space="preserve">£32,238</w:t>
            </w:r>
          </w:p>
        </w:tc>
        <w:tc>
          <w:tcPr/>
          <w:p>
            <w:pPr>
              <w:pStyle w:val="Compact"/>
              <w:jc w:val="right"/>
            </w:pPr>
            <w:r>
              <w:t xml:space="preserve">£28,528</w:t>
            </w:r>
          </w:p>
        </w:tc>
        <w:tc>
          <w:tcPr/>
          <w:p>
            <w:pPr>
              <w:pStyle w:val="Compact"/>
              <w:jc w:val="right"/>
            </w:pPr>
            <w:r>
              <w:t xml:space="preserve">£25,516</w:t>
            </w:r>
          </w:p>
        </w:tc>
        <w:tc>
          <w:tcPr/>
          <w:p>
            <w:pPr>
              <w:pStyle w:val="Compact"/>
            </w:pPr>
          </w:p>
        </w:tc>
      </w:tr>
      <w:tr>
        <w:tc>
          <w:tcPr/>
          <w:p>
            <w:pPr>
              <w:pStyle w:val="Compact"/>
              <w:jc w:val="left"/>
            </w:pPr>
            <w:r>
              <w:t xml:space="preserve">Equity investment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Cs/>
                <w:b/>
              </w:rPr>
              <w:t xml:space="preserve">Trading receipts</w:t>
            </w:r>
          </w:p>
        </w:tc>
        <w:tc>
          <w:tcPr/>
          <w:p>
            <w:pPr>
              <w:pStyle w:val="Compact"/>
              <w:jc w:val="right"/>
            </w:pPr>
            <w:r>
              <w:rPr>
                <w:bCs/>
                <w:b/>
              </w:rPr>
              <w:t xml:space="preserve">£20,505</w:t>
            </w:r>
          </w:p>
        </w:tc>
        <w:tc>
          <w:tcPr/>
          <w:p>
            <w:pPr>
              <w:pStyle w:val="Compact"/>
              <w:jc w:val="right"/>
            </w:pPr>
            <w:r>
              <w:rPr>
                <w:bCs/>
                <w:b/>
              </w:rPr>
              <w:t xml:space="preserve">£20,545</w:t>
            </w:r>
          </w:p>
        </w:tc>
        <w:tc>
          <w:tcPr/>
          <w:p>
            <w:pPr>
              <w:pStyle w:val="Compact"/>
              <w:jc w:val="right"/>
            </w:pPr>
            <w:r>
              <w:rPr>
                <w:bCs/>
                <w:b/>
              </w:rPr>
              <w:t xml:space="preserve">£619</w:t>
            </w:r>
          </w:p>
        </w:tc>
        <w:tc>
          <w:tcPr/>
          <w:p>
            <w:pPr>
              <w:pStyle w:val="Compact"/>
              <w:jc w:val="right"/>
            </w:pPr>
            <w:r>
              <w:rPr>
                <w:bCs/>
                <w:b/>
              </w:rPr>
              <w:t xml:space="preserve">£619</w:t>
            </w:r>
          </w:p>
        </w:tc>
        <w:tc>
          <w:tcPr/>
          <w:p>
            <w:pPr>
              <w:pStyle w:val="Compact"/>
              <w:jc w:val="right"/>
            </w:pPr>
            <w:r>
              <w:rPr>
                <w:bCs/>
                <w:b/>
              </w:rPr>
              <w:t xml:space="preserve">£699</w:t>
            </w:r>
          </w:p>
        </w:tc>
        <w:tc>
          <w:tcPr/>
          <w:p>
            <w:pPr>
              <w:pStyle w:val="Compact"/>
              <w:jc w:val="right"/>
            </w:pPr>
            <w:r>
              <w:rPr>
                <w:bCs/>
                <w:b/>
              </w:rPr>
              <w:t xml:space="preserve">£664</w:t>
            </w:r>
          </w:p>
        </w:tc>
        <w:tc>
          <w:tcPr/>
          <w:p>
            <w:pPr>
              <w:pStyle w:val="Compact"/>
              <w:jc w:val="right"/>
            </w:pPr>
            <w:r>
              <w:rPr>
                <w:bCs/>
                <w:b/>
              </w:rPr>
              <w:t xml:space="preserve">£12,724</w:t>
            </w:r>
          </w:p>
        </w:tc>
        <w:tc>
          <w:tcPr/>
          <w:p>
            <w:pPr>
              <w:pStyle w:val="Compact"/>
              <w:jc w:val="right"/>
            </w:pPr>
            <w:r>
              <w:rPr>
                <w:bCs/>
                <w:b/>
              </w:rPr>
              <w:t xml:space="preserve">£729</w:t>
            </w:r>
          </w:p>
        </w:tc>
        <w:tc>
          <w:tcPr/>
          <w:p>
            <w:pPr>
              <w:pStyle w:val="Compact"/>
              <w:jc w:val="right"/>
            </w:pPr>
            <w:r>
              <w:rPr>
                <w:bCs/>
                <w:b/>
              </w:rPr>
              <w:t xml:space="preserve">£774</w:t>
            </w:r>
          </w:p>
        </w:tc>
        <w:tc>
          <w:tcPr/>
          <w:p>
            <w:pPr>
              <w:pStyle w:val="Compact"/>
              <w:jc w:val="right"/>
            </w:pPr>
            <w:r>
              <w:rPr>
                <w:bCs/>
                <w:b/>
              </w:rPr>
              <w:t xml:space="preserve">£769</w:t>
            </w:r>
          </w:p>
        </w:tc>
        <w:tc>
          <w:tcPr/>
          <w:p>
            <w:pPr>
              <w:pStyle w:val="Compact"/>
              <w:jc w:val="right"/>
            </w:pPr>
            <w:r>
              <w:rPr>
                <w:bCs/>
                <w:b/>
              </w:rPr>
              <w:t xml:space="preserve">£814</w:t>
            </w:r>
          </w:p>
        </w:tc>
        <w:tc>
          <w:tcPr/>
          <w:p>
            <w:pPr>
              <w:pStyle w:val="Compact"/>
              <w:jc w:val="right"/>
            </w:pPr>
            <w:r>
              <w:rPr>
                <w:bCs/>
                <w:b/>
              </w:rPr>
              <w:t xml:space="preserve">£844</w:t>
            </w:r>
          </w:p>
        </w:tc>
        <w:tc>
          <w:tcPr/>
          <w:p>
            <w:pPr>
              <w:pStyle w:val="Compact"/>
              <w:jc w:val="right"/>
            </w:pPr>
            <w:r>
              <w:rPr>
                <w:bCs/>
                <w:b/>
              </w:rPr>
              <w:t xml:space="preserve">£60,308</w:t>
            </w:r>
          </w:p>
        </w:tc>
      </w:tr>
      <w:tr>
        <w:tc>
          <w:tcPr/>
          <w:p>
            <w:pPr>
              <w:pStyle w:val="Compact"/>
              <w:jc w:val="left"/>
            </w:pPr>
            <w:r>
              <w:t xml:space="preserve">Cost of sales</w:t>
            </w:r>
          </w:p>
        </w:tc>
        <w:tc>
          <w:tcPr/>
          <w:p>
            <w:pPr>
              <w:pStyle w:val="Compact"/>
              <w:jc w:val="right"/>
            </w:pPr>
            <w:r>
              <w:t xml:space="preserve">(£886)</w:t>
            </w:r>
          </w:p>
        </w:tc>
        <w:tc>
          <w:tcPr/>
          <w:p>
            <w:pPr>
              <w:pStyle w:val="Compact"/>
              <w:jc w:val="right"/>
            </w:pPr>
            <w:r>
              <w:t xml:space="preserve">(£308)</w:t>
            </w:r>
          </w:p>
        </w:tc>
        <w:tc>
          <w:tcPr/>
          <w:p>
            <w:pPr>
              <w:pStyle w:val="Compact"/>
              <w:jc w:val="right"/>
            </w:pPr>
            <w:r>
              <w:t xml:space="preserve">(£324)</w:t>
            </w:r>
          </w:p>
        </w:tc>
        <w:tc>
          <w:tcPr/>
          <w:p>
            <w:pPr>
              <w:pStyle w:val="Compact"/>
              <w:jc w:val="right"/>
            </w:pPr>
            <w:r>
              <w:t xml:space="preserve">(£328)</w:t>
            </w:r>
          </w:p>
        </w:tc>
        <w:tc>
          <w:tcPr/>
          <w:p>
            <w:pPr>
              <w:pStyle w:val="Compact"/>
              <w:jc w:val="right"/>
            </w:pPr>
            <w:r>
              <w:t xml:space="preserve">(£348)</w:t>
            </w:r>
          </w:p>
        </w:tc>
        <w:tc>
          <w:tcPr/>
          <w:p>
            <w:pPr>
              <w:pStyle w:val="Compact"/>
              <w:jc w:val="right"/>
            </w:pPr>
            <w:r>
              <w:t xml:space="preserve">(£359)</w:t>
            </w:r>
          </w:p>
        </w:tc>
        <w:tc>
          <w:tcPr/>
          <w:p>
            <w:pPr>
              <w:pStyle w:val="Compact"/>
              <w:jc w:val="right"/>
            </w:pPr>
            <w:r>
              <w:t xml:space="preserve">(£1,029)</w:t>
            </w:r>
          </w:p>
        </w:tc>
        <w:tc>
          <w:tcPr/>
          <w:p>
            <w:pPr>
              <w:pStyle w:val="Compact"/>
              <w:jc w:val="right"/>
            </w:pPr>
            <w:r>
              <w:t xml:space="preserve">(£435)</w:t>
            </w:r>
          </w:p>
        </w:tc>
        <w:tc>
          <w:tcPr/>
          <w:p>
            <w:pPr>
              <w:pStyle w:val="Compact"/>
              <w:jc w:val="right"/>
            </w:pPr>
            <w:r>
              <w:t xml:space="preserve">(£439)</w:t>
            </w:r>
          </w:p>
        </w:tc>
        <w:tc>
          <w:tcPr/>
          <w:p>
            <w:pPr>
              <w:pStyle w:val="Compact"/>
              <w:jc w:val="right"/>
            </w:pPr>
            <w:r>
              <w:t xml:space="preserve">(£441)</w:t>
            </w:r>
          </w:p>
        </w:tc>
        <w:tc>
          <w:tcPr/>
          <w:p>
            <w:pPr>
              <w:pStyle w:val="Compact"/>
              <w:jc w:val="right"/>
            </w:pPr>
            <w:r>
              <w:t xml:space="preserve">(£444)</w:t>
            </w:r>
          </w:p>
        </w:tc>
        <w:tc>
          <w:tcPr/>
          <w:p>
            <w:pPr>
              <w:pStyle w:val="Compact"/>
              <w:jc w:val="right"/>
            </w:pPr>
            <w:r>
              <w:t xml:space="preserve">(£463)</w:t>
            </w:r>
          </w:p>
        </w:tc>
        <w:tc>
          <w:tcPr/>
          <w:p>
            <w:pPr>
              <w:pStyle w:val="Compact"/>
              <w:jc w:val="right"/>
            </w:pPr>
            <w:r>
              <w:t xml:space="preserve">(£5,805)</w:t>
            </w:r>
          </w:p>
        </w:tc>
      </w:tr>
      <w:tr>
        <w:tc>
          <w:tcPr/>
          <w:p>
            <w:pPr>
              <w:pStyle w:val="Compact"/>
              <w:jc w:val="left"/>
            </w:pPr>
            <w:r>
              <w:t xml:space="preserve">Staff</w:t>
            </w:r>
          </w:p>
        </w:tc>
        <w:tc>
          <w:tcPr/>
          <w:p>
            <w:pPr>
              <w:pStyle w:val="Compact"/>
              <w:jc w:val="right"/>
            </w:pPr>
            <w:r>
              <w:t xml:space="preserve">(£3,038)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(£2,618)</w:t>
            </w:r>
          </w:p>
        </w:tc>
        <w:tc>
          <w:tcPr/>
          <w:p>
            <w:pPr>
              <w:pStyle w:val="Compact"/>
              <w:jc w:val="right"/>
            </w:pPr>
            <w:r>
              <w:t xml:space="preserve">(£31,835)</w:t>
            </w:r>
          </w:p>
        </w:tc>
      </w:tr>
      <w:tr>
        <w:tc>
          <w:tcPr/>
          <w:p>
            <w:pPr>
              <w:pStyle w:val="Compact"/>
              <w:jc w:val="left"/>
            </w:pPr>
            <w:r>
              <w:t xml:space="preserve">Marketing</w:t>
            </w:r>
          </w:p>
        </w:tc>
        <w:tc>
          <w:tcPr/>
          <w:p>
            <w:pPr>
              <w:pStyle w:val="Compact"/>
              <w:jc w:val="right"/>
            </w:pPr>
            <w:r>
              <w:t xml:space="preserve">(£960)</w:t>
            </w:r>
          </w:p>
        </w:tc>
        <w:tc>
          <w:tcPr/>
          <w:p>
            <w:pPr>
              <w:pStyle w:val="Compact"/>
              <w:jc w:val="right"/>
            </w:pPr>
            <w:r>
              <w:t xml:space="preserve">(£840)</w:t>
            </w:r>
          </w:p>
        </w:tc>
        <w:tc>
          <w:tcPr/>
          <w:p>
            <w:pPr>
              <w:pStyle w:val="Compact"/>
              <w:jc w:val="right"/>
            </w:pPr>
            <w:r>
              <w:t xml:space="preserve">(£600)</w:t>
            </w:r>
          </w:p>
        </w:tc>
        <w:tc>
          <w:tcPr/>
          <w:p>
            <w:pPr>
              <w:pStyle w:val="Compact"/>
              <w:jc w:val="right"/>
            </w:pPr>
            <w:r>
              <w:t xml:space="preserve">(£240)</w:t>
            </w:r>
          </w:p>
        </w:tc>
        <w:tc>
          <w:tcPr/>
          <w:p>
            <w:pPr>
              <w:pStyle w:val="Compact"/>
              <w:jc w:val="right"/>
            </w:pPr>
            <w:r>
              <w:t xml:space="preserve">(£720)</w:t>
            </w:r>
          </w:p>
        </w:tc>
        <w:tc>
          <w:tcPr/>
          <w:p>
            <w:pPr>
              <w:pStyle w:val="Compact"/>
              <w:jc w:val="right"/>
            </w:pPr>
            <w:r>
              <w:t xml:space="preserve">(£540)</w:t>
            </w:r>
          </w:p>
        </w:tc>
        <w:tc>
          <w:tcPr/>
          <w:p>
            <w:pPr>
              <w:pStyle w:val="Compact"/>
              <w:jc w:val="right"/>
            </w:pPr>
            <w:r>
              <w:t xml:space="preserve">(£420)</w:t>
            </w:r>
          </w:p>
        </w:tc>
        <w:tc>
          <w:tcPr/>
          <w:p>
            <w:pPr>
              <w:pStyle w:val="Compact"/>
              <w:jc w:val="right"/>
            </w:pPr>
            <w:r>
              <w:t xml:space="preserve">(£300)</w:t>
            </w:r>
          </w:p>
        </w:tc>
        <w:tc>
          <w:tcPr/>
          <w:p>
            <w:pPr>
              <w:pStyle w:val="Compact"/>
              <w:jc w:val="right"/>
            </w:pPr>
            <w:r>
              <w:t xml:space="preserve">(£240)</w:t>
            </w:r>
          </w:p>
        </w:tc>
        <w:tc>
          <w:tcPr/>
          <w:p>
            <w:pPr>
              <w:pStyle w:val="Compact"/>
              <w:jc w:val="right"/>
            </w:pPr>
            <w:r>
              <w:t xml:space="preserve">(£180)</w:t>
            </w:r>
          </w:p>
        </w:tc>
        <w:tc>
          <w:tcPr/>
          <w:p>
            <w:pPr>
              <w:pStyle w:val="Compact"/>
              <w:jc w:val="right"/>
            </w:pPr>
            <w:r>
              <w:t xml:space="preserve">(£180)</w:t>
            </w:r>
          </w:p>
        </w:tc>
        <w:tc>
          <w:tcPr/>
          <w:p>
            <w:pPr>
              <w:pStyle w:val="Compact"/>
              <w:jc w:val="right"/>
            </w:pPr>
            <w:r>
              <w:t xml:space="preserve">(£780)</w:t>
            </w:r>
          </w:p>
        </w:tc>
        <w:tc>
          <w:tcPr/>
          <w:p>
            <w:pPr>
              <w:pStyle w:val="Compact"/>
              <w:jc w:val="right"/>
            </w:pPr>
            <w:r>
              <w:t xml:space="preserve">(£6,000)</w:t>
            </w:r>
          </w:p>
        </w:tc>
      </w:tr>
      <w:tr>
        <w:tc>
          <w:tcPr/>
          <w:p>
            <w:pPr>
              <w:pStyle w:val="Compact"/>
              <w:jc w:val="left"/>
            </w:pPr>
            <w:r>
              <w:t xml:space="preserve">Other overheads</w:t>
            </w:r>
          </w:p>
        </w:tc>
        <w:tc>
          <w:tcPr/>
          <w:p>
            <w:pPr>
              <w:pStyle w:val="Compact"/>
              <w:jc w:val="right"/>
            </w:pPr>
            <w:r>
              <w:t xml:space="preserve">(£715)</w:t>
            </w:r>
          </w:p>
        </w:tc>
        <w:tc>
          <w:tcPr/>
          <w:p>
            <w:pPr>
              <w:pStyle w:val="Compact"/>
              <w:jc w:val="right"/>
            </w:pPr>
            <w:r>
              <w:t xml:space="preserve">(£584)</w:t>
            </w:r>
          </w:p>
        </w:tc>
        <w:tc>
          <w:tcPr/>
          <w:p>
            <w:pPr>
              <w:pStyle w:val="Compact"/>
              <w:jc w:val="right"/>
            </w:pPr>
            <w:r>
              <w:t xml:space="preserve">(£584)</w:t>
            </w:r>
          </w:p>
        </w:tc>
        <w:tc>
          <w:tcPr/>
          <w:p>
            <w:pPr>
              <w:pStyle w:val="Compact"/>
              <w:jc w:val="right"/>
            </w:pPr>
            <w:r>
              <w:t xml:space="preserve">(£1,334)</w:t>
            </w:r>
          </w:p>
        </w:tc>
        <w:tc>
          <w:tcPr/>
          <w:p>
            <w:pPr>
              <w:pStyle w:val="Compact"/>
              <w:jc w:val="right"/>
            </w:pPr>
            <w:r>
              <w:t xml:space="preserve">(£584)</w:t>
            </w:r>
          </w:p>
        </w:tc>
        <w:tc>
          <w:tcPr/>
          <w:p>
            <w:pPr>
              <w:pStyle w:val="Compact"/>
              <w:jc w:val="right"/>
            </w:pPr>
            <w:r>
              <w:t xml:space="preserve">(£984)</w:t>
            </w:r>
          </w:p>
        </w:tc>
        <w:tc>
          <w:tcPr/>
          <w:p>
            <w:pPr>
              <w:pStyle w:val="Compact"/>
              <w:jc w:val="right"/>
            </w:pPr>
            <w:r>
              <w:t xml:space="preserve">(£584)</w:t>
            </w:r>
          </w:p>
        </w:tc>
        <w:tc>
          <w:tcPr/>
          <w:p>
            <w:pPr>
              <w:pStyle w:val="Compact"/>
              <w:jc w:val="right"/>
            </w:pPr>
            <w:r>
              <w:t xml:space="preserve">(£584)</w:t>
            </w:r>
          </w:p>
        </w:tc>
        <w:tc>
          <w:tcPr/>
          <w:p>
            <w:pPr>
              <w:pStyle w:val="Compact"/>
              <w:jc w:val="right"/>
            </w:pPr>
            <w:r>
              <w:t xml:space="preserve">(£4,318)</w:t>
            </w:r>
          </w:p>
        </w:tc>
        <w:tc>
          <w:tcPr/>
          <w:p>
            <w:pPr>
              <w:pStyle w:val="Compact"/>
              <w:jc w:val="right"/>
            </w:pPr>
            <w:r>
              <w:t xml:space="preserve">(£584)</w:t>
            </w:r>
          </w:p>
        </w:tc>
        <w:tc>
          <w:tcPr/>
          <w:p>
            <w:pPr>
              <w:pStyle w:val="Compact"/>
              <w:jc w:val="right"/>
            </w:pPr>
            <w:r>
              <w:t xml:space="preserve">(£584)</w:t>
            </w:r>
          </w:p>
        </w:tc>
        <w:tc>
          <w:tcPr/>
          <w:p>
            <w:pPr>
              <w:pStyle w:val="Compact"/>
              <w:jc w:val="right"/>
            </w:pPr>
            <w:r>
              <w:t xml:space="preserve">(£634)</w:t>
            </w:r>
          </w:p>
        </w:tc>
        <w:tc>
          <w:tcPr/>
          <w:p>
            <w:pPr>
              <w:pStyle w:val="Compact"/>
              <w:jc w:val="right"/>
            </w:pPr>
            <w:r>
              <w:t xml:space="preserve">(£12,071)</w:t>
            </w:r>
          </w:p>
        </w:tc>
      </w:tr>
      <w:tr>
        <w:tc>
          <w:tcPr/>
          <w:p>
            <w:pPr>
              <w:pStyle w:val="Compact"/>
              <w:jc w:val="left"/>
            </w:pPr>
            <w:r>
              <w:t xml:space="preserve">Capex</w:t>
            </w:r>
          </w:p>
        </w:tc>
        <w:tc>
          <w:tcPr/>
          <w:p>
            <w:pPr>
              <w:pStyle w:val="Compact"/>
              <w:jc w:val="right"/>
            </w:pPr>
            <w:r>
              <w:t xml:space="preserve">–</w:t>
            </w:r>
          </w:p>
        </w:tc>
        <w:tc>
          <w:tcPr/>
          <w:p>
            <w:pPr>
              <w:pStyle w:val="Compact"/>
              <w:jc w:val="right"/>
            </w:pPr>
            <w:r>
              <w:t xml:space="preserve">(£1,200)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w:t>
            </w:r>
          </w:p>
        </w:tc>
      </w:tr>
      <w:tr>
        <w:tc>
          <w:tcPr/>
          <w:p>
            <w:pPr>
              <w:pStyle w:val="Compact"/>
              <w:jc w:val="left"/>
            </w:pPr>
            <w:r>
              <w:t xml:space="preserve">Corp. tax</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(£657)</w:t>
            </w:r>
          </w:p>
        </w:tc>
        <w:tc>
          <w:tcPr/>
          <w:p>
            <w:pPr>
              <w:pStyle w:val="Compact"/>
              <w:jc w:val="right"/>
            </w:pPr>
            <w:r>
              <w:t xml:space="preserve">–</w:t>
            </w:r>
          </w:p>
        </w:tc>
        <w:tc>
          <w:tcPr/>
          <w:p>
            <w:pPr>
              <w:pStyle w:val="Compact"/>
              <w:jc w:val="right"/>
            </w:pPr>
            <w:r>
              <w:t xml:space="preserve">–</w:t>
            </w:r>
          </w:p>
        </w:tc>
        <w:tc>
          <w:tcPr/>
          <w:p>
            <w:pPr>
              <w:pStyle w:val="Compact"/>
              <w:jc w:val="right"/>
            </w:pPr>
            <w:r>
              <w:t xml:space="preserve">(£657)</w:t>
            </w:r>
          </w:p>
        </w:tc>
      </w:tr>
      <w:tr>
        <w:tc>
          <w:tcPr/>
          <w:p>
            <w:pPr>
              <w:pStyle w:val="Compact"/>
              <w:jc w:val="left"/>
            </w:pPr>
            <w:r>
              <w:rPr>
                <w:bCs/>
                <w:b/>
              </w:rPr>
              <w:t xml:space="preserve">Net cash flow</w:t>
            </w:r>
          </w:p>
        </w:tc>
        <w:tc>
          <w:tcPr/>
          <w:p>
            <w:pPr>
              <w:pStyle w:val="Compact"/>
              <w:jc w:val="right"/>
            </w:pPr>
            <w:r>
              <w:rPr>
                <w:bCs/>
                <w:b/>
              </w:rPr>
              <w:t xml:space="preserve">£14,906</w:t>
            </w:r>
          </w:p>
        </w:tc>
        <w:tc>
          <w:tcPr/>
          <w:p>
            <w:pPr>
              <w:pStyle w:val="Compact"/>
              <w:jc w:val="right"/>
            </w:pPr>
            <w:r>
              <w:rPr>
                <w:bCs/>
                <w:b/>
              </w:rPr>
              <w:t xml:space="preserve">£14,995</w:t>
            </w:r>
          </w:p>
        </w:tc>
        <w:tc>
          <w:tcPr/>
          <w:p>
            <w:pPr>
              <w:pStyle w:val="Compact"/>
              <w:jc w:val="right"/>
            </w:pPr>
            <w:r>
              <w:rPr>
                <w:bCs/>
                <w:b/>
              </w:rPr>
              <w:t xml:space="preserve">(£3,507)</w:t>
            </w:r>
          </w:p>
        </w:tc>
        <w:tc>
          <w:tcPr/>
          <w:p>
            <w:pPr>
              <w:pStyle w:val="Compact"/>
              <w:jc w:val="right"/>
            </w:pPr>
            <w:r>
              <w:rPr>
                <w:bCs/>
                <w:b/>
              </w:rPr>
              <w:t xml:space="preserve">(£3,901)</w:t>
            </w:r>
          </w:p>
        </w:tc>
        <w:tc>
          <w:tcPr/>
          <w:p>
            <w:pPr>
              <w:pStyle w:val="Compact"/>
              <w:jc w:val="right"/>
            </w:pPr>
            <w:r>
              <w:rPr>
                <w:bCs/>
                <w:b/>
              </w:rPr>
              <w:t xml:space="preserve">(£3,570)</w:t>
            </w:r>
          </w:p>
        </w:tc>
        <w:tc>
          <w:tcPr/>
          <w:p>
            <w:pPr>
              <w:pStyle w:val="Compact"/>
              <w:jc w:val="right"/>
            </w:pPr>
            <w:r>
              <w:rPr>
                <w:bCs/>
                <w:b/>
              </w:rPr>
              <w:t xml:space="preserve">(£3,837)</w:t>
            </w:r>
          </w:p>
        </w:tc>
        <w:tc>
          <w:tcPr/>
          <w:p>
            <w:pPr>
              <w:pStyle w:val="Compact"/>
              <w:jc w:val="right"/>
            </w:pPr>
            <w:r>
              <w:rPr>
                <w:bCs/>
                <w:b/>
              </w:rPr>
              <w:t xml:space="preserve">£8,073</w:t>
            </w:r>
          </w:p>
        </w:tc>
        <w:tc>
          <w:tcPr/>
          <w:p>
            <w:pPr>
              <w:pStyle w:val="Compact"/>
              <w:jc w:val="right"/>
            </w:pPr>
            <w:r>
              <w:rPr>
                <w:bCs/>
                <w:b/>
              </w:rPr>
              <w:t xml:space="preserve">(£3,207)</w:t>
            </w:r>
          </w:p>
        </w:tc>
        <w:tc>
          <w:tcPr/>
          <w:p>
            <w:pPr>
              <w:pStyle w:val="Compact"/>
              <w:jc w:val="right"/>
            </w:pPr>
            <w:r>
              <w:rPr>
                <w:bCs/>
                <w:b/>
              </w:rPr>
              <w:t xml:space="preserve">(£6,840)</w:t>
            </w:r>
          </w:p>
        </w:tc>
        <w:tc>
          <w:tcPr/>
          <w:p>
            <w:pPr>
              <w:pStyle w:val="Compact"/>
              <w:jc w:val="right"/>
            </w:pPr>
            <w:r>
              <w:rPr>
                <w:bCs/>
                <w:b/>
              </w:rPr>
              <w:t xml:space="preserve">(£3,710)</w:t>
            </w:r>
          </w:p>
        </w:tc>
        <w:tc>
          <w:tcPr/>
          <w:p>
            <w:pPr>
              <w:pStyle w:val="Compact"/>
              <w:jc w:val="right"/>
            </w:pPr>
            <w:r>
              <w:rPr>
                <w:bCs/>
                <w:b/>
              </w:rPr>
              <w:t xml:space="preserve">(£3,011)</w:t>
            </w:r>
          </w:p>
        </w:tc>
        <w:tc>
          <w:tcPr/>
          <w:p>
            <w:pPr>
              <w:pStyle w:val="Compact"/>
              <w:jc w:val="right"/>
            </w:pPr>
            <w:r>
              <w:rPr>
                <w:bCs/>
                <w:b/>
              </w:rPr>
              <w:t xml:space="preserve">(£3,651)</w:t>
            </w:r>
          </w:p>
        </w:tc>
        <w:tc>
          <w:tcPr/>
          <w:p>
            <w:pPr>
              <w:pStyle w:val="Compact"/>
              <w:jc w:val="right"/>
            </w:pPr>
            <w:r>
              <w:rPr>
                <w:bCs/>
                <w:b/>
              </w:rPr>
              <w:t xml:space="preserve">£2,740</w:t>
            </w:r>
          </w:p>
        </w:tc>
      </w:tr>
      <w:tr>
        <w:tc>
          <w:tcPr/>
          <w:p>
            <w:pPr>
              <w:pStyle w:val="Compact"/>
              <w:jc w:val="left"/>
            </w:pPr>
            <w:r>
              <w:rPr>
                <w:bCs/>
                <w:b/>
              </w:rPr>
              <w:t xml:space="preserve">Closing cash</w:t>
            </w:r>
          </w:p>
        </w:tc>
        <w:tc>
          <w:tcPr/>
          <w:p>
            <w:pPr>
              <w:pStyle w:val="Compact"/>
              <w:jc w:val="right"/>
            </w:pPr>
            <w:r>
              <w:rPr>
                <w:bCs/>
                <w:b/>
              </w:rPr>
              <w:t xml:space="preserve">£34,032</w:t>
            </w:r>
          </w:p>
        </w:tc>
        <w:tc>
          <w:tcPr/>
          <w:p>
            <w:pPr>
              <w:pStyle w:val="Compact"/>
              <w:jc w:val="right"/>
            </w:pPr>
            <w:r>
              <w:rPr>
                <w:bCs/>
                <w:b/>
              </w:rPr>
              <w:t xml:space="preserve">£49,026</w:t>
            </w:r>
          </w:p>
        </w:tc>
        <w:tc>
          <w:tcPr/>
          <w:p>
            <w:pPr>
              <w:pStyle w:val="Compact"/>
              <w:jc w:val="right"/>
            </w:pPr>
            <w:r>
              <w:rPr>
                <w:bCs/>
                <w:b/>
              </w:rPr>
              <w:t xml:space="preserve">£45,520</w:t>
            </w:r>
          </w:p>
        </w:tc>
        <w:tc>
          <w:tcPr/>
          <w:p>
            <w:pPr>
              <w:pStyle w:val="Compact"/>
              <w:jc w:val="right"/>
            </w:pPr>
            <w:r>
              <w:rPr>
                <w:bCs/>
                <w:b/>
              </w:rPr>
              <w:t xml:space="preserve">£41,619</w:t>
            </w:r>
          </w:p>
        </w:tc>
        <w:tc>
          <w:tcPr/>
          <w:p>
            <w:pPr>
              <w:pStyle w:val="Compact"/>
              <w:jc w:val="right"/>
            </w:pPr>
            <w:r>
              <w:rPr>
                <w:bCs/>
                <w:b/>
              </w:rPr>
              <w:t xml:space="preserve">£38,049</w:t>
            </w:r>
          </w:p>
        </w:tc>
        <w:tc>
          <w:tcPr/>
          <w:p>
            <w:pPr>
              <w:pStyle w:val="Compact"/>
              <w:jc w:val="right"/>
            </w:pPr>
            <w:r>
              <w:rPr>
                <w:bCs/>
                <w:b/>
              </w:rPr>
              <w:t xml:space="preserve">£34,212</w:t>
            </w:r>
          </w:p>
        </w:tc>
        <w:tc>
          <w:tcPr/>
          <w:p>
            <w:pPr>
              <w:pStyle w:val="Compact"/>
              <w:jc w:val="right"/>
            </w:pPr>
            <w:r>
              <w:rPr>
                <w:bCs/>
                <w:b/>
              </w:rPr>
              <w:t xml:space="preserve">£42,286</w:t>
            </w:r>
          </w:p>
        </w:tc>
        <w:tc>
          <w:tcPr/>
          <w:p>
            <w:pPr>
              <w:pStyle w:val="Compact"/>
              <w:jc w:val="right"/>
            </w:pPr>
            <w:r>
              <w:rPr>
                <w:bCs/>
                <w:b/>
              </w:rPr>
              <w:t xml:space="preserve">£39,078</w:t>
            </w:r>
          </w:p>
        </w:tc>
        <w:tc>
          <w:tcPr/>
          <w:p>
            <w:pPr>
              <w:pStyle w:val="Compact"/>
              <w:jc w:val="right"/>
            </w:pPr>
            <w:r>
              <w:rPr>
                <w:bCs/>
                <w:b/>
              </w:rPr>
              <w:t xml:space="preserve">£32,238</w:t>
            </w:r>
          </w:p>
        </w:tc>
        <w:tc>
          <w:tcPr/>
          <w:p>
            <w:pPr>
              <w:pStyle w:val="Compact"/>
              <w:jc w:val="right"/>
            </w:pPr>
            <w:r>
              <w:rPr>
                <w:bCs/>
                <w:b/>
              </w:rPr>
              <w:t xml:space="preserve">£28,528</w:t>
            </w:r>
          </w:p>
        </w:tc>
        <w:tc>
          <w:tcPr/>
          <w:p>
            <w:pPr>
              <w:pStyle w:val="Compact"/>
              <w:jc w:val="right"/>
            </w:pPr>
            <w:r>
              <w:rPr>
                <w:bCs/>
                <w:b/>
              </w:rPr>
              <w:t xml:space="preserve">£25,516</w:t>
            </w:r>
          </w:p>
        </w:tc>
        <w:tc>
          <w:tcPr/>
          <w:p>
            <w:pPr>
              <w:pStyle w:val="Compact"/>
              <w:jc w:val="right"/>
            </w:pPr>
            <w:r>
              <w:rPr>
                <w:bCs/>
                <w:b/>
              </w:rPr>
              <w:t xml:space="preserve">£21,866</w:t>
            </w:r>
          </w:p>
        </w:tc>
        <w:tc>
          <w:tcPr/>
          <w:p>
            <w:pPr>
              <w:pStyle w:val="Compact"/>
            </w:pPr>
          </w:p>
        </w:tc>
      </w:tr>
    </w:tbl>
    <w:p>
      <w:pPr>
        <w:pStyle w:val="BodyText"/>
      </w:pPr>
      <w:r>
        <w:t xml:space="preserve">The tightest point is Mar-27 (£823), at the end of the pilot and just before the post-pilot investment arrives. Until then the business runs only on the founder’s £3,000, with marketing held to a minimum and every institutional-sales cost deferred. From April 2027 the balance does not fall below about £7,000. If the letter of intent takes longer to sign, the founder will keep the business in this lean mode (about £300 a month) until it is signed.</w:t>
      </w:r>
    </w:p>
    <w:bookmarkEnd w:id="75"/>
    <w:bookmarkStart w:id="76" w:name="X3c31fc83131edfd09e2e35d3d9fe16f99ee6cfe"/>
    <w:p>
      <w:pPr>
        <w:pStyle w:val="Heading3"/>
      </w:pPr>
      <w:r>
        <w:t xml:space="preserve">12.3 Downside test: the pilot does not lead to a letter of intent</w:t>
      </w:r>
    </w:p>
    <w:p>
      <w:pPr>
        <w:pStyle w:val="FirstParagraph"/>
      </w:pPr>
      <w:r>
        <w:t xml:space="preserve">This is the plan’s biggest single risk, because both the first licence</w:t>
      </w:r>
      <w:r>
        <w:t xml:space="preserve"> </w:t>
      </w:r>
      <w:r>
        <w:rPr>
          <w:bCs/>
          <w:b/>
        </w:rPr>
        <w:t xml:space="preserve">and</w:t>
      </w:r>
      <w:r>
        <w:t xml:space="preserve"> </w:t>
      </w:r>
      <w:r>
        <w:t xml:space="preserve">the £11,000 investment depend on it. If the pilot does not lead to a letter of intent, the founder moves the business into survival mode. Overheads stay at Year 1 levels and work stays remote. Marketing is cut to a tenth of the Year 1 budget (organic and ambassador-led only). Costs that only matter for selling to universities (Cyber Essentials, trademark, equipment, patent work) are dropped, and there is no founder pay and no hiring.</w:t>
      </w:r>
    </w:p>
    <w:p>
      <w:pPr>
        <w:pStyle w:val="BodyText"/>
      </w:pPr>
      <w:r>
        <w:t xml:space="preserve">DEQUAD then trades on Premium and Starter revenue alone (Year 3 revenue £12,744). The lowest cash balance is £112, and the company ends Year 3 with £8,570. It also stays free to approach other universities for a pilot. The failure of its main commercial assumption slows DEQUAD down but does not end it.</w:t>
      </w:r>
    </w:p>
    <w:p>
      <w:r>
        <w:pict>
          <v:rect style="width:0;height:1.5pt" o:hralign="center" o:hrstd="t" o:hr="t"/>
        </w:pict>
      </w:r>
    </w:p>
    <w:bookmarkEnd w:id="76"/>
    <w:bookmarkEnd w:id="77"/>
    <w:bookmarkStart w:id="78" w:name="profit-loss-forecast-base-case"/>
    <w:p>
      <w:pPr>
        <w:pStyle w:val="Heading2"/>
      </w:pPr>
      <w:r>
        <w:t xml:space="preserve">13. Profit &amp; Loss Forecast (base case)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rPr>
                <w:bCs/>
                <w:b/>
              </w:rPr>
              <w:t xml:space="preserve">Revenue</w:t>
            </w:r>
          </w:p>
        </w:tc>
        <w:tc>
          <w:tcPr/>
          <w:p>
            <w:pPr>
              <w:pStyle w:val="Compact"/>
              <w:jc w:val="right"/>
            </w:pPr>
            <w:r>
              <w:rPr>
                <w:bCs/>
                <w:b/>
              </w:rPr>
              <w:t xml:space="preserve">£569</w:t>
            </w:r>
          </w:p>
        </w:tc>
        <w:tc>
          <w:tcPr/>
          <w:p>
            <w:pPr>
              <w:pStyle w:val="Compact"/>
              <w:jc w:val="right"/>
            </w:pPr>
            <w:r>
              <w:rPr>
                <w:bCs/>
                <w:b/>
              </w:rPr>
              <w:t xml:space="preserve">£22,111</w:t>
            </w:r>
          </w:p>
        </w:tc>
        <w:tc>
          <w:tcPr/>
          <w:p>
            <w:pPr>
              <w:pStyle w:val="Compact"/>
              <w:jc w:val="right"/>
            </w:pPr>
            <w:r>
              <w:rPr>
                <w:bCs/>
                <w:b/>
              </w:rPr>
              <w:t xml:space="preserve">£54,308</w:t>
            </w:r>
          </w:p>
        </w:tc>
        <w:tc>
          <w:tcPr/>
          <w:p>
            <w:pPr>
              <w:pStyle w:val="Compact"/>
              <w:jc w:val="right"/>
            </w:pPr>
            <w:r>
              <w:rPr>
                <w:bCs/>
                <w:b/>
              </w:rPr>
              <w:t xml:space="preserve">£76,988</w:t>
            </w:r>
          </w:p>
        </w:tc>
      </w:tr>
      <w:tr>
        <w:tc>
          <w:tcPr/>
          <w:p>
            <w:pPr>
              <w:pStyle w:val="Compact"/>
              <w:jc w:val="left"/>
            </w:pPr>
            <w:r>
              <w:t xml:space="preserve">Cost of sales</w:t>
            </w:r>
          </w:p>
        </w:tc>
        <w:tc>
          <w:tcPr/>
          <w:p>
            <w:pPr>
              <w:pStyle w:val="Compact"/>
              <w:jc w:val="right"/>
            </w:pPr>
            <w:r>
              <w:t xml:space="preserve">(£1,190)</w:t>
            </w:r>
          </w:p>
        </w:tc>
        <w:tc>
          <w:tcPr/>
          <w:p>
            <w:pPr>
              <w:pStyle w:val="Compact"/>
              <w:jc w:val="right"/>
            </w:pPr>
            <w:r>
              <w:t xml:space="preserve">(£2,671)</w:t>
            </w:r>
          </w:p>
        </w:tc>
        <w:tc>
          <w:tcPr/>
          <w:p>
            <w:pPr>
              <w:pStyle w:val="Compact"/>
              <w:jc w:val="right"/>
            </w:pPr>
            <w:r>
              <w:t xml:space="preserve">(£5,805)</w:t>
            </w:r>
          </w:p>
        </w:tc>
        <w:tc>
          <w:tcPr/>
          <w:p>
            <w:pPr>
              <w:pStyle w:val="Compact"/>
              <w:jc w:val="right"/>
            </w:pPr>
            <w:r>
              <w:t xml:space="preserve">(£9,665)</w:t>
            </w:r>
          </w:p>
        </w:tc>
      </w:tr>
      <w:tr>
        <w:tc>
          <w:tcPr/>
          <w:p>
            <w:pPr>
              <w:pStyle w:val="Compact"/>
              <w:jc w:val="left"/>
            </w:pPr>
            <w:r>
              <w:rPr>
                <w:bCs/>
                <w:b/>
              </w:rPr>
              <w:t xml:space="preserve">Gross profit</w:t>
            </w:r>
          </w:p>
        </w:tc>
        <w:tc>
          <w:tcPr/>
          <w:p>
            <w:pPr>
              <w:pStyle w:val="Compact"/>
              <w:jc w:val="right"/>
            </w:pPr>
            <w:r>
              <w:rPr>
                <w:bCs/>
                <w:b/>
              </w:rPr>
              <w:t xml:space="preserve">(£620)</w:t>
            </w:r>
          </w:p>
        </w:tc>
        <w:tc>
          <w:tcPr/>
          <w:p>
            <w:pPr>
              <w:pStyle w:val="Compact"/>
              <w:jc w:val="right"/>
            </w:pPr>
            <w:r>
              <w:rPr>
                <w:bCs/>
                <w:b/>
              </w:rPr>
              <w:t xml:space="preserve">£19,440</w:t>
            </w:r>
          </w:p>
        </w:tc>
        <w:tc>
          <w:tcPr/>
          <w:p>
            <w:pPr>
              <w:pStyle w:val="Compact"/>
              <w:jc w:val="right"/>
            </w:pPr>
            <w:r>
              <w:rPr>
                <w:bCs/>
                <w:b/>
              </w:rPr>
              <w:t xml:space="preserve">£48,503</w:t>
            </w:r>
          </w:p>
        </w:tc>
        <w:tc>
          <w:tcPr/>
          <w:p>
            <w:pPr>
              <w:pStyle w:val="Compact"/>
              <w:jc w:val="right"/>
            </w:pPr>
            <w:r>
              <w:rPr>
                <w:bCs/>
                <w:b/>
              </w:rPr>
              <w:t xml:space="preserve">£67,323</w:t>
            </w:r>
          </w:p>
        </w:tc>
      </w:tr>
      <w:tr>
        <w:tc>
          <w:tcPr/>
          <w:p>
            <w:pPr>
              <w:pStyle w:val="Compact"/>
              <w:jc w:val="left"/>
            </w:pPr>
            <w:r>
              <w:t xml:space="preserve">Salaries</w:t>
            </w:r>
          </w:p>
        </w:tc>
        <w:tc>
          <w:tcPr/>
          <w:p>
            <w:pPr>
              <w:pStyle w:val="Compact"/>
              <w:jc w:val="right"/>
            </w:pPr>
            <w:r>
              <w:t xml:space="preserve">–</w:t>
            </w:r>
          </w:p>
        </w:tc>
        <w:tc>
          <w:tcPr/>
          <w:p>
            <w:pPr>
              <w:pStyle w:val="Compact"/>
              <w:jc w:val="right"/>
            </w:pPr>
            <w:r>
              <w:t xml:space="preserve">–</w:t>
            </w:r>
          </w:p>
        </w:tc>
        <w:tc>
          <w:tcPr/>
          <w:p>
            <w:pPr>
              <w:pStyle w:val="Compact"/>
              <w:jc w:val="right"/>
            </w:pPr>
            <w:r>
              <w:t xml:space="preserve">(£30,500)</w:t>
            </w:r>
          </w:p>
        </w:tc>
        <w:tc>
          <w:tcPr/>
          <w:p>
            <w:pPr>
              <w:pStyle w:val="Compact"/>
              <w:jc w:val="right"/>
            </w:pPr>
            <w:r>
              <w:t xml:space="preserve">(£30,500)</w:t>
            </w:r>
          </w:p>
        </w:tc>
      </w:tr>
      <w:tr>
        <w:tc>
          <w:tcPr/>
          <w:p>
            <w:pPr>
              <w:pStyle w:val="Compact"/>
              <w:jc w:val="left"/>
            </w:pPr>
            <w:r>
              <w:t xml:space="preserve">Employer NI (after Employment Allowance)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Employer pension (3%)</w:t>
            </w:r>
          </w:p>
        </w:tc>
        <w:tc>
          <w:tcPr/>
          <w:p>
            <w:pPr>
              <w:pStyle w:val="Compact"/>
              <w:jc w:val="right"/>
            </w:pPr>
            <w:r>
              <w:t xml:space="preserve">–</w:t>
            </w:r>
          </w:p>
        </w:tc>
        <w:tc>
          <w:tcPr/>
          <w:p>
            <w:pPr>
              <w:pStyle w:val="Compact"/>
              <w:jc w:val="right"/>
            </w:pPr>
            <w:r>
              <w:t xml:space="preserve">–</w:t>
            </w:r>
          </w:p>
        </w:tc>
        <w:tc>
          <w:tcPr/>
          <w:p>
            <w:pPr>
              <w:pStyle w:val="Compact"/>
              <w:jc w:val="right"/>
            </w:pPr>
            <w:r>
              <w:t xml:space="preserve">(£915)</w:t>
            </w:r>
          </w:p>
        </w:tc>
        <w:tc>
          <w:tcPr/>
          <w:p>
            <w:pPr>
              <w:pStyle w:val="Compact"/>
              <w:jc w:val="right"/>
            </w:pPr>
            <w:r>
              <w:t xml:space="preserve">(£915)</w:t>
            </w:r>
          </w:p>
        </w:tc>
      </w:tr>
      <w:tr>
        <w:tc>
          <w:tcPr/>
          <w:p>
            <w:pPr>
              <w:pStyle w:val="Compact"/>
              <w:jc w:val="left"/>
            </w:pPr>
            <w:r>
              <w:t xml:space="preserve">Other staff costs (DBS, induction)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(£420)</w:t>
            </w:r>
          </w:p>
        </w:tc>
        <w:tc>
          <w:tcPr/>
          <w:p>
            <w:pPr>
              <w:pStyle w:val="Compact"/>
              <w:jc w:val="right"/>
            </w:pPr>
            <w:r>
              <w:t xml:space="preserve">(£420)</w:t>
            </w:r>
          </w:p>
        </w:tc>
      </w:tr>
      <w:tr>
        <w:tc>
          <w:tcPr/>
          <w:p>
            <w:pPr>
              <w:pStyle w:val="Compact"/>
              <w:jc w:val="left"/>
            </w:pPr>
            <w:r>
              <w:t xml:space="preserve">Advertising &amp; marketing</w:t>
            </w:r>
          </w:p>
        </w:tc>
        <w:tc>
          <w:tcPr/>
          <w:p>
            <w:pPr>
              <w:pStyle w:val="Compact"/>
              <w:jc w:val="right"/>
            </w:pPr>
            <w:r>
              <w:t xml:space="preserve">(£1,500)</w:t>
            </w:r>
          </w:p>
        </w:tc>
        <w:tc>
          <w:tcPr/>
          <w:p>
            <w:pPr>
              <w:pStyle w:val="Compact"/>
              <w:jc w:val="right"/>
            </w:pPr>
            <w:r>
              <w:t xml:space="preserve">(£3,500)</w:t>
            </w:r>
          </w:p>
        </w:tc>
        <w:tc>
          <w:tcPr/>
          <w:p>
            <w:pPr>
              <w:pStyle w:val="Compact"/>
              <w:jc w:val="right"/>
            </w:pPr>
            <w:r>
              <w:t xml:space="preserve">(£6,000)</w:t>
            </w:r>
          </w:p>
        </w:tc>
        <w:tc>
          <w:tcPr/>
          <w:p>
            <w:pPr>
              <w:pStyle w:val="Compact"/>
              <w:jc w:val="right"/>
            </w:pPr>
            <w:r>
              <w:t xml:space="preserve">(£11,000)</w:t>
            </w:r>
          </w:p>
        </w:tc>
      </w:tr>
      <w:tr>
        <w:tc>
          <w:tcPr/>
          <w:p>
            <w:pPr>
              <w:pStyle w:val="Compact"/>
              <w:jc w:val="left"/>
            </w:pPr>
            <w:r>
              <w:t xml:space="preserve">Software &amp; developer accounts</w:t>
            </w:r>
          </w:p>
        </w:tc>
        <w:tc>
          <w:tcPr/>
          <w:p>
            <w:pPr>
              <w:pStyle w:val="Compact"/>
              <w:jc w:val="right"/>
            </w:pPr>
            <w:r>
              <w:t xml:space="preserve">(£639)</w:t>
            </w:r>
          </w:p>
        </w:tc>
        <w:tc>
          <w:tcPr/>
          <w:p>
            <w:pPr>
              <w:pStyle w:val="Compact"/>
              <w:jc w:val="right"/>
            </w:pPr>
            <w:r>
              <w:t xml:space="preserve">(£1,159)</w:t>
            </w:r>
          </w:p>
        </w:tc>
        <w:tc>
          <w:tcPr/>
          <w:p>
            <w:pPr>
              <w:pStyle w:val="Compact"/>
              <w:jc w:val="right"/>
            </w:pPr>
            <w:r>
              <w:t xml:space="preserve">(£1,639)</w:t>
            </w:r>
          </w:p>
        </w:tc>
        <w:tc>
          <w:tcPr/>
          <w:p>
            <w:pPr>
              <w:pStyle w:val="Compact"/>
              <w:jc w:val="right"/>
            </w:pPr>
            <w:r>
              <w:t xml:space="preserve">(£3,437)</w:t>
            </w:r>
          </w:p>
        </w:tc>
      </w:tr>
      <w:tr>
        <w:tc>
          <w:tcPr/>
          <w:p>
            <w:pPr>
              <w:pStyle w:val="Compact"/>
              <w:jc w:val="left"/>
            </w:pPr>
            <w:r>
              <w:t xml:space="preserve">Insurance (PI, cyber, public &amp; employers’ liability)</w:t>
            </w:r>
          </w:p>
        </w:tc>
        <w:tc>
          <w:tcPr/>
          <w:p>
            <w:pPr>
              <w:pStyle w:val="Compact"/>
              <w:jc w:val="right"/>
            </w:pPr>
            <w:r>
              <w:t xml:space="preserve">(£600)</w:t>
            </w:r>
          </w:p>
        </w:tc>
        <w:tc>
          <w:tcPr/>
          <w:p>
            <w:pPr>
              <w:pStyle w:val="Compact"/>
              <w:jc w:val="right"/>
            </w:pPr>
            <w:r>
              <w:t xml:space="preserve">(£1,100)</w:t>
            </w:r>
          </w:p>
        </w:tc>
        <w:tc>
          <w:tcPr/>
          <w:p>
            <w:pPr>
              <w:pStyle w:val="Compact"/>
              <w:jc w:val="right"/>
            </w:pPr>
            <w:r>
              <w:t xml:space="preserve">(£1,750)</w:t>
            </w:r>
          </w:p>
        </w:tc>
        <w:tc>
          <w:tcPr/>
          <w:p>
            <w:pPr>
              <w:pStyle w:val="Compact"/>
              <w:jc w:val="right"/>
            </w:pPr>
            <w:r>
              <w:t xml:space="preserve">(£3,450)</w:t>
            </w:r>
          </w:p>
        </w:tc>
      </w:tr>
      <w:tr>
        <w:tc>
          <w:tcPr/>
          <w:p>
            <w:pPr>
              <w:pStyle w:val="Compact"/>
              <w:jc w:val="left"/>
            </w:pPr>
            <w:r>
              <w:t xml:space="preserve">Accountancy &amp; bookkeeping</w:t>
            </w:r>
          </w:p>
        </w:tc>
        <w:tc>
          <w:tcPr/>
          <w:p>
            <w:pPr>
              <w:pStyle w:val="Compact"/>
              <w:jc w:val="right"/>
            </w:pPr>
            <w:r>
              <w:t xml:space="preserve">–</w:t>
            </w:r>
          </w:p>
        </w:tc>
        <w:tc>
          <w:tcPr/>
          <w:p>
            <w:pPr>
              <w:pStyle w:val="Compact"/>
              <w:jc w:val="right"/>
            </w:pPr>
            <w:r>
              <w:t xml:space="preserve">(£600)</w:t>
            </w:r>
          </w:p>
        </w:tc>
        <w:tc>
          <w:tcPr/>
          <w:p>
            <w:pPr>
              <w:pStyle w:val="Compact"/>
              <w:jc w:val="right"/>
            </w:pPr>
            <w:r>
              <w:t xml:space="preserve">(£1,230)</w:t>
            </w:r>
          </w:p>
        </w:tc>
        <w:tc>
          <w:tcPr/>
          <w:p>
            <w:pPr>
              <w:pStyle w:val="Compact"/>
              <w:jc w:val="right"/>
            </w:pPr>
            <w:r>
              <w:t xml:space="preserve">(£1,830)</w:t>
            </w:r>
          </w:p>
        </w:tc>
      </w:tr>
      <w:tr>
        <w:tc>
          <w:tcPr/>
          <w:p>
            <w:pPr>
              <w:pStyle w:val="Compact"/>
              <w:jc w:val="left"/>
            </w:pPr>
            <w:r>
              <w:t xml:space="preserve">Legal &amp; IP protection (contracts, patent search, UK patent filing)</w:t>
            </w:r>
          </w:p>
        </w:tc>
        <w:tc>
          <w:tcPr/>
          <w:p>
            <w:pPr>
              <w:pStyle w:val="Compact"/>
              <w:jc w:val="right"/>
            </w:pPr>
            <w:r>
              <w:t xml:space="preserve">–</w:t>
            </w:r>
          </w:p>
        </w:tc>
        <w:tc>
          <w:tcPr/>
          <w:p>
            <w:pPr>
              <w:pStyle w:val="Compact"/>
              <w:jc w:val="right"/>
            </w:pPr>
            <w:r>
              <w:t xml:space="preserve">(£900)</w:t>
            </w:r>
          </w:p>
        </w:tc>
        <w:tc>
          <w:tcPr/>
          <w:p>
            <w:pPr>
              <w:pStyle w:val="Compact"/>
              <w:jc w:val="right"/>
            </w:pPr>
            <w:r>
              <w:t xml:space="preserve">(£3,750)</w:t>
            </w:r>
          </w:p>
        </w:tc>
        <w:tc>
          <w:tcPr/>
          <w:p>
            <w:pPr>
              <w:pStyle w:val="Compact"/>
              <w:jc w:val="right"/>
            </w:pPr>
            <w:r>
              <w:t xml:space="preserve">(£4,650)</w:t>
            </w:r>
          </w:p>
        </w:tc>
      </w:tr>
      <w:tr>
        <w:tc>
          <w:tcPr/>
          <w:p>
            <w:pPr>
              <w:pStyle w:val="Compact"/>
              <w:jc w:val="left"/>
            </w:pPr>
            <w:r>
              <w:t xml:space="preserve">Office / co-working</w:t>
            </w:r>
          </w:p>
        </w:tc>
        <w:tc>
          <w:tcPr/>
          <w:p>
            <w:pPr>
              <w:pStyle w:val="Compact"/>
              <w:jc w:val="right"/>
            </w:pPr>
            <w:r>
              <w:t xml:space="preserve">(£125)</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(£1,925)</w:t>
            </w:r>
          </w:p>
        </w:tc>
      </w:tr>
      <w:tr>
        <w:tc>
          <w:tcPr/>
          <w:p>
            <w:pPr>
              <w:pStyle w:val="Compact"/>
              <w:jc w:val="left"/>
            </w:pPr>
            <w:r>
              <w:t xml:space="preserve">Compliance (ICO, Cyber Essentials, IP, filings)</w:t>
            </w:r>
          </w:p>
        </w:tc>
        <w:tc>
          <w:tcPr/>
          <w:p>
            <w:pPr>
              <w:pStyle w:val="Compact"/>
              <w:jc w:val="right"/>
            </w:pPr>
            <w:r>
              <w:t xml:space="preserve">(£756)</w:t>
            </w:r>
          </w:p>
        </w:tc>
        <w:tc>
          <w:tcPr/>
          <w:p>
            <w:pPr>
              <w:pStyle w:val="Compact"/>
              <w:jc w:val="right"/>
            </w:pPr>
            <w:r>
              <w:t xml:space="preserve">(£486)</w:t>
            </w:r>
          </w:p>
        </w:tc>
        <w:tc>
          <w:tcPr/>
          <w:p>
            <w:pPr>
              <w:pStyle w:val="Compact"/>
              <w:jc w:val="right"/>
            </w:pPr>
            <w:r>
              <w:t xml:space="preserve">(£486)</w:t>
            </w:r>
          </w:p>
        </w:tc>
        <w:tc>
          <w:tcPr/>
          <w:p>
            <w:pPr>
              <w:pStyle w:val="Compact"/>
              <w:jc w:val="right"/>
            </w:pPr>
            <w:r>
              <w:t xml:space="preserve">(£1,728)</w:t>
            </w:r>
          </w:p>
        </w:tc>
      </w:tr>
      <w:tr>
        <w:tc>
          <w:tcPr/>
          <w:p>
            <w:pPr>
              <w:pStyle w:val="Compact"/>
              <w:jc w:val="left"/>
            </w:pPr>
            <w:r>
              <w:t xml:space="preserve">Travel &amp; campus visits</w:t>
            </w:r>
          </w:p>
        </w:tc>
        <w:tc>
          <w:tcPr/>
          <w:p>
            <w:pPr>
              <w:pStyle w:val="Compact"/>
              <w:jc w:val="right"/>
            </w:pPr>
            <w:r>
              <w:t xml:space="preserve">(£360)</w:t>
            </w:r>
          </w:p>
        </w:tc>
        <w:tc>
          <w:tcPr/>
          <w:p>
            <w:pPr>
              <w:pStyle w:val="Compact"/>
              <w:jc w:val="right"/>
            </w:pPr>
            <w:r>
              <w:t xml:space="preserve">(£1,200)</w:t>
            </w:r>
          </w:p>
        </w:tc>
        <w:tc>
          <w:tcPr/>
          <w:p>
            <w:pPr>
              <w:pStyle w:val="Compact"/>
              <w:jc w:val="right"/>
            </w:pPr>
            <w:r>
              <w:t xml:space="preserve">(£1,800)</w:t>
            </w:r>
          </w:p>
        </w:tc>
        <w:tc>
          <w:tcPr/>
          <w:p>
            <w:pPr>
              <w:pStyle w:val="Compact"/>
              <w:jc w:val="right"/>
            </w:pPr>
            <w:r>
              <w:t xml:space="preserve">(£3,360)</w:t>
            </w:r>
          </w:p>
        </w:tc>
      </w:tr>
      <w:tr>
        <w:tc>
          <w:tcPr/>
          <w:p>
            <w:pPr>
              <w:pStyle w:val="Compact"/>
              <w:jc w:val="left"/>
            </w:pPr>
            <w:r>
              <w:t xml:space="preserve">Bank, telephone &amp; internet</w:t>
            </w:r>
          </w:p>
        </w:tc>
        <w:tc>
          <w:tcPr/>
          <w:p>
            <w:pPr>
              <w:pStyle w:val="Compact"/>
              <w:jc w:val="right"/>
            </w:pPr>
            <w:r>
              <w:t xml:space="preserve">(£120)</w:t>
            </w:r>
          </w:p>
        </w:tc>
        <w:tc>
          <w:tcPr/>
          <w:p>
            <w:pPr>
              <w:pStyle w:val="Compact"/>
              <w:jc w:val="right"/>
            </w:pPr>
            <w:r>
              <w:t xml:space="preserve">(£216)</w:t>
            </w:r>
          </w:p>
        </w:tc>
        <w:tc>
          <w:tcPr/>
          <w:p>
            <w:pPr>
              <w:pStyle w:val="Compact"/>
              <w:jc w:val="right"/>
            </w:pPr>
            <w:r>
              <w:t xml:space="preserve">(£216)</w:t>
            </w:r>
          </w:p>
        </w:tc>
        <w:tc>
          <w:tcPr/>
          <w:p>
            <w:pPr>
              <w:pStyle w:val="Compact"/>
              <w:jc w:val="right"/>
            </w:pPr>
            <w:r>
              <w:t xml:space="preserve">(£552)</w:t>
            </w:r>
          </w:p>
        </w:tc>
      </w:tr>
      <w:tr>
        <w:tc>
          <w:tcPr/>
          <w:p>
            <w:pPr>
              <w:pStyle w:val="Compact"/>
              <w:jc w:val="left"/>
            </w:pPr>
            <w:r>
              <w:rPr>
                <w:bCs/>
                <w:b/>
              </w:rPr>
              <w:t xml:space="preserve">Total overheads</w:t>
            </w:r>
          </w:p>
        </w:tc>
        <w:tc>
          <w:tcPr/>
          <w:p>
            <w:pPr>
              <w:pStyle w:val="Compact"/>
              <w:jc w:val="right"/>
            </w:pPr>
            <w:r>
              <w:rPr>
                <w:bCs/>
                <w:b/>
              </w:rPr>
              <w:t xml:space="preserve">(£4,100)</w:t>
            </w:r>
          </w:p>
        </w:tc>
        <w:tc>
          <w:tcPr/>
          <w:p>
            <w:pPr>
              <w:pStyle w:val="Compact"/>
              <w:jc w:val="right"/>
            </w:pPr>
            <w:r>
              <w:rPr>
                <w:bCs/>
                <w:b/>
              </w:rPr>
              <w:t xml:space="preserve">(£9,761)</w:t>
            </w:r>
          </w:p>
        </w:tc>
        <w:tc>
          <w:tcPr/>
          <w:p>
            <w:pPr>
              <w:pStyle w:val="Compact"/>
              <w:jc w:val="right"/>
            </w:pPr>
            <w:r>
              <w:rPr>
                <w:bCs/>
                <w:b/>
              </w:rPr>
              <w:t xml:space="preserve">(£49,906)</w:t>
            </w:r>
          </w:p>
        </w:tc>
        <w:tc>
          <w:tcPr/>
          <w:p>
            <w:pPr>
              <w:pStyle w:val="Compact"/>
              <w:jc w:val="right"/>
            </w:pPr>
            <w:r>
              <w:rPr>
                <w:bCs/>
                <w:b/>
              </w:rPr>
              <w:t xml:space="preserve">(£63,767)</w:t>
            </w:r>
          </w:p>
        </w:tc>
      </w:tr>
      <w:tr>
        <w:tc>
          <w:tcPr/>
          <w:p>
            <w:pPr>
              <w:pStyle w:val="Compact"/>
              <w:jc w:val="left"/>
            </w:pPr>
            <w:r>
              <w:rPr>
                <w:bCs/>
                <w:b/>
              </w:rPr>
              <w:t xml:space="preserve">EBITDA</w:t>
            </w:r>
          </w:p>
        </w:tc>
        <w:tc>
          <w:tcPr/>
          <w:p>
            <w:pPr>
              <w:pStyle w:val="Compact"/>
              <w:jc w:val="right"/>
            </w:pPr>
            <w:r>
              <w:rPr>
                <w:bCs/>
                <w:b/>
              </w:rPr>
              <w:t xml:space="preserve">(£4,720)</w:t>
            </w:r>
          </w:p>
        </w:tc>
        <w:tc>
          <w:tcPr/>
          <w:p>
            <w:pPr>
              <w:pStyle w:val="Compact"/>
              <w:jc w:val="right"/>
            </w:pPr>
            <w:r>
              <w:rPr>
                <w:bCs/>
                <w:b/>
              </w:rPr>
              <w:t xml:space="preserve">£9,679</w:t>
            </w:r>
          </w:p>
        </w:tc>
        <w:tc>
          <w:tcPr/>
          <w:p>
            <w:pPr>
              <w:pStyle w:val="Compact"/>
              <w:jc w:val="right"/>
            </w:pPr>
            <w:r>
              <w:rPr>
                <w:bCs/>
                <w:b/>
              </w:rPr>
              <w:t xml:space="preserve">(£1,403)</w:t>
            </w:r>
          </w:p>
        </w:tc>
        <w:tc>
          <w:tcPr/>
          <w:p>
            <w:pPr>
              <w:pStyle w:val="Compact"/>
              <w:jc w:val="right"/>
            </w:pPr>
            <w:r>
              <w:rPr>
                <w:bCs/>
                <w:b/>
              </w:rPr>
              <w:t xml:space="preserve">£3,556</w:t>
            </w:r>
          </w:p>
        </w:tc>
      </w:tr>
      <w:tr>
        <w:tc>
          <w:tcPr/>
          <w:p>
            <w:pPr>
              <w:pStyle w:val="Compact"/>
              <w:jc w:val="left"/>
            </w:pPr>
            <w:r>
              <w:t xml:space="preserve">Depreciation</w:t>
            </w:r>
          </w:p>
        </w:tc>
        <w:tc>
          <w:tcPr/>
          <w:p>
            <w:pPr>
              <w:pStyle w:val="Compact"/>
              <w:jc w:val="right"/>
            </w:pPr>
            <w:r>
              <w:t xml:space="preserve">(£83)</w:t>
            </w:r>
          </w:p>
        </w:tc>
        <w:tc>
          <w:tcPr/>
          <w:p>
            <w:pPr>
              <w:pStyle w:val="Compact"/>
              <w:jc w:val="right"/>
            </w:pPr>
            <w:r>
              <w:t xml:space="preserve">(£425)</w:t>
            </w:r>
          </w:p>
        </w:tc>
        <w:tc>
          <w:tcPr/>
          <w:p>
            <w:pPr>
              <w:pStyle w:val="Compact"/>
              <w:jc w:val="right"/>
            </w:pPr>
            <w:r>
              <w:t xml:space="preserve">(£867)</w:t>
            </w:r>
          </w:p>
        </w:tc>
        <w:tc>
          <w:tcPr/>
          <w:p>
            <w:pPr>
              <w:pStyle w:val="Compact"/>
              <w:jc w:val="right"/>
            </w:pPr>
            <w:r>
              <w:t xml:space="preserve">(£1,375)</w:t>
            </w:r>
          </w:p>
        </w:tc>
      </w:tr>
      <w:tr>
        <w:tc>
          <w:tcPr/>
          <w:p>
            <w:pPr>
              <w:pStyle w:val="Compact"/>
              <w:jc w:val="left"/>
            </w:pPr>
            <w:r>
              <w:rPr>
                <w:bCs/>
                <w:b/>
              </w:rPr>
              <w:t xml:space="preserve">Operating profit / (loss)</w:t>
            </w:r>
          </w:p>
        </w:tc>
        <w:tc>
          <w:tcPr/>
          <w:p>
            <w:pPr>
              <w:pStyle w:val="Compact"/>
              <w:jc w:val="right"/>
            </w:pPr>
            <w:r>
              <w:rPr>
                <w:bCs/>
                <w:b/>
              </w:rPr>
              <w:t xml:space="preserve">(£4,803)</w:t>
            </w:r>
          </w:p>
        </w:tc>
        <w:tc>
          <w:tcPr/>
          <w:p>
            <w:pPr>
              <w:pStyle w:val="Compact"/>
              <w:jc w:val="right"/>
            </w:pPr>
            <w:r>
              <w:rPr>
                <w:bCs/>
                <w:b/>
              </w:rPr>
              <w:t xml:space="preserve">£9,254</w:t>
            </w:r>
          </w:p>
        </w:tc>
        <w:tc>
          <w:tcPr/>
          <w:p>
            <w:pPr>
              <w:pStyle w:val="Compact"/>
              <w:jc w:val="right"/>
            </w:pPr>
            <w:r>
              <w:rPr>
                <w:bCs/>
                <w:b/>
              </w:rPr>
              <w:t xml:space="preserve">(£2,270)</w:t>
            </w:r>
          </w:p>
        </w:tc>
        <w:tc>
          <w:tcPr/>
          <w:p>
            <w:pPr>
              <w:pStyle w:val="Compact"/>
              <w:jc w:val="right"/>
            </w:pPr>
            <w:r>
              <w:rPr>
                <w:bCs/>
                <w:b/>
              </w:rPr>
              <w:t xml:space="preserve">£2,181</w:t>
            </w:r>
          </w:p>
        </w:tc>
      </w:tr>
      <w:tr>
        <w:tc>
          <w:tcPr/>
          <w:p>
            <w:pPr>
              <w:pStyle w:val="Compact"/>
              <w:jc w:val="left"/>
            </w:pPr>
            <w:r>
              <w:t xml:space="preserve">Corporation tax (19%, after losses b/f and 100% AIA)</w:t>
            </w:r>
          </w:p>
        </w:tc>
        <w:tc>
          <w:tcPr/>
          <w:p>
            <w:pPr>
              <w:pStyle w:val="Compact"/>
              <w:jc w:val="right"/>
            </w:pPr>
            <w:r>
              <w:t xml:space="preserve">–</w:t>
            </w:r>
          </w:p>
        </w:tc>
        <w:tc>
          <w:tcPr/>
          <w:p>
            <w:pPr>
              <w:pStyle w:val="Compact"/>
              <w:jc w:val="right"/>
            </w:pPr>
            <w:r>
              <w:t xml:space="preserve">(£657)</w:t>
            </w:r>
          </w:p>
        </w:tc>
        <w:tc>
          <w:tcPr/>
          <w:p>
            <w:pPr>
              <w:pStyle w:val="Compact"/>
              <w:jc w:val="right"/>
            </w:pPr>
            <w:r>
              <w:t xml:space="preserve">–</w:t>
            </w:r>
          </w:p>
        </w:tc>
        <w:tc>
          <w:tcPr/>
          <w:p>
            <w:pPr>
              <w:pStyle w:val="Compact"/>
              <w:jc w:val="right"/>
            </w:pPr>
            <w:r>
              <w:t xml:space="preserve">(£657)</w:t>
            </w:r>
          </w:p>
        </w:tc>
      </w:tr>
      <w:tr>
        <w:tc>
          <w:tcPr/>
          <w:p>
            <w:pPr>
              <w:pStyle w:val="Compact"/>
              <w:jc w:val="left"/>
            </w:pPr>
            <w:r>
              <w:rPr>
                <w:bCs/>
                <w:b/>
              </w:rPr>
              <w:t xml:space="preserve">Profit / (loss) after tax</w:t>
            </w:r>
          </w:p>
        </w:tc>
        <w:tc>
          <w:tcPr/>
          <w:p>
            <w:pPr>
              <w:pStyle w:val="Compact"/>
              <w:jc w:val="right"/>
            </w:pPr>
            <w:r>
              <w:rPr>
                <w:bCs/>
                <w:b/>
              </w:rPr>
              <w:t xml:space="preserve">(£4,803)</w:t>
            </w:r>
          </w:p>
        </w:tc>
        <w:tc>
          <w:tcPr/>
          <w:p>
            <w:pPr>
              <w:pStyle w:val="Compact"/>
              <w:jc w:val="right"/>
            </w:pPr>
            <w:r>
              <w:rPr>
                <w:bCs/>
                <w:b/>
              </w:rPr>
              <w:t xml:space="preserve">£8,597</w:t>
            </w:r>
          </w:p>
        </w:tc>
        <w:tc>
          <w:tcPr/>
          <w:p>
            <w:pPr>
              <w:pStyle w:val="Compact"/>
              <w:jc w:val="right"/>
            </w:pPr>
            <w:r>
              <w:rPr>
                <w:bCs/>
                <w:b/>
              </w:rPr>
              <w:t xml:space="preserve">(£2,270)</w:t>
            </w:r>
          </w:p>
        </w:tc>
        <w:tc>
          <w:tcPr/>
          <w:p>
            <w:pPr>
              <w:pStyle w:val="Compact"/>
              <w:jc w:val="right"/>
            </w:pPr>
            <w:r>
              <w:rPr>
                <w:bCs/>
                <w:b/>
              </w:rPr>
              <w:t xml:space="preserve">£1,524</w:t>
            </w:r>
          </w:p>
        </w:tc>
      </w:tr>
      <w:tr>
        <w:tc>
          <w:tcPr/>
          <w:p>
            <w:pPr>
              <w:pStyle w:val="Compact"/>
              <w:jc w:val="left"/>
            </w:pPr>
            <w:r>
              <w:t xml:space="preserve">Net margin</w:t>
            </w:r>
          </w:p>
        </w:tc>
        <w:tc>
          <w:tcPr/>
          <w:p>
            <w:pPr>
              <w:pStyle w:val="Compact"/>
              <w:jc w:val="right"/>
            </w:pPr>
            <w:r>
              <w:t xml:space="preserve">n/a</w:t>
            </w:r>
          </w:p>
        </w:tc>
        <w:tc>
          <w:tcPr/>
          <w:p>
            <w:pPr>
              <w:pStyle w:val="Compact"/>
              <w:jc w:val="right"/>
            </w:pPr>
            <w:r>
              <w:t xml:space="preserve">38.9%</w:t>
            </w:r>
          </w:p>
        </w:tc>
        <w:tc>
          <w:tcPr/>
          <w:p>
            <w:pPr>
              <w:pStyle w:val="Compact"/>
              <w:jc w:val="right"/>
            </w:pPr>
            <w:r>
              <w:t xml:space="preserve">-4.2%</w:t>
            </w:r>
          </w:p>
        </w:tc>
        <w:tc>
          <w:tcPr/>
          <w:p>
            <w:pPr>
              <w:pStyle w:val="Compact"/>
            </w:pPr>
          </w:p>
        </w:tc>
      </w:tr>
    </w:tbl>
    <w:p>
      <w:pPr>
        <w:pStyle w:val="BodyText"/>
      </w:pPr>
      <w:r>
        <w:rPr>
          <w:bCs/>
          <w:b/>
        </w:rPr>
        <w:t xml:space="preserve">Corporation tax computation</w:t>
      </w:r>
    </w:p>
    <w:tbl>
      <w:tblPr>
        <w:tblStyle w:val="Table"/>
        <w:tblW w:type="pct" w:w="5000"/>
        <w:tblLook w:firstRow="1" w:lastRow="0" w:firstColumn="0" w:lastColumn="0" w:noHBand="0" w:noVBand="0" w:val="0020"/>
        <w:jc w:val="start"/>
      </w:tblPr>
      <w:tblGrid>
        <w:gridCol w:w="766"/>
        <w:gridCol w:w="1021"/>
        <w:gridCol w:w="1021"/>
        <w:gridCol w:w="1021"/>
        <w:gridCol w:w="1021"/>
        <w:gridCol w:w="1021"/>
        <w:gridCol w:w="1021"/>
        <w:gridCol w:w="1021"/>
      </w:tblGrid>
      <w:tr>
        <w:trPr>
          <w:tblHeader w:val="true"/>
        </w:trPr>
        <w:tc>
          <w:tcPr/>
          <w:p>
            <w:pPr>
              <w:pStyle w:val="Compact"/>
            </w:pPr>
          </w:p>
        </w:tc>
        <w:tc>
          <w:tcPr/>
          <w:p>
            <w:pPr>
              <w:pStyle w:val="Compact"/>
              <w:jc w:val="right"/>
            </w:pPr>
            <w:r>
              <w:t xml:space="preserve">Operating result</w:t>
            </w:r>
          </w:p>
        </w:tc>
        <w:tc>
          <w:tcPr/>
          <w:p>
            <w:pPr>
              <w:pStyle w:val="Compact"/>
              <w:jc w:val="right"/>
            </w:pPr>
            <w:r>
              <w:t xml:space="preserve">Add back depreciation</w:t>
            </w:r>
          </w:p>
        </w:tc>
        <w:tc>
          <w:tcPr/>
          <w:p>
            <w:pPr>
              <w:pStyle w:val="Compact"/>
              <w:jc w:val="right"/>
            </w:pPr>
            <w:r>
              <w:t xml:space="preserve">Less AIA</w:t>
            </w:r>
          </w:p>
        </w:tc>
        <w:tc>
          <w:tcPr/>
          <w:p>
            <w:pPr>
              <w:pStyle w:val="Compact"/>
              <w:jc w:val="right"/>
            </w:pPr>
            <w:r>
              <w:t xml:space="preserve">Tax-adjusted result</w:t>
            </w:r>
          </w:p>
        </w:tc>
        <w:tc>
          <w:tcPr/>
          <w:p>
            <w:pPr>
              <w:pStyle w:val="Compact"/>
              <w:jc w:val="right"/>
            </w:pPr>
            <w:r>
              <w:t xml:space="preserve">Losses c/f</w:t>
            </w:r>
          </w:p>
        </w:tc>
        <w:tc>
          <w:tcPr/>
          <w:p>
            <w:pPr>
              <w:pStyle w:val="Compact"/>
              <w:jc w:val="right"/>
            </w:pPr>
            <w:r>
              <w:t xml:space="preserve">CT</w:t>
            </w:r>
            <w:r>
              <w:t xml:space="preserve"> </w:t>
            </w:r>
            <w:r>
              <w:t xml:space="preserve">@19</w:t>
            </w:r>
            <w:r>
              <w:t xml:space="preserve">%</w:t>
            </w:r>
          </w:p>
        </w:tc>
        <w:tc>
          <w:tcPr/>
          <w:p>
            <w:pPr>
              <w:pStyle w:val="Compact"/>
              <w:jc w:val="right"/>
            </w:pPr>
            <w:r>
              <w:t xml:space="preserve">Paid</w:t>
            </w:r>
          </w:p>
        </w:tc>
      </w:tr>
      <w:tr>
        <w:tc>
          <w:tcPr/>
          <w:p>
            <w:pPr>
              <w:pStyle w:val="Compact"/>
              <w:jc w:val="left"/>
            </w:pPr>
            <w:r>
              <w:t xml:space="preserve">Year 1</w:t>
            </w:r>
          </w:p>
        </w:tc>
        <w:tc>
          <w:tcPr/>
          <w:p>
            <w:pPr>
              <w:pStyle w:val="Compact"/>
              <w:jc w:val="right"/>
            </w:pPr>
            <w:r>
              <w:t xml:space="preserve">(£4,803)</w:t>
            </w:r>
          </w:p>
        </w:tc>
        <w:tc>
          <w:tcPr/>
          <w:p>
            <w:pPr>
              <w:pStyle w:val="Compact"/>
              <w:jc w:val="right"/>
            </w:pPr>
            <w:r>
              <w:t xml:space="preserve">£83</w:t>
            </w:r>
          </w:p>
        </w:tc>
        <w:tc>
          <w:tcPr/>
          <w:p>
            <w:pPr>
              <w:pStyle w:val="Compact"/>
              <w:jc w:val="right"/>
            </w:pPr>
            <w:r>
              <w:t xml:space="preserve">(£600)</w:t>
            </w:r>
          </w:p>
        </w:tc>
        <w:tc>
          <w:tcPr/>
          <w:p>
            <w:pPr>
              <w:pStyle w:val="Compact"/>
              <w:jc w:val="right"/>
            </w:pPr>
            <w:r>
              <w:t xml:space="preserve">(£5,320)</w:t>
            </w:r>
          </w:p>
        </w:tc>
        <w:tc>
          <w:tcPr/>
          <w:p>
            <w:pPr>
              <w:pStyle w:val="Compact"/>
              <w:jc w:val="right"/>
            </w:pPr>
            <w:r>
              <w:t xml:space="preserve">£5,320</w:t>
            </w:r>
          </w:p>
        </w:tc>
        <w:tc>
          <w:tcPr/>
          <w:p>
            <w:pPr>
              <w:pStyle w:val="Compact"/>
              <w:jc w:val="right"/>
            </w:pPr>
            <w:r>
              <w:t xml:space="preserve">–</w:t>
            </w:r>
          </w:p>
        </w:tc>
        <w:tc>
          <w:tcPr/>
          <w:p>
            <w:pPr>
              <w:pStyle w:val="Compact"/>
              <w:jc w:val="right"/>
            </w:pPr>
            <w:r>
              <w:t xml:space="preserve">Jun-28</w:t>
            </w:r>
          </w:p>
        </w:tc>
      </w:tr>
      <w:tr>
        <w:tc>
          <w:tcPr/>
          <w:p>
            <w:pPr>
              <w:pStyle w:val="Compact"/>
              <w:jc w:val="left"/>
            </w:pPr>
            <w:r>
              <w:t xml:space="preserve">Year 2</w:t>
            </w:r>
          </w:p>
        </w:tc>
        <w:tc>
          <w:tcPr/>
          <w:p>
            <w:pPr>
              <w:pStyle w:val="Compact"/>
              <w:jc w:val="right"/>
            </w:pPr>
            <w:r>
              <w:t xml:space="preserve">£9,254</w:t>
            </w:r>
          </w:p>
        </w:tc>
        <w:tc>
          <w:tcPr/>
          <w:p>
            <w:pPr>
              <w:pStyle w:val="Compact"/>
              <w:jc w:val="right"/>
            </w:pPr>
            <w:r>
              <w:t xml:space="preserve">£425</w:t>
            </w:r>
          </w:p>
        </w:tc>
        <w:tc>
          <w:tcPr/>
          <w:p>
            <w:pPr>
              <w:pStyle w:val="Compact"/>
              <w:jc w:val="right"/>
            </w:pPr>
            <w:r>
              <w:t xml:space="preserve">(£900)</w:t>
            </w:r>
          </w:p>
        </w:tc>
        <w:tc>
          <w:tcPr/>
          <w:p>
            <w:pPr>
              <w:pStyle w:val="Compact"/>
              <w:jc w:val="right"/>
            </w:pPr>
            <w:r>
              <w:t xml:space="preserve">£8,779</w:t>
            </w:r>
          </w:p>
        </w:tc>
        <w:tc>
          <w:tcPr/>
          <w:p>
            <w:pPr>
              <w:pStyle w:val="Compact"/>
              <w:jc w:val="right"/>
            </w:pPr>
            <w:r>
              <w:t xml:space="preserve">–</w:t>
            </w:r>
          </w:p>
        </w:tc>
        <w:tc>
          <w:tcPr/>
          <w:p>
            <w:pPr>
              <w:pStyle w:val="Compact"/>
              <w:jc w:val="right"/>
            </w:pPr>
            <w:r>
              <w:t xml:space="preserve">£657</w:t>
            </w:r>
          </w:p>
        </w:tc>
        <w:tc>
          <w:tcPr/>
          <w:p>
            <w:pPr>
              <w:pStyle w:val="Compact"/>
              <w:jc w:val="right"/>
            </w:pPr>
            <w:r>
              <w:t xml:space="preserve">Jun-29</w:t>
            </w:r>
          </w:p>
        </w:tc>
      </w:tr>
      <w:tr>
        <w:tc>
          <w:tcPr/>
          <w:p>
            <w:pPr>
              <w:pStyle w:val="Compact"/>
              <w:jc w:val="left"/>
            </w:pPr>
            <w:r>
              <w:t xml:space="preserve">Year 3</w:t>
            </w:r>
          </w:p>
        </w:tc>
        <w:tc>
          <w:tcPr/>
          <w:p>
            <w:pPr>
              <w:pStyle w:val="Compact"/>
              <w:jc w:val="right"/>
            </w:pPr>
            <w:r>
              <w:t xml:space="preserve">(£2,270)</w:t>
            </w:r>
          </w:p>
        </w:tc>
        <w:tc>
          <w:tcPr/>
          <w:p>
            <w:pPr>
              <w:pStyle w:val="Compact"/>
              <w:jc w:val="right"/>
            </w:pPr>
            <w:r>
              <w:t xml:space="preserve">£867</w:t>
            </w:r>
          </w:p>
        </w:tc>
        <w:tc>
          <w:tcPr/>
          <w:p>
            <w:pPr>
              <w:pStyle w:val="Compact"/>
              <w:jc w:val="right"/>
            </w:pPr>
            <w:r>
              <w:t xml:space="preserve">(£1,200)</w:t>
            </w:r>
          </w:p>
        </w:tc>
        <w:tc>
          <w:tcPr/>
          <w:p>
            <w:pPr>
              <w:pStyle w:val="Compact"/>
              <w:jc w:val="right"/>
            </w:pPr>
            <w:r>
              <w:t xml:space="preserve">(£2,603)</w:t>
            </w:r>
          </w:p>
        </w:tc>
        <w:tc>
          <w:tcPr/>
          <w:p>
            <w:pPr>
              <w:pStyle w:val="Compact"/>
              <w:jc w:val="right"/>
            </w:pPr>
            <w:r>
              <w:t xml:space="preserve">£2,603</w:t>
            </w:r>
          </w:p>
        </w:tc>
        <w:tc>
          <w:tcPr/>
          <w:p>
            <w:pPr>
              <w:pStyle w:val="Compact"/>
              <w:jc w:val="right"/>
            </w:pPr>
            <w:r>
              <w:t xml:space="preserve">–</w:t>
            </w:r>
          </w:p>
        </w:tc>
        <w:tc>
          <w:tcPr/>
          <w:p>
            <w:pPr>
              <w:pStyle w:val="Compact"/>
              <w:jc w:val="right"/>
            </w:pPr>
            <w:r>
              <w:t xml:space="preserve">Jun-30 (after forecast)</w:t>
            </w:r>
          </w:p>
        </w:tc>
      </w:tr>
    </w:tbl>
    <w:p>
      <w:pPr>
        <w:pStyle w:val="BodyText"/>
      </w:pPr>
      <w:r>
        <w:t xml:space="preserve">Year 1’s loss is carried forward against Year 2 profits. Equipment qualifies for the 100% Annual Investment Allowance. Profits are below £50,000, so the 19% small profits rate applies.</w:t>
      </w:r>
    </w:p>
    <w:p>
      <w:pPr>
        <w:pStyle w:val="BodyText"/>
      </w:pPr>
      <w:r>
        <w:rPr>
          <w:bCs/>
          <w:b/>
        </w:rPr>
        <w:t xml:space="preserve">Commentary.</w:t>
      </w:r>
      <w:r>
        <w:t xml:space="preserve"> </w:t>
      </w:r>
      <w:r>
        <w:t xml:space="preserve">Year 1 is a deliberate investment year, with a loss of (£4,803) funded from the equity raised. Year 2 turns profitable (£8,597 after tax) on the first licence and a cost base still carried by an unpaid founder. In Year 3 the company starts paying the founder, makes its first two part-time hires and, because the first university has by then been acquired, invests £3,350 in a UK patent application (if the attorney’s assessment is positive). The after-tax result is (£2,270): a small loss caused entirely by the one-off patent cost. Without it, Year 3 would be profitable, and cash is unaffected in any way that matters. Profit is not the aim in the early years; showing that the company can pay for its own team from revenue is.</w:t>
      </w:r>
    </w:p>
    <w:p>
      <w:r>
        <w:pict>
          <v:rect style="width:0;height:1.5pt" o:hralign="center" o:hrstd="t" o:hr="t"/>
        </w:pict>
      </w:r>
    </w:p>
    <w:bookmarkEnd w:id="78"/>
    <w:bookmarkStart w:id="79" w:name="balance-sheet-forecast-base-case"/>
    <w:p>
      <w:pPr>
        <w:pStyle w:val="Heading2"/>
      </w:pPr>
      <w:r>
        <w:t xml:space="preserve">14. Balance Sheet Forecast (base case)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At 31 August</w:t>
            </w:r>
          </w:p>
        </w:tc>
        <w:tc>
          <w:tcPr/>
          <w:p>
            <w:pPr>
              <w:pStyle w:val="Compact"/>
              <w:jc w:val="right"/>
            </w:pPr>
            <w:r>
              <w:t xml:space="preserve">2027 (Y1)</w:t>
            </w:r>
          </w:p>
        </w:tc>
        <w:tc>
          <w:tcPr/>
          <w:p>
            <w:pPr>
              <w:pStyle w:val="Compact"/>
              <w:jc w:val="right"/>
            </w:pPr>
            <w:r>
              <w:t xml:space="preserve">2028 (Y2)</w:t>
            </w:r>
          </w:p>
        </w:tc>
        <w:tc>
          <w:tcPr/>
          <w:p>
            <w:pPr>
              <w:pStyle w:val="Compact"/>
              <w:jc w:val="right"/>
            </w:pPr>
            <w:r>
              <w:t xml:space="preserve">2029 (Y3)</w:t>
            </w:r>
          </w:p>
        </w:tc>
      </w:tr>
      <w:tr>
        <w:tc>
          <w:tcPr/>
          <w:p>
            <w:pPr>
              <w:pStyle w:val="Compact"/>
              <w:jc w:val="left"/>
            </w:pPr>
            <w:r>
              <w:t xml:space="preserve">Fixed assets at cost</w:t>
            </w:r>
          </w:p>
        </w:tc>
        <w:tc>
          <w:tcPr/>
          <w:p>
            <w:pPr>
              <w:pStyle w:val="Compact"/>
              <w:jc w:val="right"/>
            </w:pPr>
            <w:r>
              <w:t xml:space="preserve">£600</w:t>
            </w:r>
          </w:p>
        </w:tc>
        <w:tc>
          <w:tcPr/>
          <w:p>
            <w:pPr>
              <w:pStyle w:val="Compact"/>
              <w:jc w:val="right"/>
            </w:pPr>
            <w:r>
              <w:t xml:space="preserve">£1,500</w:t>
            </w:r>
          </w:p>
        </w:tc>
        <w:tc>
          <w:tcPr/>
          <w:p>
            <w:pPr>
              <w:pStyle w:val="Compact"/>
              <w:jc w:val="right"/>
            </w:pPr>
            <w:r>
              <w:t xml:space="preserve">£2,700</w:t>
            </w:r>
          </w:p>
        </w:tc>
      </w:tr>
      <w:tr>
        <w:tc>
          <w:tcPr/>
          <w:p>
            <w:pPr>
              <w:pStyle w:val="Compact"/>
              <w:jc w:val="left"/>
            </w:pPr>
            <w:r>
              <w:t xml:space="preserve">Less accumulated depreciation</w:t>
            </w:r>
          </w:p>
        </w:tc>
        <w:tc>
          <w:tcPr/>
          <w:p>
            <w:pPr>
              <w:pStyle w:val="Compact"/>
              <w:jc w:val="right"/>
            </w:pPr>
            <w:r>
              <w:t xml:space="preserve">(£83)</w:t>
            </w:r>
          </w:p>
        </w:tc>
        <w:tc>
          <w:tcPr/>
          <w:p>
            <w:pPr>
              <w:pStyle w:val="Compact"/>
              <w:jc w:val="right"/>
            </w:pPr>
            <w:r>
              <w:t xml:space="preserve">(£508)</w:t>
            </w:r>
          </w:p>
        </w:tc>
        <w:tc>
          <w:tcPr/>
          <w:p>
            <w:pPr>
              <w:pStyle w:val="Compact"/>
              <w:jc w:val="right"/>
            </w:pPr>
            <w:r>
              <w:t xml:space="preserve">(£1,375)</w:t>
            </w:r>
          </w:p>
        </w:tc>
      </w:tr>
      <w:tr>
        <w:tc>
          <w:tcPr/>
          <w:p>
            <w:pPr>
              <w:pStyle w:val="Compact"/>
              <w:jc w:val="left"/>
            </w:pPr>
            <w:r>
              <w:rPr>
                <w:bCs/>
                <w:b/>
              </w:rPr>
              <w:t xml:space="preserve">Net book value of fixed assets</w:t>
            </w:r>
          </w:p>
        </w:tc>
        <w:tc>
          <w:tcPr/>
          <w:p>
            <w:pPr>
              <w:pStyle w:val="Compact"/>
              <w:jc w:val="right"/>
            </w:pPr>
            <w:r>
              <w:rPr>
                <w:bCs/>
                <w:b/>
              </w:rPr>
              <w:t xml:space="preserve">£517</w:t>
            </w:r>
          </w:p>
        </w:tc>
        <w:tc>
          <w:tcPr/>
          <w:p>
            <w:pPr>
              <w:pStyle w:val="Compact"/>
              <w:jc w:val="right"/>
            </w:pPr>
            <w:r>
              <w:rPr>
                <w:bCs/>
                <w:b/>
              </w:rPr>
              <w:t xml:space="preserve">£992</w:t>
            </w:r>
          </w:p>
        </w:tc>
        <w:tc>
          <w:tcPr/>
          <w:p>
            <w:pPr>
              <w:pStyle w:val="Compact"/>
              <w:jc w:val="right"/>
            </w:pPr>
            <w:r>
              <w:rPr>
                <w:bCs/>
                <w:b/>
              </w:rPr>
              <w:t xml:space="preserve">£1,325</w:t>
            </w:r>
          </w:p>
        </w:tc>
      </w:tr>
      <w:tr>
        <w:tc>
          <w:tcPr/>
          <w:p>
            <w:pPr>
              <w:pStyle w:val="Compact"/>
              <w:jc w:val="left"/>
            </w:pPr>
            <w:r>
              <w:t xml:space="preserve">Stock</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Trade debtors (licence invoices, 30-day terms)</w:t>
            </w:r>
          </w:p>
        </w:tc>
        <w:tc>
          <w:tcPr/>
          <w:p>
            <w:pPr>
              <w:pStyle w:val="Compact"/>
              <w:jc w:val="right"/>
            </w:pPr>
            <w:r>
              <w:t xml:space="preserve">–</w:t>
            </w:r>
          </w:p>
        </w:tc>
        <w:tc>
          <w:tcPr/>
          <w:p>
            <w:pPr>
              <w:pStyle w:val="Compact"/>
              <w:jc w:val="right"/>
            </w:pPr>
            <w:r>
              <w:t xml:space="preserve">£20,000</w:t>
            </w:r>
          </w:p>
        </w:tc>
        <w:tc>
          <w:tcPr/>
          <w:p>
            <w:pPr>
              <w:pStyle w:val="Compact"/>
              <w:jc w:val="right"/>
            </w:pPr>
            <w:r>
              <w:t xml:space="preserve">£20,000</w:t>
            </w:r>
          </w:p>
        </w:tc>
      </w:tr>
      <w:tr>
        <w:tc>
          <w:tcPr/>
          <w:p>
            <w:pPr>
              <w:pStyle w:val="Compact"/>
              <w:jc w:val="left"/>
            </w:pPr>
            <w:r>
              <w:t xml:space="preserve">Cash at bank</w:t>
            </w:r>
          </w:p>
        </w:tc>
        <w:tc>
          <w:tcPr/>
          <w:p>
            <w:pPr>
              <w:pStyle w:val="Compact"/>
              <w:jc w:val="right"/>
            </w:pPr>
            <w:r>
              <w:t xml:space="preserve">£8,680</w:t>
            </w:r>
          </w:p>
        </w:tc>
        <w:tc>
          <w:tcPr/>
          <w:p>
            <w:pPr>
              <w:pStyle w:val="Compact"/>
              <w:jc w:val="right"/>
            </w:pPr>
            <w:r>
              <w:t xml:space="preserve">£19,126</w:t>
            </w:r>
          </w:p>
        </w:tc>
        <w:tc>
          <w:tcPr/>
          <w:p>
            <w:pPr>
              <w:pStyle w:val="Compact"/>
              <w:jc w:val="right"/>
            </w:pPr>
            <w:r>
              <w:t xml:space="preserve">£21,866</w:t>
            </w:r>
          </w:p>
        </w:tc>
      </w:tr>
      <w:tr>
        <w:tc>
          <w:tcPr/>
          <w:p>
            <w:pPr>
              <w:pStyle w:val="Compact"/>
              <w:jc w:val="left"/>
            </w:pPr>
            <w:r>
              <w:rPr>
                <w:bCs/>
                <w:b/>
              </w:rPr>
              <w:t xml:space="preserve">Total assets</w:t>
            </w:r>
          </w:p>
        </w:tc>
        <w:tc>
          <w:tcPr/>
          <w:p>
            <w:pPr>
              <w:pStyle w:val="Compact"/>
              <w:jc w:val="right"/>
            </w:pPr>
            <w:r>
              <w:rPr>
                <w:bCs/>
                <w:b/>
              </w:rPr>
              <w:t xml:space="preserve">£9,197</w:t>
            </w:r>
          </w:p>
        </w:tc>
        <w:tc>
          <w:tcPr/>
          <w:p>
            <w:pPr>
              <w:pStyle w:val="Compact"/>
              <w:jc w:val="right"/>
            </w:pPr>
            <w:r>
              <w:rPr>
                <w:bCs/>
                <w:b/>
              </w:rPr>
              <w:t xml:space="preserve">£40,117</w:t>
            </w:r>
          </w:p>
        </w:tc>
        <w:tc>
          <w:tcPr/>
          <w:p>
            <w:pPr>
              <w:pStyle w:val="Compact"/>
              <w:jc w:val="right"/>
            </w:pPr>
            <w:r>
              <w:rPr>
                <w:bCs/>
                <w:b/>
              </w:rPr>
              <w:t xml:space="preserve">£43,191</w:t>
            </w:r>
          </w:p>
        </w:tc>
      </w:tr>
      <w:tr>
        <w:tc>
          <w:tcPr/>
          <w:p>
            <w:pPr>
              <w:pStyle w:val="Compact"/>
              <w:jc w:val="left"/>
            </w:pPr>
            <w:r>
              <w:t xml:space="preserve">Deferred income (licence fees invoiced in advance)</w:t>
            </w:r>
          </w:p>
        </w:tc>
        <w:tc>
          <w:tcPr/>
          <w:p>
            <w:pPr>
              <w:pStyle w:val="Compact"/>
              <w:jc w:val="right"/>
            </w:pPr>
            <w:r>
              <w:t xml:space="preserve">–</w:t>
            </w:r>
          </w:p>
        </w:tc>
        <w:tc>
          <w:tcPr/>
          <w:p>
            <w:pPr>
              <w:pStyle w:val="Compact"/>
              <w:jc w:val="right"/>
            </w:pPr>
            <w:r>
              <w:t xml:space="preserve">(£21,667)</w:t>
            </w:r>
          </w:p>
        </w:tc>
        <w:tc>
          <w:tcPr/>
          <w:p>
            <w:pPr>
              <w:pStyle w:val="Compact"/>
              <w:jc w:val="right"/>
            </w:pPr>
            <w:r>
              <w:t xml:space="preserve">(£27,667)</w:t>
            </w:r>
          </w:p>
        </w:tc>
      </w:tr>
      <w:tr>
        <w:tc>
          <w:tcPr/>
          <w:p>
            <w:pPr>
              <w:pStyle w:val="Compact"/>
              <w:jc w:val="left"/>
            </w:pPr>
            <w:r>
              <w:t xml:space="preserve">Corporation tax payable</w:t>
            </w:r>
          </w:p>
        </w:tc>
        <w:tc>
          <w:tcPr/>
          <w:p>
            <w:pPr>
              <w:pStyle w:val="Compact"/>
              <w:jc w:val="right"/>
            </w:pPr>
            <w:r>
              <w:t xml:space="preserve">–</w:t>
            </w:r>
          </w:p>
        </w:tc>
        <w:tc>
          <w:tcPr/>
          <w:p>
            <w:pPr>
              <w:pStyle w:val="Compact"/>
              <w:jc w:val="right"/>
            </w:pPr>
            <w:r>
              <w:t xml:space="preserve">(£657)</w:t>
            </w:r>
          </w:p>
        </w:tc>
        <w:tc>
          <w:tcPr/>
          <w:p>
            <w:pPr>
              <w:pStyle w:val="Compact"/>
              <w:jc w:val="right"/>
            </w:pPr>
            <w:r>
              <w:t xml:space="preserve">–</w:t>
            </w:r>
          </w:p>
        </w:tc>
      </w:tr>
      <w:tr>
        <w:tc>
          <w:tcPr/>
          <w:p>
            <w:pPr>
              <w:pStyle w:val="Compact"/>
              <w:jc w:val="left"/>
            </w:pPr>
            <w:r>
              <w:rPr>
                <w:bCs/>
                <w:b/>
              </w:rPr>
              <w:t xml:space="preserve">Total liabilities</w:t>
            </w:r>
          </w:p>
        </w:tc>
        <w:tc>
          <w:tcPr/>
          <w:p>
            <w:pPr>
              <w:pStyle w:val="Compact"/>
              <w:jc w:val="right"/>
            </w:pPr>
            <w:r>
              <w:rPr>
                <w:bCs/>
                <w:b/>
              </w:rPr>
              <w:t xml:space="preserve">–</w:t>
            </w:r>
          </w:p>
        </w:tc>
        <w:tc>
          <w:tcPr/>
          <w:p>
            <w:pPr>
              <w:pStyle w:val="Compact"/>
              <w:jc w:val="right"/>
            </w:pPr>
            <w:r>
              <w:rPr>
                <w:bCs/>
                <w:b/>
              </w:rPr>
              <w:t xml:space="preserve">(£22,324)</w:t>
            </w:r>
          </w:p>
        </w:tc>
        <w:tc>
          <w:tcPr/>
          <w:p>
            <w:pPr>
              <w:pStyle w:val="Compact"/>
              <w:jc w:val="right"/>
            </w:pPr>
            <w:r>
              <w:rPr>
                <w:bCs/>
                <w:b/>
              </w:rPr>
              <w:t xml:space="preserve">(£27,667)</w:t>
            </w:r>
          </w:p>
        </w:tc>
      </w:tr>
      <w:tr>
        <w:tc>
          <w:tcPr/>
          <w:p>
            <w:pPr>
              <w:pStyle w:val="Compact"/>
              <w:jc w:val="left"/>
            </w:pPr>
            <w:r>
              <w:rPr>
                <w:bCs/>
                <w:b/>
              </w:rPr>
              <w:t xml:space="preserve">Net assets</w:t>
            </w:r>
          </w:p>
        </w:tc>
        <w:tc>
          <w:tcPr/>
          <w:p>
            <w:pPr>
              <w:pStyle w:val="Compact"/>
              <w:jc w:val="right"/>
            </w:pPr>
            <w:r>
              <w:rPr>
                <w:bCs/>
                <w:b/>
              </w:rPr>
              <w:t xml:space="preserve">£9,197</w:t>
            </w:r>
          </w:p>
        </w:tc>
        <w:tc>
          <w:tcPr/>
          <w:p>
            <w:pPr>
              <w:pStyle w:val="Compact"/>
              <w:jc w:val="right"/>
            </w:pPr>
            <w:r>
              <w:rPr>
                <w:bCs/>
                <w:b/>
              </w:rPr>
              <w:t xml:space="preserve">£17,794</w:t>
            </w:r>
          </w:p>
        </w:tc>
        <w:tc>
          <w:tcPr/>
          <w:p>
            <w:pPr>
              <w:pStyle w:val="Compact"/>
              <w:jc w:val="right"/>
            </w:pPr>
            <w:r>
              <w:rPr>
                <w:bCs/>
                <w:b/>
              </w:rPr>
              <w:t xml:space="preserve">£15,524</w:t>
            </w:r>
          </w:p>
        </w:tc>
      </w:tr>
      <w:tr>
        <w:tc>
          <w:tcPr/>
          <w:p>
            <w:pPr>
              <w:pStyle w:val="Compact"/>
              <w:jc w:val="left"/>
            </w:pPr>
            <w:r>
              <w:t xml:space="preserve">Share capital &amp; share premium (founder £3k; friends &amp; family £3k; Nigerian company £8k)</w:t>
            </w:r>
          </w:p>
        </w:tc>
        <w:tc>
          <w:tcPr/>
          <w:p>
            <w:pPr>
              <w:pStyle w:val="Compact"/>
              <w:jc w:val="right"/>
            </w:pPr>
            <w:r>
              <w:t xml:space="preserve">£14,000</w:t>
            </w:r>
          </w:p>
        </w:tc>
        <w:tc>
          <w:tcPr/>
          <w:p>
            <w:pPr>
              <w:pStyle w:val="Compact"/>
              <w:jc w:val="right"/>
            </w:pPr>
            <w:r>
              <w:t xml:space="preserve">£14,000</w:t>
            </w:r>
          </w:p>
        </w:tc>
        <w:tc>
          <w:tcPr/>
          <w:p>
            <w:pPr>
              <w:pStyle w:val="Compact"/>
              <w:jc w:val="right"/>
            </w:pPr>
            <w:r>
              <w:t xml:space="preserve">£14,000</w:t>
            </w:r>
          </w:p>
        </w:tc>
      </w:tr>
      <w:tr>
        <w:tc>
          <w:tcPr/>
          <w:p>
            <w:pPr>
              <w:pStyle w:val="Compact"/>
              <w:jc w:val="left"/>
            </w:pPr>
            <w:r>
              <w:t xml:space="preserve">Profit &amp; loss reserve</w:t>
            </w:r>
          </w:p>
        </w:tc>
        <w:tc>
          <w:tcPr/>
          <w:p>
            <w:pPr>
              <w:pStyle w:val="Compact"/>
              <w:jc w:val="right"/>
            </w:pPr>
            <w:r>
              <w:t xml:space="preserve">(£4,803)</w:t>
            </w:r>
          </w:p>
        </w:tc>
        <w:tc>
          <w:tcPr/>
          <w:p>
            <w:pPr>
              <w:pStyle w:val="Compact"/>
              <w:jc w:val="right"/>
            </w:pPr>
            <w:r>
              <w:t xml:space="preserve">£3,794</w:t>
            </w:r>
          </w:p>
        </w:tc>
        <w:tc>
          <w:tcPr/>
          <w:p>
            <w:pPr>
              <w:pStyle w:val="Compact"/>
              <w:jc w:val="right"/>
            </w:pPr>
            <w:r>
              <w:t xml:space="preserve">£1,524</w:t>
            </w:r>
          </w:p>
        </w:tc>
      </w:tr>
      <w:tr>
        <w:tc>
          <w:tcPr/>
          <w:p>
            <w:pPr>
              <w:pStyle w:val="Compact"/>
              <w:jc w:val="left"/>
            </w:pPr>
            <w:r>
              <w:rPr>
                <w:bCs/>
                <w:b/>
              </w:rPr>
              <w:t xml:space="preserve">Total shareholders’ funds</w:t>
            </w:r>
          </w:p>
        </w:tc>
        <w:tc>
          <w:tcPr/>
          <w:p>
            <w:pPr>
              <w:pStyle w:val="Compact"/>
              <w:jc w:val="right"/>
            </w:pPr>
            <w:r>
              <w:rPr>
                <w:bCs/>
                <w:b/>
              </w:rPr>
              <w:t xml:space="preserve">£9,197</w:t>
            </w:r>
          </w:p>
        </w:tc>
        <w:tc>
          <w:tcPr/>
          <w:p>
            <w:pPr>
              <w:pStyle w:val="Compact"/>
              <w:jc w:val="right"/>
            </w:pPr>
            <w:r>
              <w:rPr>
                <w:bCs/>
                <w:b/>
              </w:rPr>
              <w:t xml:space="preserve">£17,794</w:t>
            </w:r>
          </w:p>
        </w:tc>
        <w:tc>
          <w:tcPr/>
          <w:p>
            <w:pPr>
              <w:pStyle w:val="Compact"/>
              <w:jc w:val="right"/>
            </w:pPr>
            <w:r>
              <w:rPr>
                <w:bCs/>
                <w:b/>
              </w:rPr>
              <w:t xml:space="preserve">£15,524</w:t>
            </w:r>
          </w:p>
        </w:tc>
      </w:tr>
    </w:tbl>
    <w:p>
      <w:pPr>
        <w:pStyle w:val="BodyText"/>
      </w:pPr>
      <w:r>
        <w:t xml:space="preserve">The balance sheet is generated by the same model as the P&amp;L and cash flow, and balances in every year.</w:t>
      </w:r>
      <w:r>
        <w:t xml:space="preserve"> </w:t>
      </w:r>
      <w:r>
        <w:rPr>
          <w:bCs/>
          <w:b/>
        </w:rPr>
        <w:t xml:space="preserve">Deferred income</w:t>
      </w:r>
      <w:r>
        <w:t xml:space="preserve"> </w:t>
      </w:r>
      <w:r>
        <w:t xml:space="preserve">is licence fees invoiced in advance but not yet earned. This is a sign of healthy, up-front payment terms, not debt. There are no borrowings. Shareholders’ funds include the £14,000 of equity invested by the founder, friends and family, and the Nigerian company investor. The split between nominal share capital and share premium depends on the share price agreed for each allotment.</w:t>
      </w:r>
    </w:p>
    <w:p>
      <w:r>
        <w:pict>
          <v:rect style="width:0;height:1.5pt" o:hralign="center" o:hrstd="t" o:hr="t"/>
        </w:pict>
      </w:r>
    </w:p>
    <w:bookmarkEnd w:id="79"/>
    <w:bookmarkStart w:id="80" w:name="forecasted-stock-levels"/>
    <w:p>
      <w:pPr>
        <w:pStyle w:val="Heading2"/>
      </w:pPr>
      <w:r>
        <w:t xml:space="preserve">15. Forecasted Stock Levels</w:t>
      </w:r>
    </w:p>
    <w:p>
      <w:pPr>
        <w:pStyle w:val="FirstParagraph"/>
      </w:pPr>
      <w:r>
        <w:t xml:space="preserve">DEQUAD is a software business and</w:t>
      </w:r>
      <w:r>
        <w:t xml:space="preserve"> </w:t>
      </w:r>
      <w:r>
        <w:rPr>
          <w:bCs/>
          <w:b/>
        </w:rPr>
        <w:t xml:space="preserve">holds no stock</w:t>
      </w:r>
      <w:r>
        <w:t xml:space="preserve">. Promotional materials for freshers’ events are bought for immediate use and expensed as marketing.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Opening stock</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Purchases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Closing stock</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r>
        <w:pict>
          <v:rect style="width:0;height:1.5pt" o:hralign="center" o:hrstd="t" o:hr="t"/>
        </w:pict>
      </w:r>
    </w:p>
    <w:bookmarkEnd w:id="80"/>
    <w:bookmarkStart w:id="81" w:name="X1d591f3b37592da90d45bc93a18d9f17b3c9093"/>
    <w:p>
      <w:pPr>
        <w:pStyle w:val="Heading2"/>
      </w:pPr>
      <w:r>
        <w:t xml:space="preserve">16. Forecasted Advertising and Marketing Expenditure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Channel</w:t>
            </w: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t xml:space="preserve">Student ambassador programme (incentives, referral rewards)</w:t>
            </w:r>
          </w:p>
        </w:tc>
        <w:tc>
          <w:tcPr/>
          <w:p>
            <w:pPr>
              <w:pStyle w:val="Compact"/>
              <w:jc w:val="right"/>
            </w:pPr>
            <w:r>
              <w:t xml:space="preserve">£500</w:t>
            </w:r>
          </w:p>
        </w:tc>
        <w:tc>
          <w:tcPr/>
          <w:p>
            <w:pPr>
              <w:pStyle w:val="Compact"/>
              <w:jc w:val="right"/>
            </w:pPr>
            <w:r>
              <w:t xml:space="preserve">£900</w:t>
            </w:r>
          </w:p>
        </w:tc>
        <w:tc>
          <w:tcPr/>
          <w:p>
            <w:pPr>
              <w:pStyle w:val="Compact"/>
              <w:jc w:val="right"/>
            </w:pPr>
            <w:r>
              <w:t xml:space="preserve">£1,500</w:t>
            </w:r>
          </w:p>
        </w:tc>
        <w:tc>
          <w:tcPr/>
          <w:p>
            <w:pPr>
              <w:pStyle w:val="Compact"/>
              <w:jc w:val="right"/>
            </w:pPr>
            <w:r>
              <w:t xml:space="preserve">£2,900</w:t>
            </w:r>
          </w:p>
        </w:tc>
      </w:tr>
      <w:tr>
        <w:tc>
          <w:tcPr/>
          <w:p>
            <w:pPr>
              <w:pStyle w:val="Compact"/>
              <w:jc w:val="left"/>
            </w:pPr>
            <w:r>
              <w:t xml:space="preserve">Freshers’ / Welcome Week stands &amp; printed materials</w:t>
            </w:r>
          </w:p>
        </w:tc>
        <w:tc>
          <w:tcPr/>
          <w:p>
            <w:pPr>
              <w:pStyle w:val="Compact"/>
              <w:jc w:val="right"/>
            </w:pPr>
            <w:r>
              <w:t xml:space="preserve">£400</w:t>
            </w:r>
          </w:p>
        </w:tc>
        <w:tc>
          <w:tcPr/>
          <w:p>
            <w:pPr>
              <w:pStyle w:val="Compact"/>
              <w:jc w:val="right"/>
            </w:pPr>
            <w:r>
              <w:t xml:space="preserve">£700</w:t>
            </w:r>
          </w:p>
        </w:tc>
        <w:tc>
          <w:tcPr/>
          <w:p>
            <w:pPr>
              <w:pStyle w:val="Compact"/>
              <w:jc w:val="right"/>
            </w:pPr>
            <w:r>
              <w:t xml:space="preserve">£1,000</w:t>
            </w:r>
          </w:p>
        </w:tc>
        <w:tc>
          <w:tcPr/>
          <w:p>
            <w:pPr>
              <w:pStyle w:val="Compact"/>
              <w:jc w:val="right"/>
            </w:pPr>
            <w:r>
              <w:t xml:space="preserve">£2,100</w:t>
            </w:r>
          </w:p>
        </w:tc>
      </w:tr>
      <w:tr>
        <w:tc>
          <w:tcPr/>
          <w:p>
            <w:pPr>
              <w:pStyle w:val="Compact"/>
              <w:jc w:val="left"/>
            </w:pPr>
            <w:r>
              <w:t xml:space="preserve">Instagram &amp; TikTok (organic content + boosted posts)</w:t>
            </w:r>
          </w:p>
        </w:tc>
        <w:tc>
          <w:tcPr/>
          <w:p>
            <w:pPr>
              <w:pStyle w:val="Compact"/>
              <w:jc w:val="right"/>
            </w:pPr>
            <w:r>
              <w:t xml:space="preserve">£300</w:t>
            </w:r>
          </w:p>
        </w:tc>
        <w:tc>
          <w:tcPr/>
          <w:p>
            <w:pPr>
              <w:pStyle w:val="Compact"/>
              <w:jc w:val="right"/>
            </w:pPr>
            <w:r>
              <w:t xml:space="preserve">£700</w:t>
            </w:r>
          </w:p>
        </w:tc>
        <w:tc>
          <w:tcPr/>
          <w:p>
            <w:pPr>
              <w:pStyle w:val="Compact"/>
              <w:jc w:val="right"/>
            </w:pPr>
            <w:r>
              <w:t xml:space="preserve">£1,200</w:t>
            </w:r>
          </w:p>
        </w:tc>
        <w:tc>
          <w:tcPr/>
          <w:p>
            <w:pPr>
              <w:pStyle w:val="Compact"/>
              <w:jc w:val="right"/>
            </w:pPr>
            <w:r>
              <w:t xml:space="preserve">£2,200</w:t>
            </w:r>
          </w:p>
        </w:tc>
      </w:tr>
      <w:tr>
        <w:tc>
          <w:tcPr/>
          <w:p>
            <w:pPr>
              <w:pStyle w:val="Compact"/>
              <w:jc w:val="left"/>
            </w:pPr>
            <w:r>
              <w:t xml:space="preserve">Google Search ads (brand +</w:t>
            </w:r>
            <w:r>
              <w:t xml:space="preserve"> </w:t>
            </w:r>
            <w:r>
              <w:t xml:space="preserve">‘</w:t>
            </w:r>
            <w:r>
              <w:t xml:space="preserve">student friends</w:t>
            </w:r>
            <w:r>
              <w:t xml:space="preserve">’</w:t>
            </w:r>
            <w:r>
              <w:t xml:space="preserve"> </w:t>
            </w:r>
            <w:r>
              <w:t xml:space="preserve">terms)</w:t>
            </w:r>
          </w:p>
        </w:tc>
        <w:tc>
          <w:tcPr/>
          <w:p>
            <w:pPr>
              <w:pStyle w:val="Compact"/>
              <w:jc w:val="right"/>
            </w:pPr>
            <w:r>
              <w:t xml:space="preserve">–</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£900</w:t>
            </w:r>
          </w:p>
        </w:tc>
      </w:tr>
      <w:tr>
        <w:tc>
          <w:tcPr/>
          <w:p>
            <w:pPr>
              <w:pStyle w:val="Compact"/>
              <w:jc w:val="left"/>
            </w:pPr>
            <w:r>
              <w:t xml:space="preserve">Content, SEO &amp; safeguarding white paper</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£500</w:t>
            </w:r>
          </w:p>
        </w:tc>
        <w:tc>
          <w:tcPr/>
          <w:p>
            <w:pPr>
              <w:pStyle w:val="Compact"/>
              <w:jc w:val="right"/>
            </w:pPr>
            <w:r>
              <w:t xml:space="preserve">£900</w:t>
            </w:r>
          </w:p>
        </w:tc>
      </w:tr>
      <w:tr>
        <w:tc>
          <w:tcPr/>
          <w:p>
            <w:pPr>
              <w:pStyle w:val="Compact"/>
              <w:jc w:val="left"/>
            </w:pPr>
            <w:r>
              <w:t xml:space="preserve">B2B events &amp; PR (AMOSSHE, UUK, Wonkhe, NatWest network)</w:t>
            </w:r>
          </w:p>
        </w:tc>
        <w:tc>
          <w:tcPr/>
          <w:p>
            <w:pPr>
              <w:pStyle w:val="Compact"/>
              <w:jc w:val="right"/>
            </w:pPr>
            <w:r>
              <w:t xml:space="preserve">£200</w:t>
            </w:r>
          </w:p>
        </w:tc>
        <w:tc>
          <w:tcPr/>
          <w:p>
            <w:pPr>
              <w:pStyle w:val="Compact"/>
              <w:jc w:val="right"/>
            </w:pPr>
            <w:r>
              <w:t xml:space="preserve">£600</w:t>
            </w:r>
          </w:p>
        </w:tc>
        <w:tc>
          <w:tcPr/>
          <w:p>
            <w:pPr>
              <w:pStyle w:val="Compact"/>
              <w:jc w:val="right"/>
            </w:pPr>
            <w:r>
              <w:t xml:space="preserve">£1,200</w:t>
            </w:r>
          </w:p>
        </w:tc>
        <w:tc>
          <w:tcPr/>
          <w:p>
            <w:pPr>
              <w:pStyle w:val="Compact"/>
              <w:jc w:val="right"/>
            </w:pPr>
            <w:r>
              <w:t xml:space="preserve">£2,000</w:t>
            </w:r>
          </w:p>
        </w:tc>
      </w:tr>
      <w:tr>
        <w:tc>
          <w:tcPr/>
          <w:p>
            <w:pPr>
              <w:pStyle w:val="Compact"/>
              <w:jc w:val="left"/>
            </w:pPr>
            <w:r>
              <w:rPr>
                <w:bCs/>
                <w:b/>
              </w:rPr>
              <w:t xml:space="preserve">Total advertising &amp; marketing</w:t>
            </w:r>
          </w:p>
        </w:tc>
        <w:tc>
          <w:tcPr/>
          <w:p>
            <w:pPr>
              <w:pStyle w:val="Compact"/>
              <w:jc w:val="right"/>
            </w:pPr>
            <w:r>
              <w:rPr>
                <w:bCs/>
                <w:b/>
              </w:rPr>
              <w:t xml:space="preserve">£1,500</w:t>
            </w:r>
          </w:p>
        </w:tc>
        <w:tc>
          <w:tcPr/>
          <w:p>
            <w:pPr>
              <w:pStyle w:val="Compact"/>
              <w:jc w:val="right"/>
            </w:pPr>
            <w:r>
              <w:rPr>
                <w:bCs/>
                <w:b/>
              </w:rPr>
              <w:t xml:space="preserve">£3,500</w:t>
            </w:r>
          </w:p>
        </w:tc>
        <w:tc>
          <w:tcPr/>
          <w:p>
            <w:pPr>
              <w:pStyle w:val="Compact"/>
              <w:jc w:val="right"/>
            </w:pPr>
            <w:r>
              <w:rPr>
                <w:bCs/>
                <w:b/>
              </w:rPr>
              <w:t xml:space="preserve">£6,000</w:t>
            </w:r>
          </w:p>
        </w:tc>
        <w:tc>
          <w:tcPr/>
          <w:p>
            <w:pPr>
              <w:pStyle w:val="Compact"/>
              <w:jc w:val="right"/>
            </w:pPr>
            <w:r>
              <w:rPr>
                <w:bCs/>
                <w:b/>
              </w:rPr>
              <w:t xml:space="preserve">£11,000</w:t>
            </w:r>
          </w:p>
        </w:tc>
      </w:tr>
      <w:tr>
        <w:tc>
          <w:tcPr/>
          <w:p>
            <w:pPr>
              <w:pStyle w:val="Compact"/>
              <w:jc w:val="left"/>
            </w:pPr>
            <w:r>
              <w:t xml:space="preserve">Marketing as % of revenue</w:t>
            </w:r>
          </w:p>
        </w:tc>
        <w:tc>
          <w:tcPr/>
          <w:p>
            <w:pPr>
              <w:pStyle w:val="Compact"/>
              <w:jc w:val="right"/>
            </w:pPr>
            <w:r>
              <w:t xml:space="preserve">n/a</w:t>
            </w:r>
          </w:p>
        </w:tc>
        <w:tc>
          <w:tcPr/>
          <w:p>
            <w:pPr>
              <w:pStyle w:val="Compact"/>
              <w:jc w:val="right"/>
            </w:pPr>
            <w:r>
              <w:t xml:space="preserve">15.8%</w:t>
            </w:r>
          </w:p>
        </w:tc>
        <w:tc>
          <w:tcPr/>
          <w:p>
            <w:pPr>
              <w:pStyle w:val="Compact"/>
              <w:jc w:val="right"/>
            </w:pPr>
            <w:r>
              <w:t xml:space="preserve">11.0%</w:t>
            </w:r>
          </w:p>
        </w:tc>
        <w:tc>
          <w:tcPr/>
          <w:p>
            <w:pPr>
              <w:pStyle w:val="Compact"/>
            </w:pPr>
          </w:p>
        </w:tc>
      </w:tr>
      <w:tr>
        <w:tc>
          <w:tcPr/>
          <w:p>
            <w:pPr>
              <w:pStyle w:val="Compact"/>
              <w:jc w:val="left"/>
            </w:pPr>
            <w:r>
              <w:t xml:space="preserve">Blended cost per verified student sign-up</w:t>
            </w:r>
          </w:p>
        </w:tc>
        <w:tc>
          <w:tcPr/>
          <w:p>
            <w:pPr>
              <w:pStyle w:val="Compact"/>
              <w:jc w:val="right"/>
            </w:pPr>
            <w:r>
              <w:t xml:space="preserve">£5.00</w:t>
            </w:r>
          </w:p>
        </w:tc>
        <w:tc>
          <w:tcPr/>
          <w:p>
            <w:pPr>
              <w:pStyle w:val="Compact"/>
              <w:jc w:val="right"/>
            </w:pPr>
            <w:r>
              <w:t xml:space="preserve">£2.33</w:t>
            </w:r>
          </w:p>
        </w:tc>
        <w:tc>
          <w:tcPr/>
          <w:p>
            <w:pPr>
              <w:pStyle w:val="Compact"/>
              <w:jc w:val="right"/>
            </w:pPr>
            <w:r>
              <w:t xml:space="preserve">£1.50</w:t>
            </w:r>
          </w:p>
        </w:tc>
        <w:tc>
          <w:tcPr/>
          <w:p>
            <w:pPr>
              <w:pStyle w:val="Compact"/>
            </w:pPr>
          </w:p>
        </w:tc>
      </w:tr>
    </w:tbl>
    <w:p>
      <w:pPr>
        <w:pStyle w:val="BodyText"/>
      </w:pPr>
      <w:r>
        <w:rPr>
          <w:bCs/>
          <w:b/>
        </w:rPr>
        <w:t xml:space="preserve">Spend by quarter.</w:t>
      </w:r>
      <w:r>
        <w:t xml:space="preserve"> </w:t>
      </w:r>
      <w:r>
        <w:t xml:space="preserve">Spend is weighted to the academic calendar, peaking at freshers’ season.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Q1 Sep–Nov</w:t>
            </w:r>
          </w:p>
        </w:tc>
        <w:tc>
          <w:tcPr/>
          <w:p>
            <w:pPr>
              <w:pStyle w:val="Compact"/>
              <w:jc w:val="right"/>
            </w:pPr>
            <w:r>
              <w:t xml:space="preserve">Q2 Dec–Feb</w:t>
            </w:r>
          </w:p>
        </w:tc>
        <w:tc>
          <w:tcPr/>
          <w:p>
            <w:pPr>
              <w:pStyle w:val="Compact"/>
              <w:jc w:val="right"/>
            </w:pPr>
            <w:r>
              <w:t xml:space="preserve">Q3 Mar–May</w:t>
            </w:r>
          </w:p>
        </w:tc>
        <w:tc>
          <w:tcPr/>
          <w:p>
            <w:pPr>
              <w:pStyle w:val="Compact"/>
              <w:jc w:val="right"/>
            </w:pPr>
            <w:r>
              <w:t xml:space="preserve">Q4 Jun–Aug</w:t>
            </w:r>
          </w:p>
        </w:tc>
        <w:tc>
          <w:tcPr/>
          <w:p>
            <w:pPr>
              <w:pStyle w:val="Compact"/>
              <w:jc w:val="right"/>
            </w:pPr>
            <w:r>
              <w:t xml:space="preserve">Total</w:t>
            </w:r>
          </w:p>
        </w:tc>
      </w:tr>
      <w:tr>
        <w:tc>
          <w:tcPr/>
          <w:p>
            <w:pPr>
              <w:pStyle w:val="Compact"/>
              <w:jc w:val="left"/>
            </w:pPr>
            <w:r>
              <w:t xml:space="preserve">Year 1</w:t>
            </w:r>
          </w:p>
        </w:tc>
        <w:tc>
          <w:tcPr/>
          <w:p>
            <w:pPr>
              <w:pStyle w:val="Compact"/>
              <w:jc w:val="right"/>
            </w:pPr>
            <w:r>
              <w:t xml:space="preserve">£195</w:t>
            </w:r>
          </w:p>
        </w:tc>
        <w:tc>
          <w:tcPr/>
          <w:p>
            <w:pPr>
              <w:pStyle w:val="Compact"/>
              <w:jc w:val="right"/>
            </w:pPr>
            <w:r>
              <w:t xml:space="preserve">£150</w:t>
            </w:r>
          </w:p>
        </w:tc>
        <w:tc>
          <w:tcPr/>
          <w:p>
            <w:pPr>
              <w:pStyle w:val="Compact"/>
              <w:jc w:val="right"/>
            </w:pPr>
            <w:r>
              <w:t xml:space="preserve">£330</w:t>
            </w:r>
          </w:p>
        </w:tc>
        <w:tc>
          <w:tcPr/>
          <w:p>
            <w:pPr>
              <w:pStyle w:val="Compact"/>
              <w:jc w:val="right"/>
            </w:pPr>
            <w:r>
              <w:t xml:space="preserve">£825</w:t>
            </w:r>
          </w:p>
        </w:tc>
        <w:tc>
          <w:tcPr/>
          <w:p>
            <w:pPr>
              <w:pStyle w:val="Compact"/>
              <w:jc w:val="right"/>
            </w:pPr>
            <w:r>
              <w:t xml:space="preserve">£1,500</w:t>
            </w:r>
          </w:p>
        </w:tc>
      </w:tr>
      <w:tr>
        <w:tc>
          <w:tcPr/>
          <w:p>
            <w:pPr>
              <w:pStyle w:val="Compact"/>
              <w:jc w:val="left"/>
            </w:pPr>
            <w:r>
              <w:t xml:space="preserve">Year 2</w:t>
            </w:r>
          </w:p>
        </w:tc>
        <w:tc>
          <w:tcPr/>
          <w:p>
            <w:pPr>
              <w:pStyle w:val="Compact"/>
              <w:jc w:val="right"/>
            </w:pPr>
            <w:r>
              <w:t xml:space="preserve">£1,400</w:t>
            </w:r>
          </w:p>
        </w:tc>
        <w:tc>
          <w:tcPr/>
          <w:p>
            <w:pPr>
              <w:pStyle w:val="Compact"/>
              <w:jc w:val="right"/>
            </w:pPr>
            <w:r>
              <w:t xml:space="preserve">£875</w:t>
            </w:r>
          </w:p>
        </w:tc>
        <w:tc>
          <w:tcPr/>
          <w:p>
            <w:pPr>
              <w:pStyle w:val="Compact"/>
              <w:jc w:val="right"/>
            </w:pPr>
            <w:r>
              <w:t xml:space="preserve">£560</w:t>
            </w:r>
          </w:p>
        </w:tc>
        <w:tc>
          <w:tcPr/>
          <w:p>
            <w:pPr>
              <w:pStyle w:val="Compact"/>
              <w:jc w:val="right"/>
            </w:pPr>
            <w:r>
              <w:t xml:space="preserve">£665</w:t>
            </w:r>
          </w:p>
        </w:tc>
        <w:tc>
          <w:tcPr/>
          <w:p>
            <w:pPr>
              <w:pStyle w:val="Compact"/>
              <w:jc w:val="right"/>
            </w:pPr>
            <w:r>
              <w:t xml:space="preserve">£3,500</w:t>
            </w:r>
          </w:p>
        </w:tc>
      </w:tr>
      <w:tr>
        <w:tc>
          <w:tcPr/>
          <w:p>
            <w:pPr>
              <w:pStyle w:val="Compact"/>
              <w:jc w:val="left"/>
            </w:pPr>
            <w:r>
              <w:t xml:space="preserve">Year 3</w:t>
            </w:r>
          </w:p>
        </w:tc>
        <w:tc>
          <w:tcPr/>
          <w:p>
            <w:pPr>
              <w:pStyle w:val="Compact"/>
              <w:jc w:val="right"/>
            </w:pPr>
            <w:r>
              <w:t xml:space="preserve">£2,400</w:t>
            </w:r>
          </w:p>
        </w:tc>
        <w:tc>
          <w:tcPr/>
          <w:p>
            <w:pPr>
              <w:pStyle w:val="Compact"/>
              <w:jc w:val="right"/>
            </w:pPr>
            <w:r>
              <w:t xml:space="preserve">£1,500</w:t>
            </w:r>
          </w:p>
        </w:tc>
        <w:tc>
          <w:tcPr/>
          <w:p>
            <w:pPr>
              <w:pStyle w:val="Compact"/>
              <w:jc w:val="right"/>
            </w:pPr>
            <w:r>
              <w:t xml:space="preserve">£960</w:t>
            </w:r>
          </w:p>
        </w:tc>
        <w:tc>
          <w:tcPr/>
          <w:p>
            <w:pPr>
              <w:pStyle w:val="Compact"/>
              <w:jc w:val="right"/>
            </w:pPr>
            <w:r>
              <w:t xml:space="preserve">£1,140</w:t>
            </w:r>
          </w:p>
        </w:tc>
        <w:tc>
          <w:tcPr/>
          <w:p>
            <w:pPr>
              <w:pStyle w:val="Compact"/>
              <w:jc w:val="right"/>
            </w:pPr>
            <w:r>
              <w:t xml:space="preserve">£6,000</w:t>
            </w:r>
          </w:p>
        </w:tc>
      </w:tr>
    </w:tbl>
    <w:p>
      <w:pPr>
        <w:pStyle w:val="BodyText"/>
      </w:pPr>
      <w:r>
        <w:t xml:space="preserve">Institutional sales are led by the founder and cost very little in cash. Event attendance and sector PR are the main paid B2B items. Paid search and boosted social posts only start in Year 2, when cost per sign-up can be measured against Premium conversion. In the growth case, marketing is 1.5× the base in Year 2 and 2× the base in Year 3 (Appendix F).</w:t>
      </w:r>
    </w:p>
    <w:p>
      <w:r>
        <w:pict>
          <v:rect style="width:0;height:1.5pt" o:hralign="center" o:hrstd="t" o:hr="t"/>
        </w:pict>
      </w:r>
    </w:p>
    <w:bookmarkEnd w:id="81"/>
    <w:bookmarkStart w:id="82" w:name="forecasted-fixed-asset-schedule"/>
    <w:p>
      <w:pPr>
        <w:pStyle w:val="Heading2"/>
      </w:pPr>
      <w:r>
        <w:t xml:space="preserve">17. Forecasted Fixed Asset Schedule</w:t>
      </w:r>
    </w:p>
    <w:p>
      <w:pPr>
        <w:pStyle w:val="FirstParagraph"/>
      </w:pPr>
      <w:r>
        <w:t xml:space="preserve">DEQUAD’s main asset, the software platform, was built by the founder and the wider team and is not capitalised. Development costs are expensed, which is prudent and simplifies R&amp;D tax-relief claims. Tangible assets are limited to IT equipment, depreciated straight-line over 3 years from the month of purchase.</w:t>
      </w:r>
    </w:p>
    <w:tbl>
      <w:tblPr>
        <w:tblStyle w:val="Table"/>
        <w:tblW w:type="pct" w:w="5000"/>
        <w:tblLook w:firstRow="1" w:lastRow="0" w:firstColumn="0" w:lastColumn="0" w:noHBand="0" w:noVBand="0" w:val="0020"/>
        <w:jc w:val="start"/>
      </w:tblPr>
      <w:tblGrid>
        <w:gridCol w:w="913"/>
        <w:gridCol w:w="913"/>
        <w:gridCol w:w="1218"/>
        <w:gridCol w:w="1218"/>
        <w:gridCol w:w="1218"/>
        <w:gridCol w:w="1218"/>
        <w:gridCol w:w="1218"/>
      </w:tblGrid>
      <w:tr>
        <w:trPr>
          <w:tblHeader w:val="true"/>
        </w:trPr>
        <w:tc>
          <w:tcPr/>
          <w:p>
            <w:pPr>
              <w:pStyle w:val="Compact"/>
              <w:jc w:val="left"/>
            </w:pPr>
            <w:r>
              <w:t xml:space="preserve">Asset</w:t>
            </w:r>
          </w:p>
        </w:tc>
        <w:tc>
          <w:tcPr/>
          <w:p>
            <w:pPr>
              <w:pStyle w:val="Compact"/>
              <w:jc w:val="left"/>
            </w:pPr>
            <w:r>
              <w:t xml:space="preserve">Acquired</w:t>
            </w:r>
          </w:p>
        </w:tc>
        <w:tc>
          <w:tcPr/>
          <w:p>
            <w:pPr>
              <w:pStyle w:val="Compact"/>
              <w:jc w:val="right"/>
            </w:pPr>
            <w:r>
              <w:t xml:space="preserve">Cost</w:t>
            </w:r>
          </w:p>
        </w:tc>
        <w:tc>
          <w:tcPr/>
          <w:p>
            <w:pPr>
              <w:pStyle w:val="Compact"/>
              <w:jc w:val="right"/>
            </w:pPr>
            <w:r>
              <w:t xml:space="preserve">Dep’n Y1</w:t>
            </w:r>
          </w:p>
        </w:tc>
        <w:tc>
          <w:tcPr/>
          <w:p>
            <w:pPr>
              <w:pStyle w:val="Compact"/>
              <w:jc w:val="right"/>
            </w:pPr>
            <w:r>
              <w:t xml:space="preserve">Dep’n Y2</w:t>
            </w:r>
          </w:p>
        </w:tc>
        <w:tc>
          <w:tcPr/>
          <w:p>
            <w:pPr>
              <w:pStyle w:val="Compact"/>
              <w:jc w:val="right"/>
            </w:pPr>
            <w:r>
              <w:t xml:space="preserve">Dep’n Y3</w:t>
            </w:r>
          </w:p>
        </w:tc>
        <w:tc>
          <w:tcPr/>
          <w:p>
            <w:pPr>
              <w:pStyle w:val="Compact"/>
              <w:jc w:val="right"/>
            </w:pPr>
            <w:r>
              <w:t xml:space="preserve">NBV at Y3 end</w:t>
            </w:r>
          </w:p>
        </w:tc>
      </w:tr>
      <w:tr>
        <w:tc>
          <w:tcPr/>
          <w:p>
            <w:pPr>
              <w:pStyle w:val="Compact"/>
              <w:jc w:val="left"/>
            </w:pPr>
            <w:r>
              <w:t xml:space="preserve">QA test handsets (1 x iOS, 1 x Android, refurbished)</w:t>
            </w:r>
          </w:p>
        </w:tc>
        <w:tc>
          <w:tcPr/>
          <w:p>
            <w:pPr>
              <w:pStyle w:val="Compact"/>
              <w:jc w:val="left"/>
            </w:pPr>
            <w:r>
              <w:t xml:space="preserve">Apr-27</w:t>
            </w:r>
          </w:p>
        </w:tc>
        <w:tc>
          <w:tcPr/>
          <w:p>
            <w:pPr>
              <w:pStyle w:val="Compact"/>
              <w:jc w:val="right"/>
            </w:pPr>
            <w:r>
              <w:t xml:space="preserve">£600</w:t>
            </w:r>
          </w:p>
        </w:tc>
        <w:tc>
          <w:tcPr/>
          <w:p>
            <w:pPr>
              <w:pStyle w:val="Compact"/>
              <w:jc w:val="right"/>
            </w:pPr>
            <w:r>
              <w:t xml:space="preserve">£83</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£117</w:t>
            </w:r>
          </w:p>
        </w:tc>
      </w:tr>
      <w:tr>
        <w:tc>
          <w:tcPr/>
          <w:p>
            <w:pPr>
              <w:pStyle w:val="Compact"/>
              <w:jc w:val="left"/>
            </w:pPr>
            <w:r>
              <w:t xml:space="preserve">Development laptop (engineering)</w:t>
            </w:r>
          </w:p>
        </w:tc>
        <w:tc>
          <w:tcPr/>
          <w:p>
            <w:pPr>
              <w:pStyle w:val="Compact"/>
              <w:jc w:val="left"/>
            </w:pPr>
            <w:r>
              <w:t xml:space="preserve">Dec-27</w:t>
            </w:r>
          </w:p>
        </w:tc>
        <w:tc>
          <w:tcPr/>
          <w:p>
            <w:pPr>
              <w:pStyle w:val="Compact"/>
              <w:jc w:val="right"/>
            </w:pPr>
            <w:r>
              <w:t xml:space="preserve">£900</w:t>
            </w:r>
          </w:p>
        </w:tc>
        <w:tc>
          <w:tcPr/>
          <w:p>
            <w:pPr>
              <w:pStyle w:val="Compact"/>
              <w:jc w:val="right"/>
            </w:pPr>
            <w:r>
              <w:t xml:space="preserve">–</w:t>
            </w:r>
          </w:p>
        </w:tc>
        <w:tc>
          <w:tcPr/>
          <w:p>
            <w:pPr>
              <w:pStyle w:val="Compact"/>
              <w:jc w:val="right"/>
            </w:pPr>
            <w:r>
              <w:t xml:space="preserve">£225</w:t>
            </w:r>
          </w:p>
        </w:tc>
        <w:tc>
          <w:tcPr/>
          <w:p>
            <w:pPr>
              <w:pStyle w:val="Compact"/>
              <w:jc w:val="right"/>
            </w:pPr>
            <w:r>
              <w:t xml:space="preserve">£300</w:t>
            </w:r>
          </w:p>
        </w:tc>
        <w:tc>
          <w:tcPr/>
          <w:p>
            <w:pPr>
              <w:pStyle w:val="Compact"/>
              <w:jc w:val="right"/>
            </w:pPr>
            <w:r>
              <w:t xml:space="preserve">£375</w:t>
            </w:r>
          </w:p>
        </w:tc>
      </w:tr>
      <w:tr>
        <w:tc>
          <w:tcPr/>
          <w:p>
            <w:pPr>
              <w:pStyle w:val="Compact"/>
              <w:jc w:val="left"/>
            </w:pPr>
            <w:r>
              <w:t xml:space="preserve">Laptop — Safeguarding &amp; Trust Lead</w:t>
            </w:r>
          </w:p>
        </w:tc>
        <w:tc>
          <w:tcPr/>
          <w:p>
            <w:pPr>
              <w:pStyle w:val="Compact"/>
              <w:jc w:val="left"/>
            </w:pPr>
            <w:r>
              <w:t xml:space="preserve">Oct-28</w:t>
            </w:r>
          </w:p>
        </w:tc>
        <w:tc>
          <w:tcPr/>
          <w:p>
            <w:pPr>
              <w:pStyle w:val="Compact"/>
              <w:jc w:val="right"/>
            </w:pPr>
            <w:r>
              <w:t xml:space="preserve">£850</w:t>
            </w:r>
          </w:p>
        </w:tc>
        <w:tc>
          <w:tcPr/>
          <w:p>
            <w:pPr>
              <w:pStyle w:val="Compact"/>
              <w:jc w:val="right"/>
            </w:pPr>
            <w:r>
              <w:t xml:space="preserve">–</w:t>
            </w:r>
          </w:p>
        </w:tc>
        <w:tc>
          <w:tcPr/>
          <w:p>
            <w:pPr>
              <w:pStyle w:val="Compact"/>
              <w:jc w:val="right"/>
            </w:pPr>
            <w:r>
              <w:t xml:space="preserve">–</w:t>
            </w:r>
          </w:p>
        </w:tc>
        <w:tc>
          <w:tcPr/>
          <w:p>
            <w:pPr>
              <w:pStyle w:val="Compact"/>
              <w:jc w:val="right"/>
            </w:pPr>
            <w:r>
              <w:t xml:space="preserve">£260</w:t>
            </w:r>
          </w:p>
        </w:tc>
        <w:tc>
          <w:tcPr/>
          <w:p>
            <w:pPr>
              <w:pStyle w:val="Compact"/>
              <w:jc w:val="right"/>
            </w:pPr>
            <w:r>
              <w:t xml:space="preserve">£590</w:t>
            </w:r>
          </w:p>
        </w:tc>
      </w:tr>
      <w:tr>
        <w:tc>
          <w:tcPr/>
          <w:p>
            <w:pPr>
              <w:pStyle w:val="Compact"/>
              <w:jc w:val="left"/>
            </w:pPr>
            <w:r>
              <w:t xml:space="preserve">Campus event kit (banner, display)</w:t>
            </w:r>
          </w:p>
        </w:tc>
        <w:tc>
          <w:tcPr/>
          <w:p>
            <w:pPr>
              <w:pStyle w:val="Compact"/>
              <w:jc w:val="left"/>
            </w:pPr>
            <w:r>
              <w:t xml:space="preserve">Oct-28</w:t>
            </w:r>
          </w:p>
        </w:tc>
        <w:tc>
          <w:tcPr/>
          <w:p>
            <w:pPr>
              <w:pStyle w:val="Compact"/>
              <w:jc w:val="right"/>
            </w:pPr>
            <w:r>
              <w:t xml:space="preserve">£350</w:t>
            </w:r>
          </w:p>
        </w:tc>
        <w:tc>
          <w:tcPr/>
          <w:p>
            <w:pPr>
              <w:pStyle w:val="Compact"/>
              <w:jc w:val="right"/>
            </w:pPr>
            <w:r>
              <w:t xml:space="preserve">–</w:t>
            </w:r>
          </w:p>
        </w:tc>
        <w:tc>
          <w:tcPr/>
          <w:p>
            <w:pPr>
              <w:pStyle w:val="Compact"/>
              <w:jc w:val="right"/>
            </w:pPr>
            <w:r>
              <w:t xml:space="preserve">–</w:t>
            </w:r>
          </w:p>
        </w:tc>
        <w:tc>
          <w:tcPr/>
          <w:p>
            <w:pPr>
              <w:pStyle w:val="Compact"/>
              <w:jc w:val="right"/>
            </w:pPr>
            <w:r>
              <w:t xml:space="preserve">£107</w:t>
            </w:r>
          </w:p>
        </w:tc>
        <w:tc>
          <w:tcPr/>
          <w:p>
            <w:pPr>
              <w:pStyle w:val="Compact"/>
              <w:jc w:val="right"/>
            </w:pPr>
            <w:r>
              <w:t xml:space="preserve">£243</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£2,700</w:t>
            </w:r>
          </w:p>
        </w:tc>
        <w:tc>
          <w:tcPr/>
          <w:p>
            <w:pPr>
              <w:pStyle w:val="Compact"/>
              <w:jc w:val="right"/>
            </w:pPr>
            <w:r>
              <w:rPr>
                <w:bCs/>
                <w:b/>
              </w:rPr>
              <w:t xml:space="preserve">£83</w:t>
            </w:r>
          </w:p>
        </w:tc>
        <w:tc>
          <w:tcPr/>
          <w:p>
            <w:pPr>
              <w:pStyle w:val="Compact"/>
              <w:jc w:val="right"/>
            </w:pPr>
            <w:r>
              <w:rPr>
                <w:bCs/>
                <w:b/>
              </w:rPr>
              <w:t xml:space="preserve">£425</w:t>
            </w:r>
          </w:p>
        </w:tc>
        <w:tc>
          <w:tcPr/>
          <w:p>
            <w:pPr>
              <w:pStyle w:val="Compact"/>
              <w:jc w:val="right"/>
            </w:pPr>
            <w:r>
              <w:rPr>
                <w:bCs/>
                <w:b/>
              </w:rPr>
              <w:t xml:space="preserve">£867</w:t>
            </w:r>
          </w:p>
        </w:tc>
        <w:tc>
          <w:tcPr/>
          <w:p>
            <w:pPr>
              <w:pStyle w:val="Compact"/>
              <w:jc w:val="right"/>
            </w:pPr>
            <w:r>
              <w:rPr>
                <w:bCs/>
                <w:b/>
              </w:rPr>
              <w:t xml:space="preserve">£1,325</w:t>
            </w:r>
          </w:p>
        </w:tc>
      </w:tr>
    </w:tbl>
    <w:p>
      <w:pPr>
        <w:pStyle w:val="BodyText"/>
      </w:pPr>
      <w:r>
        <w:rPr>
          <w:bCs/>
          <w:b/>
        </w:rPr>
        <w:t xml:space="preserve">Net book value movement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right"/>
            </w:pPr>
            <w:r>
              <w:t xml:space="preserve">Opening NBV</w:t>
            </w:r>
          </w:p>
        </w:tc>
        <w:tc>
          <w:tcPr/>
          <w:p>
            <w:pPr>
              <w:pStyle w:val="Compact"/>
              <w:jc w:val="right"/>
            </w:pPr>
            <w:r>
              <w:t xml:space="preserve">Additions</w:t>
            </w:r>
          </w:p>
        </w:tc>
        <w:tc>
          <w:tcPr/>
          <w:p>
            <w:pPr>
              <w:pStyle w:val="Compact"/>
              <w:jc w:val="right"/>
            </w:pPr>
            <w:r>
              <w:t xml:space="preserve">Depreciation</w:t>
            </w:r>
          </w:p>
        </w:tc>
        <w:tc>
          <w:tcPr/>
          <w:p>
            <w:pPr>
              <w:pStyle w:val="Compact"/>
              <w:jc w:val="right"/>
            </w:pPr>
            <w:r>
              <w:t xml:space="preserve">Closing NBV</w:t>
            </w:r>
          </w:p>
        </w:tc>
      </w:tr>
      <w:tr>
        <w:tc>
          <w:tcPr/>
          <w:p>
            <w:pPr>
              <w:pStyle w:val="Compact"/>
              <w:jc w:val="left"/>
            </w:pPr>
            <w:r>
              <w:t xml:space="preserve">Year 1</w:t>
            </w:r>
          </w:p>
        </w:tc>
        <w:tc>
          <w:tcPr/>
          <w:p>
            <w:pPr>
              <w:pStyle w:val="Compact"/>
              <w:jc w:val="right"/>
            </w:pPr>
            <w:r>
              <w:t xml:space="preserve">–</w:t>
            </w:r>
          </w:p>
        </w:tc>
        <w:tc>
          <w:tcPr/>
          <w:p>
            <w:pPr>
              <w:pStyle w:val="Compact"/>
              <w:jc w:val="right"/>
            </w:pPr>
            <w:r>
              <w:t xml:space="preserve">£600</w:t>
            </w:r>
          </w:p>
        </w:tc>
        <w:tc>
          <w:tcPr/>
          <w:p>
            <w:pPr>
              <w:pStyle w:val="Compact"/>
              <w:jc w:val="right"/>
            </w:pPr>
            <w:r>
              <w:t xml:space="preserve">(£83)</w:t>
            </w:r>
          </w:p>
        </w:tc>
        <w:tc>
          <w:tcPr/>
          <w:p>
            <w:pPr>
              <w:pStyle w:val="Compact"/>
              <w:jc w:val="right"/>
            </w:pPr>
            <w:r>
              <w:t xml:space="preserve">£517</w:t>
            </w:r>
          </w:p>
        </w:tc>
      </w:tr>
      <w:tr>
        <w:tc>
          <w:tcPr/>
          <w:p>
            <w:pPr>
              <w:pStyle w:val="Compact"/>
              <w:jc w:val="left"/>
            </w:pPr>
            <w:r>
              <w:t xml:space="preserve">Year 2</w:t>
            </w:r>
          </w:p>
        </w:tc>
        <w:tc>
          <w:tcPr/>
          <w:p>
            <w:pPr>
              <w:pStyle w:val="Compact"/>
              <w:jc w:val="right"/>
            </w:pPr>
            <w:r>
              <w:t xml:space="preserve">£517</w:t>
            </w:r>
          </w:p>
        </w:tc>
        <w:tc>
          <w:tcPr/>
          <w:p>
            <w:pPr>
              <w:pStyle w:val="Compact"/>
              <w:jc w:val="right"/>
            </w:pPr>
            <w:r>
              <w:t xml:space="preserve">£900</w:t>
            </w:r>
          </w:p>
        </w:tc>
        <w:tc>
          <w:tcPr/>
          <w:p>
            <w:pPr>
              <w:pStyle w:val="Compact"/>
              <w:jc w:val="right"/>
            </w:pPr>
            <w:r>
              <w:t xml:space="preserve">(£425)</w:t>
            </w:r>
          </w:p>
        </w:tc>
        <w:tc>
          <w:tcPr/>
          <w:p>
            <w:pPr>
              <w:pStyle w:val="Compact"/>
              <w:jc w:val="right"/>
            </w:pPr>
            <w:r>
              <w:t xml:space="preserve">£992</w:t>
            </w:r>
          </w:p>
        </w:tc>
      </w:tr>
      <w:tr>
        <w:tc>
          <w:tcPr/>
          <w:p>
            <w:pPr>
              <w:pStyle w:val="Compact"/>
              <w:jc w:val="left"/>
            </w:pPr>
            <w:r>
              <w:t xml:space="preserve">Year 3</w:t>
            </w:r>
          </w:p>
        </w:tc>
        <w:tc>
          <w:tcPr/>
          <w:p>
            <w:pPr>
              <w:pStyle w:val="Compact"/>
              <w:jc w:val="right"/>
            </w:pPr>
            <w:r>
              <w:t xml:space="preserve">£992</w:t>
            </w:r>
          </w:p>
        </w:tc>
        <w:tc>
          <w:tcPr/>
          <w:p>
            <w:pPr>
              <w:pStyle w:val="Compact"/>
              <w:jc w:val="right"/>
            </w:pPr>
            <w:r>
              <w:t xml:space="preserve">£1,200</w:t>
            </w:r>
          </w:p>
        </w:tc>
        <w:tc>
          <w:tcPr/>
          <w:p>
            <w:pPr>
              <w:pStyle w:val="Compact"/>
              <w:jc w:val="right"/>
            </w:pPr>
            <w:r>
              <w:t xml:space="preserve">(£867)</w:t>
            </w:r>
          </w:p>
        </w:tc>
        <w:tc>
          <w:tcPr/>
          <w:p>
            <w:pPr>
              <w:pStyle w:val="Compact"/>
              <w:jc w:val="right"/>
            </w:pPr>
            <w:r>
              <w:t xml:space="preserve">£1,325</w:t>
            </w:r>
          </w:p>
        </w:tc>
      </w:tr>
    </w:tbl>
    <w:p>
      <w:pPr>
        <w:pStyle w:val="BodyText"/>
      </w:pPr>
      <w:r>
        <w:t xml:space="preserve">The founder and wider team use their own existing laptops in Year 1. Test devices are bought only after the post-pilot investment arrives (April 2027).</w:t>
      </w:r>
    </w:p>
    <w:p>
      <w:r>
        <w:pict>
          <v:rect style="width:0;height:1.5pt" o:hralign="center" o:hrstd="t" o:hr="t"/>
        </w:pict>
      </w:r>
    </w:p>
    <w:bookmarkEnd w:id="82"/>
    <w:bookmarkStart w:id="86" w:name="forecasted-staff-costs"/>
    <w:p>
      <w:pPr>
        <w:pStyle w:val="Heading2"/>
      </w:pPr>
      <w:r>
        <w:t xml:space="preserve">18. Forecasted Staff Costs</w:t>
      </w:r>
    </w:p>
    <w:bookmarkStart w:id="83" w:name="roles-and-pay-base-case"/>
    <w:p>
      <w:pPr>
        <w:pStyle w:val="Heading3"/>
      </w:pPr>
      <w:r>
        <w:t xml:space="preserve">18.1 Roles and pay (base case)</w:t>
      </w:r>
    </w:p>
    <w:tbl>
      <w:tblPr>
        <w:tblStyle w:val="Table"/>
        <w:tblW w:type="pct" w:w="5000"/>
        <w:tblLook w:firstRow="1" w:lastRow="0" w:firstColumn="0" w:lastColumn="0" w:noHBand="0" w:noVBand="0" w:val="0020"/>
        <w:jc w:val="start"/>
      </w:tblPr>
      <w:tblGrid>
        <w:gridCol w:w="792"/>
        <w:gridCol w:w="792"/>
        <w:gridCol w:w="1056"/>
        <w:gridCol w:w="1056"/>
        <w:gridCol w:w="1056"/>
        <w:gridCol w:w="1056"/>
        <w:gridCol w:w="1056"/>
        <w:gridCol w:w="1056"/>
      </w:tblGrid>
      <w:tr>
        <w:trPr>
          <w:tblHeader w:val="true"/>
        </w:trPr>
        <w:tc>
          <w:tcPr/>
          <w:p>
            <w:pPr>
              <w:pStyle w:val="Compact"/>
              <w:jc w:val="left"/>
            </w:pPr>
            <w:r>
              <w:t xml:space="preserve">Role</w:t>
            </w:r>
          </w:p>
        </w:tc>
        <w:tc>
          <w:tcPr/>
          <w:p>
            <w:pPr>
              <w:pStyle w:val="Compact"/>
              <w:jc w:val="left"/>
            </w:pPr>
            <w:r>
              <w:t xml:space="preserve">Paid from</w:t>
            </w:r>
          </w:p>
        </w:tc>
        <w:tc>
          <w:tcPr/>
          <w:p>
            <w:pPr>
              <w:pStyle w:val="Compact"/>
              <w:jc w:val="right"/>
            </w:pPr>
            <w:r>
              <w:t xml:space="preserve">FTE</w:t>
            </w:r>
          </w:p>
        </w:tc>
        <w:tc>
          <w:tcPr/>
          <w:p>
            <w:pPr>
              <w:pStyle w:val="Compact"/>
              <w:jc w:val="right"/>
            </w:pPr>
            <w:r>
              <w:t xml:space="preserve">Y1 salary</w:t>
            </w:r>
          </w:p>
        </w:tc>
        <w:tc>
          <w:tcPr/>
          <w:p>
            <w:pPr>
              <w:pStyle w:val="Compact"/>
              <w:jc w:val="right"/>
            </w:pPr>
            <w:r>
              <w:t xml:space="preserve">Y2 salary</w:t>
            </w:r>
          </w:p>
        </w:tc>
        <w:tc>
          <w:tcPr/>
          <w:p>
            <w:pPr>
              <w:pStyle w:val="Compact"/>
              <w:jc w:val="right"/>
            </w:pPr>
            <w:r>
              <w:t xml:space="preserve">Y3 salary</w:t>
            </w:r>
          </w:p>
        </w:tc>
        <w:tc>
          <w:tcPr/>
          <w:p>
            <w:pPr>
              <w:pStyle w:val="Compact"/>
              <w:jc w:val="right"/>
            </w:pPr>
            <w:r>
              <w:t xml:space="preserve">Y3 employer NI (gross)</w:t>
            </w:r>
          </w:p>
        </w:tc>
        <w:tc>
          <w:tcPr/>
          <w:p>
            <w:pPr>
              <w:pStyle w:val="Compact"/>
              <w:jc w:val="right"/>
            </w:pPr>
            <w:r>
              <w:t xml:space="preserve">Y3 pension 3%</w:t>
            </w:r>
          </w:p>
        </w:tc>
      </w:tr>
      <w:tr>
        <w:tc>
          <w:tcPr/>
          <w:p>
            <w:pPr>
              <w:pStyle w:val="Compact"/>
              <w:jc w:val="left"/>
            </w:pPr>
            <w:r>
              <w:t xml:space="preserve">Founder &amp; CEO — Yusuf Quadri</w:t>
            </w:r>
          </w:p>
        </w:tc>
        <w:tc>
          <w:tcPr/>
          <w:p>
            <w:pPr>
              <w:pStyle w:val="Compact"/>
              <w:jc w:val="left"/>
            </w:pPr>
            <w:r>
              <w:t xml:space="preserve">Sep-28</w:t>
            </w:r>
          </w:p>
        </w:tc>
        <w:tc>
          <w:tcPr/>
          <w:p>
            <w:pPr>
              <w:pStyle w:val="Compact"/>
              <w:jc w:val="right"/>
            </w:pPr>
            <w:r>
              <w:t xml:space="preserve">1.00</w:t>
            </w:r>
          </w:p>
        </w:tc>
        <w:tc>
          <w:tcPr/>
          <w:p>
            <w:pPr>
              <w:pStyle w:val="Compact"/>
              <w:jc w:val="right"/>
            </w:pPr>
            <w:r>
              <w:t xml:space="preserve">–</w:t>
            </w:r>
          </w:p>
        </w:tc>
        <w:tc>
          <w:tcPr/>
          <w:p>
            <w:pPr>
              <w:pStyle w:val="Compact"/>
              <w:jc w:val="right"/>
            </w:pPr>
            <w:r>
              <w:t xml:space="preserve">–</w:t>
            </w:r>
          </w:p>
        </w:tc>
        <w:tc>
          <w:tcPr/>
          <w:p>
            <w:pPr>
              <w:pStyle w:val="Compact"/>
              <w:jc w:val="right"/>
            </w:pPr>
            <w:r>
              <w:t xml:space="preserve">£10,000</w:t>
            </w:r>
          </w:p>
        </w:tc>
        <w:tc>
          <w:tcPr/>
          <w:p>
            <w:pPr>
              <w:pStyle w:val="Compact"/>
              <w:jc w:val="right"/>
            </w:pPr>
            <w:r>
              <w:t xml:space="preserve">£750</w:t>
            </w:r>
          </w:p>
        </w:tc>
        <w:tc>
          <w:tcPr/>
          <w:p>
            <w:pPr>
              <w:pStyle w:val="Compact"/>
              <w:jc w:val="right"/>
            </w:pPr>
            <w:r>
              <w:t xml:space="preserve">£300</w:t>
            </w:r>
          </w:p>
        </w:tc>
      </w:tr>
      <w:tr>
        <w:tc>
          <w:tcPr/>
          <w:p>
            <w:pPr>
              <w:pStyle w:val="Compact"/>
              <w:jc w:val="left"/>
            </w:pPr>
            <w:r>
              <w:t xml:space="preserve">Software Engineer (part-time, 0.5 FTE)</w:t>
            </w:r>
          </w:p>
        </w:tc>
        <w:tc>
          <w:tcPr/>
          <w:p>
            <w:pPr>
              <w:pStyle w:val="Compact"/>
              <w:jc w:val="left"/>
            </w:pPr>
            <w:r>
              <w:t xml:space="preserve">Sep-28</w:t>
            </w:r>
          </w:p>
        </w:tc>
        <w:tc>
          <w:tcPr/>
          <w:p>
            <w:pPr>
              <w:pStyle w:val="Compact"/>
              <w:jc w:val="right"/>
            </w:pPr>
            <w:r>
              <w:t xml:space="preserve">0.50</w:t>
            </w:r>
          </w:p>
        </w:tc>
        <w:tc>
          <w:tcPr/>
          <w:p>
            <w:pPr>
              <w:pStyle w:val="Compact"/>
              <w:jc w:val="right"/>
            </w:pPr>
            <w:r>
              <w:t xml:space="preserve">–</w:t>
            </w:r>
          </w:p>
        </w:tc>
        <w:tc>
          <w:tcPr/>
          <w:p>
            <w:pPr>
              <w:pStyle w:val="Compact"/>
              <w:jc w:val="right"/>
            </w:pPr>
            <w:r>
              <w:t xml:space="preserve">–</w:t>
            </w:r>
          </w:p>
        </w:tc>
        <w:tc>
          <w:tcPr/>
          <w:p>
            <w:pPr>
              <w:pStyle w:val="Compact"/>
              <w:jc w:val="right"/>
            </w:pPr>
            <w:r>
              <w:t xml:space="preserve">£12,500</w:t>
            </w:r>
          </w:p>
        </w:tc>
        <w:tc>
          <w:tcPr/>
          <w:p>
            <w:pPr>
              <w:pStyle w:val="Compact"/>
              <w:jc w:val="right"/>
            </w:pPr>
            <w:r>
              <w:t xml:space="preserve">£1,125</w:t>
            </w:r>
          </w:p>
        </w:tc>
        <w:tc>
          <w:tcPr/>
          <w:p>
            <w:pPr>
              <w:pStyle w:val="Compact"/>
              <w:jc w:val="right"/>
            </w:pPr>
            <w:r>
              <w:t xml:space="preserve">£375</w:t>
            </w:r>
          </w:p>
        </w:tc>
      </w:tr>
      <w:tr>
        <w:tc>
          <w:tcPr/>
          <w:p>
            <w:pPr>
              <w:pStyle w:val="Compact"/>
              <w:jc w:val="left"/>
            </w:pPr>
            <w:r>
              <w:t xml:space="preserve">Safeguarding &amp; Trust Lead (part-time, c.10 hrs/wk)</w:t>
            </w:r>
          </w:p>
        </w:tc>
        <w:tc>
          <w:tcPr/>
          <w:p>
            <w:pPr>
              <w:pStyle w:val="Compact"/>
              <w:jc w:val="left"/>
            </w:pPr>
            <w:r>
              <w:t xml:space="preserve">Sep-28</w:t>
            </w:r>
          </w:p>
        </w:tc>
        <w:tc>
          <w:tcPr/>
          <w:p>
            <w:pPr>
              <w:pStyle w:val="Compact"/>
              <w:jc w:val="right"/>
            </w:pPr>
            <w:r>
              <w:t xml:space="preserve">0.25</w:t>
            </w:r>
          </w:p>
        </w:tc>
        <w:tc>
          <w:tcPr/>
          <w:p>
            <w:pPr>
              <w:pStyle w:val="Compact"/>
              <w:jc w:val="right"/>
            </w:pPr>
            <w:r>
              <w:t xml:space="preserve">–</w:t>
            </w:r>
          </w:p>
        </w:tc>
        <w:tc>
          <w:tcPr/>
          <w:p>
            <w:pPr>
              <w:pStyle w:val="Compact"/>
              <w:jc w:val="right"/>
            </w:pPr>
            <w:r>
              <w:t xml:space="preserve">–</w:t>
            </w:r>
          </w:p>
        </w:tc>
        <w:tc>
          <w:tcPr/>
          <w:p>
            <w:pPr>
              <w:pStyle w:val="Compact"/>
              <w:jc w:val="right"/>
            </w:pPr>
            <w:r>
              <w:t xml:space="preserve">£8,000</w:t>
            </w:r>
          </w:p>
        </w:tc>
        <w:tc>
          <w:tcPr/>
          <w:p>
            <w:pPr>
              <w:pStyle w:val="Compact"/>
              <w:jc w:val="right"/>
            </w:pPr>
            <w:r>
              <w:t xml:space="preserve">£450</w:t>
            </w:r>
          </w:p>
        </w:tc>
        <w:tc>
          <w:tcPr/>
          <w:p>
            <w:pPr>
              <w:pStyle w:val="Compact"/>
              <w:jc w:val="right"/>
            </w:pPr>
            <w:r>
              <w:t xml:space="preserve">£240</w:t>
            </w:r>
          </w:p>
        </w:tc>
      </w:tr>
    </w:tbl>
    <w:bookmarkEnd w:id="83"/>
    <w:bookmarkStart w:id="84" w:name="total-staff-costs-base-case"/>
    <w:p>
      <w:pPr>
        <w:pStyle w:val="Heading3"/>
      </w:pPr>
      <w:r>
        <w:t xml:space="preserve">18.2 Total staff costs (base case)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t xml:space="preserve">Gross salaries</w:t>
            </w:r>
          </w:p>
        </w:tc>
        <w:tc>
          <w:tcPr/>
          <w:p>
            <w:pPr>
              <w:pStyle w:val="Compact"/>
              <w:jc w:val="right"/>
            </w:pPr>
            <w:r>
              <w:t xml:space="preserve">–</w:t>
            </w:r>
          </w:p>
        </w:tc>
        <w:tc>
          <w:tcPr/>
          <w:p>
            <w:pPr>
              <w:pStyle w:val="Compact"/>
              <w:jc w:val="right"/>
            </w:pPr>
            <w:r>
              <w:t xml:space="preserve">–</w:t>
            </w:r>
          </w:p>
        </w:tc>
        <w:tc>
          <w:tcPr/>
          <w:p>
            <w:pPr>
              <w:pStyle w:val="Compact"/>
              <w:jc w:val="right"/>
            </w:pPr>
            <w:r>
              <w:t xml:space="preserve">£30,500</w:t>
            </w:r>
          </w:p>
        </w:tc>
        <w:tc>
          <w:tcPr/>
          <w:p>
            <w:pPr>
              <w:pStyle w:val="Compact"/>
              <w:jc w:val="right"/>
            </w:pPr>
            <w:r>
              <w:t xml:space="preserve">£30,500</w:t>
            </w:r>
          </w:p>
        </w:tc>
      </w:tr>
      <w:tr>
        <w:tc>
          <w:tcPr/>
          <w:p>
            <w:pPr>
              <w:pStyle w:val="Compact"/>
              <w:jc w:val="left"/>
            </w:pPr>
            <w:r>
              <w:t xml:space="preserve">Employer NI before allowance (15% above £5,000)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£2,325</w:t>
            </w:r>
          </w:p>
        </w:tc>
        <w:tc>
          <w:tcPr/>
          <w:p>
            <w:pPr>
              <w:pStyle w:val="Compact"/>
              <w:jc w:val="right"/>
            </w:pPr>
            <w:r>
              <w:t xml:space="preserve">£2,325</w:t>
            </w:r>
          </w:p>
        </w:tc>
      </w:tr>
      <w:tr>
        <w:tc>
          <w:tcPr/>
          <w:p>
            <w:pPr>
              <w:pStyle w:val="Compact"/>
              <w:jc w:val="left"/>
            </w:pPr>
            <w:r>
              <w:t xml:space="preserve">Less Employment Allowance</w:t>
            </w:r>
          </w:p>
        </w:tc>
        <w:tc>
          <w:tcPr/>
          <w:p>
            <w:pPr>
              <w:pStyle w:val="Compact"/>
              <w:jc w:val="right"/>
            </w:pPr>
            <w:r>
              <w:t xml:space="preserve">–</w:t>
            </w:r>
          </w:p>
        </w:tc>
        <w:tc>
          <w:tcPr/>
          <w:p>
            <w:pPr>
              <w:pStyle w:val="Compact"/>
              <w:jc w:val="right"/>
            </w:pPr>
            <w:r>
              <w:t xml:space="preserve">–</w:t>
            </w:r>
          </w:p>
        </w:tc>
        <w:tc>
          <w:tcPr/>
          <w:p>
            <w:pPr>
              <w:pStyle w:val="Compact"/>
              <w:jc w:val="right"/>
            </w:pPr>
            <w:r>
              <w:t xml:space="preserve">(£2,325)</w:t>
            </w:r>
          </w:p>
        </w:tc>
        <w:tc>
          <w:tcPr/>
          <w:p>
            <w:pPr>
              <w:pStyle w:val="Compact"/>
              <w:jc w:val="right"/>
            </w:pPr>
            <w:r>
              <w:t xml:space="preserve">(£2,325)</w:t>
            </w:r>
          </w:p>
        </w:tc>
      </w:tr>
      <w:tr>
        <w:tc>
          <w:tcPr/>
          <w:p>
            <w:pPr>
              <w:pStyle w:val="Compact"/>
              <w:jc w:val="left"/>
            </w:pPr>
            <w:r>
              <w:t xml:space="preserve">Employer pension (3% of salary)</w:t>
            </w:r>
          </w:p>
        </w:tc>
        <w:tc>
          <w:tcPr/>
          <w:p>
            <w:pPr>
              <w:pStyle w:val="Compact"/>
              <w:jc w:val="right"/>
            </w:pPr>
            <w:r>
              <w:t xml:space="preserve">–</w:t>
            </w:r>
          </w:p>
        </w:tc>
        <w:tc>
          <w:tcPr/>
          <w:p>
            <w:pPr>
              <w:pStyle w:val="Compact"/>
              <w:jc w:val="right"/>
            </w:pPr>
            <w:r>
              <w:t xml:space="preserve">–</w:t>
            </w:r>
          </w:p>
        </w:tc>
        <w:tc>
          <w:tcPr/>
          <w:p>
            <w:pPr>
              <w:pStyle w:val="Compact"/>
              <w:jc w:val="right"/>
            </w:pPr>
            <w:r>
              <w:t xml:space="preserve">£915</w:t>
            </w:r>
          </w:p>
        </w:tc>
        <w:tc>
          <w:tcPr/>
          <w:p>
            <w:pPr>
              <w:pStyle w:val="Compact"/>
              <w:jc w:val="right"/>
            </w:pPr>
            <w:r>
              <w:t xml:space="preserve">£915</w:t>
            </w:r>
          </w:p>
        </w:tc>
      </w:tr>
      <w:tr>
        <w:tc>
          <w:tcPr/>
          <w:p>
            <w:pPr>
              <w:pStyle w:val="Compact"/>
              <w:jc w:val="left"/>
            </w:pPr>
            <w:r>
              <w:t xml:space="preserve">Other staff costs (enhanced DBS, induction &amp; safeguarding training)</w:t>
            </w:r>
          </w:p>
        </w:tc>
        <w:tc>
          <w:tcPr/>
          <w:p>
            <w:pPr>
              <w:pStyle w:val="Compact"/>
              <w:jc w:val="right"/>
            </w:pPr>
            <w:r>
              <w:t xml:space="preserve">–</w:t>
            </w:r>
          </w:p>
        </w:tc>
        <w:tc>
          <w:tcPr/>
          <w:p>
            <w:pPr>
              <w:pStyle w:val="Compact"/>
              <w:jc w:val="right"/>
            </w:pPr>
            <w:r>
              <w:t xml:space="preserve">–</w:t>
            </w:r>
          </w:p>
        </w:tc>
        <w:tc>
          <w:tcPr/>
          <w:p>
            <w:pPr>
              <w:pStyle w:val="Compact"/>
              <w:jc w:val="right"/>
            </w:pPr>
            <w:r>
              <w:t xml:space="preserve">£420</w:t>
            </w:r>
          </w:p>
        </w:tc>
        <w:tc>
          <w:tcPr/>
          <w:p>
            <w:pPr>
              <w:pStyle w:val="Compact"/>
              <w:jc w:val="right"/>
            </w:pPr>
            <w:r>
              <w:t xml:space="preserve">£420</w:t>
            </w:r>
          </w:p>
        </w:tc>
      </w:tr>
      <w:tr>
        <w:tc>
          <w:tcPr/>
          <w:p>
            <w:pPr>
              <w:pStyle w:val="Compact"/>
              <w:jc w:val="left"/>
            </w:pPr>
            <w:r>
              <w:rPr>
                <w:bCs/>
                <w:b/>
              </w:rPr>
              <w:t xml:space="preserve">Total staff cost</w:t>
            </w:r>
          </w:p>
        </w:tc>
        <w:tc>
          <w:tcPr/>
          <w:p>
            <w:pPr>
              <w:pStyle w:val="Compact"/>
              <w:jc w:val="right"/>
            </w:pPr>
            <w:r>
              <w:rPr>
                <w:bCs/>
                <w:b/>
              </w:rPr>
              <w:t xml:space="preserve">–</w:t>
            </w:r>
          </w:p>
        </w:tc>
        <w:tc>
          <w:tcPr/>
          <w:p>
            <w:pPr>
              <w:pStyle w:val="Compact"/>
              <w:jc w:val="right"/>
            </w:pPr>
            <w:r>
              <w:rPr>
                <w:bCs/>
                <w:b/>
              </w:rPr>
              <w:t xml:space="preserve">–</w:t>
            </w:r>
          </w:p>
        </w:tc>
        <w:tc>
          <w:tcPr/>
          <w:p>
            <w:pPr>
              <w:pStyle w:val="Compact"/>
              <w:jc w:val="right"/>
            </w:pPr>
            <w:r>
              <w:rPr>
                <w:bCs/>
                <w:b/>
              </w:rPr>
              <w:t xml:space="preserve">£31,835</w:t>
            </w:r>
          </w:p>
        </w:tc>
        <w:tc>
          <w:tcPr/>
          <w:p>
            <w:pPr>
              <w:pStyle w:val="Compact"/>
              <w:jc w:val="right"/>
            </w:pPr>
            <w:r>
              <w:rPr>
                <w:bCs/>
                <w:b/>
              </w:rPr>
              <w:t xml:space="preserve">£31,835</w:t>
            </w:r>
          </w:p>
        </w:tc>
      </w:tr>
      <w:tr>
        <w:tc>
          <w:tcPr/>
          <w:p>
            <w:pPr>
              <w:pStyle w:val="Compact"/>
              <w:jc w:val="left"/>
            </w:pPr>
            <w:r>
              <w:t xml:space="preserve">Headcount at year end (incl. founder)</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pPr>
          </w:p>
        </w:tc>
      </w:tr>
      <w:tr>
        <w:tc>
          <w:tcPr/>
          <w:p>
            <w:pPr>
              <w:pStyle w:val="Compact"/>
              <w:jc w:val="left"/>
            </w:pPr>
            <w:r>
              <w:t xml:space="preserve">FTE at year end</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1.75</w:t>
            </w:r>
          </w:p>
        </w:tc>
        <w:tc>
          <w:tcPr/>
          <w:p>
            <w:pPr>
              <w:pStyle w:val="Compact"/>
            </w:pPr>
          </w:p>
        </w:tc>
      </w:tr>
    </w:tbl>
    <w:p>
      <w:pPr>
        <w:pStyle w:val="BodyText"/>
      </w:pPr>
      <w:r>
        <w:rPr>
          <w:bCs/>
          <w:b/>
        </w:rPr>
        <w:t xml:space="preserve">Basis of calculation</w:t>
      </w:r>
    </w:p>
    <w:p>
      <w:pPr>
        <w:numPr>
          <w:ilvl w:val="0"/>
          <w:numId w:val="1013"/>
        </w:numPr>
        <w:pStyle w:val="Compact"/>
      </w:pPr>
      <w:r>
        <w:rPr>
          <w:bCs/>
          <w:b/>
        </w:rPr>
        <w:t xml:space="preserve">Employer National Insurance:</w:t>
      </w:r>
      <w:r>
        <w:t xml:space="preserve"> </w:t>
      </w:r>
      <w:r>
        <w:t xml:space="preserve">15% on earnings above the £5,000 secondary threshold (2025/26 rates). DEQUAD qualifies for the</w:t>
      </w:r>
      <w:r>
        <w:t xml:space="preserve"> </w:t>
      </w:r>
      <w:r>
        <w:rPr>
          <w:bCs/>
          <w:b/>
        </w:rPr>
        <w:t xml:space="preserve">£10,500 Employment Allowance</w:t>
      </w:r>
      <w:r>
        <w:t xml:space="preserve"> </w:t>
      </w:r>
      <w:r>
        <w:t xml:space="preserve">because a non-director employee is on the payroll, so no employer NI is payable in the base case.</w:t>
      </w:r>
    </w:p>
    <w:p>
      <w:pPr>
        <w:numPr>
          <w:ilvl w:val="0"/>
          <w:numId w:val="1013"/>
        </w:numPr>
        <w:pStyle w:val="Compact"/>
      </w:pPr>
      <w:r>
        <w:rPr>
          <w:bCs/>
          <w:b/>
        </w:rPr>
        <w:t xml:space="preserve">Pension:</w:t>
      </w:r>
      <w:r>
        <w:t xml:space="preserve"> </w:t>
      </w:r>
      <w:r>
        <w:t xml:space="preserve">DEQUAD pays a 3% employer contribution on</w:t>
      </w:r>
      <w:r>
        <w:t xml:space="preserve"> </w:t>
      </w:r>
      <w:r>
        <w:rPr>
          <w:bCs/>
          <w:b/>
        </w:rPr>
        <w:t xml:space="preserve">all</w:t>
      </w:r>
      <w:r>
        <w:t xml:space="preserve"> </w:t>
      </w:r>
      <w:r>
        <w:t xml:space="preserve">salaries, even where earnings are below the £10,000 auto-enrolment trigger. This is a deliberate fair-employer policy.</w:t>
      </w:r>
    </w:p>
    <w:p>
      <w:pPr>
        <w:numPr>
          <w:ilvl w:val="0"/>
          <w:numId w:val="1013"/>
        </w:numPr>
        <w:pStyle w:val="Compact"/>
      </w:pPr>
      <w:r>
        <w:rPr>
          <w:bCs/>
          <w:b/>
        </w:rPr>
        <w:t xml:space="preserve">Other staff costs:</w:t>
      </w:r>
      <w:r>
        <w:t xml:space="preserve"> </w:t>
      </w:r>
      <w:r>
        <w:t xml:space="preserve">enhanced DBS check and safeguarding induction for each new employee. Employers’ liability insurance is in the insurance line.</w:t>
      </w:r>
    </w:p>
    <w:p>
      <w:pPr>
        <w:numPr>
          <w:ilvl w:val="0"/>
          <w:numId w:val="1013"/>
        </w:numPr>
        <w:pStyle w:val="Compact"/>
      </w:pPr>
      <w:r>
        <w:rPr>
          <w:bCs/>
          <w:b/>
        </w:rPr>
        <w:t xml:space="preserve">Founder:</w:t>
      </w:r>
      <w:r>
        <w:t xml:space="preserve"> </w:t>
      </w:r>
      <w:r>
        <w:t xml:space="preserve">paid as a director through PAYE from Year 3. Before then, unpaid (Section 7.1).</w:t>
      </w:r>
    </w:p>
    <w:bookmarkEnd w:id="84"/>
    <w:bookmarkStart w:id="85" w:name="growth-case-staffing"/>
    <w:p>
      <w:pPr>
        <w:pStyle w:val="Heading3"/>
      </w:pPr>
      <w:r>
        <w:t xml:space="preserve">18.3 Growth-case staffing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 (growth case)</w:t>
            </w:r>
          </w:p>
        </w:tc>
        <w:tc>
          <w:tcPr/>
          <w:p>
            <w:pPr>
              <w:pStyle w:val="Compact"/>
              <w:jc w:val="left"/>
            </w:pPr>
            <w:r>
              <w:t xml:space="preserve">Paid from</w:t>
            </w:r>
          </w:p>
        </w:tc>
        <w:tc>
          <w:tcPr/>
          <w:p>
            <w:pPr>
              <w:pStyle w:val="Compact"/>
              <w:jc w:val="right"/>
            </w:pPr>
            <w:r>
              <w:t xml:space="preserve">FTE</w:t>
            </w:r>
          </w:p>
        </w:tc>
        <w:tc>
          <w:tcPr/>
          <w:p>
            <w:pPr>
              <w:pStyle w:val="Compact"/>
              <w:jc w:val="right"/>
            </w:pPr>
            <w:r>
              <w:t xml:space="preserve">Annual salary</w:t>
            </w:r>
          </w:p>
        </w:tc>
      </w:tr>
      <w:tr>
        <w:tc>
          <w:tcPr/>
          <w:p>
            <w:pPr>
              <w:pStyle w:val="Compact"/>
              <w:jc w:val="left"/>
            </w:pPr>
            <w:r>
              <w:t xml:space="preserve">Founder &amp; CEO — Yusuf Quadri</w:t>
            </w:r>
          </w:p>
        </w:tc>
        <w:tc>
          <w:tcPr/>
          <w:p>
            <w:pPr>
              <w:pStyle w:val="Compact"/>
              <w:jc w:val="left"/>
            </w:pPr>
            <w:r>
              <w:t xml:space="preserve">Sep-28</w:t>
            </w:r>
          </w:p>
        </w:tc>
        <w:tc>
          <w:tcPr/>
          <w:p>
            <w:pPr>
              <w:pStyle w:val="Compact"/>
              <w:jc w:val="right"/>
            </w:pPr>
            <w:r>
              <w:t xml:space="preserve">1.00</w:t>
            </w:r>
          </w:p>
        </w:tc>
        <w:tc>
          <w:tcPr/>
          <w:p>
            <w:pPr>
              <w:pStyle w:val="Compact"/>
              <w:jc w:val="right"/>
            </w:pPr>
            <w:r>
              <w:t xml:space="preserve">£24,000</w:t>
            </w:r>
          </w:p>
        </w:tc>
      </w:tr>
      <w:tr>
        <w:tc>
          <w:tcPr/>
          <w:p>
            <w:pPr>
              <w:pStyle w:val="Compact"/>
              <w:jc w:val="left"/>
            </w:pPr>
            <w:r>
              <w:t xml:space="preserve">Software Engineer (full-time)</w:t>
            </w:r>
          </w:p>
        </w:tc>
        <w:tc>
          <w:tcPr/>
          <w:p>
            <w:pPr>
              <w:pStyle w:val="Compact"/>
              <w:jc w:val="left"/>
            </w:pPr>
            <w:r>
              <w:t xml:space="preserve">Sep-28</w:t>
            </w:r>
          </w:p>
        </w:tc>
        <w:tc>
          <w:tcPr/>
          <w:p>
            <w:pPr>
              <w:pStyle w:val="Compact"/>
              <w:jc w:val="right"/>
            </w:pPr>
            <w:r>
              <w:t xml:space="preserve">1.00</w:t>
            </w:r>
          </w:p>
        </w:tc>
        <w:tc>
          <w:tcPr/>
          <w:p>
            <w:pPr>
              <w:pStyle w:val="Compact"/>
              <w:jc w:val="right"/>
            </w:pPr>
            <w:r>
              <w:t xml:space="preserve">£30,000</w:t>
            </w:r>
          </w:p>
        </w:tc>
      </w:tr>
      <w:tr>
        <w:tc>
          <w:tcPr/>
          <w:p>
            <w:pPr>
              <w:pStyle w:val="Compact"/>
              <w:jc w:val="left"/>
            </w:pPr>
            <w:r>
              <w:t xml:space="preserve">Safeguarding &amp; Trust Lead (part-time)</w:t>
            </w:r>
          </w:p>
        </w:tc>
        <w:tc>
          <w:tcPr/>
          <w:p>
            <w:pPr>
              <w:pStyle w:val="Compact"/>
              <w:jc w:val="left"/>
            </w:pPr>
            <w:r>
              <w:t xml:space="preserve">Sep-28</w:t>
            </w:r>
          </w:p>
        </w:tc>
        <w:tc>
          <w:tcPr/>
          <w:p>
            <w:pPr>
              <w:pStyle w:val="Compact"/>
              <w:jc w:val="right"/>
            </w:pPr>
            <w:r>
              <w:t xml:space="preserve">0.25</w:t>
            </w:r>
          </w:p>
        </w:tc>
        <w:tc>
          <w:tcPr/>
          <w:p>
            <w:pPr>
              <w:pStyle w:val="Compact"/>
              <w:jc w:val="right"/>
            </w:pPr>
            <w:r>
              <w:t xml:space="preserve">£8,000</w:t>
            </w:r>
          </w:p>
        </w:tc>
      </w:tr>
      <w:tr>
        <w:tc>
          <w:tcPr/>
          <w:p>
            <w:pPr>
              <w:pStyle w:val="Compact"/>
              <w:jc w:val="left"/>
            </w:pPr>
            <w:r>
              <w:t xml:space="preserve">Sales Lead (full-time)</w:t>
            </w:r>
          </w:p>
        </w:tc>
        <w:tc>
          <w:tcPr/>
          <w:p>
            <w:pPr>
              <w:pStyle w:val="Compact"/>
              <w:jc w:val="left"/>
            </w:pPr>
            <w:r>
              <w:t xml:space="preserve">Sep-28</w:t>
            </w:r>
          </w:p>
        </w:tc>
        <w:tc>
          <w:tcPr/>
          <w:p>
            <w:pPr>
              <w:pStyle w:val="Compact"/>
              <w:jc w:val="right"/>
            </w:pPr>
            <w:r>
              <w:t xml:space="preserve">1.00</w:t>
            </w:r>
          </w:p>
        </w:tc>
        <w:tc>
          <w:tcPr/>
          <w:p>
            <w:pPr>
              <w:pStyle w:val="Compact"/>
              <w:jc w:val="right"/>
            </w:pPr>
            <w:r>
              <w:t xml:space="preserve">£25,000</w:t>
            </w:r>
          </w:p>
        </w:tc>
      </w:tr>
      <w:tr>
        <w:tc>
          <w:tcPr/>
          <w:p>
            <w:pPr>
              <w:pStyle w:val="Compact"/>
              <w:jc w:val="left"/>
            </w:pPr>
            <w:r>
              <w:t xml:space="preserve">Support Agent (full-time)</w:t>
            </w:r>
          </w:p>
        </w:tc>
        <w:tc>
          <w:tcPr/>
          <w:p>
            <w:pPr>
              <w:pStyle w:val="Compact"/>
              <w:jc w:val="left"/>
            </w:pPr>
            <w:r>
              <w:t xml:space="preserve">Oct-28</w:t>
            </w:r>
          </w:p>
        </w:tc>
        <w:tc>
          <w:tcPr/>
          <w:p>
            <w:pPr>
              <w:pStyle w:val="Compact"/>
              <w:jc w:val="right"/>
            </w:pPr>
            <w:r>
              <w:t xml:space="preserve">1.00</w:t>
            </w:r>
          </w:p>
        </w:tc>
        <w:tc>
          <w:tcPr/>
          <w:p>
            <w:pPr>
              <w:pStyle w:val="Compact"/>
              <w:jc w:val="right"/>
            </w:pPr>
            <w:r>
              <w:t xml:space="preserve">£25,000</w:t>
            </w:r>
          </w:p>
        </w:tc>
      </w:tr>
      <w:tr>
        <w:tc>
          <w:tcPr/>
          <w:p>
            <w:pPr>
              <w:pStyle w:val="Compact"/>
              <w:jc w:val="left"/>
            </w:pPr>
            <w:r>
              <w:t xml:space="preserve">Student Ambassador (full-time)</w:t>
            </w:r>
          </w:p>
        </w:tc>
        <w:tc>
          <w:tcPr/>
          <w:p>
            <w:pPr>
              <w:pStyle w:val="Compact"/>
              <w:jc w:val="left"/>
            </w:pPr>
            <w:r>
              <w:t xml:space="preserve">Oct-28</w:t>
            </w:r>
          </w:p>
        </w:tc>
        <w:tc>
          <w:tcPr/>
          <w:p>
            <w:pPr>
              <w:pStyle w:val="Compact"/>
              <w:jc w:val="right"/>
            </w:pPr>
            <w:r>
              <w:t xml:space="preserve">1.00</w:t>
            </w:r>
          </w:p>
        </w:tc>
        <w:tc>
          <w:tcPr/>
          <w:p>
            <w:pPr>
              <w:pStyle w:val="Compact"/>
              <w:jc w:val="right"/>
            </w:pPr>
            <w:r>
              <w:t xml:space="preserve">£25,000</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t xml:space="preserve">Gross salaries</w:t>
            </w:r>
          </w:p>
        </w:tc>
        <w:tc>
          <w:tcPr/>
          <w:p>
            <w:pPr>
              <w:pStyle w:val="Compact"/>
              <w:jc w:val="right"/>
            </w:pPr>
            <w:r>
              <w:t xml:space="preserve">–</w:t>
            </w:r>
          </w:p>
        </w:tc>
        <w:tc>
          <w:tcPr/>
          <w:p>
            <w:pPr>
              <w:pStyle w:val="Compact"/>
              <w:jc w:val="right"/>
            </w:pPr>
            <w:r>
              <w:t xml:space="preserve">–</w:t>
            </w:r>
          </w:p>
        </w:tc>
        <w:tc>
          <w:tcPr/>
          <w:p>
            <w:pPr>
              <w:pStyle w:val="Compact"/>
              <w:jc w:val="right"/>
            </w:pPr>
            <w:r>
              <w:t xml:space="preserve">£132,833</w:t>
            </w:r>
          </w:p>
        </w:tc>
        <w:tc>
          <w:tcPr/>
          <w:p>
            <w:pPr>
              <w:pStyle w:val="Compact"/>
              <w:jc w:val="right"/>
            </w:pPr>
            <w:r>
              <w:t xml:space="preserve">£132,833</w:t>
            </w:r>
          </w:p>
        </w:tc>
      </w:tr>
      <w:tr>
        <w:tc>
          <w:tcPr/>
          <w:p>
            <w:pPr>
              <w:pStyle w:val="Compact"/>
              <w:jc w:val="left"/>
            </w:pPr>
            <w:r>
              <w:t xml:space="preserve">Employer NI (after Employment Allowance)</w:t>
            </w:r>
          </w:p>
        </w:tc>
        <w:tc>
          <w:tcPr/>
          <w:p>
            <w:pPr>
              <w:pStyle w:val="Compact"/>
              <w:jc w:val="right"/>
            </w:pPr>
            <w:r>
              <w:t xml:space="preserve">–</w:t>
            </w:r>
          </w:p>
        </w:tc>
        <w:tc>
          <w:tcPr/>
          <w:p>
            <w:pPr>
              <w:pStyle w:val="Compact"/>
              <w:jc w:val="right"/>
            </w:pPr>
            <w:r>
              <w:t xml:space="preserve">–</w:t>
            </w:r>
          </w:p>
        </w:tc>
        <w:tc>
          <w:tcPr/>
          <w:p>
            <w:pPr>
              <w:pStyle w:val="Compact"/>
              <w:jc w:val="right"/>
            </w:pPr>
            <w:r>
              <w:t xml:space="preserve">£5,050</w:t>
            </w:r>
          </w:p>
        </w:tc>
        <w:tc>
          <w:tcPr/>
          <w:p>
            <w:pPr>
              <w:pStyle w:val="Compact"/>
              <w:jc w:val="right"/>
            </w:pPr>
            <w:r>
              <w:t xml:space="preserve">£5,050</w:t>
            </w:r>
          </w:p>
        </w:tc>
      </w:tr>
      <w:tr>
        <w:tc>
          <w:tcPr/>
          <w:p>
            <w:pPr>
              <w:pStyle w:val="Compact"/>
              <w:jc w:val="left"/>
            </w:pPr>
            <w:r>
              <w:t xml:space="preserve">Employer pension (3%)</w:t>
            </w:r>
          </w:p>
        </w:tc>
        <w:tc>
          <w:tcPr/>
          <w:p>
            <w:pPr>
              <w:pStyle w:val="Compact"/>
              <w:jc w:val="right"/>
            </w:pPr>
            <w:r>
              <w:t xml:space="preserve">–</w:t>
            </w:r>
          </w:p>
        </w:tc>
        <w:tc>
          <w:tcPr/>
          <w:p>
            <w:pPr>
              <w:pStyle w:val="Compact"/>
              <w:jc w:val="right"/>
            </w:pPr>
            <w:r>
              <w:t xml:space="preserve">–</w:t>
            </w:r>
          </w:p>
        </w:tc>
        <w:tc>
          <w:tcPr/>
          <w:p>
            <w:pPr>
              <w:pStyle w:val="Compact"/>
              <w:jc w:val="right"/>
            </w:pPr>
            <w:r>
              <w:t xml:space="preserve">£3,985</w:t>
            </w:r>
          </w:p>
        </w:tc>
        <w:tc>
          <w:tcPr/>
          <w:p>
            <w:pPr>
              <w:pStyle w:val="Compact"/>
              <w:jc w:val="right"/>
            </w:pPr>
            <w:r>
              <w:t xml:space="preserve">£3,985</w:t>
            </w:r>
          </w:p>
        </w:tc>
      </w:tr>
      <w:tr>
        <w:tc>
          <w:tcPr/>
          <w:p>
            <w:pPr>
              <w:pStyle w:val="Compact"/>
              <w:jc w:val="left"/>
            </w:pPr>
            <w:r>
              <w:rPr>
                <w:bCs/>
                <w:b/>
              </w:rPr>
              <w:t xml:space="preserve">Total staff cost</w:t>
            </w:r>
          </w:p>
        </w:tc>
        <w:tc>
          <w:tcPr/>
          <w:p>
            <w:pPr>
              <w:pStyle w:val="Compact"/>
              <w:jc w:val="right"/>
            </w:pPr>
            <w:r>
              <w:rPr>
                <w:bCs/>
                <w:b/>
              </w:rPr>
              <w:t xml:space="preserve">–</w:t>
            </w:r>
          </w:p>
        </w:tc>
        <w:tc>
          <w:tcPr/>
          <w:p>
            <w:pPr>
              <w:pStyle w:val="Compact"/>
              <w:jc w:val="right"/>
            </w:pPr>
            <w:r>
              <w:rPr>
                <w:bCs/>
                <w:b/>
              </w:rPr>
              <w:t xml:space="preserve">–</w:t>
            </w:r>
          </w:p>
        </w:tc>
        <w:tc>
          <w:tcPr/>
          <w:p>
            <w:pPr>
              <w:pStyle w:val="Compact"/>
              <w:jc w:val="right"/>
            </w:pPr>
            <w:r>
              <w:rPr>
                <w:bCs/>
                <w:b/>
              </w:rPr>
              <w:t xml:space="preserve">£142,918</w:t>
            </w:r>
          </w:p>
        </w:tc>
        <w:tc>
          <w:tcPr/>
          <w:p>
            <w:pPr>
              <w:pStyle w:val="Compact"/>
              <w:jc w:val="right"/>
            </w:pPr>
            <w:r>
              <w:rPr>
                <w:bCs/>
                <w:b/>
              </w:rPr>
              <w:t xml:space="preserve">£142,918</w:t>
            </w:r>
          </w:p>
        </w:tc>
      </w:tr>
      <w:tr>
        <w:tc>
          <w:tcPr/>
          <w:p>
            <w:pPr>
              <w:pStyle w:val="Compact"/>
              <w:jc w:val="left"/>
            </w:pPr>
            <w:r>
              <w:t xml:space="preserve">Headcount at year end</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pPr>
          </w:p>
        </w:tc>
      </w:tr>
    </w:tbl>
    <w:p>
      <w:pPr>
        <w:pStyle w:val="BodyText"/>
      </w:pPr>
      <w:r>
        <w:t xml:space="preserve">The Sales Lead, Support Agent and Student Ambassador roles are each paid</w:t>
      </w:r>
      <w:r>
        <w:t xml:space="preserve"> </w:t>
      </w:r>
      <w:r>
        <w:rPr>
          <w:bCs/>
          <w:b/>
        </w:rPr>
        <w:t xml:space="preserve">£25,000 a year</w:t>
      </w:r>
      <w:r>
        <w:t xml:space="preserve"> </w:t>
      </w:r>
      <w:r>
        <w:t xml:space="preserve">and the Software Engineer</w:t>
      </w:r>
      <w:r>
        <w:t xml:space="preserve"> </w:t>
      </w:r>
      <w:r>
        <w:rPr>
          <w:bCs/>
          <w:b/>
        </w:rPr>
        <w:t xml:space="preserve">£30,000</w:t>
      </w:r>
      <w:r>
        <w:t xml:space="preserve">; and the plan funds them for at least 12 months from licence revenue.</w:t>
      </w:r>
    </w:p>
    <w:p>
      <w:r>
        <w:pict>
          <v:rect style="width:0;height:1.5pt" o:hralign="center" o:hrstd="t" o:hr="t"/>
        </w:pict>
      </w:r>
    </w:p>
    <w:bookmarkEnd w:id="85"/>
    <w:bookmarkEnd w:id="86"/>
    <w:bookmarkStart w:id="88" w:name="appendices"/>
    <w:p>
      <w:pPr>
        <w:pStyle w:val="Heading2"/>
      </w:pPr>
      <w:r>
        <w:t xml:space="preserve">19. Appendices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w:t>
            </w:r>
          </w:p>
        </w:tc>
        <w:tc>
          <w:tcPr/>
          <w:p>
            <w:pPr>
              <w:pStyle w:val="Compact"/>
              <w:jc w:val="left"/>
            </w:pPr>
            <w:r>
              <w:t xml:space="preserve">Document</w:t>
            </w:r>
          </w:p>
        </w:tc>
        <w:tc>
          <w:tcPr/>
          <w:p>
            <w:pPr>
              <w:pStyle w:val="Compact"/>
              <w:jc w:val="left"/>
            </w:pPr>
            <w:r>
              <w:t xml:space="preserve">File</w:t>
            </w:r>
          </w:p>
        </w:tc>
      </w:tr>
      <w:tr>
        <w:tc>
          <w:tcPr/>
          <w:p>
            <w:pPr>
              <w:pStyle w:val="Compact"/>
              <w:jc w:val="left"/>
            </w:pPr>
            <w:r>
              <w:t xml:space="preserve">A</w:t>
            </w:r>
          </w:p>
        </w:tc>
        <w:tc>
          <w:tcPr/>
          <w:p>
            <w:pPr>
              <w:pStyle w:val="Compact"/>
              <w:jc w:val="left"/>
            </w:pPr>
            <w:r>
              <w:t xml:space="preserve">Founder academic certificates — Yusuf Quadri</w:t>
            </w:r>
          </w:p>
        </w:tc>
        <w:tc>
          <w:tcPr/>
          <w:p>
            <w:pPr>
              <w:pStyle w:val="Compact"/>
              <w:jc w:val="left"/>
            </w:pPr>
            <w:r>
              <w:rPr>
                <w:rStyle w:val="VerbatimChar"/>
              </w:rPr>
              <w:t xml:space="preserve">A_founder_academic_certificates.pdf</w:t>
            </w:r>
          </w:p>
        </w:tc>
      </w:tr>
      <w:tr>
        <w:tc>
          <w:tcPr/>
          <w:p>
            <w:pPr>
              <w:pStyle w:val="Compact"/>
              <w:jc w:val="left"/>
            </w:pPr>
            <w:r>
              <w:rPr>
                <w:bCs/>
                <w:b/>
              </w:rPr>
              <w:t xml:space="preserve">B</w:t>
            </w:r>
          </w:p>
        </w:tc>
        <w:tc>
          <w:tcPr/>
          <w:p>
            <w:pPr>
              <w:pStyle w:val="Compact"/>
              <w:jc w:val="left"/>
            </w:pPr>
            <w:r>
              <w:rPr>
                <w:bCs/>
                <w:b/>
              </w:rPr>
              <w:t xml:space="preserve">CV — Yusuf Quadri, Founder &amp; CEO</w:t>
            </w:r>
          </w:p>
        </w:tc>
        <w:tc>
          <w:tcPr/>
          <w:p>
            <w:pPr>
              <w:pStyle w:val="Compact"/>
              <w:jc w:val="left"/>
            </w:pPr>
            <w:r>
              <w:rPr>
                <w:rStyle w:val="VerbatimChar"/>
              </w:rPr>
              <w:t xml:space="preserve">B_founder_cv.pdf</w:t>
            </w:r>
          </w:p>
        </w:tc>
      </w:tr>
      <w:tr>
        <w:tc>
          <w:tcPr/>
          <w:p>
            <w:pPr>
              <w:pStyle w:val="Compact"/>
              <w:jc w:val="left"/>
            </w:pPr>
            <w:r>
              <w:t xml:space="preserve">C</w:t>
            </w:r>
          </w:p>
        </w:tc>
        <w:tc>
          <w:tcPr/>
          <w:p>
            <w:pPr>
              <w:pStyle w:val="Compact"/>
              <w:jc w:val="left"/>
            </w:pPr>
            <w:r>
              <w:t xml:space="preserve">Personal commitment and undertaking</w:t>
            </w:r>
          </w:p>
        </w:tc>
        <w:tc>
          <w:tcPr/>
          <w:p>
            <w:pPr>
              <w:pStyle w:val="Compact"/>
              <w:jc w:val="left"/>
            </w:pPr>
            <w:r>
              <w:rPr>
                <w:rStyle w:val="VerbatimChar"/>
              </w:rPr>
              <w:t xml:space="preserve">C_personal_commitment_undertaking.pdf</w:t>
            </w:r>
          </w:p>
        </w:tc>
      </w:tr>
      <w:tr>
        <w:tc>
          <w:tcPr/>
          <w:p>
            <w:pPr>
              <w:pStyle w:val="Compact"/>
              <w:jc w:val="left"/>
            </w:pPr>
            <w:r>
              <w:t xml:space="preserve">D</w:t>
            </w:r>
          </w:p>
        </w:tc>
        <w:tc>
          <w:tcPr/>
          <w:p>
            <w:pPr>
              <w:pStyle w:val="Compact"/>
              <w:jc w:val="left"/>
            </w:pPr>
            <w:r>
              <w:t xml:space="preserve">Wellbeing baseline and pilot evaluation methodology</w:t>
            </w:r>
          </w:p>
        </w:tc>
        <w:tc>
          <w:tcPr/>
          <w:p>
            <w:pPr>
              <w:pStyle w:val="Compact"/>
              <w:jc w:val="left"/>
            </w:pPr>
            <w:r>
              <w:rPr>
                <w:rStyle w:val="VerbatimChar"/>
              </w:rPr>
              <w:t xml:space="preserve">D_wellbeing_baseline_methodology.pdf</w:t>
            </w:r>
          </w:p>
        </w:tc>
      </w:tr>
      <w:tr>
        <w:tc>
          <w:tcPr/>
          <w:p>
            <w:pPr>
              <w:pStyle w:val="Compact"/>
              <w:jc w:val="left"/>
            </w:pPr>
            <w:r>
              <w:t xml:space="preserve">E</w:t>
            </w:r>
          </w:p>
        </w:tc>
        <w:tc>
          <w:tcPr/>
          <w:p>
            <w:pPr>
              <w:pStyle w:val="Compact"/>
              <w:jc w:val="left"/>
            </w:pPr>
            <w:r>
              <w:t xml:space="preserve">Data Protection Impact Assessment</w:t>
            </w:r>
          </w:p>
        </w:tc>
        <w:tc>
          <w:tcPr/>
          <w:p>
            <w:pPr>
              <w:pStyle w:val="Compact"/>
              <w:jc w:val="left"/>
            </w:pPr>
            <w:r>
              <w:rPr>
                <w:rStyle w:val="VerbatimChar"/>
              </w:rPr>
              <w:t xml:space="preserve">E_dpia.pdf</w:t>
            </w:r>
          </w:p>
        </w:tc>
      </w:tr>
      <w:tr>
        <w:tc>
          <w:tcPr/>
          <w:p>
            <w:pPr>
              <w:pStyle w:val="Compact"/>
              <w:jc w:val="left"/>
            </w:pPr>
            <w:r>
              <w:t xml:space="preserve">F</w:t>
            </w:r>
          </w:p>
        </w:tc>
        <w:tc>
          <w:tcPr/>
          <w:p>
            <w:pPr>
              <w:pStyle w:val="Compact"/>
              <w:jc w:val="left"/>
            </w:pPr>
            <w:r>
              <w:t xml:space="preserve">Financial model — 36-month workings, base and growth cases</w:t>
            </w:r>
          </w:p>
        </w:tc>
        <w:tc>
          <w:tcPr/>
          <w:p>
            <w:pPr>
              <w:pStyle w:val="Compact"/>
              <w:jc w:val="left"/>
            </w:pPr>
            <w:r>
              <w:rPr>
                <w:rStyle w:val="VerbatimChar"/>
              </w:rPr>
              <w:t xml:space="preserve">DEQUAD_Financial_Model_v6.xlsx</w:t>
            </w:r>
            <w:r>
              <w:t xml:space="preserve"> </w:t>
            </w:r>
            <w:r>
              <w:t xml:space="preserve">and Appendix F below</w:t>
            </w:r>
          </w:p>
        </w:tc>
      </w:tr>
      <w:tr>
        <w:tc>
          <w:tcPr/>
          <w:p>
            <w:pPr>
              <w:pStyle w:val="Compact"/>
              <w:jc w:val="left"/>
            </w:pPr>
            <w:r>
              <w:t xml:space="preserve">G</w:t>
            </w:r>
          </w:p>
        </w:tc>
        <w:tc>
          <w:tcPr/>
          <w:p>
            <w:pPr>
              <w:pStyle w:val="Compact"/>
              <w:jc w:val="left"/>
            </w:pPr>
            <w:r>
              <w:t xml:space="preserve">Job descriptions</w:t>
            </w:r>
          </w:p>
        </w:tc>
        <w:tc>
          <w:tcPr/>
          <w:p>
            <w:pPr>
              <w:pStyle w:val="Compact"/>
              <w:jc w:val="left"/>
            </w:pPr>
            <w:r>
              <w:rPr>
                <w:rStyle w:val="VerbatimChar"/>
              </w:rPr>
              <w:t xml:space="preserve">G_job_descriptions.pdf</w:t>
            </w:r>
          </w:p>
        </w:tc>
      </w:tr>
      <w:tr>
        <w:tc>
          <w:tcPr/>
          <w:p>
            <w:pPr>
              <w:pStyle w:val="Compact"/>
              <w:jc w:val="left"/>
            </w:pPr>
            <w:r>
              <w:t xml:space="preserve">H</w:t>
            </w:r>
          </w:p>
        </w:tc>
        <w:tc>
          <w:tcPr/>
          <w:p>
            <w:pPr>
              <w:pStyle w:val="Compact"/>
              <w:jc w:val="left"/>
            </w:pPr>
            <w:r>
              <w:t xml:space="preserve">University letter of interest template</w:t>
            </w:r>
          </w:p>
        </w:tc>
        <w:tc>
          <w:tcPr/>
          <w:p>
            <w:pPr>
              <w:pStyle w:val="Compact"/>
              <w:jc w:val="left"/>
            </w:pPr>
            <w:r>
              <w:rPr>
                <w:rStyle w:val="VerbatimChar"/>
              </w:rPr>
              <w:t xml:space="preserve">H_university_letter_of_interest_template.pdf</w:t>
            </w:r>
          </w:p>
        </w:tc>
      </w:tr>
      <w:tr>
        <w:tc>
          <w:tcPr/>
          <w:p>
            <w:pPr>
              <w:pStyle w:val="Compact"/>
              <w:jc w:val="left"/>
            </w:pPr>
            <w:r>
              <w:t xml:space="preserve">I</w:t>
            </w:r>
          </w:p>
        </w:tc>
        <w:tc>
          <w:tcPr/>
          <w:p>
            <w:pPr>
              <w:pStyle w:val="Compact"/>
              <w:jc w:val="left"/>
            </w:pPr>
            <w:r>
              <w:t xml:space="preserve">Online Safety Act 2023 compliance statement</w:t>
            </w:r>
          </w:p>
        </w:tc>
        <w:tc>
          <w:tcPr/>
          <w:p>
            <w:pPr>
              <w:pStyle w:val="Compact"/>
              <w:jc w:val="left"/>
            </w:pPr>
            <w:r>
              <w:rPr>
                <w:rStyle w:val="VerbatimChar"/>
              </w:rPr>
              <w:t xml:space="preserve">I_online_safety_act_compliance.pdf</w:t>
            </w:r>
          </w:p>
        </w:tc>
      </w:tr>
      <w:tr>
        <w:tc>
          <w:tcPr/>
          <w:p>
            <w:pPr>
              <w:pStyle w:val="Compact"/>
              <w:jc w:val="left"/>
            </w:pPr>
            <w:r>
              <w:t xml:space="preserve">J</w:t>
            </w:r>
          </w:p>
        </w:tc>
        <w:tc>
          <w:tcPr/>
          <w:p>
            <w:pPr>
              <w:pStyle w:val="Compact"/>
              <w:jc w:val="left"/>
            </w:pPr>
            <w:r>
              <w:t xml:space="preserve">Architecture diagram</w:t>
            </w:r>
          </w:p>
        </w:tc>
        <w:tc>
          <w:tcPr/>
          <w:p>
            <w:pPr>
              <w:pStyle w:val="Compact"/>
              <w:jc w:val="left"/>
            </w:pPr>
            <w:r>
              <w:rPr>
                <w:rStyle w:val="VerbatimChar"/>
              </w:rPr>
              <w:t xml:space="preserve">J_architecture_diagram.pdf</w:t>
            </w:r>
          </w:p>
        </w:tc>
      </w:tr>
      <w:tr>
        <w:tc>
          <w:tcPr/>
          <w:p>
            <w:pPr>
              <w:pStyle w:val="Compact"/>
              <w:jc w:val="left"/>
            </w:pPr>
            <w:r>
              <w:t xml:space="preserve">K</w:t>
            </w:r>
          </w:p>
        </w:tc>
        <w:tc>
          <w:tcPr/>
          <w:p>
            <w:pPr>
              <w:pStyle w:val="Compact"/>
              <w:jc w:val="left"/>
            </w:pPr>
            <w:r>
              <w:t xml:space="preserve">Product screenshots</w:t>
            </w:r>
          </w:p>
        </w:tc>
        <w:tc>
          <w:tcPr/>
          <w:p>
            <w:pPr>
              <w:pStyle w:val="Compact"/>
              <w:jc w:val="left"/>
            </w:pPr>
            <w:r>
              <w:rPr>
                <w:rStyle w:val="VerbatimChar"/>
              </w:rPr>
              <w:t xml:space="preserve">K_product_screenshots.pdf</w:t>
            </w:r>
          </w:p>
        </w:tc>
      </w:tr>
      <w:tr>
        <w:tc>
          <w:tcPr/>
          <w:p>
            <w:pPr>
              <w:pStyle w:val="Compact"/>
              <w:jc w:val="left"/>
            </w:pPr>
            <w:r>
              <w:t xml:space="preserve">L</w:t>
            </w:r>
          </w:p>
        </w:tc>
        <w:tc>
          <w:tcPr/>
          <w:p>
            <w:pPr>
              <w:pStyle w:val="Compact"/>
              <w:jc w:val="left"/>
            </w:pPr>
            <w:r>
              <w:t xml:space="preserve">Risk register</w:t>
            </w:r>
          </w:p>
        </w:tc>
        <w:tc>
          <w:tcPr/>
          <w:p>
            <w:pPr>
              <w:pStyle w:val="Compact"/>
              <w:jc w:val="left"/>
            </w:pPr>
            <w:r>
              <w:rPr>
                <w:rStyle w:val="VerbatimChar"/>
              </w:rPr>
              <w:t xml:space="preserve">DEQUAD_Risk_Register.pdf</w:t>
            </w:r>
          </w:p>
        </w:tc>
      </w:tr>
      <w:tr>
        <w:tc>
          <w:tcPr/>
          <w:p>
            <w:pPr>
              <w:pStyle w:val="Compact"/>
              <w:jc w:val="left"/>
            </w:pPr>
            <w:r>
              <w:rPr>
                <w:bCs/>
                <w:b/>
              </w:rPr>
              <w:t xml:space="preserve">N</w:t>
            </w:r>
          </w:p>
        </w:tc>
        <w:tc>
          <w:tcPr/>
          <w:p>
            <w:pPr>
              <w:pStyle w:val="Compact"/>
              <w:jc w:val="left"/>
            </w:pPr>
            <w:r>
              <w:rPr>
                <w:bCs/>
                <w:b/>
              </w:rPr>
              <w:t xml:space="preserve">CVs — Dr Gerald Marfo, Adedapo Ajuwon, Chinyere Jennifer</w:t>
            </w:r>
          </w:p>
        </w:tc>
        <w:tc>
          <w:tcPr/>
          <w:p>
            <w:pPr>
              <w:pStyle w:val="Compact"/>
              <w:jc w:val="left"/>
            </w:pPr>
            <w:r>
              <w:rPr>
                <w:rStyle w:val="VerbatimChar"/>
              </w:rPr>
              <w:t xml:space="preserve">N_wider_team_cvs.pdf</w:t>
            </w:r>
          </w:p>
        </w:tc>
      </w:tr>
      <w:tr>
        <w:tc>
          <w:tcPr/>
          <w:p>
            <w:pPr>
              <w:pStyle w:val="Compact"/>
              <w:jc w:val="left"/>
            </w:pPr>
            <w:r>
              <w:t xml:space="preserve">O</w:t>
            </w:r>
          </w:p>
        </w:tc>
        <w:tc>
          <w:tcPr/>
          <w:p>
            <w:pPr>
              <w:pStyle w:val="Compact"/>
              <w:jc w:val="left"/>
            </w:pPr>
            <w:r>
              <w:t xml:space="preserve">Safeguarding and clinical-awareness certifications — Yusuf Quadri</w:t>
            </w:r>
          </w:p>
        </w:tc>
        <w:tc>
          <w:tcPr/>
          <w:p>
            <w:pPr>
              <w:pStyle w:val="Compact"/>
              <w:jc w:val="left"/>
            </w:pPr>
            <w:r>
              <w:rPr>
                <w:rStyle w:val="VerbatimChar"/>
              </w:rPr>
              <w:t xml:space="preserve">O_safeguarding_certifications.pdf</w:t>
            </w:r>
          </w:p>
        </w:tc>
      </w:tr>
    </w:tbl>
    <w:bookmarkStart w:id="87" w:name="founder-cv-summary"/>
    <w:p>
      <w:pPr>
        <w:pStyle w:val="Heading3"/>
      </w:pPr>
      <w:r>
        <w:t xml:space="preserve">19.1 Founder CV summary</w:t>
      </w:r>
    </w:p>
    <w:p>
      <w:pPr>
        <w:pStyle w:val="FirstParagraph"/>
      </w:pPr>
      <w:r>
        <w:rPr>
          <w:bCs/>
          <w:b/>
        </w:rPr>
        <w:t xml:space="preserve">Yusuf Quadri — Founder &amp; CEO.</w:t>
      </w:r>
      <w:r>
        <w:t xml:space="preserve"> </w:t>
      </w:r>
      <w:r>
        <w:t xml:space="preserve">Recovery Coordinator, Change Grow Live (2025–present): complex caseloads, safeguarding referrals, dynamic risk assessment, multi-agency coordination with clinicians, probation, housing and social care, and volunteer supervision. Clinical Support Worker, East London NHS Foundation Trust (2022–present): care for adults with mental-health conditions, learning disabilities and autism; escalating safeguarding concerns. President, University of Bedfordshire Students’ Union (2021–2023, two terms): represented 10,000+ students and oversaw a £900,000 budget. Earlier B2B business development (UGC Planet, Mavin Care). MBA with Data Analytics (2024); MSc International Relations Management (2020); BSc International Relations &amp; Diplomacy (2017). Full CV: Appendix B.</w:t>
      </w:r>
    </w:p>
    <w:p>
      <w:r>
        <w:pict>
          <v:rect style="width:0;height:1.5pt" o:hralign="center" o:hrstd="t" o:hr="t"/>
        </w:pict>
      </w:r>
    </w:p>
    <w:bookmarkEnd w:id="87"/>
    <w:bookmarkEnd w:id="88"/>
    <w:bookmarkEnd w:id="89"/>
    <w:bookmarkStart w:id="93" w:name="appendix-f-financial-model-summary"/>
    <w:p>
      <w:pPr>
        <w:pStyle w:val="Heading1"/>
      </w:pPr>
      <w:r>
        <w:t xml:space="preserve">Appendix F — Financial Model Summary</w:t>
      </w:r>
    </w:p>
    <w:p>
      <w:pPr>
        <w:pStyle w:val="FirstParagraph"/>
      </w:pPr>
      <w:r>
        <w:rPr>
          <w:iCs/>
          <w:i/>
        </w:rPr>
        <w:t xml:space="preserve">All financial tables in Sections 11–18 come from a single 36-month model (</w:t>
      </w:r>
      <w:r>
        <w:rPr>
          <w:rStyle w:val="VerbatimChar"/>
          <w:iCs/>
          <w:i/>
        </w:rPr>
        <w:t xml:space="preserve">build_business_plan_v6.py</w:t>
      </w:r>
      <w:r>
        <w:rPr>
          <w:iCs/>
          <w:i/>
        </w:rPr>
        <w:t xml:space="preserve">; workbook</w:t>
      </w:r>
      <w:r>
        <w:rPr>
          <w:iCs/>
          <w:i/>
        </w:rPr>
        <w:t xml:space="preserve"> </w:t>
      </w:r>
      <w:r>
        <w:rPr>
          <w:rStyle w:val="VerbatimChar"/>
          <w:iCs/>
          <w:i/>
        </w:rPr>
        <w:t xml:space="preserve">DEQUAD_Financial_Model_v6.xlsx</w:t>
      </w:r>
      <w:r>
        <w:rPr>
          <w:iCs/>
          <w:i/>
        </w:rPr>
        <w:t xml:space="preserve">). The model checks that the balance sheet balances in every year.</w:t>
      </w:r>
    </w:p>
    <w:bookmarkStart w:id="90" w:name="f.1-key-assumptions"/>
    <w:p>
      <w:pPr>
        <w:pStyle w:val="Heading3"/>
      </w:pPr>
      <w:r>
        <w:t xml:space="preserve">F.1 Key assumptions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Assumption</w:t>
            </w:r>
          </w:p>
        </w:tc>
      </w:tr>
      <w:tr>
        <w:tc>
          <w:tcPr/>
          <w:p>
            <w:pPr>
              <w:pStyle w:val="Compact"/>
              <w:jc w:val="left"/>
            </w:pPr>
            <w:r>
              <w:t xml:space="preserve">Funding</w:t>
            </w:r>
          </w:p>
        </w:tc>
        <w:tc>
          <w:tcPr/>
          <w:p>
            <w:pPr>
              <w:pStyle w:val="Compact"/>
              <w:jc w:val="left"/>
            </w:pPr>
            <w:r>
              <w:t xml:space="preserve">£14,000 equity: founder £3,000 (Sep 2026); friends &amp; family £3,000 and Nigerian company £8,000, both conditional on a successful pilot and signed LOI (modelled Apr 2027); no loans, grants or R&amp;D tax credits</w:t>
            </w:r>
          </w:p>
        </w:tc>
      </w:tr>
      <w:tr>
        <w:tc>
          <w:tcPr/>
          <w:p>
            <w:pPr>
              <w:pStyle w:val="Compact"/>
              <w:jc w:val="left"/>
            </w:pPr>
            <w:r>
              <w:t xml:space="preserve">Prices</w:t>
            </w:r>
          </w:p>
        </w:tc>
        <w:tc>
          <w:tcPr/>
          <w:p>
            <w:pPr>
              <w:pStyle w:val="Compact"/>
              <w:jc w:val="left"/>
            </w:pPr>
            <w:r>
              <w:t xml:space="preserve">Premium £4.99/month; Insights Starter £49.99/month; Licence £2.00/enrolled student/year</w:t>
            </w:r>
          </w:p>
        </w:tc>
      </w:tr>
      <w:tr>
        <w:tc>
          <w:tcPr/>
          <w:p>
            <w:pPr>
              <w:pStyle w:val="Compact"/>
              <w:jc w:val="left"/>
            </w:pPr>
            <w:r>
              <w:t xml:space="preserve">Billing</w:t>
            </w:r>
          </w:p>
        </w:tc>
        <w:tc>
          <w:tcPr/>
          <w:p>
            <w:pPr>
              <w:pStyle w:val="Compact"/>
              <w:jc w:val="left"/>
            </w:pPr>
            <w:r>
              <w:t xml:space="preserve">Licences invoiced annually, one month before each term, on 30-day terms; revenue recognised monthly</w:t>
            </w:r>
          </w:p>
        </w:tc>
      </w:tr>
      <w:tr>
        <w:tc>
          <w:tcPr/>
          <w:p>
            <w:pPr>
              <w:pStyle w:val="Compact"/>
              <w:jc w:val="left"/>
            </w:pPr>
            <w:r>
              <w:t xml:space="preserve">In-kind support</w:t>
            </w:r>
          </w:p>
        </w:tc>
        <w:tc>
          <w:tcPr/>
          <w:p>
            <w:pPr>
              <w:pStyle w:val="Compact"/>
              <w:jc w:val="left"/>
            </w:pPr>
            <w:r>
              <w:t xml:space="preserve">NatWest Accelerator office space, legal and accountancy support until March 2027</w:t>
            </w:r>
          </w:p>
        </w:tc>
      </w:tr>
      <w:tr>
        <w:tc>
          <w:tcPr/>
          <w:p>
            <w:pPr>
              <w:pStyle w:val="Compact"/>
              <w:jc w:val="left"/>
            </w:pPr>
            <w:r>
              <w:t xml:space="preserve">Corporation tax</w:t>
            </w:r>
          </w:p>
        </w:tc>
        <w:tc>
          <w:tcPr/>
          <w:p>
            <w:pPr>
              <w:pStyle w:val="Compact"/>
              <w:jc w:val="left"/>
            </w:pPr>
            <w:r>
              <w:t xml:space="preserve">19% small profits rate; losses carried forward; 100% AIA on equipment; paid 9 months + 1 day after year end</w:t>
            </w:r>
          </w:p>
        </w:tc>
      </w:tr>
      <w:tr>
        <w:tc>
          <w:tcPr/>
          <w:p>
            <w:pPr>
              <w:pStyle w:val="Compact"/>
              <w:jc w:val="left"/>
            </w:pPr>
            <w:r>
              <w:t xml:space="preserve">Employer NI</w:t>
            </w:r>
          </w:p>
        </w:tc>
        <w:tc>
          <w:tcPr/>
          <w:p>
            <w:pPr>
              <w:pStyle w:val="Compact"/>
              <w:jc w:val="left"/>
            </w:pPr>
            <w:r>
              <w:t xml:space="preserve">15% above £5,000 per employee; £10,500 Employment Allowance</w:t>
            </w:r>
          </w:p>
        </w:tc>
      </w:tr>
      <w:tr>
        <w:tc>
          <w:tcPr/>
          <w:p>
            <w:pPr>
              <w:pStyle w:val="Compact"/>
              <w:jc w:val="left"/>
            </w:pPr>
            <w:r>
              <w:t xml:space="preserve">Pension</w:t>
            </w:r>
          </w:p>
        </w:tc>
        <w:tc>
          <w:tcPr/>
          <w:p>
            <w:pPr>
              <w:pStyle w:val="Compact"/>
              <w:jc w:val="left"/>
            </w:pPr>
            <w:r>
              <w:t xml:space="preserve">3% employer contribution on all salaries</w:t>
            </w:r>
          </w:p>
        </w:tc>
      </w:tr>
      <w:tr>
        <w:tc>
          <w:tcPr/>
          <w:p>
            <w:pPr>
              <w:pStyle w:val="Compact"/>
              <w:jc w:val="left"/>
            </w:pPr>
            <w:r>
              <w:t xml:space="preserve">VAT</w:t>
            </w:r>
          </w:p>
        </w:tc>
        <w:tc>
          <w:tcPr/>
          <w:p>
            <w:pPr>
              <w:pStyle w:val="Compact"/>
              <w:jc w:val="left"/>
            </w:pPr>
            <w:r>
              <w:t xml:space="preserve">Not registered; base-case turnover below £90,000</w:t>
            </w:r>
          </w:p>
        </w:tc>
      </w:tr>
      <w:tr>
        <w:tc>
          <w:tcPr/>
          <w:p>
            <w:pPr>
              <w:pStyle w:val="Compact"/>
              <w:jc w:val="left"/>
            </w:pPr>
            <w:r>
              <w:t xml:space="preserve">Depreciation</w:t>
            </w:r>
          </w:p>
        </w:tc>
        <w:tc>
          <w:tcPr/>
          <w:p>
            <w:pPr>
              <w:pStyle w:val="Compact"/>
              <w:jc w:val="left"/>
            </w:pPr>
            <w:r>
              <w:t xml:space="preserve">IT equipment, straight-line over 36 months</w:t>
            </w:r>
          </w:p>
        </w:tc>
      </w:tr>
    </w:tbl>
    <w:bookmarkEnd w:id="90"/>
    <w:bookmarkStart w:id="91" w:name="f.2-growth-case-profit-loss"/>
    <w:p>
      <w:pPr>
        <w:pStyle w:val="Heading3"/>
      </w:pPr>
      <w:r>
        <w:t xml:space="preserve">F.2 Growth case — Profit &amp; Loss</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rPr>
                <w:bCs/>
                <w:b/>
              </w:rPr>
              <w:t xml:space="preserve">Revenue</w:t>
            </w:r>
          </w:p>
        </w:tc>
        <w:tc>
          <w:tcPr/>
          <w:p>
            <w:pPr>
              <w:pStyle w:val="Compact"/>
              <w:jc w:val="right"/>
            </w:pPr>
            <w:r>
              <w:rPr>
                <w:bCs/>
                <w:b/>
              </w:rPr>
              <w:t xml:space="preserve">£569</w:t>
            </w:r>
          </w:p>
        </w:tc>
        <w:tc>
          <w:tcPr/>
          <w:p>
            <w:pPr>
              <w:pStyle w:val="Compact"/>
              <w:jc w:val="right"/>
            </w:pPr>
            <w:r>
              <w:rPr>
                <w:bCs/>
                <w:b/>
              </w:rPr>
              <w:t xml:space="preserve">£36,763</w:t>
            </w:r>
          </w:p>
        </w:tc>
        <w:tc>
          <w:tcPr/>
          <w:p>
            <w:pPr>
              <w:pStyle w:val="Compact"/>
              <w:jc w:val="right"/>
            </w:pPr>
            <w:r>
              <w:rPr>
                <w:bCs/>
                <w:b/>
              </w:rPr>
              <w:t xml:space="preserve">£149,301</w:t>
            </w:r>
          </w:p>
        </w:tc>
        <w:tc>
          <w:tcPr/>
          <w:p>
            <w:pPr>
              <w:pStyle w:val="Compact"/>
              <w:jc w:val="right"/>
            </w:pPr>
            <w:r>
              <w:rPr>
                <w:bCs/>
                <w:b/>
              </w:rPr>
              <w:t xml:space="preserve">£186,634</w:t>
            </w:r>
          </w:p>
        </w:tc>
      </w:tr>
      <w:tr>
        <w:tc>
          <w:tcPr/>
          <w:p>
            <w:pPr>
              <w:pStyle w:val="Compact"/>
              <w:jc w:val="left"/>
            </w:pPr>
            <w:r>
              <w:t xml:space="preserve">Cost of sales</w:t>
            </w:r>
          </w:p>
        </w:tc>
        <w:tc>
          <w:tcPr/>
          <w:p>
            <w:pPr>
              <w:pStyle w:val="Compact"/>
              <w:jc w:val="right"/>
            </w:pPr>
            <w:r>
              <w:t xml:space="preserve">(£1,190)</w:t>
            </w:r>
          </w:p>
        </w:tc>
        <w:tc>
          <w:tcPr/>
          <w:p>
            <w:pPr>
              <w:pStyle w:val="Compact"/>
              <w:jc w:val="right"/>
            </w:pPr>
            <w:r>
              <w:t xml:space="preserve">(£4,053)</w:t>
            </w:r>
          </w:p>
        </w:tc>
        <w:tc>
          <w:tcPr/>
          <w:p>
            <w:pPr>
              <w:pStyle w:val="Compact"/>
              <w:jc w:val="right"/>
            </w:pPr>
            <w:r>
              <w:t xml:space="preserve">(£12,881)</w:t>
            </w:r>
          </w:p>
        </w:tc>
        <w:tc>
          <w:tcPr/>
          <w:p>
            <w:pPr>
              <w:pStyle w:val="Compact"/>
              <w:jc w:val="right"/>
            </w:pPr>
            <w:r>
              <w:t xml:space="preserve">(£18,124)</w:t>
            </w:r>
          </w:p>
        </w:tc>
      </w:tr>
      <w:tr>
        <w:tc>
          <w:tcPr/>
          <w:p>
            <w:pPr>
              <w:pStyle w:val="Compact"/>
              <w:jc w:val="left"/>
            </w:pPr>
            <w:r>
              <w:rPr>
                <w:bCs/>
                <w:b/>
              </w:rPr>
              <w:t xml:space="preserve">Gross profit</w:t>
            </w:r>
          </w:p>
        </w:tc>
        <w:tc>
          <w:tcPr/>
          <w:p>
            <w:pPr>
              <w:pStyle w:val="Compact"/>
              <w:jc w:val="right"/>
            </w:pPr>
            <w:r>
              <w:rPr>
                <w:bCs/>
                <w:b/>
              </w:rPr>
              <w:t xml:space="preserve">(£620)</w:t>
            </w:r>
          </w:p>
        </w:tc>
        <w:tc>
          <w:tcPr/>
          <w:p>
            <w:pPr>
              <w:pStyle w:val="Compact"/>
              <w:jc w:val="right"/>
            </w:pPr>
            <w:r>
              <w:rPr>
                <w:bCs/>
                <w:b/>
              </w:rPr>
              <w:t xml:space="preserve">£32,710</w:t>
            </w:r>
          </w:p>
        </w:tc>
        <w:tc>
          <w:tcPr/>
          <w:p>
            <w:pPr>
              <w:pStyle w:val="Compact"/>
              <w:jc w:val="right"/>
            </w:pPr>
            <w:r>
              <w:rPr>
                <w:bCs/>
                <w:b/>
              </w:rPr>
              <w:t xml:space="preserve">£136,420</w:t>
            </w:r>
          </w:p>
        </w:tc>
        <w:tc>
          <w:tcPr/>
          <w:p>
            <w:pPr>
              <w:pStyle w:val="Compact"/>
              <w:jc w:val="right"/>
            </w:pPr>
            <w:r>
              <w:rPr>
                <w:bCs/>
                <w:b/>
              </w:rPr>
              <w:t xml:space="preserve">£168,510</w:t>
            </w:r>
          </w:p>
        </w:tc>
      </w:tr>
      <w:tr>
        <w:tc>
          <w:tcPr/>
          <w:p>
            <w:pPr>
              <w:pStyle w:val="Compact"/>
              <w:jc w:val="left"/>
            </w:pPr>
            <w:r>
              <w:t xml:space="preserve">Salaries</w:t>
            </w:r>
          </w:p>
        </w:tc>
        <w:tc>
          <w:tcPr/>
          <w:p>
            <w:pPr>
              <w:pStyle w:val="Compact"/>
              <w:jc w:val="right"/>
            </w:pPr>
            <w:r>
              <w:t xml:space="preserve">–</w:t>
            </w:r>
          </w:p>
        </w:tc>
        <w:tc>
          <w:tcPr/>
          <w:p>
            <w:pPr>
              <w:pStyle w:val="Compact"/>
              <w:jc w:val="right"/>
            </w:pPr>
            <w:r>
              <w:t xml:space="preserve">–</w:t>
            </w:r>
          </w:p>
        </w:tc>
        <w:tc>
          <w:tcPr/>
          <w:p>
            <w:pPr>
              <w:pStyle w:val="Compact"/>
              <w:jc w:val="right"/>
            </w:pPr>
            <w:r>
              <w:t xml:space="preserve">(£132,833)</w:t>
            </w:r>
          </w:p>
        </w:tc>
        <w:tc>
          <w:tcPr/>
          <w:p>
            <w:pPr>
              <w:pStyle w:val="Compact"/>
              <w:jc w:val="right"/>
            </w:pPr>
            <w:r>
              <w:t xml:space="preserve">(£132,833)</w:t>
            </w:r>
          </w:p>
        </w:tc>
      </w:tr>
      <w:tr>
        <w:tc>
          <w:tcPr/>
          <w:p>
            <w:pPr>
              <w:pStyle w:val="Compact"/>
              <w:jc w:val="left"/>
            </w:pPr>
            <w:r>
              <w:t xml:space="preserve">Employer NI (after Employment Allowance)</w:t>
            </w:r>
          </w:p>
        </w:tc>
        <w:tc>
          <w:tcPr/>
          <w:p>
            <w:pPr>
              <w:pStyle w:val="Compact"/>
              <w:jc w:val="right"/>
            </w:pPr>
            <w:r>
              <w:t xml:space="preserve">–</w:t>
            </w:r>
          </w:p>
        </w:tc>
        <w:tc>
          <w:tcPr/>
          <w:p>
            <w:pPr>
              <w:pStyle w:val="Compact"/>
              <w:jc w:val="right"/>
            </w:pPr>
            <w:r>
              <w:t xml:space="preserve">–</w:t>
            </w:r>
          </w:p>
        </w:tc>
        <w:tc>
          <w:tcPr/>
          <w:p>
            <w:pPr>
              <w:pStyle w:val="Compact"/>
              <w:jc w:val="right"/>
            </w:pPr>
            <w:r>
              <w:t xml:space="preserve">(£5,050)</w:t>
            </w:r>
          </w:p>
        </w:tc>
        <w:tc>
          <w:tcPr/>
          <w:p>
            <w:pPr>
              <w:pStyle w:val="Compact"/>
              <w:jc w:val="right"/>
            </w:pPr>
            <w:r>
              <w:t xml:space="preserve">(£5,050)</w:t>
            </w:r>
          </w:p>
        </w:tc>
      </w:tr>
      <w:tr>
        <w:tc>
          <w:tcPr/>
          <w:p>
            <w:pPr>
              <w:pStyle w:val="Compact"/>
              <w:jc w:val="left"/>
            </w:pPr>
            <w:r>
              <w:t xml:space="preserve">Employer pension (3%)</w:t>
            </w:r>
          </w:p>
        </w:tc>
        <w:tc>
          <w:tcPr/>
          <w:p>
            <w:pPr>
              <w:pStyle w:val="Compact"/>
              <w:jc w:val="right"/>
            </w:pPr>
            <w:r>
              <w:t xml:space="preserve">–</w:t>
            </w:r>
          </w:p>
        </w:tc>
        <w:tc>
          <w:tcPr/>
          <w:p>
            <w:pPr>
              <w:pStyle w:val="Compact"/>
              <w:jc w:val="right"/>
            </w:pPr>
            <w:r>
              <w:t xml:space="preserve">–</w:t>
            </w:r>
          </w:p>
        </w:tc>
        <w:tc>
          <w:tcPr/>
          <w:p>
            <w:pPr>
              <w:pStyle w:val="Compact"/>
              <w:jc w:val="right"/>
            </w:pPr>
            <w:r>
              <w:t xml:space="preserve">(£3,985)</w:t>
            </w:r>
          </w:p>
        </w:tc>
        <w:tc>
          <w:tcPr/>
          <w:p>
            <w:pPr>
              <w:pStyle w:val="Compact"/>
              <w:jc w:val="right"/>
            </w:pPr>
            <w:r>
              <w:t xml:space="preserve">(£3,985)</w:t>
            </w:r>
          </w:p>
        </w:tc>
      </w:tr>
      <w:tr>
        <w:tc>
          <w:tcPr/>
          <w:p>
            <w:pPr>
              <w:pStyle w:val="Compact"/>
              <w:jc w:val="left"/>
            </w:pPr>
            <w:r>
              <w:t xml:space="preserve">Other staff costs (DBS, induction)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(£1,050)</w:t>
            </w:r>
          </w:p>
        </w:tc>
        <w:tc>
          <w:tcPr/>
          <w:p>
            <w:pPr>
              <w:pStyle w:val="Compact"/>
              <w:jc w:val="right"/>
            </w:pPr>
            <w:r>
              <w:t xml:space="preserve">(£1,050)</w:t>
            </w:r>
          </w:p>
        </w:tc>
      </w:tr>
      <w:tr>
        <w:tc>
          <w:tcPr/>
          <w:p>
            <w:pPr>
              <w:pStyle w:val="Compact"/>
              <w:jc w:val="left"/>
            </w:pPr>
            <w:r>
              <w:t xml:space="preserve">Advertising &amp; marketing</w:t>
            </w:r>
          </w:p>
        </w:tc>
        <w:tc>
          <w:tcPr/>
          <w:p>
            <w:pPr>
              <w:pStyle w:val="Compact"/>
              <w:jc w:val="right"/>
            </w:pPr>
            <w:r>
              <w:t xml:space="preserve">(£1,500)</w:t>
            </w:r>
          </w:p>
        </w:tc>
        <w:tc>
          <w:tcPr/>
          <w:p>
            <w:pPr>
              <w:pStyle w:val="Compact"/>
              <w:jc w:val="right"/>
            </w:pPr>
            <w:r>
              <w:t xml:space="preserve">(£5,250)</w:t>
            </w:r>
          </w:p>
        </w:tc>
        <w:tc>
          <w:tcPr/>
          <w:p>
            <w:pPr>
              <w:pStyle w:val="Compact"/>
              <w:jc w:val="right"/>
            </w:pPr>
            <w:r>
              <w:t xml:space="preserve">(£12,000)</w:t>
            </w:r>
          </w:p>
        </w:tc>
        <w:tc>
          <w:tcPr/>
          <w:p>
            <w:pPr>
              <w:pStyle w:val="Compact"/>
              <w:jc w:val="right"/>
            </w:pPr>
            <w:r>
              <w:t xml:space="preserve">(£18,750)</w:t>
            </w:r>
          </w:p>
        </w:tc>
      </w:tr>
      <w:tr>
        <w:tc>
          <w:tcPr/>
          <w:p>
            <w:pPr>
              <w:pStyle w:val="Compact"/>
              <w:jc w:val="left"/>
            </w:pPr>
            <w:r>
              <w:t xml:space="preserve">Software &amp; developer accounts</w:t>
            </w:r>
          </w:p>
        </w:tc>
        <w:tc>
          <w:tcPr/>
          <w:p>
            <w:pPr>
              <w:pStyle w:val="Compact"/>
              <w:jc w:val="right"/>
            </w:pPr>
            <w:r>
              <w:t xml:space="preserve">(£639)</w:t>
            </w:r>
          </w:p>
        </w:tc>
        <w:tc>
          <w:tcPr/>
          <w:p>
            <w:pPr>
              <w:pStyle w:val="Compact"/>
              <w:jc w:val="right"/>
            </w:pPr>
            <w:r>
              <w:t xml:space="preserve">(£1,159)</w:t>
            </w:r>
          </w:p>
        </w:tc>
        <w:tc>
          <w:tcPr/>
          <w:p>
            <w:pPr>
              <w:pStyle w:val="Compact"/>
              <w:jc w:val="right"/>
            </w:pPr>
            <w:r>
              <w:t xml:space="preserve">(£1,639)</w:t>
            </w:r>
          </w:p>
        </w:tc>
        <w:tc>
          <w:tcPr/>
          <w:p>
            <w:pPr>
              <w:pStyle w:val="Compact"/>
              <w:jc w:val="right"/>
            </w:pPr>
            <w:r>
              <w:t xml:space="preserve">(£3,437)</w:t>
            </w:r>
          </w:p>
        </w:tc>
      </w:tr>
      <w:tr>
        <w:tc>
          <w:tcPr/>
          <w:p>
            <w:pPr>
              <w:pStyle w:val="Compact"/>
              <w:jc w:val="left"/>
            </w:pPr>
            <w:r>
              <w:t xml:space="preserve">Insurance (PI, cyber, public &amp; employers’ liability)</w:t>
            </w:r>
          </w:p>
        </w:tc>
        <w:tc>
          <w:tcPr/>
          <w:p>
            <w:pPr>
              <w:pStyle w:val="Compact"/>
              <w:jc w:val="right"/>
            </w:pPr>
            <w:r>
              <w:t xml:space="preserve">(£600)</w:t>
            </w:r>
          </w:p>
        </w:tc>
        <w:tc>
          <w:tcPr/>
          <w:p>
            <w:pPr>
              <w:pStyle w:val="Compact"/>
              <w:jc w:val="right"/>
            </w:pPr>
            <w:r>
              <w:t xml:space="preserve">(£1,100)</w:t>
            </w:r>
          </w:p>
        </w:tc>
        <w:tc>
          <w:tcPr/>
          <w:p>
            <w:pPr>
              <w:pStyle w:val="Compact"/>
              <w:jc w:val="right"/>
            </w:pPr>
            <w:r>
              <w:t xml:space="preserve">(£2,350)</w:t>
            </w:r>
          </w:p>
        </w:tc>
        <w:tc>
          <w:tcPr/>
          <w:p>
            <w:pPr>
              <w:pStyle w:val="Compact"/>
              <w:jc w:val="right"/>
            </w:pPr>
            <w:r>
              <w:t xml:space="preserve">(£4,050)</w:t>
            </w:r>
          </w:p>
        </w:tc>
      </w:tr>
      <w:tr>
        <w:tc>
          <w:tcPr/>
          <w:p>
            <w:pPr>
              <w:pStyle w:val="Compact"/>
              <w:jc w:val="left"/>
            </w:pPr>
            <w:r>
              <w:t xml:space="preserve">Accountancy &amp; bookkeeping</w:t>
            </w:r>
          </w:p>
        </w:tc>
        <w:tc>
          <w:tcPr/>
          <w:p>
            <w:pPr>
              <w:pStyle w:val="Compact"/>
              <w:jc w:val="right"/>
            </w:pPr>
            <w:r>
              <w:t xml:space="preserve">–</w:t>
            </w:r>
          </w:p>
        </w:tc>
        <w:tc>
          <w:tcPr/>
          <w:p>
            <w:pPr>
              <w:pStyle w:val="Compact"/>
              <w:jc w:val="right"/>
            </w:pPr>
            <w:r>
              <w:t xml:space="preserve">(£600)</w:t>
            </w:r>
          </w:p>
        </w:tc>
        <w:tc>
          <w:tcPr/>
          <w:p>
            <w:pPr>
              <w:pStyle w:val="Compact"/>
              <w:jc w:val="right"/>
            </w:pPr>
            <w:r>
              <w:t xml:space="preserve">(£1,710)</w:t>
            </w:r>
          </w:p>
        </w:tc>
        <w:tc>
          <w:tcPr/>
          <w:p>
            <w:pPr>
              <w:pStyle w:val="Compact"/>
              <w:jc w:val="right"/>
            </w:pPr>
            <w:r>
              <w:t xml:space="preserve">(£2,310)</w:t>
            </w:r>
          </w:p>
        </w:tc>
      </w:tr>
      <w:tr>
        <w:tc>
          <w:tcPr/>
          <w:p>
            <w:pPr>
              <w:pStyle w:val="Compact"/>
              <w:jc w:val="left"/>
            </w:pPr>
            <w:r>
              <w:t xml:space="preserve">Legal &amp; IP protection (contracts, patent search, UK patent filing)</w:t>
            </w:r>
          </w:p>
        </w:tc>
        <w:tc>
          <w:tcPr/>
          <w:p>
            <w:pPr>
              <w:pStyle w:val="Compact"/>
              <w:jc w:val="right"/>
            </w:pPr>
            <w:r>
              <w:t xml:space="preserve">–</w:t>
            </w:r>
          </w:p>
        </w:tc>
        <w:tc>
          <w:tcPr/>
          <w:p>
            <w:pPr>
              <w:pStyle w:val="Compact"/>
              <w:jc w:val="right"/>
            </w:pPr>
            <w:r>
              <w:t xml:space="preserve">(£900)</w:t>
            </w:r>
          </w:p>
        </w:tc>
        <w:tc>
          <w:tcPr/>
          <w:p>
            <w:pPr>
              <w:pStyle w:val="Compact"/>
              <w:jc w:val="right"/>
            </w:pPr>
            <w:r>
              <w:t xml:space="preserve">(£3,750)</w:t>
            </w:r>
          </w:p>
        </w:tc>
        <w:tc>
          <w:tcPr/>
          <w:p>
            <w:pPr>
              <w:pStyle w:val="Compact"/>
              <w:jc w:val="right"/>
            </w:pPr>
            <w:r>
              <w:t xml:space="preserve">(£4,650)</w:t>
            </w:r>
          </w:p>
        </w:tc>
      </w:tr>
      <w:tr>
        <w:tc>
          <w:tcPr/>
          <w:p>
            <w:pPr>
              <w:pStyle w:val="Compact"/>
              <w:jc w:val="left"/>
            </w:pPr>
            <w:r>
              <w:t xml:space="preserve">Office / co-working</w:t>
            </w:r>
          </w:p>
        </w:tc>
        <w:tc>
          <w:tcPr/>
          <w:p>
            <w:pPr>
              <w:pStyle w:val="Compact"/>
              <w:jc w:val="right"/>
            </w:pPr>
            <w:r>
              <w:t xml:space="preserve">(£125)</w:t>
            </w:r>
          </w:p>
        </w:tc>
        <w:tc>
          <w:tcPr/>
          <w:p>
            <w:pPr>
              <w:pStyle w:val="Compact"/>
              <w:jc w:val="right"/>
            </w:pPr>
            <w:r>
              <w:t xml:space="preserve">(£600)</w:t>
            </w:r>
          </w:p>
        </w:tc>
        <w:tc>
          <w:tcPr/>
          <w:p>
            <w:pPr>
              <w:pStyle w:val="Compact"/>
              <w:jc w:val="right"/>
            </w:pPr>
            <w:r>
              <w:t xml:space="preserve">(£3,600)</w:t>
            </w:r>
          </w:p>
        </w:tc>
        <w:tc>
          <w:tcPr/>
          <w:p>
            <w:pPr>
              <w:pStyle w:val="Compact"/>
              <w:jc w:val="right"/>
            </w:pPr>
            <w:r>
              <w:t xml:space="preserve">(£4,325)</w:t>
            </w:r>
          </w:p>
        </w:tc>
      </w:tr>
      <w:tr>
        <w:tc>
          <w:tcPr/>
          <w:p>
            <w:pPr>
              <w:pStyle w:val="Compact"/>
              <w:jc w:val="left"/>
            </w:pPr>
            <w:r>
              <w:t xml:space="preserve">Compliance (ICO, Cyber Essentials, IP, filings)</w:t>
            </w:r>
          </w:p>
        </w:tc>
        <w:tc>
          <w:tcPr/>
          <w:p>
            <w:pPr>
              <w:pStyle w:val="Compact"/>
              <w:jc w:val="right"/>
            </w:pPr>
            <w:r>
              <w:t xml:space="preserve">(£756)</w:t>
            </w:r>
          </w:p>
        </w:tc>
        <w:tc>
          <w:tcPr/>
          <w:p>
            <w:pPr>
              <w:pStyle w:val="Compact"/>
              <w:jc w:val="right"/>
            </w:pPr>
            <w:r>
              <w:t xml:space="preserve">(£486)</w:t>
            </w:r>
          </w:p>
        </w:tc>
        <w:tc>
          <w:tcPr/>
          <w:p>
            <w:pPr>
              <w:pStyle w:val="Compact"/>
              <w:jc w:val="right"/>
            </w:pPr>
            <w:r>
              <w:t xml:space="preserve">(£486)</w:t>
            </w:r>
          </w:p>
        </w:tc>
        <w:tc>
          <w:tcPr/>
          <w:p>
            <w:pPr>
              <w:pStyle w:val="Compact"/>
              <w:jc w:val="right"/>
            </w:pPr>
            <w:r>
              <w:t xml:space="preserve">(£1,728)</w:t>
            </w:r>
          </w:p>
        </w:tc>
      </w:tr>
      <w:tr>
        <w:tc>
          <w:tcPr/>
          <w:p>
            <w:pPr>
              <w:pStyle w:val="Compact"/>
              <w:jc w:val="left"/>
            </w:pPr>
            <w:r>
              <w:t xml:space="preserve">Travel &amp; campus visits</w:t>
            </w:r>
          </w:p>
        </w:tc>
        <w:tc>
          <w:tcPr/>
          <w:p>
            <w:pPr>
              <w:pStyle w:val="Compact"/>
              <w:jc w:val="right"/>
            </w:pPr>
            <w:r>
              <w:t xml:space="preserve">(£360)</w:t>
            </w:r>
          </w:p>
        </w:tc>
        <w:tc>
          <w:tcPr/>
          <w:p>
            <w:pPr>
              <w:pStyle w:val="Compact"/>
              <w:jc w:val="right"/>
            </w:pPr>
            <w:r>
              <w:t xml:space="preserve">(£1,200)</w:t>
            </w:r>
          </w:p>
        </w:tc>
        <w:tc>
          <w:tcPr/>
          <w:p>
            <w:pPr>
              <w:pStyle w:val="Compact"/>
              <w:jc w:val="right"/>
            </w:pPr>
            <w:r>
              <w:t xml:space="preserve">(£3,600)</w:t>
            </w:r>
          </w:p>
        </w:tc>
        <w:tc>
          <w:tcPr/>
          <w:p>
            <w:pPr>
              <w:pStyle w:val="Compact"/>
              <w:jc w:val="right"/>
            </w:pPr>
            <w:r>
              <w:t xml:space="preserve">(£5,160)</w:t>
            </w:r>
          </w:p>
        </w:tc>
      </w:tr>
      <w:tr>
        <w:tc>
          <w:tcPr/>
          <w:p>
            <w:pPr>
              <w:pStyle w:val="Compact"/>
              <w:jc w:val="left"/>
            </w:pPr>
            <w:r>
              <w:t xml:space="preserve">Bank, telephone &amp; internet</w:t>
            </w:r>
          </w:p>
        </w:tc>
        <w:tc>
          <w:tcPr/>
          <w:p>
            <w:pPr>
              <w:pStyle w:val="Compact"/>
              <w:jc w:val="right"/>
            </w:pPr>
            <w:r>
              <w:t xml:space="preserve">(£120)</w:t>
            </w:r>
          </w:p>
        </w:tc>
        <w:tc>
          <w:tcPr/>
          <w:p>
            <w:pPr>
              <w:pStyle w:val="Compact"/>
              <w:jc w:val="right"/>
            </w:pPr>
            <w:r>
              <w:t xml:space="preserve">(£216)</w:t>
            </w:r>
          </w:p>
        </w:tc>
        <w:tc>
          <w:tcPr/>
          <w:p>
            <w:pPr>
              <w:pStyle w:val="Compact"/>
              <w:jc w:val="right"/>
            </w:pPr>
            <w:r>
              <w:t xml:space="preserve">(£216)</w:t>
            </w:r>
          </w:p>
        </w:tc>
        <w:tc>
          <w:tcPr/>
          <w:p>
            <w:pPr>
              <w:pStyle w:val="Compact"/>
              <w:jc w:val="right"/>
            </w:pPr>
            <w:r>
              <w:t xml:space="preserve">(£552)</w:t>
            </w:r>
          </w:p>
        </w:tc>
      </w:tr>
      <w:tr>
        <w:tc>
          <w:tcPr/>
          <w:p>
            <w:pPr>
              <w:pStyle w:val="Compact"/>
              <w:jc w:val="left"/>
            </w:pPr>
            <w:r>
              <w:rPr>
                <w:bCs/>
                <w:b/>
              </w:rPr>
              <w:t xml:space="preserve">Total overheads</w:t>
            </w:r>
          </w:p>
        </w:tc>
        <w:tc>
          <w:tcPr/>
          <w:p>
            <w:pPr>
              <w:pStyle w:val="Compact"/>
              <w:jc w:val="right"/>
            </w:pPr>
            <w:r>
              <w:rPr>
                <w:bCs/>
                <w:b/>
              </w:rPr>
              <w:t xml:space="preserve">(£4,100)</w:t>
            </w:r>
          </w:p>
        </w:tc>
        <w:tc>
          <w:tcPr/>
          <w:p>
            <w:pPr>
              <w:pStyle w:val="Compact"/>
              <w:jc w:val="right"/>
            </w:pPr>
            <w:r>
              <w:rPr>
                <w:bCs/>
                <w:b/>
              </w:rPr>
              <w:t xml:space="preserve">(£11,511)</w:t>
            </w:r>
          </w:p>
        </w:tc>
        <w:tc>
          <w:tcPr/>
          <w:p>
            <w:pPr>
              <w:pStyle w:val="Compact"/>
              <w:jc w:val="right"/>
            </w:pPr>
            <w:r>
              <w:rPr>
                <w:bCs/>
                <w:b/>
              </w:rPr>
              <w:t xml:space="preserve">(£172,269)</w:t>
            </w:r>
          </w:p>
        </w:tc>
        <w:tc>
          <w:tcPr/>
          <w:p>
            <w:pPr>
              <w:pStyle w:val="Compact"/>
              <w:jc w:val="right"/>
            </w:pPr>
            <w:r>
              <w:rPr>
                <w:bCs/>
                <w:b/>
              </w:rPr>
              <w:t xml:space="preserve">(£187,880)</w:t>
            </w:r>
          </w:p>
        </w:tc>
      </w:tr>
      <w:tr>
        <w:tc>
          <w:tcPr/>
          <w:p>
            <w:pPr>
              <w:pStyle w:val="Compact"/>
              <w:jc w:val="left"/>
            </w:pPr>
            <w:r>
              <w:rPr>
                <w:bCs/>
                <w:b/>
              </w:rPr>
              <w:t xml:space="preserve">EBITDA</w:t>
            </w:r>
          </w:p>
        </w:tc>
        <w:tc>
          <w:tcPr/>
          <w:p>
            <w:pPr>
              <w:pStyle w:val="Compact"/>
              <w:jc w:val="right"/>
            </w:pPr>
            <w:r>
              <w:rPr>
                <w:bCs/>
                <w:b/>
              </w:rPr>
              <w:t xml:space="preserve">(£4,720)</w:t>
            </w:r>
          </w:p>
        </w:tc>
        <w:tc>
          <w:tcPr/>
          <w:p>
            <w:pPr>
              <w:pStyle w:val="Compact"/>
              <w:jc w:val="right"/>
            </w:pPr>
            <w:r>
              <w:rPr>
                <w:bCs/>
                <w:b/>
              </w:rPr>
              <w:t xml:space="preserve">£21,199</w:t>
            </w:r>
          </w:p>
        </w:tc>
        <w:tc>
          <w:tcPr/>
          <w:p>
            <w:pPr>
              <w:pStyle w:val="Compact"/>
              <w:jc w:val="right"/>
            </w:pPr>
            <w:r>
              <w:rPr>
                <w:bCs/>
                <w:b/>
              </w:rPr>
              <w:t xml:space="preserve">(£35,850)</w:t>
            </w:r>
          </w:p>
        </w:tc>
        <w:tc>
          <w:tcPr/>
          <w:p>
            <w:pPr>
              <w:pStyle w:val="Compact"/>
              <w:jc w:val="right"/>
            </w:pPr>
            <w:r>
              <w:rPr>
                <w:bCs/>
                <w:b/>
              </w:rPr>
              <w:t xml:space="preserve">(£19,371)</w:t>
            </w:r>
          </w:p>
        </w:tc>
      </w:tr>
      <w:tr>
        <w:tc>
          <w:tcPr/>
          <w:p>
            <w:pPr>
              <w:pStyle w:val="Compact"/>
              <w:jc w:val="left"/>
            </w:pPr>
            <w:r>
              <w:t xml:space="preserve">Depreciation</w:t>
            </w:r>
          </w:p>
        </w:tc>
        <w:tc>
          <w:tcPr/>
          <w:p>
            <w:pPr>
              <w:pStyle w:val="Compact"/>
              <w:jc w:val="right"/>
            </w:pPr>
            <w:r>
              <w:t xml:space="preserve">(£83)</w:t>
            </w:r>
          </w:p>
        </w:tc>
        <w:tc>
          <w:tcPr/>
          <w:p>
            <w:pPr>
              <w:pStyle w:val="Compact"/>
              <w:jc w:val="right"/>
            </w:pPr>
            <w:r>
              <w:t xml:space="preserve">(£425)</w:t>
            </w:r>
          </w:p>
        </w:tc>
        <w:tc>
          <w:tcPr/>
          <w:p>
            <w:pPr>
              <w:pStyle w:val="Compact"/>
              <w:jc w:val="right"/>
            </w:pPr>
            <w:r>
              <w:t xml:space="preserve">(£1,726)</w:t>
            </w:r>
          </w:p>
        </w:tc>
        <w:tc>
          <w:tcPr/>
          <w:p>
            <w:pPr>
              <w:pStyle w:val="Compact"/>
              <w:jc w:val="right"/>
            </w:pPr>
            <w:r>
              <w:t xml:space="preserve">(£2,235)</w:t>
            </w:r>
          </w:p>
        </w:tc>
      </w:tr>
      <w:tr>
        <w:tc>
          <w:tcPr/>
          <w:p>
            <w:pPr>
              <w:pStyle w:val="Compact"/>
              <w:jc w:val="left"/>
            </w:pPr>
            <w:r>
              <w:rPr>
                <w:bCs/>
                <w:b/>
              </w:rPr>
              <w:t xml:space="preserve">Operating profit / (loss)</w:t>
            </w:r>
          </w:p>
        </w:tc>
        <w:tc>
          <w:tcPr/>
          <w:p>
            <w:pPr>
              <w:pStyle w:val="Compact"/>
              <w:jc w:val="right"/>
            </w:pPr>
            <w:r>
              <w:rPr>
                <w:bCs/>
                <w:b/>
              </w:rPr>
              <w:t xml:space="preserve">(£4,803)</w:t>
            </w:r>
          </w:p>
        </w:tc>
        <w:tc>
          <w:tcPr/>
          <w:p>
            <w:pPr>
              <w:pStyle w:val="Compact"/>
              <w:jc w:val="right"/>
            </w:pPr>
            <w:r>
              <w:rPr>
                <w:bCs/>
                <w:b/>
              </w:rPr>
              <w:t xml:space="preserve">£20,774</w:t>
            </w:r>
          </w:p>
        </w:tc>
        <w:tc>
          <w:tcPr/>
          <w:p>
            <w:pPr>
              <w:pStyle w:val="Compact"/>
              <w:jc w:val="right"/>
            </w:pPr>
            <w:r>
              <w:rPr>
                <w:bCs/>
                <w:b/>
              </w:rPr>
              <w:t xml:space="preserve">(£37,576)</w:t>
            </w:r>
          </w:p>
        </w:tc>
        <w:tc>
          <w:tcPr/>
          <w:p>
            <w:pPr>
              <w:pStyle w:val="Compact"/>
              <w:jc w:val="right"/>
            </w:pPr>
            <w:r>
              <w:rPr>
                <w:bCs/>
                <w:b/>
              </w:rPr>
              <w:t xml:space="preserve">(£21,605)</w:t>
            </w:r>
          </w:p>
        </w:tc>
      </w:tr>
      <w:tr>
        <w:tc>
          <w:tcPr/>
          <w:p>
            <w:pPr>
              <w:pStyle w:val="Compact"/>
              <w:jc w:val="left"/>
            </w:pPr>
            <w:r>
              <w:t xml:space="preserve">Corporation tax (19%, after losses b/f and 100% AIA)</w:t>
            </w:r>
          </w:p>
        </w:tc>
        <w:tc>
          <w:tcPr/>
          <w:p>
            <w:pPr>
              <w:pStyle w:val="Compact"/>
              <w:jc w:val="right"/>
            </w:pPr>
            <w:r>
              <w:t xml:space="preserve">–</w:t>
            </w:r>
          </w:p>
        </w:tc>
        <w:tc>
          <w:tcPr/>
          <w:p>
            <w:pPr>
              <w:pStyle w:val="Compact"/>
              <w:jc w:val="right"/>
            </w:pPr>
            <w:r>
              <w:t xml:space="preserve">(£2,846)</w:t>
            </w:r>
          </w:p>
        </w:tc>
        <w:tc>
          <w:tcPr/>
          <w:p>
            <w:pPr>
              <w:pStyle w:val="Compact"/>
              <w:jc w:val="right"/>
            </w:pPr>
            <w:r>
              <w:t xml:space="preserve">–</w:t>
            </w:r>
          </w:p>
        </w:tc>
        <w:tc>
          <w:tcPr/>
          <w:p>
            <w:pPr>
              <w:pStyle w:val="Compact"/>
              <w:jc w:val="right"/>
            </w:pPr>
            <w:r>
              <w:t xml:space="preserve">(£2,846)</w:t>
            </w:r>
          </w:p>
        </w:tc>
      </w:tr>
      <w:tr>
        <w:tc>
          <w:tcPr/>
          <w:p>
            <w:pPr>
              <w:pStyle w:val="Compact"/>
              <w:jc w:val="left"/>
            </w:pPr>
            <w:r>
              <w:rPr>
                <w:bCs/>
                <w:b/>
              </w:rPr>
              <w:t xml:space="preserve">Profit / (loss) after tax</w:t>
            </w:r>
          </w:p>
        </w:tc>
        <w:tc>
          <w:tcPr/>
          <w:p>
            <w:pPr>
              <w:pStyle w:val="Compact"/>
              <w:jc w:val="right"/>
            </w:pPr>
            <w:r>
              <w:rPr>
                <w:bCs/>
                <w:b/>
              </w:rPr>
              <w:t xml:space="preserve">(£4,803)</w:t>
            </w:r>
          </w:p>
        </w:tc>
        <w:tc>
          <w:tcPr/>
          <w:p>
            <w:pPr>
              <w:pStyle w:val="Compact"/>
              <w:jc w:val="right"/>
            </w:pPr>
            <w:r>
              <w:rPr>
                <w:bCs/>
                <w:b/>
              </w:rPr>
              <w:t xml:space="preserve">£17,928</w:t>
            </w:r>
          </w:p>
        </w:tc>
        <w:tc>
          <w:tcPr/>
          <w:p>
            <w:pPr>
              <w:pStyle w:val="Compact"/>
              <w:jc w:val="right"/>
            </w:pPr>
            <w:r>
              <w:rPr>
                <w:bCs/>
                <w:b/>
              </w:rPr>
              <w:t xml:space="preserve">(£37,576)</w:t>
            </w:r>
          </w:p>
        </w:tc>
        <w:tc>
          <w:tcPr/>
          <w:p>
            <w:pPr>
              <w:pStyle w:val="Compact"/>
              <w:jc w:val="right"/>
            </w:pPr>
            <w:r>
              <w:rPr>
                <w:bCs/>
                <w:b/>
              </w:rPr>
              <w:t xml:space="preserve">(£24,451)</w:t>
            </w:r>
          </w:p>
        </w:tc>
      </w:tr>
      <w:tr>
        <w:tc>
          <w:tcPr/>
          <w:p>
            <w:pPr>
              <w:pStyle w:val="Compact"/>
              <w:jc w:val="left"/>
            </w:pPr>
            <w:r>
              <w:t xml:space="preserve">Net margin</w:t>
            </w:r>
          </w:p>
        </w:tc>
        <w:tc>
          <w:tcPr/>
          <w:p>
            <w:pPr>
              <w:pStyle w:val="Compact"/>
              <w:jc w:val="right"/>
            </w:pPr>
            <w:r>
              <w:t xml:space="preserve">n/a</w:t>
            </w:r>
          </w:p>
        </w:tc>
        <w:tc>
          <w:tcPr/>
          <w:p>
            <w:pPr>
              <w:pStyle w:val="Compact"/>
              <w:jc w:val="right"/>
            </w:pPr>
            <w:r>
              <w:t xml:space="preserve">48.8%</w:t>
            </w:r>
          </w:p>
        </w:tc>
        <w:tc>
          <w:tcPr/>
          <w:p>
            <w:pPr>
              <w:pStyle w:val="Compact"/>
              <w:jc w:val="right"/>
            </w:pPr>
            <w:r>
              <w:t xml:space="preserve">-25.2%</w:t>
            </w:r>
          </w:p>
        </w:tc>
        <w:tc>
          <w:tcPr/>
          <w:p>
            <w:pPr>
              <w:pStyle w:val="Compact"/>
            </w:pPr>
          </w:p>
        </w:tc>
      </w:tr>
    </w:tbl>
    <w:bookmarkEnd w:id="91"/>
    <w:bookmarkStart w:id="92" w:name="f.3-growth-case-cash-flow"/>
    <w:p>
      <w:pPr>
        <w:pStyle w:val="Heading3"/>
      </w:pPr>
      <w:r>
        <w:t xml:space="preserve">F.3 Growth case — Cash flow</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Year 1 (FY27)</w:t>
            </w:r>
          </w:p>
        </w:tc>
        <w:tc>
          <w:tcPr/>
          <w:p>
            <w:pPr>
              <w:pStyle w:val="Compact"/>
              <w:jc w:val="right"/>
            </w:pPr>
            <w:r>
              <w:t xml:space="preserve">Year 2 (FY28)</w:t>
            </w:r>
          </w:p>
        </w:tc>
        <w:tc>
          <w:tcPr/>
          <w:p>
            <w:pPr>
              <w:pStyle w:val="Compact"/>
              <w:jc w:val="right"/>
            </w:pPr>
            <w:r>
              <w:t xml:space="preserve">Year 3 (FY29)</w:t>
            </w:r>
          </w:p>
        </w:tc>
        <w:tc>
          <w:tcPr/>
          <w:p>
            <w:pPr>
              <w:pStyle w:val="Compact"/>
              <w:jc w:val="right"/>
            </w:pPr>
            <w:r>
              <w:t xml:space="preserve">3-yr total</w:t>
            </w:r>
          </w:p>
        </w:tc>
      </w:tr>
      <w:tr>
        <w:tc>
          <w:tcPr/>
          <w:p>
            <w:pPr>
              <w:pStyle w:val="Compact"/>
              <w:jc w:val="left"/>
            </w:pPr>
            <w:r>
              <w:t xml:space="preserve">Opening cash</w:t>
            </w:r>
          </w:p>
        </w:tc>
        <w:tc>
          <w:tcPr/>
          <w:p>
            <w:pPr>
              <w:pStyle w:val="Compact"/>
              <w:jc w:val="right"/>
            </w:pPr>
            <w:r>
              <w:t xml:space="preserve">£3,000</w:t>
            </w:r>
          </w:p>
        </w:tc>
        <w:tc>
          <w:tcPr/>
          <w:p>
            <w:pPr>
              <w:pStyle w:val="Compact"/>
              <w:jc w:val="right"/>
            </w:pPr>
            <w:r>
              <w:t xml:space="preserve">£8,680</w:t>
            </w:r>
          </w:p>
        </w:tc>
        <w:tc>
          <w:tcPr/>
          <w:p>
            <w:pPr>
              <w:pStyle w:val="Compact"/>
              <w:jc w:val="right"/>
            </w:pPr>
            <w:r>
              <w:t xml:space="preserve">£37,312</w:t>
            </w:r>
          </w:p>
        </w:tc>
        <w:tc>
          <w:tcPr/>
          <w:p>
            <w:pPr>
              <w:pStyle w:val="Compact"/>
              <w:jc w:val="right"/>
            </w:pPr>
            <w:r>
              <w:t xml:space="preserve">£3,000</w:t>
            </w:r>
          </w:p>
        </w:tc>
      </w:tr>
      <w:tr>
        <w:tc>
          <w:tcPr/>
          <w:p>
            <w:pPr>
              <w:pStyle w:val="Compact"/>
              <w:jc w:val="left"/>
            </w:pPr>
            <w:r>
              <w:t xml:space="preserve">Receipts — Premium &amp; Starter subscriptions</w:t>
            </w:r>
          </w:p>
        </w:tc>
        <w:tc>
          <w:tcPr/>
          <w:p>
            <w:pPr>
              <w:pStyle w:val="Compact"/>
              <w:jc w:val="right"/>
            </w:pPr>
            <w:r>
              <w:t xml:space="preserve">£569</w:t>
            </w:r>
          </w:p>
        </w:tc>
        <w:tc>
          <w:tcPr/>
          <w:p>
            <w:pPr>
              <w:pStyle w:val="Compact"/>
              <w:jc w:val="right"/>
            </w:pPr>
            <w:r>
              <w:t xml:space="preserve">£5,097</w:t>
            </w:r>
          </w:p>
        </w:tc>
        <w:tc>
          <w:tcPr/>
          <w:p>
            <w:pPr>
              <w:pStyle w:val="Compact"/>
              <w:jc w:val="right"/>
            </w:pPr>
            <w:r>
              <w:t xml:space="preserve">£12,134</w:t>
            </w:r>
          </w:p>
        </w:tc>
        <w:tc>
          <w:tcPr/>
          <w:p>
            <w:pPr>
              <w:pStyle w:val="Compact"/>
              <w:jc w:val="right"/>
            </w:pPr>
            <w:r>
              <w:t xml:space="preserve">£17,800</w:t>
            </w:r>
          </w:p>
        </w:tc>
      </w:tr>
      <w:tr>
        <w:tc>
          <w:tcPr/>
          <w:p>
            <w:pPr>
              <w:pStyle w:val="Compact"/>
              <w:jc w:val="left"/>
            </w:pPr>
            <w:r>
              <w:t xml:space="preserve">Receipts — licences &amp; contracts (annual in advance)</w:t>
            </w:r>
          </w:p>
        </w:tc>
        <w:tc>
          <w:tcPr/>
          <w:p>
            <w:pPr>
              <w:pStyle w:val="Compact"/>
              <w:jc w:val="right"/>
            </w:pPr>
            <w:r>
              <w:t xml:space="preserve">–</w:t>
            </w:r>
          </w:p>
        </w:tc>
        <w:tc>
          <w:tcPr/>
          <w:p>
            <w:pPr>
              <w:pStyle w:val="Compact"/>
              <w:jc w:val="right"/>
            </w:pPr>
            <w:r>
              <w:t xml:space="preserve">£40,000</w:t>
            </w:r>
          </w:p>
        </w:tc>
        <w:tc>
          <w:tcPr/>
          <w:p>
            <w:pPr>
              <w:pStyle w:val="Compact"/>
              <w:jc w:val="right"/>
            </w:pPr>
            <w:r>
              <w:t xml:space="preserve">£162,000</w:t>
            </w:r>
          </w:p>
        </w:tc>
        <w:tc>
          <w:tcPr/>
          <w:p>
            <w:pPr>
              <w:pStyle w:val="Compact"/>
              <w:jc w:val="right"/>
            </w:pPr>
            <w:r>
              <w:t xml:space="preserve">£202,000</w:t>
            </w:r>
          </w:p>
        </w:tc>
      </w:tr>
      <w:tr>
        <w:tc>
          <w:tcPr/>
          <w:p>
            <w:pPr>
              <w:pStyle w:val="Compact"/>
              <w:jc w:val="left"/>
            </w:pPr>
            <w:r>
              <w:rPr>
                <w:bCs/>
                <w:b/>
              </w:rPr>
              <w:t xml:space="preserve">Total trading receipts</w:t>
            </w:r>
          </w:p>
        </w:tc>
        <w:tc>
          <w:tcPr/>
          <w:p>
            <w:pPr>
              <w:pStyle w:val="Compact"/>
              <w:jc w:val="right"/>
            </w:pPr>
            <w:r>
              <w:rPr>
                <w:bCs/>
                <w:b/>
              </w:rPr>
              <w:t xml:space="preserve">£569</w:t>
            </w:r>
          </w:p>
        </w:tc>
        <w:tc>
          <w:tcPr/>
          <w:p>
            <w:pPr>
              <w:pStyle w:val="Compact"/>
              <w:jc w:val="right"/>
            </w:pPr>
            <w:r>
              <w:rPr>
                <w:bCs/>
                <w:b/>
              </w:rPr>
              <w:t xml:space="preserve">£45,097</w:t>
            </w:r>
          </w:p>
        </w:tc>
        <w:tc>
          <w:tcPr/>
          <w:p>
            <w:pPr>
              <w:pStyle w:val="Compact"/>
              <w:jc w:val="right"/>
            </w:pPr>
            <w:r>
              <w:rPr>
                <w:bCs/>
                <w:b/>
              </w:rPr>
              <w:t xml:space="preserve">£174,134</w:t>
            </w:r>
          </w:p>
        </w:tc>
        <w:tc>
          <w:tcPr/>
          <w:p>
            <w:pPr>
              <w:pStyle w:val="Compact"/>
              <w:jc w:val="right"/>
            </w:pPr>
            <w:r>
              <w:rPr>
                <w:bCs/>
                <w:b/>
              </w:rPr>
              <w:t xml:space="preserve">£219,800</w:t>
            </w:r>
          </w:p>
        </w:tc>
      </w:tr>
      <w:tr>
        <w:tc>
          <w:tcPr/>
          <w:p>
            <w:pPr>
              <w:pStyle w:val="Compact"/>
              <w:jc w:val="left"/>
            </w:pPr>
            <w:r>
              <w:t xml:space="preserve">Equity investment received (friends &amp; family; Nigerian company)</w:t>
            </w:r>
          </w:p>
        </w:tc>
        <w:tc>
          <w:tcPr/>
          <w:p>
            <w:pPr>
              <w:pStyle w:val="Compact"/>
              <w:jc w:val="right"/>
            </w:pPr>
            <w:r>
              <w:t xml:space="preserve">£11,000</w:t>
            </w:r>
          </w:p>
        </w:tc>
        <w:tc>
          <w:tcPr/>
          <w:p>
            <w:pPr>
              <w:pStyle w:val="Compact"/>
              <w:jc w:val="right"/>
            </w:pPr>
            <w:r>
              <w:t xml:space="preserve">–</w:t>
            </w:r>
          </w:p>
        </w:tc>
        <w:tc>
          <w:tcPr/>
          <w:p>
            <w:pPr>
              <w:pStyle w:val="Compact"/>
              <w:jc w:val="right"/>
            </w:pPr>
            <w:r>
              <w:t xml:space="preserve">–</w:t>
            </w:r>
          </w:p>
        </w:tc>
        <w:tc>
          <w:tcPr/>
          <w:p>
            <w:pPr>
              <w:pStyle w:val="Compact"/>
              <w:jc w:val="right"/>
            </w:pPr>
            <w:r>
              <w:t xml:space="preserve">£11,000</w:t>
            </w:r>
          </w:p>
        </w:tc>
      </w:tr>
      <w:tr>
        <w:tc>
          <w:tcPr/>
          <w:p>
            <w:pPr>
              <w:pStyle w:val="Compact"/>
              <w:jc w:val="left"/>
            </w:pPr>
            <w:r>
              <w:t xml:space="preserve">Cost of sales</w:t>
            </w:r>
          </w:p>
        </w:tc>
        <w:tc>
          <w:tcPr/>
          <w:p>
            <w:pPr>
              <w:pStyle w:val="Compact"/>
              <w:jc w:val="right"/>
            </w:pPr>
            <w:r>
              <w:t xml:space="preserve">(£1,190)</w:t>
            </w:r>
          </w:p>
        </w:tc>
        <w:tc>
          <w:tcPr/>
          <w:p>
            <w:pPr>
              <w:pStyle w:val="Compact"/>
              <w:jc w:val="right"/>
            </w:pPr>
            <w:r>
              <w:t xml:space="preserve">(£4,053)</w:t>
            </w:r>
          </w:p>
        </w:tc>
        <w:tc>
          <w:tcPr/>
          <w:p>
            <w:pPr>
              <w:pStyle w:val="Compact"/>
              <w:jc w:val="right"/>
            </w:pPr>
            <w:r>
              <w:t xml:space="preserve">(£12,881)</w:t>
            </w:r>
          </w:p>
        </w:tc>
        <w:tc>
          <w:tcPr/>
          <w:p>
            <w:pPr>
              <w:pStyle w:val="Compact"/>
              <w:jc w:val="right"/>
            </w:pPr>
            <w:r>
              <w:t xml:space="preserve">(£18,124)</w:t>
            </w:r>
          </w:p>
        </w:tc>
      </w:tr>
      <w:tr>
        <w:tc>
          <w:tcPr/>
          <w:p>
            <w:pPr>
              <w:pStyle w:val="Compact"/>
              <w:jc w:val="left"/>
            </w:pPr>
            <w:r>
              <w:t xml:space="preserve">Staff costs (salaries, NI, pension)</w:t>
            </w:r>
          </w:p>
        </w:tc>
        <w:tc>
          <w:tcPr/>
          <w:p>
            <w:pPr>
              <w:pStyle w:val="Compact"/>
              <w:jc w:val="right"/>
            </w:pPr>
            <w:r>
              <w:t xml:space="preserve">–</w:t>
            </w:r>
          </w:p>
        </w:tc>
        <w:tc>
          <w:tcPr/>
          <w:p>
            <w:pPr>
              <w:pStyle w:val="Compact"/>
              <w:jc w:val="right"/>
            </w:pPr>
            <w:r>
              <w:t xml:space="preserve">–</w:t>
            </w:r>
          </w:p>
        </w:tc>
        <w:tc>
          <w:tcPr/>
          <w:p>
            <w:pPr>
              <w:pStyle w:val="Compact"/>
              <w:jc w:val="right"/>
            </w:pPr>
            <w:r>
              <w:t xml:space="preserve">(£142,918)</w:t>
            </w:r>
          </w:p>
        </w:tc>
        <w:tc>
          <w:tcPr/>
          <w:p>
            <w:pPr>
              <w:pStyle w:val="Compact"/>
              <w:jc w:val="right"/>
            </w:pPr>
            <w:r>
              <w:t xml:space="preserve">(£142,918)</w:t>
            </w:r>
          </w:p>
        </w:tc>
      </w:tr>
      <w:tr>
        <w:tc>
          <w:tcPr/>
          <w:p>
            <w:pPr>
              <w:pStyle w:val="Compact"/>
              <w:jc w:val="left"/>
            </w:pPr>
            <w:r>
              <w:t xml:space="preserve">Marketing</w:t>
            </w:r>
          </w:p>
        </w:tc>
        <w:tc>
          <w:tcPr/>
          <w:p>
            <w:pPr>
              <w:pStyle w:val="Compact"/>
              <w:jc w:val="right"/>
            </w:pPr>
            <w:r>
              <w:t xml:space="preserve">(£1,500)</w:t>
            </w:r>
          </w:p>
        </w:tc>
        <w:tc>
          <w:tcPr/>
          <w:p>
            <w:pPr>
              <w:pStyle w:val="Compact"/>
              <w:jc w:val="right"/>
            </w:pPr>
            <w:r>
              <w:t xml:space="preserve">(£5,250)</w:t>
            </w:r>
          </w:p>
        </w:tc>
        <w:tc>
          <w:tcPr/>
          <w:p>
            <w:pPr>
              <w:pStyle w:val="Compact"/>
              <w:jc w:val="right"/>
            </w:pPr>
            <w:r>
              <w:t xml:space="preserve">(£12,000)</w:t>
            </w:r>
          </w:p>
        </w:tc>
        <w:tc>
          <w:tcPr/>
          <w:p>
            <w:pPr>
              <w:pStyle w:val="Compact"/>
              <w:jc w:val="right"/>
            </w:pPr>
            <w:r>
              <w:t xml:space="preserve">(£18,750)</w:t>
            </w:r>
          </w:p>
        </w:tc>
      </w:tr>
      <w:tr>
        <w:tc>
          <w:tcPr/>
          <w:p>
            <w:pPr>
              <w:pStyle w:val="Compact"/>
              <w:jc w:val="left"/>
            </w:pPr>
            <w:r>
              <w:t xml:space="preserve">Other overheads (software, insurance, professional, office, compliance, travel)</w:t>
            </w:r>
          </w:p>
        </w:tc>
        <w:tc>
          <w:tcPr/>
          <w:p>
            <w:pPr>
              <w:pStyle w:val="Compact"/>
              <w:jc w:val="right"/>
            </w:pPr>
            <w:r>
              <w:t xml:space="preserve">(£2,600)</w:t>
            </w:r>
          </w:p>
        </w:tc>
        <w:tc>
          <w:tcPr/>
          <w:p>
            <w:pPr>
              <w:pStyle w:val="Compact"/>
              <w:jc w:val="right"/>
            </w:pPr>
            <w:r>
              <w:t xml:space="preserve">(£6,261)</w:t>
            </w:r>
          </w:p>
        </w:tc>
        <w:tc>
          <w:tcPr/>
          <w:p>
            <w:pPr>
              <w:pStyle w:val="Compact"/>
              <w:jc w:val="right"/>
            </w:pPr>
            <w:r>
              <w:t xml:space="preserve">(£17,351)</w:t>
            </w:r>
          </w:p>
        </w:tc>
        <w:tc>
          <w:tcPr/>
          <w:p>
            <w:pPr>
              <w:pStyle w:val="Compact"/>
              <w:jc w:val="right"/>
            </w:pPr>
            <w:r>
              <w:t xml:space="preserve">(£26,212)</w:t>
            </w:r>
          </w:p>
        </w:tc>
      </w:tr>
      <w:tr>
        <w:tc>
          <w:tcPr/>
          <w:p>
            <w:pPr>
              <w:pStyle w:val="Compact"/>
              <w:jc w:val="left"/>
            </w:pPr>
            <w:r>
              <w:t xml:space="preserve">Capital expenditure</w:t>
            </w:r>
          </w:p>
        </w:tc>
        <w:tc>
          <w:tcPr/>
          <w:p>
            <w:pPr>
              <w:pStyle w:val="Compact"/>
              <w:jc w:val="right"/>
            </w:pPr>
            <w:r>
              <w:t xml:space="preserve">(£600)</w:t>
            </w:r>
          </w:p>
        </w:tc>
        <w:tc>
          <w:tcPr/>
          <w:p>
            <w:pPr>
              <w:pStyle w:val="Compact"/>
              <w:jc w:val="right"/>
            </w:pPr>
            <w:r>
              <w:t xml:space="preserve">(£900)</w:t>
            </w:r>
          </w:p>
        </w:tc>
        <w:tc>
          <w:tcPr/>
          <w:p>
            <w:pPr>
              <w:pStyle w:val="Compact"/>
              <w:jc w:val="right"/>
            </w:pPr>
            <w:r>
              <w:t xml:space="preserve">(£3,750)</w:t>
            </w:r>
          </w:p>
        </w:tc>
        <w:tc>
          <w:tcPr/>
          <w:p>
            <w:pPr>
              <w:pStyle w:val="Compact"/>
              <w:jc w:val="right"/>
            </w:pPr>
            <w:r>
              <w:t xml:space="preserve">(£5,250)</w:t>
            </w:r>
          </w:p>
        </w:tc>
      </w:tr>
      <w:tr>
        <w:tc>
          <w:tcPr/>
          <w:p>
            <w:pPr>
              <w:pStyle w:val="Compact"/>
              <w:jc w:val="left"/>
            </w:pPr>
            <w:r>
              <w:t xml:space="preserve">Corporation tax paid</w:t>
            </w:r>
          </w:p>
        </w:tc>
        <w:tc>
          <w:tcPr/>
          <w:p>
            <w:pPr>
              <w:pStyle w:val="Compact"/>
              <w:jc w:val="right"/>
            </w:pPr>
            <w:r>
              <w:t xml:space="preserve">–</w:t>
            </w:r>
          </w:p>
        </w:tc>
        <w:tc>
          <w:tcPr/>
          <w:p>
            <w:pPr>
              <w:pStyle w:val="Compact"/>
              <w:jc w:val="right"/>
            </w:pPr>
            <w:r>
              <w:t xml:space="preserve">–</w:t>
            </w:r>
          </w:p>
        </w:tc>
        <w:tc>
          <w:tcPr/>
          <w:p>
            <w:pPr>
              <w:pStyle w:val="Compact"/>
              <w:jc w:val="right"/>
            </w:pPr>
            <w:r>
              <w:t xml:space="preserve">(£2,846)</w:t>
            </w:r>
          </w:p>
        </w:tc>
        <w:tc>
          <w:tcPr/>
          <w:p>
            <w:pPr>
              <w:pStyle w:val="Compact"/>
              <w:jc w:val="right"/>
            </w:pPr>
            <w:r>
              <w:t xml:space="preserve">(£2,846)</w:t>
            </w:r>
          </w:p>
        </w:tc>
      </w:tr>
      <w:tr>
        <w:tc>
          <w:tcPr/>
          <w:p>
            <w:pPr>
              <w:pStyle w:val="Compact"/>
              <w:jc w:val="left"/>
            </w:pPr>
            <w:r>
              <w:rPr>
                <w:bCs/>
                <w:b/>
              </w:rPr>
              <w:t xml:space="preserve">Total payments</w:t>
            </w:r>
          </w:p>
        </w:tc>
        <w:tc>
          <w:tcPr/>
          <w:p>
            <w:pPr>
              <w:pStyle w:val="Compact"/>
              <w:jc w:val="right"/>
            </w:pPr>
            <w:r>
              <w:rPr>
                <w:bCs/>
                <w:b/>
              </w:rPr>
              <w:t xml:space="preserve">(£5,890)</w:t>
            </w:r>
          </w:p>
        </w:tc>
        <w:tc>
          <w:tcPr/>
          <w:p>
            <w:pPr>
              <w:pStyle w:val="Compact"/>
              <w:jc w:val="right"/>
            </w:pPr>
            <w:r>
              <w:rPr>
                <w:bCs/>
                <w:b/>
              </w:rPr>
              <w:t xml:space="preserve">(£16,464)</w:t>
            </w:r>
          </w:p>
        </w:tc>
        <w:tc>
          <w:tcPr/>
          <w:p>
            <w:pPr>
              <w:pStyle w:val="Compact"/>
              <w:jc w:val="right"/>
            </w:pPr>
            <w:r>
              <w:rPr>
                <w:bCs/>
                <w:b/>
              </w:rPr>
              <w:t xml:space="preserve">(£191,747)</w:t>
            </w:r>
          </w:p>
        </w:tc>
        <w:tc>
          <w:tcPr/>
          <w:p>
            <w:pPr>
              <w:pStyle w:val="Compact"/>
              <w:jc w:val="right"/>
            </w:pPr>
            <w:r>
              <w:rPr>
                <w:bCs/>
                <w:b/>
              </w:rPr>
              <w:t xml:space="preserve">(£214,100)</w:t>
            </w:r>
          </w:p>
        </w:tc>
      </w:tr>
      <w:tr>
        <w:tc>
          <w:tcPr/>
          <w:p>
            <w:pPr>
              <w:pStyle w:val="Compact"/>
              <w:jc w:val="left"/>
            </w:pPr>
            <w:r>
              <w:rPr>
                <w:bCs/>
                <w:b/>
              </w:rPr>
              <w:t xml:space="preserve">Net cash flow</w:t>
            </w:r>
          </w:p>
        </w:tc>
        <w:tc>
          <w:tcPr/>
          <w:p>
            <w:pPr>
              <w:pStyle w:val="Compact"/>
              <w:jc w:val="right"/>
            </w:pPr>
            <w:r>
              <w:rPr>
                <w:bCs/>
                <w:b/>
              </w:rPr>
              <w:t xml:space="preserve">£5,680</w:t>
            </w:r>
          </w:p>
        </w:tc>
        <w:tc>
          <w:tcPr/>
          <w:p>
            <w:pPr>
              <w:pStyle w:val="Compact"/>
              <w:jc w:val="right"/>
            </w:pPr>
            <w:r>
              <w:rPr>
                <w:bCs/>
                <w:b/>
              </w:rPr>
              <w:t xml:space="preserve">£28,633</w:t>
            </w:r>
          </w:p>
        </w:tc>
        <w:tc>
          <w:tcPr/>
          <w:p>
            <w:pPr>
              <w:pStyle w:val="Compact"/>
              <w:jc w:val="right"/>
            </w:pPr>
            <w:r>
              <w:rPr>
                <w:bCs/>
                <w:b/>
              </w:rPr>
              <w:t xml:space="preserve">(£17,612)</w:t>
            </w:r>
          </w:p>
        </w:tc>
        <w:tc>
          <w:tcPr/>
          <w:p>
            <w:pPr>
              <w:pStyle w:val="Compact"/>
              <w:jc w:val="right"/>
            </w:pPr>
            <w:r>
              <w:rPr>
                <w:bCs/>
                <w:b/>
              </w:rPr>
              <w:t xml:space="preserve">£16,700</w:t>
            </w:r>
          </w:p>
        </w:tc>
      </w:tr>
      <w:tr>
        <w:tc>
          <w:tcPr/>
          <w:p>
            <w:pPr>
              <w:pStyle w:val="Compact"/>
              <w:jc w:val="left"/>
            </w:pPr>
            <w:r>
              <w:rPr>
                <w:bCs/>
                <w:b/>
              </w:rPr>
              <w:t xml:space="preserve">Closing cash</w:t>
            </w:r>
          </w:p>
        </w:tc>
        <w:tc>
          <w:tcPr/>
          <w:p>
            <w:pPr>
              <w:pStyle w:val="Compact"/>
              <w:jc w:val="right"/>
            </w:pPr>
            <w:r>
              <w:rPr>
                <w:bCs/>
                <w:b/>
              </w:rPr>
              <w:t xml:space="preserve">£8,680</w:t>
            </w:r>
          </w:p>
        </w:tc>
        <w:tc>
          <w:tcPr/>
          <w:p>
            <w:pPr>
              <w:pStyle w:val="Compact"/>
              <w:jc w:val="right"/>
            </w:pPr>
            <w:r>
              <w:rPr>
                <w:bCs/>
                <w:b/>
              </w:rPr>
              <w:t xml:space="preserve">£37,312</w:t>
            </w:r>
          </w:p>
        </w:tc>
        <w:tc>
          <w:tcPr/>
          <w:p>
            <w:pPr>
              <w:pStyle w:val="Compact"/>
              <w:jc w:val="right"/>
            </w:pPr>
            <w:r>
              <w:rPr>
                <w:bCs/>
                <w:b/>
              </w:rPr>
              <w:t xml:space="preserve">£19,700</w:t>
            </w:r>
          </w:p>
        </w:tc>
        <w:tc>
          <w:tcPr/>
          <w:p>
            <w:pPr>
              <w:pStyle w:val="Compact"/>
              <w:jc w:val="right"/>
            </w:pPr>
            <w:r>
              <w:rPr>
                <w:bCs/>
                <w:b/>
              </w:rPr>
              <w:t xml:space="preserve">£19,700</w:t>
            </w:r>
          </w:p>
        </w:tc>
      </w:tr>
    </w:tbl>
    <w:p>
      <w:pPr>
        <w:pStyle w:val="BodyText"/>
      </w:pPr>
      <w:r>
        <w:rPr>
          <w:iCs/>
          <w:i/>
        </w:rPr>
        <w:t xml:space="preserve">In the growth case, turnover would pass the £90,000 VAT registration threshold during Year 3. Universities cannot usually recover VAT, so DEQUAD would review licence pricing at that point. The growth-case figures are shown net of VAT.</w:t>
      </w:r>
    </w:p>
    <w:p>
      <w:r>
        <w:pict>
          <v:rect style="width:0;height:1.5pt" o:hralign="center" o:hrstd="t" o:hr="t"/>
        </w:pict>
      </w:r>
    </w:p>
    <w:p>
      <w:pPr>
        <w:pStyle w:val="FirstParagraph"/>
      </w:pPr>
      <w:r>
        <w:rPr>
          <w:iCs/>
          <w:i/>
        </w:rPr>
        <w:t xml:space="preserve">All figures are forecasts, not guarantees. This business plan was prepared by Yusuf Quadri (Founder &amp; CEO) for the UK Innovator Founder endorsement application to UKES. Version 6.0, October 2026.</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2026-10-14T15:37:42Z</dcterms:created>
  <dcterms:modified xsi:type="dcterms:W3CDTF">2026-10-14T15:37:42Z</dcterms:modified>
</cp:coreProperties>
</file>

<file path=docProps/custom.xml><?xml version="1.0" encoding="utf-8"?>
<Properties xmlns="http://schemas.openxmlformats.org/officeDocument/2006/custom-properties" xmlns:vt="http://schemas.openxmlformats.org/officeDocument/2006/docPropsVTypes"/>
</file>