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7 people (2 founders + 5 full-time hires) once institutional revenue scales via pilot conversion — each of the 5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91.8%</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7 people (2 founders + 5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people (2 founders + 5 full-time hires)</w:t>
      </w:r>
      <w:r>
        <w:t xml:space="preserve"> </w:t>
      </w:r>
      <w:r>
        <w:t xml:space="preserve">— see Appendix G. Each of the 5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five-hire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5+ paying universities converting after the pilot stage — the resulting institutional revenue funds this plan’s job-creation target:</w:t>
      </w:r>
      <w:r>
        <w:t xml:space="preserve"> </w:t>
      </w:r>
      <w:r>
        <w:rPr>
          <w:b/>
          <w:bCs/>
        </w:rPr>
        <w:t xml:space="preserve">5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w:t>
      </w:r>
    </w:p>
    <w:p>
      <w:pPr>
        <w:pStyle w:val="BodyText"/>
      </w:pPr>
      <w:r>
        <w:rPr>
          <w:b/>
          <w:bCs/>
        </w:rPr>
        <w:t xml:space="preserve">Job-creation target (upside case, §10.4):</w:t>
      </w:r>
      <w:r>
        <w:t xml:space="preserve"> </w:t>
      </w:r>
      <w:r>
        <w:t xml:space="preserve">if institutional revenue scales beyond this base case once pilot universities convert (5+ paying universities), the plan’s job-creation target is</w:t>
      </w:r>
      <w:r>
        <w:t xml:space="preserve"> </w:t>
      </w:r>
      <w:r>
        <w:rPr>
          <w:b/>
          <w:bCs/>
        </w:rPr>
        <w:t xml:space="preserve">7 people (2 founders + 5 full-time hires)</w:t>
      </w:r>
      <w:r>
        <w:t xml:space="preserve">, each of the 5 hires sustained at least 12 months at an average salary of £25,000/year — funded entirely from revenue generated after piloting, meeting the Innovator Founder settlement job-creation criterion. This upside is not reconciled in the conservative model above.</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5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rPr>
                <w:rStyle w:val="VerbatimChar"/>
              </w:rPr>
              <w:t xml:space="preserve">DEQUAD_Financial_Model.xlsx</w:t>
            </w:r>
          </w:p>
        </w:tc>
      </w:tr>
      <w:tr>
        <w:tc>
          <w:tcPr/>
          <w:p>
            <w:pPr>
              <w:pStyle w:val="Compact"/>
            </w:pPr>
            <w:r>
              <w:t xml:space="preserve">G</w:t>
            </w:r>
          </w:p>
        </w:tc>
        <w:tc>
          <w:tcPr/>
          <w:p>
            <w:pPr>
              <w:pStyle w:val="Compact"/>
            </w:pPr>
            <w:r>
              <w:t xml:space="preserve">Job description for the base-case hire, plus the plan’s five-hire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(v4.0).</w:t>
      </w:r>
    </w:p>
    <w:p>
      <w:r>
        <w:pict>
          <v:rect style="width:0;height:1.5pt" o:hralign="center" o:hrstd="t" o:hr="t"/>
        </w:pict>
      </w:r>
    </w:p>
    <w:bookmarkEnd w:id="67"/>
    <w:bookmarkEnd w:id="68"/>
    <w:bookmarkStart w:id="73" w:name="appendix-a-founder-academic-certificates"/>
    <w:p>
      <w:pPr>
        <w:pStyle w:val="Heading1"/>
      </w:pPr>
      <w:r>
        <w:t xml:space="preserve">Appendix A — Founder Academic Certificates</w:t>
      </w:r>
    </w:p>
    <w:p>
      <w:pPr>
        <w:pStyle w:val="FirstParagraph"/>
      </w:pPr>
      <w:r>
        <w:rPr>
          <w:i/>
          <w:iCs/>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69" w:name="qualifications-declared"/>
    <w:p>
      <w:pPr>
        <w:pStyle w:val="Heading2"/>
      </w:pPr>
      <w:r>
        <w:t xml:space="preserve">Qualifications declared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Qualification</w:t>
            </w:r>
          </w:p>
        </w:tc>
        <w:tc>
          <w:tcPr/>
          <w:p>
            <w:pPr>
              <w:pStyle w:val="Compact"/>
            </w:pPr>
            <w:r>
              <w:t xml:space="preserve">Awarding institution</w:t>
            </w:r>
          </w:p>
        </w:tc>
        <w:tc>
          <w:tcPr/>
          <w:p>
            <w:pPr>
              <w:pStyle w:val="Compact"/>
            </w:pPr>
            <w:r>
              <w:t xml:space="preserve">Year awarded</w:t>
            </w:r>
          </w:p>
        </w:tc>
        <w:tc>
          <w:tcPr/>
          <w:p>
            <w:pPr>
              <w:pStyle w:val="Compact"/>
            </w:pPr>
            <w:r>
              <w:t xml:space="preserve">Subject / classification</w:t>
            </w:r>
          </w:p>
        </w:tc>
      </w:tr>
      <w:tr>
        <w:tc>
          <w:tcPr/>
          <w:p>
            <w:pPr>
              <w:pStyle w:val="Compact"/>
            </w:pPr>
            <w:r>
              <w:t xml:space="preserve">1</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2</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3</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69"/>
    <w:bookmarkStart w:id="70" w:name="verification"/>
    <w:p>
      <w:pPr>
        <w:pStyle w:val="Heading2"/>
      </w:pPr>
      <w:r>
        <w:t xml:space="preserve">Verification</w:t>
      </w:r>
    </w:p>
    <w:p>
      <w:pPr>
        <w:pStyle w:val="FirstParagraph"/>
      </w:pPr>
      <w:r>
        <w:t xml:space="preserve">For each qualification listed above, the applicant has obtained and will provide upon request:</w:t>
      </w:r>
    </w:p>
    <w:p>
      <w:pPr>
        <w:pStyle w:val="Compact"/>
        <w:numPr>
          <w:ilvl w:val="0"/>
          <w:numId w:val="1011"/>
        </w:numPr>
      </w:pPr>
      <w:r>
        <w:t xml:space="preserve">Original certificate (scanned colour PDF + original on hand for in-person verification).</w:t>
      </w:r>
    </w:p>
    <w:p>
      <w:pPr>
        <w:pStyle w:val="Compact"/>
        <w:numPr>
          <w:ilvl w:val="0"/>
          <w:numId w:val="1011"/>
        </w:numPr>
      </w:pPr>
      <w:r>
        <w:t xml:space="preserve">Official transcript where applicable.</w:t>
      </w:r>
    </w:p>
    <w:p>
      <w:pPr>
        <w:pStyle w:val="Compact"/>
        <w:numPr>
          <w:ilvl w:val="0"/>
          <w:numId w:val="1011"/>
        </w:numPr>
      </w:pPr>
      <w:r>
        <w:t xml:space="preserve">UK NARIC / ECCTIS Statement of Comparability for any qualifications awarded outside the UK.</w:t>
      </w:r>
    </w:p>
    <w:p>
      <w:pPr>
        <w:pStyle w:val="Compact"/>
        <w:numPr>
          <w:ilvl w:val="0"/>
          <w:numId w:val="1011"/>
        </w:numPr>
      </w:pPr>
      <w:r>
        <w:t xml:space="preserve">Independent English-language proficiency evidence (IELTS, TOEFL, Cambridge English, or a degree taught in English — whichever applies).</w:t>
      </w:r>
    </w:p>
    <w:p>
      <w:r>
        <w:pict>
          <v:rect style="width:0;height:1.5pt" o:hralign="center" o:hrstd="t" o:hr="t"/>
        </w:pict>
      </w:r>
    </w:p>
    <w:bookmarkEnd w:id="70"/>
    <w:bookmarkStart w:id="71" w:name="document-register"/>
    <w:p>
      <w:pPr>
        <w:pStyle w:val="Heading2"/>
      </w:pPr>
      <w:r>
        <w:t xml:space="preserve">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Location</w:t>
            </w:r>
          </w:p>
        </w:tc>
        <w:tc>
          <w:tcPr/>
          <w:p>
            <w:pPr>
              <w:pStyle w:val="Compact"/>
            </w:pPr>
            <w:r>
              <w:t xml:space="preserve">Format</w:t>
            </w:r>
          </w:p>
        </w:tc>
        <w:tc>
          <w:tcPr/>
          <w:p>
            <w:pPr>
              <w:pStyle w:val="Compact"/>
            </w:pPr>
            <w:r>
              <w:t xml:space="preserve">Notes</w:t>
            </w:r>
          </w:p>
        </w:tc>
      </w:tr>
      <w:tr>
        <w:tc>
          <w:tcPr/>
          <w:p>
            <w:pPr>
              <w:pStyle w:val="Compact"/>
            </w:pPr>
            <w:r>
              <w:t xml:space="preserve">Degree certificate</w:t>
            </w:r>
          </w:p>
        </w:tc>
        <w:tc>
          <w:tcPr/>
          <w:p>
            <w:pPr>
              <w:pStyle w:val="Compact"/>
            </w:pPr>
            <w:r>
              <w:t xml:space="preserve">/app/visa_appendices/A_supporting/degree_cert.pdf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Degree transcript</w:t>
            </w:r>
          </w:p>
        </w:tc>
        <w:tc>
          <w:tcPr/>
          <w:p>
            <w:pPr>
              <w:pStyle w:val="Compact"/>
            </w:pPr>
            <w:r>
              <w:t xml:space="preserve">/app/visa_appendices/A_supporting/transcript.pdf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ECCTIS statement (if applicable)</w:t>
            </w:r>
          </w:p>
        </w:tc>
        <w:tc>
          <w:tcPr/>
          <w:p>
            <w:pPr>
              <w:pStyle w:val="Compact"/>
            </w:pPr>
            <w:r>
              <w:t xml:space="preserve">/app/visa_appendices/A_supporting/ecctis.pdf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Professional certifications</w:t>
            </w:r>
          </w:p>
        </w:tc>
        <w:tc>
          <w:tcPr/>
          <w:p>
            <w:pPr>
              <w:pStyle w:val="Compact"/>
            </w:pPr>
            <w:r>
              <w:t xml:space="preserve">/app/visa_appendices/A_supporting/certs/</w:t>
            </w:r>
          </w:p>
        </w:tc>
        <w:tc>
          <w:tcPr/>
          <w:p>
            <w:pPr>
              <w:pStyle w:val="Compact"/>
            </w:pPr>
            <w:r>
              <w:t xml:space="preserve">PDFs</w:t>
            </w:r>
          </w:p>
        </w:tc>
        <w:tc>
          <w:tcPr/>
          <w:p>
            <w:pPr>
              <w:pStyle w:val="Compact"/>
            </w:pPr>
            <w:r>
              <w:rPr>
                <w:i/>
                <w:iCs/>
              </w:rPr>
              <w:t xml:space="preserve">Applicant to upload</w:t>
            </w:r>
          </w:p>
        </w:tc>
      </w:tr>
    </w:tbl>
    <w:p>
      <w:r>
        <w:pict>
          <v:rect style="width:0;height:1.5pt" o:hralign="center" o:hrstd="t" o:hr="t"/>
        </w:pict>
      </w:r>
    </w:p>
    <w:bookmarkEnd w:id="71"/>
    <w:bookmarkStart w:id="7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72"/>
    <w:bookmarkEnd w:id="73"/>
    <w:bookmarkStart w:id="96"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7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74"/>
    <w:bookmarkStart w:id="75"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75"/>
    <w:bookmarkStart w:id="84" w:name="experience"/>
    <w:p>
      <w:pPr>
        <w:pStyle w:val="Heading2"/>
      </w:pPr>
      <w:r>
        <w:t xml:space="preserve">Experience</w:t>
      </w:r>
    </w:p>
    <w:bookmarkStart w:id="76"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12"/>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12"/>
        </w:numPr>
      </w:pPr>
      <w:r>
        <w:t xml:space="preserve">Built the entire MVP end-to-end: FastAPI backend, MongoDB persistence, React Native / Expo web + native frontends, Stripe billing, safeguarding pipeline and admin dashboard.</w:t>
      </w:r>
    </w:p>
    <w:p>
      <w:pPr>
        <w:pStyle w:val="Compact"/>
        <w:numPr>
          <w:ilvl w:val="0"/>
          <w:numId w:val="1012"/>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12"/>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12"/>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12"/>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12"/>
        </w:numPr>
      </w:pPr>
      <w:r>
        <w:t xml:space="preserve">Recruited a wider founding team contributing on a pure-equity basis: Dr Gerald Marfo (CMO, PhD Digital Marketing), Adedapo Ajuwon (Senior Software Engineer), Chinyere Jennifer (Senior Advisor — MIGSO-PCUBED).</w:t>
      </w:r>
    </w:p>
    <w:bookmarkEnd w:id="76"/>
    <w:bookmarkStart w:id="77"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13"/>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13"/>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13"/>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13"/>
        </w:numPr>
      </w:pPr>
      <w:r>
        <w:t xml:space="preserve">Deliver harm-reduction interventions including naloxone education, overdose prevention and health promotion.</w:t>
      </w:r>
    </w:p>
    <w:p>
      <w:pPr>
        <w:pStyle w:val="Compact"/>
        <w:numPr>
          <w:ilvl w:val="0"/>
          <w:numId w:val="1013"/>
        </w:numPr>
      </w:pPr>
      <w:r>
        <w:t xml:space="preserve">Provide day-to-day supervision, coaching and support to volunteers — allocating work, monitoring progress, giving constructive feedback and encouraging reflective practice.</w:t>
      </w:r>
    </w:p>
    <w:p>
      <w:pPr>
        <w:pStyle w:val="Compact"/>
        <w:numPr>
          <w:ilvl w:val="0"/>
          <w:numId w:val="1013"/>
        </w:numPr>
      </w:pPr>
      <w:r>
        <w:t xml:space="preserve">Maintain accurate records and ensure compliance with safeguarding, information-governance and organisational policies.</w:t>
      </w:r>
    </w:p>
    <w:bookmarkEnd w:id="77"/>
    <w:bookmarkStart w:id="78"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14"/>
        </w:numPr>
      </w:pPr>
      <w:r>
        <w:t xml:space="preserve">Support adults with mental-health conditions, learning disabilities and autism using person-centred approaches.</w:t>
      </w:r>
    </w:p>
    <w:p>
      <w:pPr>
        <w:pStyle w:val="Compact"/>
        <w:numPr>
          <w:ilvl w:val="0"/>
          <w:numId w:val="1014"/>
        </w:numPr>
      </w:pPr>
      <w:r>
        <w:t xml:space="preserve">Work within multidisciplinary teams to deliver safe, effective care while identifying and escalating safeguarding concerns.</w:t>
      </w:r>
    </w:p>
    <w:p>
      <w:pPr>
        <w:pStyle w:val="Compact"/>
        <w:numPr>
          <w:ilvl w:val="0"/>
          <w:numId w:val="1014"/>
        </w:numPr>
      </w:pPr>
      <w:r>
        <w:t xml:space="preserve">Maintain high-quality clinical records and contribute to positive patient outcomes.</w:t>
      </w:r>
    </w:p>
    <w:bookmarkEnd w:id="78"/>
    <w:bookmarkStart w:id="79"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15"/>
        </w:numPr>
      </w:pPr>
      <w:r>
        <w:t xml:space="preserve">Coordinate staffing across inpatient mental-health wards, ensuring safe staffing levels and continuity of care.</w:t>
      </w:r>
    </w:p>
    <w:p>
      <w:pPr>
        <w:pStyle w:val="Compact"/>
        <w:numPr>
          <w:ilvl w:val="0"/>
          <w:numId w:val="1015"/>
        </w:numPr>
      </w:pPr>
      <w:r>
        <w:t xml:space="preserve">Support operational managers by coordinating referrals, admissions and workforce deployment in a fast-paced environment.</w:t>
      </w:r>
    </w:p>
    <w:bookmarkEnd w:id="79"/>
    <w:bookmarkStart w:id="80"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16"/>
        </w:numPr>
      </w:pPr>
      <w:r>
        <w:t xml:space="preserve">Conducted outbound sales to generate new business opportunities and expand the customer base; researched, sourced and qualified leads, building and managing a prospect database.</w:t>
      </w:r>
    </w:p>
    <w:p>
      <w:pPr>
        <w:pStyle w:val="Compact"/>
        <w:numPr>
          <w:ilvl w:val="0"/>
          <w:numId w:val="1016"/>
        </w:numPr>
      </w:pPr>
      <w:r>
        <w:t xml:space="preserve">Presented IT solutions to clients, driving adoption of cloud computing, networking and data solutions.</w:t>
      </w:r>
    </w:p>
    <w:p>
      <w:pPr>
        <w:pStyle w:val="Compact"/>
        <w:numPr>
          <w:ilvl w:val="0"/>
          <w:numId w:val="1016"/>
        </w:numPr>
      </w:pPr>
      <w:r>
        <w:t xml:space="preserve">Maintained a CRM database to track sales trends and customer interactions, improving client-engagement strategies.</w:t>
      </w:r>
    </w:p>
    <w:bookmarkEnd w:id="80"/>
    <w:bookmarkStart w:id="81"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17"/>
        </w:numPr>
      </w:pPr>
      <w:r>
        <w:t xml:space="preserve">Developed partnerships, supported healthcare projects and strengthened stakeholder relationships.</w:t>
      </w:r>
    </w:p>
    <w:p>
      <w:pPr>
        <w:pStyle w:val="Compact"/>
        <w:numPr>
          <w:ilvl w:val="0"/>
          <w:numId w:val="1017"/>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81"/>
    <w:bookmarkStart w:id="82"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18"/>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18"/>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18"/>
        </w:numPr>
      </w:pPr>
      <w:r>
        <w:t xml:space="preserve">Led wellbeing, equality and inclusion initiatives; chaired meetings and influenced strategic decision-making across university committees.</w:t>
      </w:r>
    </w:p>
    <w:p>
      <w:pPr>
        <w:pStyle w:val="Compact"/>
        <w:numPr>
          <w:ilvl w:val="0"/>
          <w:numId w:val="1018"/>
        </w:numPr>
      </w:pPr>
      <w:r>
        <w:t xml:space="preserve">Built the direct relationships with the Director of Student Services, safeguarding leads and senior leadership that now underpin DEQUAD’s early, informal pilot conversation with the university — nothing signed to date.</w:t>
      </w:r>
    </w:p>
    <w:bookmarkEnd w:id="82"/>
    <w:bookmarkStart w:id="83"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19"/>
        </w:numPr>
      </w:pPr>
      <w:r>
        <w:t xml:space="preserve">Supported individuals with complex physical and mental-health needs while promoting dignity, independence and safeguarding.</w:t>
      </w:r>
    </w:p>
    <w:p>
      <w:r>
        <w:pict>
          <v:rect style="width:0;height:1.5pt" o:hralign="center" o:hrstd="t" o:hr="t"/>
        </w:pict>
      </w:r>
    </w:p>
    <w:bookmarkEnd w:id="83"/>
    <w:bookmarkEnd w:id="84"/>
    <w:bookmarkStart w:id="85"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85"/>
    <w:bookmarkStart w:id="90" w:name="skills-relevant-to-dequad"/>
    <w:p>
      <w:pPr>
        <w:pStyle w:val="Heading2"/>
      </w:pPr>
      <w:r>
        <w:t xml:space="preserve">Skills relevant to DEQUAD</w:t>
      </w:r>
    </w:p>
    <w:bookmarkStart w:id="8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86"/>
    <w:bookmarkStart w:id="8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87"/>
    <w:bookmarkStart w:id="8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88"/>
    <w:bookmarkStart w:id="8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89"/>
    <w:bookmarkEnd w:id="90"/>
    <w:bookmarkStart w:id="91" w:name="certifications-training"/>
    <w:p>
      <w:pPr>
        <w:pStyle w:val="Heading2"/>
      </w:pPr>
      <w:r>
        <w:t xml:space="preserve">Certifications &amp; training</w:t>
      </w:r>
    </w:p>
    <w:p>
      <w:pPr>
        <w:pStyle w:val="Compact"/>
        <w:numPr>
          <w:ilvl w:val="0"/>
          <w:numId w:val="1020"/>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20"/>
        </w:numPr>
      </w:pPr>
      <w:r>
        <w:t xml:space="preserve">Microsoft Azure Fundamentals (in progress).</w:t>
      </w:r>
    </w:p>
    <w:bookmarkEnd w:id="91"/>
    <w:bookmarkStart w:id="92"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92"/>
    <w:bookmarkStart w:id="93" w:name="languages"/>
    <w:p>
      <w:pPr>
        <w:pStyle w:val="Heading2"/>
      </w:pPr>
      <w:r>
        <w:t xml:space="preserve">Languages</w:t>
      </w:r>
    </w:p>
    <w:p>
      <w:pPr>
        <w:pStyle w:val="Compact"/>
        <w:numPr>
          <w:ilvl w:val="0"/>
          <w:numId w:val="1021"/>
        </w:numPr>
      </w:pPr>
      <w:r>
        <w:t xml:space="preserve">English — fluent</w:t>
      </w:r>
    </w:p>
    <w:bookmarkEnd w:id="93"/>
    <w:bookmarkStart w:id="94" w:name="interests"/>
    <w:p>
      <w:pPr>
        <w:pStyle w:val="Heading2"/>
      </w:pPr>
      <w:r>
        <w:t xml:space="preserve">Interests</w:t>
      </w:r>
    </w:p>
    <w:p>
      <w:pPr>
        <w:pStyle w:val="Compact"/>
        <w:numPr>
          <w:ilvl w:val="0"/>
          <w:numId w:val="1022"/>
        </w:numPr>
      </w:pPr>
      <w:r>
        <w:t xml:space="preserve">IT trends, cloud computing and business applications; competitive volleyball and Scrabble; planning and organising group events.</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95"/>
    <w:bookmarkEnd w:id="96"/>
    <w:bookmarkStart w:id="105" w:name="co-founder-cv-yusuff-adeagbo"/>
    <w:p>
      <w:pPr>
        <w:pStyle w:val="Heading1"/>
      </w:pPr>
      <w:r>
        <w:t xml:space="preserve">Co-Founder CV — Yusuff Adeagbo</w:t>
      </w:r>
    </w:p>
    <w:bookmarkStart w:id="97" w:name="chief-technology-officer-dequad"/>
    <w:p>
      <w:pPr>
        <w:pStyle w:val="Heading2"/>
      </w:pPr>
      <w:r>
        <w:t xml:space="preserve">Chief Technology Officer, DEQUAD</w:t>
      </w:r>
    </w:p>
    <w:p>
      <w:r>
        <w:pict>
          <v:rect style="width:0;height:1.5pt" o:hralign="center" o:hrstd="t" o:hr="t"/>
        </w:pict>
      </w:r>
    </w:p>
    <w:bookmarkEnd w:id="97"/>
    <w:bookmarkStart w:id="98" w:name="personal-details"/>
    <w:p>
      <w:pPr>
        <w:pStyle w:val="Heading2"/>
      </w:pPr>
      <w:r>
        <w:t xml:space="preserve">Personal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Full name</w:t>
            </w:r>
          </w:p>
        </w:tc>
        <w:tc>
          <w:tcPr/>
          <w:p>
            <w:pPr>
              <w:pStyle w:val="Compact"/>
            </w:pPr>
            <w:r>
              <w:t xml:space="preserve">Yusuff Adeagbo</w:t>
            </w:r>
          </w:p>
        </w:tc>
      </w:tr>
      <w:tr>
        <w:tc>
          <w:tcPr/>
          <w:p>
            <w:pPr>
              <w:pStyle w:val="Compact"/>
            </w:pPr>
            <w:r>
              <w:rPr>
                <w:b/>
                <w:bCs/>
              </w:rPr>
              <w:t xml:space="preserve">Role at DEQUAD</w:t>
            </w:r>
          </w:p>
        </w:tc>
        <w:tc>
          <w:tcPr/>
          <w:p>
            <w:pPr>
              <w:pStyle w:val="Compact"/>
            </w:pPr>
            <w:r>
              <w:t xml:space="preserve">Co-founder &amp; Chief Technology Officer (CTO)</w:t>
            </w:r>
          </w:p>
        </w:tc>
      </w:tr>
      <w:tr>
        <w:tc>
          <w:tcPr/>
          <w:p>
            <w:pPr>
              <w:pStyle w:val="Compact"/>
            </w:pPr>
            <w:r>
              <w:rPr>
                <w:b/>
                <w:bCs/>
              </w:rPr>
              <w:t xml:space="preserve">UK residency status</w:t>
            </w:r>
          </w:p>
        </w:tc>
        <w:tc>
          <w:tcPr/>
          <w:p>
            <w:pPr>
              <w:pStyle w:val="Compact"/>
            </w:pPr>
            <w:r>
              <w:t xml:space="preserve">UK-resident, full-time on DEQUAD</w:t>
            </w:r>
          </w:p>
        </w:tc>
      </w:tr>
      <w:tr>
        <w:tc>
          <w:tcPr/>
          <w:p>
            <w:pPr>
              <w:pStyle w:val="Compact"/>
            </w:pPr>
            <w:r>
              <w:rPr>
                <w:b/>
                <w:bCs/>
              </w:rPr>
              <w:t xml:space="preserve">Working hours commitment</w:t>
            </w:r>
          </w:p>
        </w:tc>
        <w:tc>
          <w:tcPr/>
          <w:p>
            <w:pPr>
              <w:pStyle w:val="Compact"/>
            </w:pPr>
            <w:r>
              <w:t xml:space="preserve">Full-time</w:t>
            </w:r>
          </w:p>
        </w:tc>
      </w:tr>
      <w:tr>
        <w:tc>
          <w:tcPr/>
          <w:p>
            <w:pPr>
              <w:pStyle w:val="Compact"/>
            </w:pPr>
            <w:r>
              <w:rPr>
                <w:b/>
                <w:bCs/>
              </w:rPr>
              <w:t xml:space="preserve">Cash contribution to share capital</w:t>
            </w:r>
          </w:p>
        </w:tc>
        <w:tc>
          <w:tcPr/>
          <w:p>
            <w:pPr>
              <w:pStyle w:val="Compact"/>
            </w:pPr>
            <w:r>
              <w:t xml:space="preserve">£3,000 (matching the lead founder)</w:t>
            </w:r>
          </w:p>
        </w:tc>
      </w:tr>
    </w:tbl>
    <w:p>
      <w:r>
        <w:pict>
          <v:rect style="width:0;height:1.5pt" o:hralign="center" o:hrstd="t" o:hr="t"/>
        </w:pict>
      </w:r>
    </w:p>
    <w:bookmarkEnd w:id="98"/>
    <w:bookmarkStart w:id="9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99"/>
    <w:bookmarkStart w:id="100" w:name="education-1"/>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Years</w:t>
            </w:r>
          </w:p>
        </w:tc>
        <w:tc>
          <w:tcPr/>
          <w:p>
            <w:pPr>
              <w:pStyle w:val="Compact"/>
            </w:pPr>
            <w:r>
              <w:t xml:space="preserve">Institution</w:t>
            </w:r>
          </w:p>
        </w:tc>
        <w:tc>
          <w:tcPr/>
          <w:p>
            <w:pPr>
              <w:pStyle w:val="Compact"/>
            </w:pPr>
            <w:r>
              <w:t xml:space="preserve">Award</w:t>
            </w:r>
          </w:p>
        </w:tc>
      </w:tr>
      <w:tr>
        <w:tc>
          <w:tcPr/>
          <w:p>
            <w:pPr>
              <w:pStyle w:val="Compact"/>
            </w:pPr>
            <w:r>
              <w:t xml:space="preserve">2022 – 2024</w:t>
            </w:r>
          </w:p>
        </w:tc>
        <w:tc>
          <w:tcPr/>
          <w:p>
            <w:pPr>
              <w:pStyle w:val="Compact"/>
            </w:pPr>
            <w:r>
              <w:rPr>
                <w:b/>
                <w:bCs/>
              </w:rPr>
              <w:t xml:space="preserve">University of the West of Scotland</w:t>
            </w:r>
          </w:p>
        </w:tc>
        <w:tc>
          <w:tcPr/>
          <w:p>
            <w:pPr>
              <w:pStyle w:val="Compact"/>
            </w:pPr>
            <w:r>
              <w:rPr>
                <w:b/>
                <w:bCs/>
              </w:rPr>
              <w:t xml:space="preserve">MSc Information Technology with Project Management</w:t>
            </w:r>
          </w:p>
        </w:tc>
      </w:tr>
      <w:tr>
        <w:tc>
          <w:tcPr/>
          <w:p>
            <w:pPr>
              <w:pStyle w:val="Compact"/>
            </w:pPr>
            <w:r>
              <w:t xml:space="preserve">(prior)</w:t>
            </w:r>
          </w:p>
        </w:tc>
        <w:tc>
          <w:tcPr/>
          <w:p>
            <w:pPr>
              <w:pStyle w:val="Compact"/>
            </w:pPr>
            <w:r>
              <w:t xml:space="preserve">Federal Polytechnic (Nigeria)</w:t>
            </w:r>
          </w:p>
        </w:tc>
        <w:tc>
          <w:tcPr/>
          <w:p>
            <w:pPr>
              <w:pStyle w:val="Compact"/>
            </w:pPr>
            <w:r>
              <w:t xml:space="preserve">Higher National Diploma in Computer Science</w:t>
            </w:r>
          </w:p>
        </w:tc>
      </w:tr>
    </w:tbl>
    <w:p>
      <w:r>
        <w:pict>
          <v:rect style="width:0;height:1.5pt" o:hralign="center" o:hrstd="t" o:hr="t"/>
        </w:pict>
      </w:r>
    </w:p>
    <w:bookmarkEnd w:id="100"/>
    <w:bookmarkStart w:id="101" w:name="core-skills"/>
    <w:p>
      <w:pPr>
        <w:pStyle w:val="Heading2"/>
      </w:pPr>
      <w:r>
        <w:t xml:space="preserve">Core skills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Detail</w:t>
            </w:r>
          </w:p>
        </w:tc>
      </w:tr>
      <w:tr>
        <w:tc>
          <w:tcPr/>
          <w:p>
            <w:pPr>
              <w:pStyle w:val="Compact"/>
            </w:pPr>
            <w:r>
              <w:rPr>
                <w:b/>
                <w:bCs/>
              </w:rPr>
              <w:t xml:space="preserve">Engineering &amp; IT support</w:t>
            </w:r>
          </w:p>
        </w:tc>
        <w:tc>
          <w:tcPr/>
          <w:p>
            <w:pPr>
              <w:pStyle w:val="Compact"/>
            </w:pPr>
            <w:r>
              <w:t xml:space="preserve">End-to-end IT support across user-facing and back-office systems; troubleshooting; service-desk operations; hardware and OS administration.</w:t>
            </w:r>
          </w:p>
        </w:tc>
      </w:tr>
      <w:tr>
        <w:tc>
          <w:tcPr/>
          <w:p>
            <w:pPr>
              <w:pStyle w:val="Compact"/>
            </w:pPr>
            <w:r>
              <w:rPr>
                <w:b/>
                <w:bCs/>
              </w:rPr>
              <w:t xml:space="preserve">UI / UX design</w:t>
            </w:r>
          </w:p>
        </w:tc>
        <w:tc>
          <w:tcPr/>
          <w:p>
            <w:pPr>
              <w:pStyle w:val="Compact"/>
            </w:pPr>
            <w:r>
              <w:t xml:space="preserve">User-centred design for web and mobile; wireframing, prototyping, design hand-off to engineering; accessibility and inclusive-design principles.</w:t>
            </w:r>
          </w:p>
        </w:tc>
      </w:tr>
      <w:tr>
        <w:tc>
          <w:tcPr/>
          <w:p>
            <w:pPr>
              <w:pStyle w:val="Compact"/>
            </w:pPr>
            <w:r>
              <w:rPr>
                <w:b/>
                <w:bCs/>
              </w:rPr>
              <w:t xml:space="preserve">Graphic design</w:t>
            </w:r>
          </w:p>
        </w:tc>
        <w:tc>
          <w:tcPr/>
          <w:p>
            <w:pPr>
              <w:pStyle w:val="Compact"/>
            </w:pPr>
            <w:r>
              <w:t xml:space="preserve">Brand identity, marketing collateral, infographic and presentation design — directly relevant to DEQUAD’s go-to-market materials.</w:t>
            </w:r>
          </w:p>
        </w:tc>
      </w:tr>
      <w:tr>
        <w:tc>
          <w:tcPr/>
          <w:p>
            <w:pPr>
              <w:pStyle w:val="Compact"/>
            </w:pPr>
            <w:r>
              <w:rPr>
                <w:b/>
                <w:bCs/>
              </w:rPr>
              <w:t xml:space="preserve">Digital marketing (e-commerce)</w:t>
            </w:r>
          </w:p>
        </w:tc>
        <w:tc>
          <w:tcPr/>
          <w:p>
            <w:pPr>
              <w:pStyle w:val="Compact"/>
            </w:pPr>
            <w:r>
              <w:t xml:space="preserve">Performance marketing for e-commerce: campaign set-up, paid social, search, conversion tracking, A/B testing, channel attribution.</w:t>
            </w:r>
          </w:p>
        </w:tc>
      </w:tr>
      <w:tr>
        <w:tc>
          <w:tcPr/>
          <w:p>
            <w:pPr>
              <w:pStyle w:val="Compact"/>
            </w:pPr>
            <w:r>
              <w:rPr>
                <w:b/>
                <w:bCs/>
              </w:rPr>
              <w:t xml:space="preserve">IT business analysis</w:t>
            </w:r>
          </w:p>
        </w:tc>
        <w:tc>
          <w:tcPr/>
          <w:p>
            <w:pPr>
              <w:pStyle w:val="Compact"/>
            </w:pPr>
            <w:r>
              <w:t xml:space="preserve">Requirements gathering, process mapping, stakeholder management, gap analysis, solution scoping.</w:t>
            </w:r>
          </w:p>
        </w:tc>
      </w:tr>
      <w:tr>
        <w:tc>
          <w:tcPr/>
          <w:p>
            <w:pPr>
              <w:pStyle w:val="Compact"/>
            </w:pPr>
            <w:r>
              <w:rPr>
                <w:b/>
                <w:bCs/>
              </w:rPr>
              <w:t xml:space="preserve">Project management</w:t>
            </w:r>
          </w:p>
        </w:tc>
        <w:tc>
          <w:tcPr/>
          <w:p>
            <w:pPr>
              <w:pStyle w:val="Compact"/>
            </w:pPr>
            <w:r>
              <w:t xml:space="preserve">Postgraduate-level training in PM frameworks (PRINCE2-style and agile) applied through the MSc programme.</w:t>
            </w:r>
          </w:p>
        </w:tc>
      </w:tr>
    </w:tbl>
    <w:p>
      <w:r>
        <w:pict>
          <v:rect style="width:0;height:1.5pt" o:hralign="center" o:hrstd="t" o:hr="t"/>
        </w:pict>
      </w:r>
    </w:p>
    <w:bookmarkEnd w:id="101"/>
    <w:bookmarkStart w:id="102" w:name="responsibilities-at-dequad"/>
    <w:p>
      <w:pPr>
        <w:pStyle w:val="Heading2"/>
      </w:pPr>
      <w:r>
        <w:t xml:space="preserve">Responsibilities at DEQUAD</w:t>
      </w:r>
    </w:p>
    <w:p>
      <w:pPr>
        <w:pStyle w:val="FirstParagraph"/>
      </w:pPr>
      <w:r>
        <w:t xml:space="preserve">As CTO, Yusuff is responsible for:</w:t>
      </w:r>
    </w:p>
    <w:p>
      <w:pPr>
        <w:pStyle w:val="Compact"/>
        <w:numPr>
          <w:ilvl w:val="0"/>
          <w:numId w:val="1023"/>
        </w:numPr>
      </w:pPr>
      <w:r>
        <w:rPr>
          <w:b/>
          <w:bCs/>
        </w:rPr>
        <w:t xml:space="preserve">Engineering delivery</w:t>
      </w:r>
      <w:r>
        <w:t xml:space="preserve"> </w:t>
      </w:r>
      <w:r>
        <w:t xml:space="preserve">— owning the FastAPI / MongoDB backend and the Expo / React Native universal frontend; hiring and managing the first engineering team members from Y2 onward.</w:t>
      </w:r>
    </w:p>
    <w:p>
      <w:pPr>
        <w:pStyle w:val="Compact"/>
        <w:numPr>
          <w:ilvl w:val="0"/>
          <w:numId w:val="1023"/>
        </w:numPr>
      </w:pPr>
      <w:r>
        <w:rPr>
          <w:b/>
          <w:bCs/>
        </w:rPr>
        <w:t xml:space="preserve">Infrastructure &amp; security</w:t>
      </w:r>
      <w:r>
        <w:t xml:space="preserve"> </w:t>
      </w:r>
      <w:r>
        <w:t xml:space="preserve">— cloud (Render, Cloudflare), Cyber Essentials roadmap, secrets management, GDPR/DPA-by-design, OSA-2023 compliance reporting flows.</w:t>
      </w:r>
    </w:p>
    <w:p>
      <w:pPr>
        <w:pStyle w:val="Compact"/>
        <w:numPr>
          <w:ilvl w:val="0"/>
          <w:numId w:val="1023"/>
        </w:numPr>
      </w:pPr>
      <w:r>
        <w:rPr>
          <w:b/>
          <w:bCs/>
        </w:rPr>
        <w:t xml:space="preserve">Product UX</w:t>
      </w:r>
      <w:r>
        <w:t xml:space="preserve"> </w:t>
      </w:r>
      <w:r>
        <w:t xml:space="preserve">— collaborating with the CEO and CMO on user-experience decisions across the matching, mood-tracking and safeguarding modules.</w:t>
      </w:r>
    </w:p>
    <w:p>
      <w:pPr>
        <w:pStyle w:val="Compact"/>
        <w:numPr>
          <w:ilvl w:val="0"/>
          <w:numId w:val="1023"/>
        </w:numPr>
      </w:pPr>
      <w:r>
        <w:rPr>
          <w:b/>
          <w:bCs/>
        </w:rPr>
        <w:t xml:space="preserve">R&amp;D claim leadership</w:t>
      </w:r>
      <w:r>
        <w:t xml:space="preserve"> </w:t>
      </w:r>
      <w:r>
        <w:t xml:space="preserve">— documenting qualifying R&amp;D activity in line with HMRC SME R&amp;D Tax Credit guidance.</w:t>
      </w:r>
    </w:p>
    <w:p>
      <w:pPr>
        <w:pStyle w:val="Compact"/>
        <w:numPr>
          <w:ilvl w:val="0"/>
          <w:numId w:val="1023"/>
        </w:numPr>
      </w:pPr>
      <w:r>
        <w:rPr>
          <w:b/>
          <w:bCs/>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02"/>
    <w:bookmarkStart w:id="103" w:name="why-dequad"/>
    <w:p>
      <w:pPr>
        <w:pStyle w:val="Heading2"/>
      </w:pPr>
      <w:r>
        <w:t xml:space="preserve">Why DEQUAD</w:t>
      </w:r>
    </w:p>
    <w:p>
      <w:pPr>
        <w:pStyle w:val="FirstParagraph"/>
      </w:pPr>
      <w:r>
        <w:t xml:space="preserve">Yusuff is committing full-time to DEQUAD as a co-founder because:</w:t>
      </w:r>
    </w:p>
    <w:p>
      <w:pPr>
        <w:pStyle w:val="Compact"/>
        <w:numPr>
          <w:ilvl w:val="0"/>
          <w:numId w:val="1024"/>
        </w:numPr>
      </w:pPr>
      <w:r>
        <w:rPr>
          <w:b/>
          <w:bCs/>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pStyle w:val="Compact"/>
        <w:numPr>
          <w:ilvl w:val="0"/>
          <w:numId w:val="1024"/>
        </w:numPr>
      </w:pPr>
      <w:r>
        <w:rPr>
          <w:b/>
          <w:bCs/>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pStyle w:val="Compact"/>
        <w:numPr>
          <w:ilvl w:val="0"/>
          <w:numId w:val="1024"/>
        </w:numPr>
      </w:pPr>
      <w:r>
        <w:rPr>
          <w:b/>
          <w:bCs/>
        </w:rPr>
        <w:t xml:space="preserve">Long-term commitment.</w:t>
      </w:r>
      <w:r>
        <w:t xml:space="preserve"> </w:t>
      </w:r>
      <w:r>
        <w:t xml:space="preserve">Yusuff is contributing £3,000 of personal capital alongside the lead founder, accepting no salary through Y1–Y2 (Section 18), and signing customary founder vesting if and when any future funding round is raised. He is committed to working full-time in the UK on DEQUAD for the duration of the visa endorsement period and beyond.</w:t>
      </w:r>
    </w:p>
    <w:p>
      <w:r>
        <w:pict>
          <v:rect style="width:0;height:1.5pt" o:hralign="center" o:hrstd="t" o:hr="t"/>
        </w:pict>
      </w:r>
    </w:p>
    <w:bookmarkEnd w:id="103"/>
    <w:bookmarkStart w:id="104" w:name="founder-undertaking"/>
    <w:p>
      <w:pPr>
        <w:pStyle w:val="Heading2"/>
      </w:pPr>
      <w:r>
        <w:t xml:space="preserve">Founder undertaking</w:t>
      </w:r>
    </w:p>
    <w:p>
      <w:pPr>
        <w:pStyle w:val="FirstParagraph"/>
      </w:pPr>
      <w:r>
        <w:t xml:space="preserve">The undersigned confirms that he:</w:t>
      </w:r>
    </w:p>
    <w:p>
      <w:pPr>
        <w:pStyle w:val="Compact"/>
        <w:numPr>
          <w:ilvl w:val="0"/>
          <w:numId w:val="1025"/>
        </w:numPr>
      </w:pPr>
      <w:r>
        <w:t xml:space="preserve">is committing full-time to DEQUAD as Chief Technology Officer;</w:t>
      </w:r>
    </w:p>
    <w:p>
      <w:pPr>
        <w:pStyle w:val="Compact"/>
        <w:numPr>
          <w:ilvl w:val="0"/>
          <w:numId w:val="1025"/>
        </w:numPr>
      </w:pPr>
      <w:r>
        <w:t xml:space="preserve">is contributing</w:t>
      </w:r>
      <w:r>
        <w:t xml:space="preserve"> </w:t>
      </w:r>
      <w:r>
        <w:rPr>
          <w:b/>
          <w:bCs/>
        </w:rPr>
        <w:t xml:space="preserve">£3,000</w:t>
      </w:r>
      <w:r>
        <w:t xml:space="preserve"> </w:t>
      </w:r>
      <w:r>
        <w:t xml:space="preserve">of personal capital as founder share capital, to be evidenced by the share allotment return (Form SH01) to be filed with Companies House at incorporation;</w:t>
      </w:r>
    </w:p>
    <w:p>
      <w:pPr>
        <w:pStyle w:val="Compact"/>
        <w:numPr>
          <w:ilvl w:val="0"/>
          <w:numId w:val="1025"/>
        </w:numPr>
      </w:pPr>
      <w:r>
        <w:t xml:space="preserve">agrees to a customary 4-year founder-vesting schedule with a 1-year cliff, to be put in place if and when any future external funding round is raised (none is assumed or required in this 3-year self-funded plan — Section 10);</w:t>
      </w:r>
    </w:p>
    <w:p>
      <w:pPr>
        <w:pStyle w:val="Compact"/>
        <w:numPr>
          <w:ilvl w:val="0"/>
          <w:numId w:val="1025"/>
        </w:numPr>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
          <w:iCs/>
        </w:rPr>
        <w:t xml:space="preserve">Yusuff Adeagbo</w:t>
      </w:r>
      <w:r>
        <w:t xml:space="preserve">, Chief Technology Officer, DEQUAD Ltd.</w:t>
      </w:r>
    </w:p>
    <w:p>
      <w:r>
        <w:pict>
          <v:rect style="width:0;height:1.5pt" o:hralign="center" o:hrstd="t" o:hr="t"/>
        </w:pict>
      </w:r>
    </w:p>
    <w:p>
      <w:pPr>
        <w:pStyle w:val="FirstParagraph"/>
      </w:pPr>
      <w:r>
        <w:rPr>
          <w:i/>
          <w:iCs/>
        </w:rPr>
        <w:t xml:space="preserve">Written by Yusuff Adeagbo (Co-Founder &amp; CTO) and submitted to UKES as Appendix B-2 of the DEQUAD Innovator Founder visa endorsement application — August 2026.</w:t>
      </w:r>
    </w:p>
    <w:p>
      <w:r>
        <w:pict>
          <v:rect style="width:0;height:1.5pt" o:hralign="center" o:hrstd="t" o:hr="t"/>
        </w:pict>
      </w:r>
    </w:p>
    <w:bookmarkEnd w:id="104"/>
    <w:bookmarkEnd w:id="105"/>
    <w:bookmarkStart w:id="116"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106"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06"/>
    <w:bookmarkStart w:id="10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7"/>
    <w:bookmarkStart w:id="10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08"/>
    <w:bookmarkStart w:id="10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09"/>
    <w:bookmarkStart w:id="11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10"/>
    <w:bookmarkStart w:id="11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11"/>
    <w:bookmarkStart w:id="11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12"/>
    <w:bookmarkStart w:id="11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13"/>
    <w:bookmarkStart w:id="114"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14"/>
    <w:bookmarkStart w:id="11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p>
      <w:r>
        <w:pict>
          <v:rect style="width:0;height:1.5pt" o:hralign="center" o:hrstd="t" o:hr="t"/>
        </w:pict>
      </w:r>
    </w:p>
    <w:bookmarkEnd w:id="115"/>
    <w:bookmarkEnd w:id="116"/>
    <w:bookmarkStart w:id="132" w:name="X2eacaae690525972fedecf8337613c4f6de7895"/>
    <w:p>
      <w:pPr>
        <w:pStyle w:val="Heading1"/>
      </w:pPr>
      <w:r>
        <w:t xml:space="preserve">Appendix D — DEQUAD Wellbeing-Baseline Methodology</w:t>
      </w:r>
    </w:p>
    <w:p>
      <w:pPr>
        <w:pStyle w:val="FirstParagraph"/>
      </w:pPr>
      <w:r>
        <w:rPr>
          <w:b/>
          <w:bCs/>
        </w:rPr>
        <w:t xml:space="preserve">Working title:</w:t>
      </w:r>
      <w:r>
        <w:t xml:space="preserve"> </w:t>
      </w:r>
      <w:r>
        <w:rPr>
          <w:i/>
          <w:iCs/>
        </w:rPr>
        <w:t xml:space="preserve">Per-user wellbeing-baseline detection: a low-friction approach to early identification of student mental-health deterioration in a closed peer network</w:t>
      </w:r>
    </w:p>
    <w:p>
      <w:pPr>
        <w:pStyle w:val="BodyText"/>
      </w:pPr>
      <w:r>
        <w:rPr>
          <w:b/>
          <w:bCs/>
        </w:rPr>
        <w:t xml:space="preserve">Author:</w:t>
      </w:r>
      <w:r>
        <w:t xml:space="preserve"> </w:t>
      </w:r>
      <w:r>
        <w:t xml:space="preserve">Yusuf Quadri, Founder &amp; CEO, DEQUAD — written by the founder, drawing on his professional safeguarding practice (Change Grow Live / NHS)</w:t>
      </w:r>
      <w:r>
        <w:t xml:space="preserve"> </w:t>
      </w:r>
      <w:r>
        <w:rPr>
          <w:b/>
          <w:bCs/>
        </w:rPr>
        <w:t xml:space="preserve">Version:</w:t>
      </w:r>
      <w:r>
        <w:t xml:space="preserve"> </w:t>
      </w:r>
      <w:r>
        <w:t xml:space="preserve">v0.3 — draft for endorsement submission</w:t>
      </w:r>
      <w:r>
        <w:t xml:space="preserve"> </w:t>
      </w:r>
      <w:r>
        <w:rPr>
          <w:b/>
          <w:bCs/>
        </w:rPr>
        <w:t xml:space="preserve">Date:</w:t>
      </w:r>
      <w:r>
        <w:t xml:space="preserve"> </w:t>
      </w:r>
      <w:r>
        <w:t xml:space="preserve">___________________</w:t>
      </w:r>
    </w:p>
    <w:p>
      <w:r>
        <w:pict>
          <v:rect style="width:0;height:1.5pt" o:hralign="center" o:hrstd="t" o:hr="t"/>
        </w:pict>
      </w:r>
    </w:p>
    <w:bookmarkStart w:id="117" w:name="d.1-abstract"/>
    <w:p>
      <w:pPr>
        <w:pStyle w:val="Heading2"/>
      </w:pPr>
      <w:r>
        <w:t xml:space="preserve">D.1 Abstract</w:t>
      </w:r>
    </w:p>
    <w:p>
      <w:pPr>
        <w:pStyle w:val="FirstParagraph"/>
      </w:pPr>
      <w:r>
        <w:t xml:space="preserve">Most consumer mood-tracking applications use absolute-score thresholds (e.g. </w:t>
      </w:r>
      <w:r>
        <w:t xml:space="preserve">“if mood ≤ 2/5, suggest support”</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pStyle w:val="Compact"/>
        <w:numPr>
          <w:ilvl w:val="0"/>
          <w:numId w:val="1026"/>
        </w:numPr>
      </w:pPr>
      <w:r>
        <w:t xml:space="preserve">False positives erode user trust (</w:t>
      </w:r>
      <w:r>
        <w:t xml:space="preserve">“the app keeps telling me to call Samaritans when I’m just stressed about a deadline”</w:t>
      </w:r>
      <w:r>
        <w:t xml:space="preserve">).</w:t>
      </w:r>
    </w:p>
    <w:p>
      <w:pPr>
        <w:pStyle w:val="Compact"/>
        <w:numPr>
          <w:ilvl w:val="0"/>
          <w:numId w:val="1026"/>
        </w:numPr>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
          <w:bCs/>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17"/>
    <w:bookmarkStart w:id="122" w:name="d.2-method"/>
    <w:p>
      <w:pPr>
        <w:pStyle w:val="Heading2"/>
      </w:pPr>
      <w:r>
        <w:t xml:space="preserve">D.2 Method</w:t>
      </w:r>
    </w:p>
    <w:bookmarkStart w:id="118" w:name="d.2.1-data-collected"/>
    <w:p>
      <w:pPr>
        <w:pStyle w:val="Heading3"/>
      </w:pPr>
      <w:r>
        <w:t xml:space="preserve">D.2.1 Data collected</w:t>
      </w:r>
    </w:p>
    <w:p>
      <w:pPr>
        <w:pStyle w:val="FirstParagraph"/>
      </w:pPr>
      <w:r>
        <w:t xml:space="preserve">Each daily check-in captures: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w:t>
            </w:r>
          </w:p>
        </w:tc>
      </w:tr>
      <w:tr>
        <w:tc>
          <w:tcPr/>
          <w:p>
            <w:pPr>
              <w:pStyle w:val="Compact"/>
            </w:pPr>
            <w:r>
              <w:rPr>
                <w:rStyle w:val="VerbatimChar"/>
              </w:rPr>
              <w:t xml:space="preserve">mood_score</w:t>
            </w:r>
          </w:p>
        </w:tc>
        <w:tc>
          <w:tcPr/>
          <w:p>
            <w:pPr>
              <w:pStyle w:val="Compact"/>
            </w:pPr>
            <w:r>
              <w:t xml:space="preserve">Integer 1–5</w:t>
            </w:r>
          </w:p>
        </w:tc>
        <w:tc>
          <w:tcPr/>
          <w:p>
            <w:pPr>
              <w:pStyle w:val="Compact"/>
            </w:pPr>
            <w:r>
              <w:t xml:space="preserve">1 = very low, 5 = very good</w:t>
            </w:r>
          </w:p>
        </w:tc>
      </w:tr>
      <w:tr>
        <w:tc>
          <w:tcPr/>
          <w:p>
            <w:pPr>
              <w:pStyle w:val="Compact"/>
            </w:pPr>
            <w:r>
              <w:rPr>
                <w:rStyle w:val="VerbatimChar"/>
              </w:rPr>
              <w:t xml:space="preserve">mood_note</w:t>
            </w:r>
          </w:p>
        </w:tc>
        <w:tc>
          <w:tcPr/>
          <w:p>
            <w:pPr>
              <w:pStyle w:val="Compact"/>
            </w:pPr>
            <w:r>
              <w:t xml:space="preserve">Text (optional)</w:t>
            </w:r>
          </w:p>
        </w:tc>
        <w:tc>
          <w:tcPr/>
          <w:p>
            <w:pPr>
              <w:pStyle w:val="Compact"/>
            </w:pPr>
            <w:r>
              <w:t xml:space="preserve">Max 500 chars; scanned for crisis keywords</w:t>
            </w:r>
          </w:p>
        </w:tc>
      </w:tr>
      <w:tr>
        <w:tc>
          <w:tcPr/>
          <w:p>
            <w:pPr>
              <w:pStyle w:val="Compact"/>
            </w:pPr>
            <w:r>
              <w:rPr>
                <w:rStyle w:val="VerbatimChar"/>
              </w:rPr>
              <w:t xml:space="preserve">timestamp</w:t>
            </w:r>
          </w:p>
        </w:tc>
        <w:tc>
          <w:tcPr/>
          <w:p>
            <w:pPr>
              <w:pStyle w:val="Compact"/>
            </w:pPr>
            <w:r>
              <w:t xml:space="preserve">datetime (UTC)</w:t>
            </w:r>
          </w:p>
        </w:tc>
        <w:tc>
          <w:tcPr/>
          <w:p>
            <w:pPr>
              <w:pStyle w:val="Compact"/>
            </w:pPr>
            <w:r>
              <w:t xml:space="preserve">Server-set</w:t>
            </w:r>
          </w:p>
        </w:tc>
      </w:tr>
      <w:tr>
        <w:tc>
          <w:tcPr/>
          <w:p>
            <w:pPr>
              <w:pStyle w:val="Compact"/>
            </w:pPr>
            <w:r>
              <w:rPr>
                <w:rStyle w:val="VerbatimChar"/>
              </w:rPr>
              <w:t xml:space="preserve">user_id</w:t>
            </w:r>
          </w:p>
        </w:tc>
        <w:tc>
          <w:tcPr/>
          <w:p>
            <w:pPr>
              <w:pStyle w:val="Compact"/>
            </w:pPr>
            <w:r>
              <w:t xml:space="preserve">string</w:t>
            </w:r>
          </w:p>
        </w:tc>
        <w:tc>
          <w:tcPr/>
          <w:p>
            <w:pPr>
              <w:pStyle w:val="Compact"/>
            </w:pPr>
            <w:r>
              <w:t xml:space="preserve">Foreign key to user record</w:t>
            </w:r>
          </w:p>
        </w:tc>
      </w:tr>
    </w:tbl>
    <w:bookmarkEnd w:id="118"/>
    <w:bookmarkStart w:id="119" w:name="d.2.2-baseline-window"/>
    <w:p>
      <w:pPr>
        <w:pStyle w:val="Heading3"/>
      </w:pPr>
      <w:r>
        <w:t xml:space="preserve">D.2.2 Baseline window</w:t>
      </w:r>
    </w:p>
    <w:p>
      <w:pPr>
        <w:pStyle w:val="FirstParagraph"/>
      </w:pPr>
      <w:r>
        <w:t xml:space="preserve">For each user, the first 14 daily check-ins (the</w:t>
      </w:r>
      <w:r>
        <w:t xml:space="preserve"> </w:t>
      </w:r>
      <w:r>
        <w:rPr>
          <w:b/>
          <w:bCs/>
        </w:rPr>
        <w:t xml:space="preserve">calibration window</w:t>
      </w:r>
      <w:r>
        <w:t xml:space="preserve">) establish:</w:t>
      </w:r>
    </w:p>
    <w:p>
      <w:pPr>
        <w:pStyle w:val="Compact"/>
        <w:numPr>
          <w:ilvl w:val="0"/>
          <w:numId w:val="1027"/>
        </w:numPr>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pStyle w:val="Compact"/>
        <w:numPr>
          <w:ilvl w:val="0"/>
          <w:numId w:val="1027"/>
        </w:numPr>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19"/>
    <w:bookmarkStart w:id="12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
          <w:bCs/>
        </w:rPr>
        <w:t xml:space="preserve">−1.5 standard deviations</w:t>
      </w:r>
      <w:r>
        <w:t xml:space="preserve"> </w:t>
      </w:r>
      <w:r>
        <w:t xml:space="preserve">for two consecutive days, the engine fires a</w:t>
      </w:r>
      <w:r>
        <w:t xml:space="preserve"> </w:t>
      </w:r>
      <w:r>
        <w:rPr>
          <w:b/>
          <w:bCs/>
        </w:rPr>
        <w:t xml:space="preserve">“deterioration nudge”</w:t>
      </w:r>
      <w:r>
        <w:t xml:space="preserve"> </w:t>
      </w:r>
      <w:r>
        <w:t xml:space="preserve">— a low-friction in-app prompt offering to connect the user to:</w:t>
      </w:r>
    </w:p>
    <w:p>
      <w:pPr>
        <w:pStyle w:val="Compact"/>
        <w:numPr>
          <w:ilvl w:val="0"/>
          <w:numId w:val="1028"/>
        </w:numPr>
      </w:pPr>
      <w:r>
        <w:t xml:space="preserve">The user’s chosen support contacts (configurable in their profile);</w:t>
      </w:r>
    </w:p>
    <w:p>
      <w:pPr>
        <w:pStyle w:val="Compact"/>
        <w:numPr>
          <w:ilvl w:val="0"/>
          <w:numId w:val="1028"/>
        </w:numPr>
      </w:pPr>
      <w:r>
        <w:t xml:space="preserve">The DEQUAD 24/7 support chat;</w:t>
      </w:r>
    </w:p>
    <w:p>
      <w:pPr>
        <w:pStyle w:val="Compact"/>
        <w:numPr>
          <w:ilvl w:val="0"/>
          <w:numId w:val="1028"/>
        </w:numPr>
      </w:pPr>
      <w:r>
        <w:t xml:space="preserve">Samaritans (116 123) / Shout (text 85258);</w:t>
      </w:r>
    </w:p>
    <w:p>
      <w:pPr>
        <w:pStyle w:val="Compact"/>
        <w:numPr>
          <w:ilvl w:val="0"/>
          <w:numId w:val="1028"/>
        </w:numPr>
      </w:pPr>
      <w:r>
        <w:t xml:space="preserve">Their university’s wellbeing service (if a partner institution).</w:t>
      </w:r>
    </w:p>
    <w:p>
      <w:pPr>
        <w:pStyle w:val="FirstParagraph"/>
      </w:pPr>
      <w:r>
        <w:rPr>
          <w:b/>
          <w:bCs/>
        </w:rPr>
        <w:t xml:space="preserve">No automatic action involving third parties is taken at this threshold.</w:t>
      </w:r>
      <w:r>
        <w:t xml:space="preserve"> </w:t>
      </w:r>
      <w:r>
        <w:t xml:space="preserve">The nudge is private to the user.</w:t>
      </w:r>
    </w:p>
    <w:bookmarkEnd w:id="120"/>
    <w:bookmarkStart w:id="12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
          <w:bCs/>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121"/>
    <w:bookmarkEnd w:id="122"/>
    <w:bookmarkStart w:id="12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Student</w:t>
            </w:r>
          </w:p>
        </w:tc>
        <w:tc>
          <w:tcPr/>
          <w:p>
            <w:pPr>
              <w:pStyle w:val="Compact"/>
            </w:pPr>
            <w:r>
              <w:t xml:space="preserve">Calibration mean</w:t>
            </w:r>
          </w:p>
        </w:tc>
        <w:tc>
          <w:tcPr/>
          <w:p>
            <w:pPr>
              <w:pStyle w:val="Compact"/>
            </w:pPr>
            <w:r>
              <w:t xml:space="preserve">Calibration sd</w:t>
            </w:r>
          </w:p>
        </w:tc>
        <w:tc>
          <w:tcPr/>
          <w:p>
            <w:pPr>
              <w:pStyle w:val="Compact"/>
            </w:pPr>
            <w:r>
              <w:t xml:space="preserve">Today’s score</w:t>
            </w:r>
          </w:p>
        </w:tc>
        <w:tc>
          <w:tcPr/>
          <w:p>
            <w:pPr>
              <w:pStyle w:val="Compact"/>
            </w:pPr>
            <w:r>
              <w:t xml:space="preserve">Population-threshold (≤2 = alert)</w:t>
            </w:r>
          </w:p>
        </w:tc>
        <w:tc>
          <w:tcPr/>
          <w:p>
            <w:pPr>
              <w:pStyle w:val="Compact"/>
            </w:pPr>
            <w:r>
              <w:t xml:space="preserve">Per-user (z &lt; −1.5 = nudge)</w:t>
            </w:r>
          </w:p>
        </w:tc>
      </w:tr>
      <w:tr>
        <w:tc>
          <w:tcPr/>
          <w:p>
            <w:pPr>
              <w:pStyle w:val="Compact"/>
            </w:pPr>
            <w:r>
              <w:t xml:space="preserve">Aisha (chronically anxious)</w:t>
            </w:r>
          </w:p>
        </w:tc>
        <w:tc>
          <w:tcPr/>
          <w:p>
            <w:pPr>
              <w:pStyle w:val="Compact"/>
            </w:pPr>
            <w:r>
              <w:t xml:space="preserve">2.5</w:t>
            </w:r>
          </w:p>
        </w:tc>
        <w:tc>
          <w:tcPr/>
          <w:p>
            <w:pPr>
              <w:pStyle w:val="Compact"/>
            </w:pPr>
            <w:r>
              <w:t xml:space="preserve">0.7</w:t>
            </w:r>
          </w:p>
        </w:tc>
        <w:tc>
          <w:tcPr/>
          <w:p>
            <w:pPr>
              <w:pStyle w:val="Compact"/>
            </w:pPr>
            <w:r>
              <w:t xml:space="preserve">2</w:t>
            </w:r>
          </w:p>
        </w:tc>
        <w:tc>
          <w:tcPr/>
          <w:p>
            <w:pPr>
              <w:pStyle w:val="Compact"/>
            </w:pPr>
            <w:r>
              <w:rPr>
                <w:b/>
                <w:bCs/>
              </w:rPr>
              <w:t xml:space="preserve">Alert</w:t>
            </w:r>
            <w:r>
              <w:t xml:space="preserve"> </w:t>
            </w:r>
            <w:r>
              <w:t xml:space="preserve">(over-trigger)</w:t>
            </w:r>
          </w:p>
        </w:tc>
        <w:tc>
          <w:tcPr/>
          <w:p>
            <w:pPr>
              <w:pStyle w:val="Compact"/>
            </w:pPr>
            <w:r>
              <w:t xml:space="preserve">z = −0.71 → no nudge ✅</w:t>
            </w:r>
          </w:p>
        </w:tc>
      </w:tr>
      <w:tr>
        <w:tc>
          <w:tcPr/>
          <w:p>
            <w:pPr>
              <w:pStyle w:val="Compact"/>
            </w:pPr>
            <w:r>
              <w:t xml:space="preserve">Ben (usually upbeat)</w:t>
            </w:r>
          </w:p>
        </w:tc>
        <w:tc>
          <w:tcPr/>
          <w:p>
            <w:pPr>
              <w:pStyle w:val="Compact"/>
            </w:pPr>
            <w:r>
              <w:t xml:space="preserve">4.6</w:t>
            </w:r>
          </w:p>
        </w:tc>
        <w:tc>
          <w:tcPr/>
          <w:p>
            <w:pPr>
              <w:pStyle w:val="Compact"/>
            </w:pPr>
            <w:r>
              <w:t xml:space="preserve">0.5</w:t>
            </w:r>
          </w:p>
        </w:tc>
        <w:tc>
          <w:tcPr/>
          <w:p>
            <w:pPr>
              <w:pStyle w:val="Compact"/>
            </w:pPr>
            <w:r>
              <w:t xml:space="preserve">3</w:t>
            </w:r>
          </w:p>
        </w:tc>
        <w:tc>
          <w:tcPr/>
          <w:p>
            <w:pPr>
              <w:pStyle w:val="Compact"/>
            </w:pPr>
            <w:r>
              <w:t xml:space="preserve">No alert (under-trigger)</w:t>
            </w:r>
          </w:p>
        </w:tc>
        <w:tc>
          <w:tcPr/>
          <w:p>
            <w:pPr>
              <w:pStyle w:val="Compact"/>
            </w:pPr>
            <w:r>
              <w:t xml:space="preserve">z = −3.2 → nudge ✅</w:t>
            </w:r>
          </w:p>
        </w:tc>
      </w:tr>
      <w:tr>
        <w:tc>
          <w:tcPr/>
          <w:p>
            <w:pPr>
              <w:pStyle w:val="Compact"/>
            </w:pPr>
            <w:r>
              <w:t xml:space="preserve">Chen (medium baseline)</w:t>
            </w:r>
          </w:p>
        </w:tc>
        <w:tc>
          <w:tcPr/>
          <w:p>
            <w:pPr>
              <w:pStyle w:val="Compact"/>
            </w:pPr>
            <w:r>
              <w:t xml:space="preserve">3.4</w:t>
            </w:r>
          </w:p>
        </w:tc>
        <w:tc>
          <w:tcPr/>
          <w:p>
            <w:pPr>
              <w:pStyle w:val="Compact"/>
            </w:pPr>
            <w:r>
              <w:t xml:space="preserve">0.8</w:t>
            </w:r>
          </w:p>
        </w:tc>
        <w:tc>
          <w:tcPr/>
          <w:p>
            <w:pPr>
              <w:pStyle w:val="Compact"/>
            </w:pPr>
            <w:r>
              <w:t xml:space="preserve">2</w:t>
            </w:r>
          </w:p>
        </w:tc>
        <w:tc>
          <w:tcPr/>
          <w:p>
            <w:pPr>
              <w:pStyle w:val="Compact"/>
            </w:pPr>
            <w:r>
              <w:rPr>
                <w:b/>
                <w:bCs/>
              </w:rPr>
              <w:t xml:space="preserve">Alert</w:t>
            </w:r>
            <w:r>
              <w:t xml:space="preserve"> </w:t>
            </w:r>
            <w:r>
              <w:t xml:space="preserve">(correct)</w:t>
            </w:r>
          </w:p>
        </w:tc>
        <w:tc>
          <w:tcPr/>
          <w:p>
            <w:pPr>
              <w:pStyle w:val="Compac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123"/>
    <w:bookmarkStart w:id="124" w:name="d.4-statistical-assumptions"/>
    <w:p>
      <w:pPr>
        <w:pStyle w:val="Heading2"/>
      </w:pPr>
      <w:r>
        <w:t xml:space="preserve">D.4 Statistical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Risk</w:t>
            </w:r>
          </w:p>
        </w:tc>
        <w:tc>
          <w:tcPr/>
          <w:p>
            <w:pPr>
              <w:pStyle w:val="Compact"/>
            </w:pPr>
            <w:r>
              <w:t xml:space="preserve">Mitigation</w:t>
            </w:r>
          </w:p>
        </w:tc>
      </w:tr>
      <w:tr>
        <w:tc>
          <w:tcPr/>
          <w:p>
            <w:pPr>
              <w:pStyle w:val="Compact"/>
            </w:pPr>
            <w:r>
              <w:t xml:space="preserve">1–5 ordinal mood scale is approximately normal in calibration window</w:t>
            </w:r>
          </w:p>
        </w:tc>
        <w:tc>
          <w:tcPr/>
          <w:p>
            <w:pPr>
              <w:pStyle w:val="Compact"/>
            </w:pPr>
            <w:r>
              <w:t xml:space="preserve">Mild non-normality is acceptable for z-score deviation thresholds (Tukey, 1977)</w:t>
            </w:r>
          </w:p>
        </w:tc>
        <w:tc>
          <w:tcPr/>
          <w:p>
            <w:pPr>
              <w:pStyle w:val="Compact"/>
            </w:pPr>
            <w:r>
              <w:t xml:space="preserve">Floor sd at 0.5 to avoid extreme z-scores; alternative non-parametric trend test under evaluation</w:t>
            </w:r>
          </w:p>
        </w:tc>
      </w:tr>
      <w:tr>
        <w:tc>
          <w:tcPr/>
          <w:p>
            <w:pPr>
              <w:pStyle w:val="Compact"/>
            </w:pPr>
            <w:r>
              <w:t xml:space="preserve">User does not</w:t>
            </w:r>
            <w:r>
              <w:t xml:space="preserve"> </w:t>
            </w:r>
            <w:r>
              <w:t xml:space="preserve">“game”</w:t>
            </w:r>
            <w:r>
              <w:t xml:space="preserve"> </w:t>
            </w:r>
            <w:r>
              <w:t xml:space="preserve">the scale</w:t>
            </w:r>
          </w:p>
        </w:tc>
        <w:tc>
          <w:tcPr/>
          <w:p>
            <w:pPr>
              <w:pStyle w:val="Compact"/>
            </w:pPr>
            <w:r>
              <w:t xml:space="preserve">Some users may inflate baseline to avoid prompts</w:t>
            </w:r>
          </w:p>
        </w:tc>
        <w:tc>
          <w:tcPr/>
          <w:p>
            <w:pPr>
              <w:pStyle w:val="Compact"/>
            </w:pPr>
            <w:r>
              <w:t xml:space="preserve">Trend analysis robust to absolute-level manipulation; new check-ins outside expected daily-time pattern flagged for review</w:t>
            </w:r>
          </w:p>
        </w:tc>
      </w:tr>
      <w:tr>
        <w:tc>
          <w:tcPr/>
          <w:p>
            <w:pPr>
              <w:pStyle w:val="Compact"/>
            </w:pPr>
            <w:r>
              <w:t xml:space="preserve">Daily logging frequency is sufficient to detect a multi-week deterioration</w:t>
            </w:r>
          </w:p>
        </w:tc>
        <w:tc>
          <w:tcPr/>
          <w:p>
            <w:pPr>
              <w:pStyle w:val="Compact"/>
            </w:pPr>
            <w:r>
              <w:t xml:space="preserve">Low logging frequency could miss declines</w:t>
            </w:r>
          </w:p>
        </w:tc>
        <w:tc>
          <w:tcPr/>
          <w:p>
            <w:pPr>
              <w:pStyle w:val="Compact"/>
            </w:pPr>
            <w:r>
              <w:t xml:space="preserve">Cohort-prior fallback for low-frequency users; Y2 roadmap includes passive-signal triangulation (e.g. typing latency)</w:t>
            </w:r>
          </w:p>
        </w:tc>
      </w:tr>
    </w:tbl>
    <w:p>
      <w:r>
        <w:pict>
          <v:rect style="width:0;height:1.5pt" o:hralign="center" o:hrstd="t" o:hr="t"/>
        </w:pict>
      </w:r>
    </w:p>
    <w:bookmarkEnd w:id="124"/>
    <w:bookmarkStart w:id="128" w:name="d.5-validation-plan"/>
    <w:p>
      <w:pPr>
        <w:pStyle w:val="Heading2"/>
      </w:pPr>
      <w:r>
        <w:t xml:space="preserve">D.5 Validation plan</w:t>
      </w:r>
    </w:p>
    <w:bookmarkStart w:id="12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pStyle w:val="Compact"/>
        <w:numPr>
          <w:ilvl w:val="0"/>
          <w:numId w:val="1029"/>
        </w:numPr>
      </w:pPr>
      <w:r>
        <w:rPr>
          <w:b/>
          <w:bCs/>
        </w:rPr>
        <w:t xml:space="preserve">Self-report concurrent validity</w:t>
      </w:r>
      <w:r>
        <w:t xml:space="preserve"> </w:t>
      </w:r>
      <w:r>
        <w:t xml:space="preserve">— Quarterly PHQ-9 / GAD-7 surveys (with consent) cross-correlated against the engine’s deterioration flags. Target Pearson r ≥ 0.4.</w:t>
      </w:r>
    </w:p>
    <w:p>
      <w:pPr>
        <w:pStyle w:val="Compact"/>
        <w:numPr>
          <w:ilvl w:val="0"/>
          <w:numId w:val="1029"/>
        </w:numPr>
      </w:pPr>
      <w:r>
        <w:rPr>
          <w:b/>
          <w:bCs/>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pStyle w:val="Compact"/>
        <w:numPr>
          <w:ilvl w:val="0"/>
          <w:numId w:val="1029"/>
        </w:numPr>
      </w:pPr>
      <w:r>
        <w:rPr>
          <w:b/>
          <w:bCs/>
        </w:rPr>
        <w:t xml:space="preserve">False-positive rate</w:t>
      </w:r>
      <w:r>
        <w:t xml:space="preserve"> </w:t>
      </w:r>
      <w:r>
        <w:t xml:space="preserve">— User survey at end of academic year asking whether engine nudges were appropriately timed. Target FP rate ≤ 30% (i.e. ≥ 70% of nudges judged appropriate).</w:t>
      </w:r>
    </w:p>
    <w:bookmarkEnd w:id="125"/>
    <w:bookmarkStart w:id="12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pStyle w:val="Compact"/>
        <w:numPr>
          <w:ilvl w:val="0"/>
          <w:numId w:val="1030"/>
        </w:numPr>
      </w:pPr>
      <w:r>
        <w:rPr>
          <w:i/>
          <w:iCs/>
        </w:rPr>
        <w:t xml:space="preserve">JMIR Mental Health</w:t>
      </w:r>
      <w:r>
        <w:t xml:space="preserve"> </w:t>
      </w:r>
      <w:r>
        <w:t xml:space="preserve">(open-access, fast-track for digital health)</w:t>
      </w:r>
    </w:p>
    <w:p>
      <w:pPr>
        <w:pStyle w:val="Compact"/>
        <w:numPr>
          <w:ilvl w:val="0"/>
          <w:numId w:val="1030"/>
        </w:numPr>
      </w:pPr>
      <w:r>
        <w:t xml:space="preserve">or</w:t>
      </w:r>
      <w:r>
        <w:t xml:space="preserve"> </w:t>
      </w:r>
      <w:r>
        <w:rPr>
          <w:i/>
          <w:iCs/>
        </w:rPr>
        <w:t xml:space="preserve">British Journal of Psychiatry Open</w:t>
      </w:r>
    </w:p>
    <w:p>
      <w:pPr>
        <w:pStyle w:val="FirstParagraph"/>
      </w:pPr>
      <w:r>
        <w:t xml:space="preserve">The pre-registration will be lodged with the Open Science Framework (OSF).</w:t>
      </w:r>
    </w:p>
    <w:bookmarkEnd w:id="126"/>
    <w:bookmarkStart w:id="12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127"/>
    <w:bookmarkEnd w:id="128"/>
    <w:bookmarkStart w:id="129" w:name="d.6-ethics-and-governance"/>
    <w:p>
      <w:pPr>
        <w:pStyle w:val="Heading2"/>
      </w:pPr>
      <w:r>
        <w:t xml:space="preserve">D.6 Ethics and governance</w:t>
      </w:r>
    </w:p>
    <w:p>
      <w:pPr>
        <w:pStyle w:val="Compact"/>
        <w:numPr>
          <w:ilvl w:val="0"/>
          <w:numId w:val="1031"/>
        </w:numPr>
      </w:pPr>
      <w:r>
        <w:t xml:space="preserve">The engine never shares individual user data with the partner university. Aggregated, anonymised dashboards only.</w:t>
      </w:r>
    </w:p>
    <w:p>
      <w:pPr>
        <w:pStyle w:val="Compact"/>
        <w:numPr>
          <w:ilvl w:val="0"/>
          <w:numId w:val="1031"/>
        </w:numPr>
      </w:pPr>
      <w:r>
        <w:t xml:space="preserve">Users can opt out of the engine entirely without losing access to other DEQUAD features.</w:t>
      </w:r>
    </w:p>
    <w:p>
      <w:pPr>
        <w:pStyle w:val="Compact"/>
        <w:numPr>
          <w:ilvl w:val="0"/>
          <w:numId w:val="1031"/>
        </w:numPr>
      </w:pPr>
      <w:r>
        <w:t xml:space="preserve">Users can export their full mood history at any time (UK GDPR Art 20 — right to data portability).</w:t>
      </w:r>
    </w:p>
    <w:p>
      <w:pPr>
        <w:pStyle w:val="Compact"/>
        <w:numPr>
          <w:ilvl w:val="0"/>
          <w:numId w:val="1031"/>
        </w:numPr>
      </w:pPr>
      <w:r>
        <w:t xml:space="preserve">An ethics review by an independent advisory board (target convened: Year 1 Q4) governs all material changes to the engine.</w:t>
      </w:r>
    </w:p>
    <w:p>
      <w:r>
        <w:pict>
          <v:rect style="width:0;height:1.5pt" o:hralign="center" o:hrstd="t" o:hr="t"/>
        </w:pict>
      </w:r>
    </w:p>
    <w:bookmarkEnd w:id="129"/>
    <w:bookmarkStart w:id="130" w:name="d.7-limitations-explicitly-acknowledged"/>
    <w:p>
      <w:pPr>
        <w:pStyle w:val="Heading2"/>
      </w:pPr>
      <w:r>
        <w:t xml:space="preserve">D.7 Limitations explicitly acknowledged</w:t>
      </w:r>
    </w:p>
    <w:p>
      <w:pPr>
        <w:pStyle w:val="Compact"/>
        <w:numPr>
          <w:ilvl w:val="0"/>
          <w:numId w:val="1032"/>
        </w:numPr>
      </w:pPr>
      <w:r>
        <w:t xml:space="preserve">The engine is</w:t>
      </w:r>
      <w:r>
        <w:t xml:space="preserve"> </w:t>
      </w:r>
      <w:r>
        <w:rPr>
          <w:b/>
          <w:bCs/>
        </w:rPr>
        <w:t xml:space="preserve">not a diagnostic tool</w:t>
      </w:r>
      <w:r>
        <w:t xml:space="preserve">. It does not diagnose depression, anxiety, or any other clinical condition.</w:t>
      </w:r>
    </w:p>
    <w:p>
      <w:pPr>
        <w:pStyle w:val="Compact"/>
        <w:numPr>
          <w:ilvl w:val="0"/>
          <w:numId w:val="1032"/>
        </w:numPr>
      </w:pPr>
      <w:r>
        <w:t xml:space="preserve">The engine should not be relied upon as a sole indicator of risk. Other channels (peer reports, university counselling self-referral, GP referral) remain primary.</w:t>
      </w:r>
    </w:p>
    <w:p>
      <w:pPr>
        <w:pStyle w:val="Compact"/>
        <w:numPr>
          <w:ilvl w:val="0"/>
          <w:numId w:val="1032"/>
        </w:numPr>
      </w:pPr>
      <w:r>
        <w:t xml:space="preserve">The engine has not been clinically validated at the date of this document. Section D.5 documents the plan to do so.</w:t>
      </w:r>
    </w:p>
    <w:p>
      <w:pPr>
        <w:pStyle w:val="Compact"/>
        <w:numPr>
          <w:ilvl w:val="0"/>
          <w:numId w:val="1032"/>
        </w:numPr>
      </w:pPr>
      <w:r>
        <w:t xml:space="preserve">Cohort priors are drawn from UK undergraduate normative data and may not generalise to FE / international expansion without re-calibration.</w:t>
      </w:r>
    </w:p>
    <w:p>
      <w:r>
        <w:pict>
          <v:rect style="width:0;height:1.5pt" o:hralign="center" o:hrstd="t" o:hr="t"/>
        </w:pict>
      </w:r>
    </w:p>
    <w:bookmarkEnd w:id="130"/>
    <w:bookmarkStart w:id="131" w:name="d.8-references"/>
    <w:p>
      <w:pPr>
        <w:pStyle w:val="Heading2"/>
      </w:pPr>
      <w:r>
        <w:t xml:space="preserve">D.8 References</w:t>
      </w:r>
    </w:p>
    <w:p>
      <w:pPr>
        <w:pStyle w:val="Compact"/>
        <w:numPr>
          <w:ilvl w:val="0"/>
          <w:numId w:val="1033"/>
        </w:numPr>
      </w:pPr>
      <w:r>
        <w:t xml:space="preserve">Beck, A.T., et al. (1996).</w:t>
      </w:r>
      <w:r>
        <w:t xml:space="preserve"> </w:t>
      </w:r>
      <w:r>
        <w:rPr>
          <w:i/>
          <w:iCs/>
        </w:rPr>
        <w:t xml:space="preserve">Beck Depression Inventory — II</w:t>
      </w:r>
      <w:r>
        <w:t xml:space="preserve">. The Psychological Corporation.</w:t>
      </w:r>
    </w:p>
    <w:p>
      <w:pPr>
        <w:pStyle w:val="Compact"/>
        <w:numPr>
          <w:ilvl w:val="0"/>
          <w:numId w:val="1033"/>
        </w:numPr>
      </w:pPr>
      <w:r>
        <w:t xml:space="preserve">Kroenke, K., Spitzer, R.L., &amp; Williams, J.B.W. (2001). The PHQ-9: Validity of a brief depression severity measure.</w:t>
      </w:r>
      <w:r>
        <w:t xml:space="preserve"> </w:t>
      </w:r>
      <w:r>
        <w:rPr>
          <w:i/>
          <w:iCs/>
        </w:rPr>
        <w:t xml:space="preserve">Journal of General Internal Medicine</w:t>
      </w:r>
      <w:r>
        <w:t xml:space="preserve">, 16, 606–613.</w:t>
      </w:r>
    </w:p>
    <w:p>
      <w:pPr>
        <w:pStyle w:val="Compact"/>
        <w:numPr>
          <w:ilvl w:val="0"/>
          <w:numId w:val="1033"/>
        </w:numPr>
      </w:pPr>
      <w:r>
        <w:t xml:space="preserve">Student Minds (2024).</w:t>
      </w:r>
      <w:r>
        <w:t xml:space="preserve"> </w:t>
      </w:r>
      <w:r>
        <w:rPr>
          <w:i/>
          <w:iCs/>
        </w:rPr>
        <w:t xml:space="preserve">Insight Briefing — Student Mental Health 2024</w:t>
      </w:r>
      <w:r>
        <w:t xml:space="preserve">.</w:t>
      </w:r>
    </w:p>
    <w:p>
      <w:pPr>
        <w:pStyle w:val="Compact"/>
        <w:numPr>
          <w:ilvl w:val="0"/>
          <w:numId w:val="1033"/>
        </w:numPr>
      </w:pPr>
      <w:r>
        <w:t xml:space="preserve">Tukey, J.W. (1977).</w:t>
      </w:r>
      <w:r>
        <w:t xml:space="preserve"> </w:t>
      </w:r>
      <w:r>
        <w:rPr>
          <w:i/>
          <w:iCs/>
        </w:rPr>
        <w:t xml:space="preserve">Exploratory Data Analysis</w:t>
      </w:r>
      <w:r>
        <w:t xml:space="preserve">. Addison-Wesley.</w:t>
      </w:r>
    </w:p>
    <w:p>
      <w:pPr>
        <w:pStyle w:val="Compact"/>
        <w:numPr>
          <w:ilvl w:val="0"/>
          <w:numId w:val="1033"/>
        </w:numPr>
      </w:pPr>
      <w:r>
        <w:t xml:space="preserve">ONS (2023).</w:t>
      </w:r>
      <w:r>
        <w:t xml:space="preserve"> </w:t>
      </w:r>
      <w:r>
        <w:rPr>
          <w:i/>
          <w:iCs/>
        </w:rPr>
        <w:t xml:space="preserve">Student Insights — University Mental Wellbeing</w:t>
      </w:r>
      <w:r>
        <w:t xml:space="preserve">.</w:t>
      </w:r>
    </w:p>
    <w:p>
      <w:pPr>
        <w:pStyle w:val="Compact"/>
        <w:numPr>
          <w:ilvl w:val="0"/>
          <w:numId w:val="1033"/>
        </w:numPr>
      </w:pPr>
      <w:r>
        <w:t xml:space="preserve">OFCOM (2024).</w:t>
      </w:r>
      <w:r>
        <w:t xml:space="preserve"> </w:t>
      </w:r>
      <w:r>
        <w:rPr>
          <w:i/>
          <w:iCs/>
        </w:rPr>
        <w:t xml:space="preserve">Online Safety: Illegal Harms Guidance</w:t>
      </w:r>
      <w:r>
        <w:t xml:space="preserve">.</w:t>
      </w:r>
    </w:p>
    <w:p>
      <w:pPr>
        <w:pStyle w:val="Compact"/>
        <w:numPr>
          <w:ilvl w:val="0"/>
          <w:numId w:val="1033"/>
        </w:numPr>
      </w:pPr>
      <w:r>
        <w:t xml:space="preserve">NICE NG133 (2019).</w:t>
      </w:r>
      <w:r>
        <w:t xml:space="preserve"> </w:t>
      </w:r>
      <w:r>
        <w:rPr>
          <w:i/>
          <w:iCs/>
        </w:rPr>
        <w:t xml:space="preserve">Suicide prevention: identifying and supporting people at risk</w:t>
      </w:r>
      <w:r>
        <w:t xml:space="preserve">.</w:t>
      </w:r>
    </w:p>
    <w:p>
      <w:r>
        <w:pict>
          <v:rect style="width:0;height:1.5pt" o:hralign="center" o:hrstd="t" o:hr="t"/>
        </w:pict>
      </w:r>
    </w:p>
    <w:p>
      <w:pPr>
        <w:pStyle w:val="FirstParagraph"/>
      </w:pPr>
      <w:r>
        <w:rPr>
          <w:i/>
          <w:iCs/>
        </w:rPr>
        <w:t xml:space="preserve">This methodology document is a living draft. Material updates will be lodged at OSF when pre-registration is complete.</w:t>
      </w:r>
    </w:p>
    <w:p>
      <w:r>
        <w:pict>
          <v:rect style="width:0;height:1.5pt" o:hralign="center" o:hrstd="t" o:hr="t"/>
        </w:pict>
      </w:r>
    </w:p>
    <w:bookmarkEnd w:id="131"/>
    <w:bookmarkEnd w:id="132"/>
    <w:bookmarkStart w:id="147"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13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34"/>
        </w:numPr>
      </w:pPr>
      <w:r>
        <w:t xml:space="preserve">Systematic monitoring of behaviour (Art 35(3)(c))</w:t>
      </w:r>
    </w:p>
    <w:p>
      <w:pPr>
        <w:pStyle w:val="Compact"/>
        <w:numPr>
          <w:ilvl w:val="0"/>
          <w:numId w:val="1034"/>
        </w:numPr>
      </w:pPr>
      <w:r>
        <w:t xml:space="preserve">Processing of special-category data on a large scale (Art 35(3)(b))</w:t>
      </w:r>
    </w:p>
    <w:p>
      <w:pPr>
        <w:pStyle w:val="Compact"/>
        <w:numPr>
          <w:ilvl w:val="0"/>
          <w:numId w:val="1034"/>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133"/>
    <w:bookmarkStart w:id="138" w:name="e.2-description-of-the-processing"/>
    <w:p>
      <w:pPr>
        <w:pStyle w:val="Heading2"/>
      </w:pPr>
      <w:r>
        <w:t xml:space="preserve">E.2 Description of the processing</w:t>
      </w:r>
    </w:p>
    <w:bookmarkStart w:id="134"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35"/>
        </w:numPr>
      </w:pPr>
      <w:r>
        <w:t xml:space="preserve">Identity (name, photo, university email)</w:t>
      </w:r>
    </w:p>
    <w:p>
      <w:pPr>
        <w:pStyle w:val="Compact"/>
        <w:numPr>
          <w:ilvl w:val="0"/>
          <w:numId w:val="1035"/>
        </w:numPr>
      </w:pPr>
      <w:r>
        <w:t xml:space="preserve">Profile preferences (course, modules, society interests, lifestyle)</w:t>
      </w:r>
    </w:p>
    <w:p>
      <w:pPr>
        <w:pStyle w:val="Compact"/>
        <w:numPr>
          <w:ilvl w:val="0"/>
          <w:numId w:val="1035"/>
        </w:numPr>
      </w:pPr>
      <w:r>
        <w:t xml:space="preserve">In-app messages</w:t>
      </w:r>
    </w:p>
    <w:p>
      <w:pPr>
        <w:pStyle w:val="Compact"/>
        <w:numPr>
          <w:ilvl w:val="0"/>
          <w:numId w:val="1035"/>
        </w:numPr>
      </w:pPr>
      <w:r>
        <w:t xml:space="preserve">Daily mood scores and free-text notes</w:t>
      </w:r>
    </w:p>
    <w:p>
      <w:pPr>
        <w:pStyle w:val="Compact"/>
        <w:numPr>
          <w:ilvl w:val="0"/>
          <w:numId w:val="1035"/>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34"/>
    <w:bookmarkStart w:id="135"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35"/>
    <w:bookmarkStart w:id="13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36"/>
    <w:bookmarkStart w:id="137"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7"/>
    <w:bookmarkEnd w:id="138"/>
    <w:bookmarkStart w:id="139"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39"/>
    <w:bookmarkStart w:id="140"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40"/>
    <w:bookmarkStart w:id="141"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41"/>
    <w:bookmarkStart w:id="142"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42"/>
    <w:bookmarkStart w:id="143"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43"/>
    <w:bookmarkStart w:id="144"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144"/>
    <w:bookmarkStart w:id="145"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145"/>
    <w:bookmarkStart w:id="14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pict>
          <v:rect style="width:0;height:1.5pt" o:hralign="center" o:hrstd="t" o:hr="t"/>
        </w:pict>
      </w:r>
    </w:p>
    <w:bookmarkEnd w:id="146"/>
    <w:bookmarkEnd w:id="147"/>
    <w:bookmarkStart w:id="156"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148"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148"/>
    <w:bookmarkStart w:id="149"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149"/>
    <w:bookmarkStart w:id="150"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rPr>
                <w:b/>
                <w:bCs/>
              </w:rPr>
              <w:t xml:space="preserve">Total OPEX</w:t>
            </w:r>
          </w:p>
        </w:tc>
        <w:tc>
          <w:tcPr/>
          <w:p>
            <w:pPr>
              <w:pStyle w:val="Compact"/>
              <w:jc w:val="right"/>
            </w:pPr>
            <w:r>
              <w:rPr>
                <w:b/>
                <w:bCs/>
              </w:rPr>
              <w:t xml:space="preserve">£3,280</w:t>
            </w:r>
          </w:p>
        </w:tc>
        <w:tc>
          <w:tcPr/>
          <w:p>
            <w:pPr>
              <w:pStyle w:val="Compact"/>
              <w:jc w:val="right"/>
            </w:pPr>
            <w:r>
              <w:rPr>
                <w:b/>
                <w:bCs/>
              </w:rPr>
              <w:t xml:space="preserve">£6,600</w:t>
            </w:r>
          </w:p>
        </w:tc>
        <w:tc>
          <w:tcPr/>
          <w:p>
            <w:pPr>
              <w:pStyle w:val="Compact"/>
              <w:jc w:val="right"/>
            </w:pPr>
            <w:r>
              <w:rPr>
                <w:b/>
                <w:bCs/>
              </w:rPr>
              <w:t xml:space="preserve">£33,200</w:t>
            </w:r>
          </w:p>
        </w:tc>
      </w:tr>
      <w:tr>
        <w:tc>
          <w:tcPr/>
          <w:p>
            <w:pPr>
              <w:pStyle w:val="Compact"/>
            </w:pPr>
            <w:r>
              <w:rPr>
                <w:b/>
                <w:bCs/>
              </w:rPr>
              <w:t xml:space="preserve">Operating result</w:t>
            </w:r>
          </w:p>
        </w:tc>
        <w:tc>
          <w:tcPr/>
          <w:p>
            <w:pPr>
              <w:pStyle w:val="Compact"/>
              <w:jc w:val="right"/>
            </w:pPr>
            <w:r>
              <w:rPr>
                <w:b/>
                <w:bCs/>
              </w:rPr>
              <w:t xml:space="preserve">(£3,630)</w:t>
            </w:r>
            <w:r>
              <w:t xml:space="preserve"> </w:t>
            </w:r>
            <w:r>
              <w:rPr>
                <w:i/>
                <w:iCs/>
              </w:rPr>
              <w:t xml:space="preserve">(incl. depreciation, see §13)</w:t>
            </w:r>
          </w:p>
        </w:tc>
        <w:tc>
          <w:tcPr/>
          <w:p>
            <w:pPr>
              <w:pStyle w:val="Compact"/>
              <w:jc w:val="right"/>
            </w:pPr>
            <w:r>
              <w:rPr>
                <w:b/>
                <w:bCs/>
              </w:rPr>
              <w:t xml:space="preserve">£6,500</w:t>
            </w:r>
          </w:p>
        </w:tc>
        <w:tc>
          <w:tcPr/>
          <w:p>
            <w:pPr>
              <w:pStyle w:val="Compact"/>
              <w:jc w:val="right"/>
            </w:pPr>
            <w:r>
              <w:rPr>
                <w:b/>
                <w:bCs/>
              </w:rPr>
              <w:t xml:space="preserve">£9,200</w:t>
            </w:r>
          </w:p>
        </w:tc>
      </w:tr>
    </w:tbl>
    <w:p>
      <w:r>
        <w:pict>
          <v:rect style="width:0;height:1.5pt" o:hralign="center" o:hrstd="t" o:hr="t"/>
        </w:pict>
      </w:r>
    </w:p>
    <w:bookmarkEnd w:id="150"/>
    <w:bookmarkStart w:id="151"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151"/>
    <w:bookmarkStart w:id="152"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152"/>
    <w:bookmarkStart w:id="153"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each of the 5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153"/>
    <w:bookmarkStart w:id="154"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154"/>
    <w:bookmarkStart w:id="155" w:name="f.8-key-assumptions"/>
    <w:p>
      <w:pPr>
        <w:pStyle w:val="Heading2"/>
      </w:pPr>
      <w:r>
        <w:t xml:space="preserve">F.8 Key Assumptions</w:t>
      </w:r>
    </w:p>
    <w:p>
      <w:pPr>
        <w:pStyle w:val="Compact"/>
        <w:numPr>
          <w:ilvl w:val="0"/>
          <w:numId w:val="1036"/>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36"/>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36"/>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36"/>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36"/>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36"/>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bookmarkEnd w:id="155"/>
    <w:bookmarkEnd w:id="156"/>
    <w:bookmarkStart w:id="167" w:name="X423f818e060dbbe08d5c14dba745e4a0fef8263"/>
    <w:p>
      <w:pPr>
        <w:pStyle w:val="Heading1"/>
      </w:pPr>
      <w:r>
        <w:t xml:space="preserve">Appendix G — Job Description &amp; Salary Band (Self-Funded 3-Year Plan)</w:t>
      </w:r>
    </w:p>
    <w:p>
      <w:pPr>
        <w:pStyle w:val="FirstParagraph"/>
      </w:pPr>
      <w:r>
        <w:rPr>
          <w:i/>
          <w:iCs/>
        </w:rPr>
        <w:t xml:space="preserve">Written and prepared by Yusuf Quadri, Founder &amp; CEO, DEQUAD Ltd.</w:t>
      </w:r>
    </w:p>
    <w:p>
      <w:pPr>
        <w:pStyle w:val="BodyText"/>
      </w:pPr>
      <w:r>
        <w:t xml:space="preserve">This appendix documents the</w:t>
      </w:r>
      <w:r>
        <w:t xml:space="preserve"> </w:t>
      </w:r>
      <w:r>
        <w:rPr>
          <w:b/>
          <w:bCs/>
        </w:rPr>
        <w:t xml:space="preserve">one funded hire</w:t>
      </w:r>
      <w:r>
        <w:t xml:space="preserve"> </w:t>
      </w:r>
      <w:r>
        <w:t xml:space="preserve">in the conservative base-case plan referenced in main document §7.3, the</w:t>
      </w:r>
      <w:r>
        <w:t xml:space="preserve"> </w:t>
      </w:r>
      <w:r>
        <w:rPr>
          <w:b/>
          <w:bCs/>
        </w:rPr>
        <w:t xml:space="preserve">five-hire job-creation target</w:t>
      </w:r>
      <w:r>
        <w:t xml:space="preserve"> </w:t>
      </w:r>
      <w:r>
        <w:t xml:space="preserve">for the upside case (§10.4), and the basis on which any hiring beyond Year 3 would be considered. This is a deliberate change from earlier drafts of this plan, which assumed a 42-role, 5-year hiring plan funded by pre-seed, seed and Series A rounds. No external funding is assumed for the base case (Section 10); the hiring plan has been rebuilt around what institutional and premium revenue can actually fund, with the 5-hire job-creation target funded from revenue generated after piloting.</w:t>
      </w:r>
    </w:p>
    <w:p>
      <w:pPr>
        <w:pStyle w:val="BodyText"/>
      </w:pPr>
      <w:r>
        <w:t xml:space="preserve">All roles are</w:t>
      </w:r>
      <w:r>
        <w:t xml:space="preserve"> </w:t>
      </w:r>
      <w:r>
        <w:rPr>
          <w:b/>
          <w:bCs/>
        </w:rPr>
        <w:t xml:space="preserve">UK-based, PAYE, paying UK National Insurance contributions</w:t>
      </w:r>
      <w:r>
        <w:t xml:space="preserve">, and recruited through fair and open processes.</w:t>
      </w:r>
    </w:p>
    <w:p>
      <w:r>
        <w:pict>
          <v:rect style="width:0;height:1.5pt" o:hralign="center" o:hrstd="t" o:hr="t"/>
        </w:pict>
      </w:r>
    </w:p>
    <w:bookmarkStart w:id="157" w:name="g.1-hiring-summary-3-year-self-funded"/>
    <w:p>
      <w:pPr>
        <w:pStyle w:val="Heading2"/>
      </w:pPr>
      <w:r>
        <w:t xml:space="preserve">G.1 Hiring summary — 3-year, self-funded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New hires</w:t>
            </w:r>
          </w:p>
        </w:tc>
        <w:tc>
          <w:tcPr/>
          <w:p>
            <w:pPr>
              <w:pStyle w:val="Compact"/>
            </w:pPr>
            <w:r>
              <w:t xml:space="preserve">Cumulative headcount</w:t>
            </w:r>
          </w:p>
        </w:tc>
        <w:tc>
          <w:tcPr/>
          <w:p>
            <w:pPr>
              <w:pStyle w:val="Compact"/>
            </w:pPr>
            <w:r>
              <w:t xml:space="preserve">Basis</w:t>
            </w:r>
          </w:p>
        </w:tc>
      </w:tr>
      <w:tr>
        <w:tc>
          <w:tcPr/>
          <w:p>
            <w:pPr>
              <w:pStyle w:val="Compact"/>
            </w:pPr>
            <w:r>
              <w:t xml:space="preserve">Y1</w:t>
            </w:r>
          </w:p>
        </w:tc>
        <w:tc>
          <w:tcPr/>
          <w:p>
            <w:pPr>
              <w:pStyle w:val="Compact"/>
            </w:pPr>
            <w:r>
              <w:t xml:space="preserve">0</w:t>
            </w:r>
          </w:p>
        </w:tc>
        <w:tc>
          <w:tcPr/>
          <w:p>
            <w:pPr>
              <w:pStyle w:val="Compact"/>
            </w:pPr>
            <w:r>
              <w:t xml:space="preserve">2 (founders, unpaid)</w:t>
            </w:r>
          </w:p>
        </w:tc>
        <w:tc>
          <w:tcPr/>
          <w:p>
            <w:pPr>
              <w:pStyle w:val="Compact"/>
            </w:pPr>
            <w:r>
              <w:t xml:space="preserve">No revenue to fund any hire</w:t>
            </w:r>
          </w:p>
        </w:tc>
      </w:tr>
      <w:tr>
        <w:tc>
          <w:tcPr/>
          <w:p>
            <w:pPr>
              <w:pStyle w:val="Compact"/>
            </w:pPr>
            <w:r>
              <w:t xml:space="preserve">Y2</w:t>
            </w:r>
          </w:p>
        </w:tc>
        <w:tc>
          <w:tcPr/>
          <w:p>
            <w:pPr>
              <w:pStyle w:val="Compact"/>
            </w:pPr>
            <w:r>
              <w:t xml:space="preserve">0</w:t>
            </w:r>
          </w:p>
        </w:tc>
        <w:tc>
          <w:tcPr/>
          <w:p>
            <w:pPr>
              <w:pStyle w:val="Compact"/>
            </w:pPr>
            <w:r>
              <w:t xml:space="preserve">2 (founders, unpaid)</w:t>
            </w:r>
          </w:p>
        </w:tc>
        <w:tc>
          <w:tcPr/>
          <w:p>
            <w:pPr>
              <w:pStyle w:val="Compact"/>
            </w:pPr>
            <w:r>
              <w:t xml:space="preserve">Revenue still too small/uncertain to justify a hire</w:t>
            </w:r>
          </w:p>
        </w:tc>
      </w:tr>
      <w:tr>
        <w:tc>
          <w:tcPr/>
          <w:p>
            <w:pPr>
              <w:pStyle w:val="Compact"/>
            </w:pPr>
            <w:r>
              <w:t xml:space="preserve">Y3</w:t>
            </w:r>
          </w:p>
        </w:tc>
        <w:tc>
          <w:tcPr/>
          <w:p>
            <w:pPr>
              <w:pStyle w:val="Compact"/>
            </w:pPr>
            <w:r>
              <w:t xml:space="preserve">1 (part-time)</w:t>
            </w:r>
          </w:p>
        </w:tc>
        <w:tc>
          <w:tcPr/>
          <w:p>
            <w:pPr>
              <w:pStyle w:val="Compact"/>
            </w:pPr>
            <w:r>
              <w:t xml:space="preserve">3 (c.2.5 FTE)</w:t>
            </w:r>
          </w:p>
        </w:tc>
        <w:tc>
          <w:tcPr/>
          <w:p>
            <w:pPr>
              <w:pStyle w:val="Compact"/>
            </w:pPr>
            <w:r>
              <w:t xml:space="preserve">Funded entirely by Y3 revenue, contingent on 2+ paying universities</w:t>
            </w:r>
          </w:p>
        </w:tc>
      </w:tr>
    </w:tbl>
    <w:p>
      <w:pPr>
        <w:pStyle w:val="BodyText"/>
      </w:pPr>
      <w:r>
        <w:t xml:space="preserve">Total Y3 wage bill (base case, all roles, incl. modest founder pay):</w:t>
      </w:r>
      <w:r>
        <w:t xml:space="preserve"> </w:t>
      </w:r>
      <w:r>
        <w:rPr>
          <w:b/>
          <w:bCs/>
        </w:rPr>
        <w:t xml:space="preserve">£20,000 gross / £21,500 incl. employer NI, pension and other costs</w:t>
      </w:r>
      <w:r>
        <w:t xml:space="preserve"> </w:t>
      </w:r>
      <w:r>
        <w:t xml:space="preserve">(Section 18.3).</w:t>
      </w:r>
    </w:p>
    <w:p>
      <w:pPr>
        <w:pStyle w:val="BodyText"/>
      </w:pPr>
      <w:r>
        <w:rPr>
          <w:b/>
          <w:bCs/>
        </w:rPr>
        <w:t xml:space="preserve">Job-creation target, upside case:</w:t>
      </w:r>
      <w:r>
        <w:t xml:space="preserve"> </w:t>
      </w:r>
      <w:r>
        <w:t xml:space="preserve">if institutional revenue scales beyond the base case via pilot conversion (5+ paying universities), the target is</w:t>
      </w:r>
      <w:r>
        <w:t xml:space="preserve"> </w:t>
      </w:r>
      <w:r>
        <w:rPr>
          <w:b/>
          <w:bCs/>
        </w:rPr>
        <w:t xml:space="preserve">5 full-time hires</w:t>
      </w:r>
      <w:r>
        <w:t xml:space="preserve"> </w:t>
      </w:r>
      <w:r>
        <w:t xml:space="preserve">on top of the 2 founders (7 total), each sustained at least 12 months at an average salary of £25,000/year — a Y3 gross wage bill of c.£125,000 for the 5 hires, funded entirely from revenue generated after piloting, meeting the Innovator Founder settlement job-creation criterion.</w:t>
      </w:r>
    </w:p>
    <w:p>
      <w:r>
        <w:pict>
          <v:rect style="width:0;height:1.5pt" o:hralign="center" o:hrstd="t" o:hr="t"/>
        </w:pict>
      </w:r>
    </w:p>
    <w:bookmarkEnd w:id="157"/>
    <w:bookmarkStart w:id="158" w:name="X85bbb182fd5fb20ae2379b91fe95080a15ac7c3"/>
    <w:p>
      <w:pPr>
        <w:pStyle w:val="Heading2"/>
      </w:pPr>
      <w:r>
        <w:t xml:space="preserve">G.2 Year 3 — Safeguarding &amp; Trust Lead (part-time)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Hire timing</w:t>
            </w:r>
          </w:p>
        </w:tc>
        <w:tc>
          <w:tcPr/>
          <w:p>
            <w:pPr>
              <w:pStyle w:val="Compact"/>
            </w:pPr>
            <w:r>
              <w:t xml:space="preserve">Year 3, contingent on 2+ paying universities — not guaranteed</w:t>
            </w:r>
          </w:p>
        </w:tc>
      </w:tr>
      <w:tr>
        <w:tc>
          <w:tcPr/>
          <w:p>
            <w:pPr>
              <w:pStyle w:val="Compact"/>
            </w:pPr>
            <w:r>
              <w:t xml:space="preserve">Commitment</w:t>
            </w:r>
          </w:p>
        </w:tc>
        <w:tc>
          <w:tcPr/>
          <w:p>
            <w:pPr>
              <w:pStyle w:val="Compact"/>
            </w:pPr>
            <w:r>
              <w:t xml:space="preserve">Part-time, c.10 hours/week</w:t>
            </w:r>
          </w:p>
        </w:tc>
      </w:tr>
      <w:tr>
        <w:tc>
          <w:tcPr/>
          <w:p>
            <w:pPr>
              <w:pStyle w:val="Compact"/>
            </w:pPr>
            <w:r>
              <w:t xml:space="preserve">Salary band</w:t>
            </w:r>
          </w:p>
        </w:tc>
        <w:tc>
          <w:tcPr/>
          <w:p>
            <w:pPr>
              <w:pStyle w:val="Compact"/>
            </w:pPr>
            <w:r>
              <w:t xml:space="preserve">c.£8,000/yr (pro-rata)</w:t>
            </w:r>
          </w:p>
        </w:tc>
      </w:tr>
      <w:tr>
        <w:tc>
          <w:tcPr/>
          <w:p>
            <w:pPr>
              <w:pStyle w:val="Compact"/>
            </w:pPr>
            <w:r>
              <w:t xml:space="preserve">Reporting line</w:t>
            </w:r>
          </w:p>
        </w:tc>
        <w:tc>
          <w:tcPr/>
          <w:p>
            <w:pPr>
              <w:pStyle w:val="Compact"/>
            </w:pPr>
            <w:r>
              <w:t xml:space="preserve">CEO (Yusuf Quadri)</w:t>
            </w:r>
          </w:p>
        </w:tc>
      </w:tr>
      <w:tr>
        <w:tc>
          <w:tcPr/>
          <w:p>
            <w:pPr>
              <w:pStyle w:val="Compact"/>
            </w:pPr>
            <w:r>
              <w:t xml:space="preserve">Mission</w:t>
            </w:r>
          </w:p>
        </w:tc>
        <w:tc>
          <w:tcPr/>
          <w:p>
            <w:pPr>
              <w:pStyle w:val="Compact"/>
            </w:pPr>
            <w:r>
              <w:t xml:space="preserve">Support safeguarding triage and escalation as the paying-university base grows beyond what the founder can cover alone; liaise with partner-university DSLs</w:t>
            </w:r>
          </w:p>
        </w:tc>
      </w:tr>
      <w:tr>
        <w:tc>
          <w:tcPr/>
          <w:p>
            <w:pPr>
              <w:pStyle w:val="Compact"/>
            </w:pPr>
            <w:r>
              <w:t xml:space="preserve">Must-have</w:t>
            </w:r>
          </w:p>
        </w:tc>
        <w:tc>
          <w:tcPr/>
          <w:p>
            <w:pPr>
              <w:pStyle w:val="Compact"/>
            </w:pPr>
            <w:r>
              <w:t xml:space="preserve">Relevant safeguarding qualification (Level 2/3 Safeguarding Adults or equivalent); HE, NHS or charity safeguarding experience; enhanced DBS</w:t>
            </w:r>
          </w:p>
        </w:tc>
      </w:tr>
      <w:tr>
        <w:tc>
          <w:tcPr/>
          <w:p>
            <w:pPr>
              <w:pStyle w:val="Compact"/>
            </w:pPr>
            <w:r>
              <w:t xml:space="preserve">Recruitment channel</w:t>
            </w:r>
          </w:p>
        </w:tc>
        <w:tc>
          <w:tcPr/>
          <w:p>
            <w:pPr>
              <w:pStyle w:val="Compact"/>
            </w:pPr>
            <w:r>
              <w:t xml:space="preserve">Charity Job, NCVO, AMOSSHE network</w:t>
            </w:r>
          </w:p>
        </w:tc>
      </w:tr>
    </w:tbl>
    <w:p>
      <w:r>
        <w:pict>
          <v:rect style="width:0;height:1.5pt" o:hralign="center" o:hrstd="t" o:hr="t"/>
        </w:pict>
      </w:r>
    </w:p>
    <w:bookmarkEnd w:id="158"/>
    <w:bookmarkStart w:id="164" w:name="X9c76a81bf0acae11ac63b23ffa964a122b68771"/>
    <w:p>
      <w:pPr>
        <w:pStyle w:val="Heading2"/>
      </w:pPr>
      <w:r>
        <w:t xml:space="preserve">G.3 Job-creation target (upside case) — 5 full-time hires</w:t>
      </w:r>
    </w:p>
    <w:p>
      <w:pPr>
        <w:pStyle w:val="FirstParagraph"/>
      </w:pPr>
      <w:r>
        <w:t xml:space="preserve">If institutional revenue scales beyond the conservative Y3 base case via pilot conversion (5+ paying universities), the plan’s job-creation target is</w:t>
      </w:r>
      <w:r>
        <w:t xml:space="preserve"> </w:t>
      </w:r>
      <w:r>
        <w:rPr>
          <w:b/>
          <w:bCs/>
        </w:rPr>
        <w:t xml:space="preserve">5 full-time UK roles</w:t>
      </w:r>
      <w:r>
        <w:t xml:space="preserve">, each:</w:t>
      </w:r>
    </w:p>
    <w:p>
      <w:pPr>
        <w:pStyle w:val="Compact"/>
        <w:numPr>
          <w:ilvl w:val="0"/>
          <w:numId w:val="1037"/>
        </w:numPr>
      </w:pPr>
      <w:r>
        <w:t xml:space="preserve">Full-time, UK-based, PAYE, paying UK National Insurance contributions</w:t>
      </w:r>
    </w:p>
    <w:p>
      <w:pPr>
        <w:pStyle w:val="Compact"/>
        <w:numPr>
          <w:ilvl w:val="0"/>
          <w:numId w:val="1037"/>
        </w:numPr>
      </w:pPr>
      <w:r>
        <w:t xml:space="preserve">Sustained for at least 12 months</w:t>
      </w:r>
    </w:p>
    <w:p>
      <w:pPr>
        <w:pStyle w:val="Compact"/>
        <w:numPr>
          <w:ilvl w:val="0"/>
          <w:numId w:val="1037"/>
        </w:numPr>
      </w:pPr>
      <w:r>
        <w:t xml:space="preserve">Paid an average salary of £25,000/year</w:t>
      </w:r>
    </w:p>
    <w:p>
      <w:pPr>
        <w:pStyle w:val="FirstParagraph"/>
      </w:pPr>
      <w:r>
        <w:t xml:space="preserve">This meets the Innovator Founder settlement job-creation criterion of 5 jobs for persons settled in the UK, each existing for at least 12 months, at an average salary of at least £25,000/year. These 5 roles are funded entirely from revenue generated after piloting, not from any external funding round.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Role</w:t>
            </w:r>
          </w:p>
        </w:tc>
        <w:tc>
          <w:tcPr/>
          <w:p>
            <w:pPr>
              <w:pStyle w:val="Compact"/>
            </w:pPr>
            <w:r>
              <w:t xml:space="preserve">Commitment</w:t>
            </w:r>
          </w:p>
        </w:tc>
        <w:tc>
          <w:tcPr/>
          <w:p>
            <w:pPr>
              <w:pStyle w:val="Compact"/>
            </w:pPr>
            <w:r>
              <w:t xml:space="preserve">Salary band</w:t>
            </w:r>
          </w:p>
        </w:tc>
        <w:tc>
          <w:tcPr/>
          <w:p>
            <w:pPr>
              <w:pStyle w:val="Compact"/>
            </w:pPr>
            <w:r>
              <w:t xml:space="preserve">Hire timing</w:t>
            </w:r>
          </w:p>
        </w:tc>
        <w:tc>
          <w:tcPr/>
          <w:p>
            <w:pPr>
              <w:pStyle w:val="Compact"/>
            </w:pPr>
            <w:r>
              <w:t xml:space="preserve">Reporting line</w:t>
            </w:r>
          </w:p>
        </w:tc>
      </w:tr>
      <w:tr>
        <w:tc>
          <w:tcPr/>
          <w:p>
            <w:pPr>
              <w:pStyle w:val="Compact"/>
            </w:pPr>
            <w:r>
              <w:t xml:space="preserve">1</w:t>
            </w:r>
          </w:p>
        </w:tc>
        <w:tc>
          <w:tcPr/>
          <w:p>
            <w:pPr>
              <w:pStyle w:val="Compact"/>
            </w:pPr>
            <w:r>
              <w:t xml:space="preserve">Student Ambassador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2</w:t>
            </w:r>
          </w:p>
        </w:tc>
        <w:tc>
          <w:tcPr/>
          <w:p>
            <w:pPr>
              <w:pStyle w:val="Compact"/>
            </w:pPr>
            <w:r>
              <w:t xml:space="preserve">Social Media Manager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3</w:t>
            </w:r>
          </w:p>
        </w:tc>
        <w:tc>
          <w:tcPr/>
          <w:p>
            <w:pPr>
              <w:pStyle w:val="Compact"/>
            </w:pPr>
            <w:r>
              <w:t xml:space="preserve">Marketing Intern</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4</w:t>
            </w:r>
          </w:p>
        </w:tc>
        <w:tc>
          <w:tcPr/>
          <w:p>
            <w:pPr>
              <w:pStyle w:val="Compact"/>
            </w:pPr>
            <w:r>
              <w:t xml:space="preserve">Sales Lead</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r>
        <w:tc>
          <w:tcPr/>
          <w:p>
            <w:pPr>
              <w:pStyle w:val="Compact"/>
            </w:pPr>
            <w:r>
              <w:t xml:space="preserve">5</w:t>
            </w:r>
          </w:p>
        </w:tc>
        <w:tc>
          <w:tcPr/>
          <w:p>
            <w:pPr>
              <w:pStyle w:val="Compact"/>
            </w:pPr>
            <w:r>
              <w:t xml:space="preserve">Support Agent</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bl>
    <w:p>
      <w:pPr>
        <w:pStyle w:val="BodyText"/>
      </w:pPr>
      <w:r>
        <w:t xml:space="preserve">Each of the 5 roles is £25,000/yr, all full-time, hired in Year 3 once institutional revenue scales via pilot conversion (5+ paying universities) — meeting the settlement job-creation criterion’s average-salary threshold exactly. Mission and must-have detail for each role follows below.</w:t>
      </w:r>
    </w:p>
    <w:bookmarkStart w:id="159" w:name="g.3.1-student-ambassador"/>
    <w:p>
      <w:pPr>
        <w:pStyle w:val="Heading3"/>
      </w:pPr>
      <w:r>
        <w:t xml:space="preserve">G.3.1 Student Ambassador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Drive on-campus adoption at partner universities — represent DEQUAD at freshers’ fairs, SU events and society meetups; run peer referral pushes; feed student feedback back into the product roadmap</w:t>
            </w:r>
          </w:p>
        </w:tc>
      </w:tr>
      <w:tr>
        <w:tc>
          <w:tcPr/>
          <w:p>
            <w:pPr>
              <w:pStyle w:val="Compact"/>
            </w:pPr>
            <w:r>
              <w:t xml:space="preserve">Must-have</w:t>
            </w:r>
          </w:p>
        </w:tc>
        <w:tc>
          <w:tcPr/>
          <w:p>
            <w:pPr>
              <w:pStyle w:val="Compact"/>
            </w:pPr>
            <w:r>
              <w:t xml:space="preserve">Current student or recent graduate of a UK university; prior involvement in SU, society or student-rep leadership preferred; comfortable representing the brand in person on campus</w:t>
            </w:r>
          </w:p>
        </w:tc>
      </w:tr>
      <w:tr>
        <w:tc>
          <w:tcPr/>
          <w:p>
            <w:pPr>
              <w:pStyle w:val="Compact"/>
            </w:pPr>
            <w:r>
              <w:t xml:space="preserve">Recruitment channel</w:t>
            </w:r>
          </w:p>
        </w:tc>
        <w:tc>
          <w:tcPr/>
          <w:p>
            <w:pPr>
              <w:pStyle w:val="Compact"/>
            </w:pPr>
            <w:r>
              <w:t xml:space="preserve">University careers portals, partner-university SU/society networks, LinkedIn</w:t>
            </w:r>
          </w:p>
        </w:tc>
      </w:tr>
    </w:tbl>
    <w:bookmarkEnd w:id="159"/>
    <w:bookmarkStart w:id="160" w:name="g.3.2-social-media-manager"/>
    <w:p>
      <w:pPr>
        <w:pStyle w:val="Heading3"/>
      </w:pPr>
      <w:r>
        <w:t xml:space="preserve">G.3.2 Social Media Manager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DEQUAD’s organic and paid social presence (Instagram, TikTok, LinkedIn) to drive premium subscriber growth and brand awareness among UK students; plan the content calendar around each partner university’s rollout</w:t>
            </w:r>
          </w:p>
        </w:tc>
      </w:tr>
      <w:tr>
        <w:tc>
          <w:tcPr/>
          <w:p>
            <w:pPr>
              <w:pStyle w:val="Compact"/>
            </w:pPr>
            <w:r>
              <w:t xml:space="preserve">Must-have</w:t>
            </w:r>
          </w:p>
        </w:tc>
        <w:tc>
          <w:tcPr/>
          <w:p>
            <w:pPr>
              <w:pStyle w:val="Compact"/>
            </w:pPr>
            <w:r>
              <w:t xml:space="preserve">Proven social media management experience, ideally with a consumer or student-facing brand; content creation and platform-analytics skills</w:t>
            </w:r>
          </w:p>
        </w:tc>
      </w:tr>
      <w:tr>
        <w:tc>
          <w:tcPr/>
          <w:p>
            <w:pPr>
              <w:pStyle w:val="Compact"/>
            </w:pPr>
            <w:r>
              <w:t xml:space="preserve">Recruitment channel</w:t>
            </w:r>
          </w:p>
        </w:tc>
        <w:tc>
          <w:tcPr/>
          <w:p>
            <w:pPr>
              <w:pStyle w:val="Compact"/>
            </w:pPr>
            <w:r>
              <w:t xml:space="preserve">LinkedIn, Otta, NatWest Accelerator alumni network</w:t>
            </w:r>
          </w:p>
        </w:tc>
      </w:tr>
    </w:tbl>
    <w:bookmarkEnd w:id="160"/>
    <w:bookmarkStart w:id="161" w:name="g.3.3-marketing-intern"/>
    <w:p>
      <w:pPr>
        <w:pStyle w:val="Heading3"/>
      </w:pPr>
      <w:r>
        <w:t xml:space="preserve">G.3.3 Marketing Intern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Support the Social Media Manager and CMO with content production, campus marketing collateral and campaign execution across partner universities</w:t>
            </w:r>
          </w:p>
        </w:tc>
      </w:tr>
      <w:tr>
        <w:tc>
          <w:tcPr/>
          <w:p>
            <w:pPr>
              <w:pStyle w:val="Compact"/>
            </w:pPr>
            <w:r>
              <w:t xml:space="preserve">Must-have</w:t>
            </w:r>
          </w:p>
        </w:tc>
        <w:tc>
          <w:tcPr/>
          <w:p>
            <w:pPr>
              <w:pStyle w:val="Compact"/>
            </w:pPr>
            <w:r>
              <w:t xml:space="preserve">Marketing, digital media or related degree/coursework; strong writing and basic design skills; based in or able to work from London</w:t>
            </w:r>
          </w:p>
        </w:tc>
      </w:tr>
      <w:tr>
        <w:tc>
          <w:tcPr/>
          <w:p>
            <w:pPr>
              <w:pStyle w:val="Compact"/>
            </w:pPr>
            <w:r>
              <w:t xml:space="preserve">Recruitment channel</w:t>
            </w:r>
          </w:p>
        </w:tc>
        <w:tc>
          <w:tcPr/>
          <w:p>
            <w:pPr>
              <w:pStyle w:val="Compact"/>
            </w:pPr>
            <w:r>
              <w:t xml:space="preserve">University careers portals (placements), Bright Network, LinkedIn</w:t>
            </w:r>
          </w:p>
        </w:tc>
      </w:tr>
    </w:tbl>
    <w:bookmarkEnd w:id="161"/>
    <w:bookmarkStart w:id="162" w:name="g.3.4-sales-lead"/>
    <w:p>
      <w:pPr>
        <w:pStyle w:val="Heading3"/>
      </w:pPr>
      <w:r>
        <w:t xml:space="preserve">G.3.4 Sales Lead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the institutional sales pipeline end-to-end — lead generation, outreach, and closing paid university and NHS ICB contracts; manage each account from pilot conversion through renewal</w:t>
            </w:r>
          </w:p>
        </w:tc>
      </w:tr>
      <w:tr>
        <w:tc>
          <w:tcPr/>
          <w:p>
            <w:pPr>
              <w:pStyle w:val="Compact"/>
            </w:pPr>
            <w:r>
              <w:t xml:space="preserve">Must-have</w:t>
            </w:r>
          </w:p>
        </w:tc>
        <w:tc>
          <w:tcPr/>
          <w:p>
            <w:pPr>
              <w:pStyle w:val="Compact"/>
            </w:pPr>
            <w:r>
              <w:t xml:space="preserve">B2B/enterprise sales experience, ideally in EdTech, higher education or public-sector software; able to run a full sales cycle independently</w:t>
            </w:r>
          </w:p>
        </w:tc>
      </w:tr>
      <w:tr>
        <w:tc>
          <w:tcPr/>
          <w:p>
            <w:pPr>
              <w:pStyle w:val="Compact"/>
            </w:pPr>
            <w:r>
              <w:t xml:space="preserve">Recruitment channel</w:t>
            </w:r>
          </w:p>
        </w:tc>
        <w:tc>
          <w:tcPr/>
          <w:p>
            <w:pPr>
              <w:pStyle w:val="Compact"/>
            </w:pPr>
            <w:r>
              <w:t xml:space="preserve">Otta, LinkedIn, NatWest Accelerator alumni network</w:t>
            </w:r>
          </w:p>
        </w:tc>
      </w:tr>
    </w:tbl>
    <w:bookmarkEnd w:id="162"/>
    <w:bookmarkStart w:id="163" w:name="g.3.5-support-agent"/>
    <w:p>
      <w:pPr>
        <w:pStyle w:val="Heading3"/>
      </w:pPr>
      <w:r>
        <w:t xml:space="preserve">G.3.5 Support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Front-line support for students and university admins via in-app chat and email; triage non-safeguarding queries directly and escalate safeguarding-relevant issues to the Safeguarding &amp; Trust Lead per the existing escalation pathway</w:t>
            </w:r>
          </w:p>
        </w:tc>
      </w:tr>
      <w:tr>
        <w:tc>
          <w:tcPr/>
          <w:p>
            <w:pPr>
              <w:pStyle w:val="Compact"/>
            </w:pPr>
            <w:r>
              <w:t xml:space="preserve">Must-have</w:t>
            </w:r>
          </w:p>
        </w:tc>
        <w:tc>
          <w:tcPr/>
          <w:p>
            <w:pPr>
              <w:pStyle w:val="Compact"/>
            </w:pPr>
            <w:r>
              <w:t xml:space="preserve">Prior customer support experience; empathetic, clear written communication; completes DEQUAD’s safeguarding awareness training within the first month</w:t>
            </w:r>
          </w:p>
        </w:tc>
      </w:tr>
      <w:tr>
        <w:tc>
          <w:tcPr/>
          <w:p>
            <w:pPr>
              <w:pStyle w:val="Compact"/>
            </w:pPr>
            <w:r>
              <w:t xml:space="preserve">Recruitment channel</w:t>
            </w:r>
          </w:p>
        </w:tc>
        <w:tc>
          <w:tcPr/>
          <w:p>
            <w:pPr>
              <w:pStyle w:val="Compact"/>
            </w:pPr>
            <w:r>
              <w:t xml:space="preserve">LinkedIn, Otta</w:t>
            </w:r>
          </w:p>
        </w:tc>
      </w:tr>
    </w:tbl>
    <w:p>
      <w:pPr>
        <w:pStyle w:val="BodyText"/>
      </w:pPr>
      <w:r>
        <w:rPr>
          <w:i/>
          <w:iCs/>
        </w:rPr>
        <w:t xml:space="preserve">These five job descriptions are a first draft for review — mission and must-have detail is not yet finalised or presented as committed.</w:t>
      </w:r>
    </w:p>
    <w:bookmarkEnd w:id="163"/>
    <w:bookmarkEnd w:id="164"/>
    <w:bookmarkStart w:id="165" w:name="Xbf22a909b866b64e3d8718750e6e43ccc3b4759"/>
    <w:p>
      <w:pPr>
        <w:pStyle w:val="Heading2"/>
      </w:pPr>
      <w:r>
        <w:t xml:space="preserve">G.4 Further roles beyond the job-creation target — not part of this plan</w:t>
      </w:r>
    </w:p>
    <w:p>
      <w:pPr>
        <w:pStyle w:val="FirstParagraph"/>
      </w:pPr>
      <w:r>
        <w:t xml:space="preserve">Any hiring beyond the 5-hire job-creation target above is a longer-term ambition, not a commitment. It would only happen if institutional revenue significantly exceeds even the upside case, or if a future funding round is raised — neither of which is assumed here.</w:t>
      </w:r>
    </w:p>
    <w:p>
      <w:r>
        <w:pict>
          <v:rect style="width:0;height:1.5pt" o:hralign="center" o:hrstd="t" o:hr="t"/>
        </w:pict>
      </w:r>
    </w:p>
    <w:bookmarkEnd w:id="165"/>
    <w:bookmarkStart w:id="166" w:name="X96ac1b9f44ee6ffd30e9cad1867b7bdce0e1d46"/>
    <w:p>
      <w:pPr>
        <w:pStyle w:val="Heading2"/>
      </w:pPr>
      <w:r>
        <w:t xml:space="preserve">G.5 Diversity, equality, and inclusion commitments</w:t>
      </w:r>
    </w:p>
    <w:p>
      <w:pPr>
        <w:pStyle w:val="FirstParagraph"/>
      </w:pPr>
      <w:r>
        <w:t xml:space="preserve">Even at this small scale, DEQUAD commits to:</w:t>
      </w:r>
    </w:p>
    <w:p>
      <w:pPr>
        <w:pStyle w:val="Compact"/>
        <w:numPr>
          <w:ilvl w:val="0"/>
          <w:numId w:val="1038"/>
        </w:numPr>
      </w:pPr>
      <w:r>
        <w:rPr>
          <w:b/>
          <w:bCs/>
        </w:rPr>
        <w:t xml:space="preserve">Open advertising</w:t>
      </w:r>
      <w:r>
        <w:t xml:space="preserve"> </w:t>
      </w:r>
      <w:r>
        <w:t xml:space="preserve">for each Y3 hire on at least two channels for at least 14 days before any offer.</w:t>
      </w:r>
    </w:p>
    <w:p>
      <w:pPr>
        <w:pStyle w:val="Compact"/>
        <w:numPr>
          <w:ilvl w:val="0"/>
          <w:numId w:val="1038"/>
        </w:numPr>
      </w:pPr>
      <w:r>
        <w:rPr>
          <w:b/>
          <w:bCs/>
        </w:rPr>
        <w:t xml:space="preserve">Blind shortlisting</w:t>
      </w:r>
      <w:r>
        <w:t xml:space="preserve"> </w:t>
      </w:r>
      <w:r>
        <w:t xml:space="preserve">at CV-screening stage (name, university, address removed).</w:t>
      </w:r>
    </w:p>
    <w:p>
      <w:pPr>
        <w:pStyle w:val="Compact"/>
        <w:numPr>
          <w:ilvl w:val="0"/>
          <w:numId w:val="1038"/>
        </w:numPr>
      </w:pPr>
      <w:r>
        <w:rPr>
          <w:b/>
          <w:bCs/>
        </w:rPr>
        <w:t xml:space="preserve">Structured interview rubric.</w:t>
      </w:r>
    </w:p>
    <w:p>
      <w:pPr>
        <w:pStyle w:val="Compact"/>
        <w:numPr>
          <w:ilvl w:val="0"/>
          <w:numId w:val="1038"/>
        </w:numPr>
      </w:pPr>
      <w:r>
        <w:rPr>
          <w:b/>
          <w:bCs/>
        </w:rPr>
        <w:t xml:space="preserve">Pay-band transparency</w:t>
      </w:r>
      <w:r>
        <w:t xml:space="preserve"> </w:t>
      </w:r>
      <w:r>
        <w:t xml:space="preserve">— salary published in the job advert.</w:t>
      </w:r>
    </w:p>
    <w:p>
      <w:pPr>
        <w:pStyle w:val="Compact"/>
        <w:numPr>
          <w:ilvl w:val="0"/>
          <w:numId w:val="1038"/>
        </w:numPr>
      </w:pPr>
      <w:r>
        <w:rPr>
          <w:b/>
          <w:bCs/>
        </w:rPr>
        <w:t xml:space="preserve">Hiring-mix aspiration</w:t>
      </w:r>
      <w:r>
        <w:t xml:space="preserve"> </w:t>
      </w:r>
      <w:r>
        <w:t xml:space="preserve">— as the team grows beyond Year 3, DEQUAD aims for at least 45% female and at least 30% minority-ethnic representation, reported annually once headcount is large enough for this to be meaningful.</w:t>
      </w:r>
    </w:p>
    <w:p>
      <w:r>
        <w:pict>
          <v:rect style="width:0;height:1.5pt" o:hralign="center" o:hrstd="t" o:hr="t"/>
        </w:pict>
      </w:r>
    </w:p>
    <w:bookmarkEnd w:id="166"/>
    <w:bookmarkEnd w:id="167"/>
    <w:bookmarkStart w:id="177" w:name="X24989954b61eee74b7802fb6c44540b28e9ba61"/>
    <w:p>
      <w:pPr>
        <w:pStyle w:val="Heading1"/>
      </w:pPr>
      <w:r>
        <w:t xml:space="preserve">Appendix H — University Letter of Interest (Template)</w:t>
      </w:r>
    </w:p>
    <w:p>
      <w:pPr>
        <w:pStyle w:val="FirstParagraph"/>
      </w:pPr>
      <w:r>
        <w:rPr>
          <w:i/>
          <w:iCs/>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168" w:name="template-letter-of-interest"/>
    <w:p>
      <w:pPr>
        <w:pStyle w:val="Heading2"/>
      </w:pPr>
      <w:r>
        <w:t xml:space="preserve">Template: Letter of Interest</w:t>
      </w:r>
    </w:p>
    <w:p>
      <w:pPr>
        <w:pStyle w:val="FirstParagraph"/>
      </w:pPr>
      <w:r>
        <w:rPr>
          <w:i/>
          <w:iCs/>
        </w:rPr>
        <w:t xml:space="preserve">(On partner-university letterhead.)</w:t>
      </w:r>
    </w:p>
    <w:p>
      <w:pPr>
        <w:pStyle w:val="BodyText"/>
      </w:pPr>
      <w:r>
        <w:rPr>
          <w:b/>
          <w:bCs/>
        </w:rPr>
        <w:t xml:space="preserve">Date:</w:t>
      </w:r>
      <w:r>
        <w:t xml:space="preserve"> </w:t>
      </w:r>
      <w:r>
        <w:t xml:space="preserve">___________________</w:t>
      </w:r>
    </w:p>
    <w:p>
      <w:pPr>
        <w:pStyle w:val="BodyText"/>
      </w:pPr>
      <w:r>
        <w:rPr>
          <w:b/>
          <w:bCs/>
        </w:rPr>
        <w:t xml:space="preserve">To:</w:t>
      </w:r>
      <w:r>
        <w:t xml:space="preserve"> </w:t>
      </w:r>
      <w:r>
        <w:t xml:space="preserve">UK Endorsement Services Ltd</w:t>
      </w:r>
    </w:p>
    <w:p>
      <w:pPr>
        <w:pStyle w:val="BodyText"/>
      </w:pPr>
      <w:r>
        <w:rPr>
          <w:b/>
          <w:bCs/>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
          <w:bCs/>
        </w:rPr>
        <w:t xml:space="preserve">[Job Title]</w:t>
      </w:r>
      <w:r>
        <w:t xml:space="preserve"> </w:t>
      </w:r>
      <w:r>
        <w:t xml:space="preserve">at the</w:t>
      </w:r>
      <w:r>
        <w:t xml:space="preserve"> </w:t>
      </w:r>
      <w:r>
        <w:rPr>
          <w:b/>
          <w:bCs/>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168"/>
    <w:bookmarkStart w:id="169" w:name="background"/>
    <w:p>
      <w:pPr>
        <w:pStyle w:val="Heading2"/>
      </w:pPr>
      <w:r>
        <w:t xml:space="preserve">Background</w:t>
      </w:r>
    </w:p>
    <w:p>
      <w:pPr>
        <w:pStyle w:val="FirstParagraph"/>
      </w:pPr>
      <w:r>
        <w:t xml:space="preserve">[University Name] has an enrolled student population of approximately</w:t>
      </w:r>
      <w:r>
        <w:t xml:space="preserve"> </w:t>
      </w:r>
      <w:r>
        <w:rPr>
          <w:b/>
          <w:bCs/>
        </w:rPr>
        <w:t xml:space="preserve">[number]</w:t>
      </w:r>
      <w:r>
        <w:t xml:space="preserve"> </w:t>
      </w:r>
      <w:r>
        <w:t xml:space="preserve">undergraduates and</w:t>
      </w:r>
      <w:r>
        <w:t xml:space="preserve"> </w:t>
      </w:r>
      <w:r>
        <w:rPr>
          <w:b/>
          <w:bCs/>
        </w:rPr>
        <w:t xml:space="preserve">[number]</w:t>
      </w:r>
      <w:r>
        <w:t xml:space="preserve"> </w:t>
      </w:r>
      <w:r>
        <w:t xml:space="preserve">postgraduates across</w:t>
      </w:r>
      <w:r>
        <w:t xml:space="preserve"> </w:t>
      </w:r>
      <w:r>
        <w:rPr>
          <w:b/>
          <w:bCs/>
        </w:rPr>
        <w:t xml:space="preserve">[number]</w:t>
      </w:r>
      <w:r>
        <w:t xml:space="preserve"> </w:t>
      </w:r>
      <w:r>
        <w:t xml:space="preserve">schools/faculties. Our student services team handles approximately</w:t>
      </w:r>
      <w:r>
        <w:t xml:space="preserve"> </w:t>
      </w:r>
      <w:r>
        <w:rPr>
          <w:b/>
          <w:bCs/>
        </w:rPr>
        <w:t xml:space="preserve">[number]</w:t>
      </w:r>
      <w:r>
        <w:t xml:space="preserve"> </w:t>
      </w:r>
      <w:r>
        <w:t xml:space="preserve">wellbeing-related contacts per academic year, with average waiting time for counselling appointments of</w:t>
      </w:r>
      <w:r>
        <w:t xml:space="preserve"> </w:t>
      </w:r>
      <w:r>
        <w:rPr>
          <w:b/>
          <w:bCs/>
        </w:rPr>
        <w:t xml:space="preserve">[number]</w:t>
      </w:r>
      <w:r>
        <w:t xml:space="preserve"> </w:t>
      </w:r>
      <w:r>
        <w:t xml:space="preserve">weeks.</w:t>
      </w:r>
    </w:p>
    <w:bookmarkEnd w:id="169"/>
    <w:bookmarkStart w:id="170"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39"/>
        </w:numPr>
      </w:pPr>
      <w:r>
        <w:rPr>
          <w:b/>
          <w:bCs/>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39"/>
        </w:numPr>
      </w:pPr>
      <w:r>
        <w:rPr>
          <w:b/>
          <w:bCs/>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39"/>
        </w:numPr>
      </w:pPr>
      <w:r>
        <w:rPr>
          <w:b/>
          <w:bCs/>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“Step Change”</w:t>
      </w:r>
      <w:r>
        <w:t xml:space="preserve"> </w:t>
      </w:r>
      <w:r>
        <w:t xml:space="preserve">framework.</w:t>
      </w:r>
    </w:p>
    <w:bookmarkEnd w:id="170"/>
    <w:bookmarkStart w:id="171"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
          <w:bCs/>
        </w:rPr>
        <w:t xml:space="preserve">[number] students</w:t>
      </w:r>
      <w:r>
        <w:t xml:space="preserve"> </w:t>
      </w:r>
      <w:r>
        <w:t xml:space="preserve">during academic year 2026/27, with full-cohort rollout subject to pilot outcomes.</w:t>
      </w:r>
    </w:p>
    <w:bookmarkEnd w:id="171"/>
    <w:bookmarkStart w:id="172" w:name="indicative-pricing-acceptance"/>
    <w:p>
      <w:pPr>
        <w:pStyle w:val="Heading2"/>
      </w:pPr>
      <w:r>
        <w:t xml:space="preserve">Indicative pricing acceptance</w:t>
      </w:r>
    </w:p>
    <w:p>
      <w:pPr>
        <w:pStyle w:val="FirstParagraph"/>
      </w:pPr>
      <w:r>
        <w:t xml:space="preserve">The pricing point of</w:t>
      </w:r>
      <w:r>
        <w:t xml:space="preserve"> </w:t>
      </w:r>
      <w:r>
        <w:rPr>
          <w:b/>
          <w:bCs/>
        </w:rPr>
        <w:t xml:space="preserve">£1.50 per enrolled student per annum</w:t>
      </w:r>
      <w:r>
        <w:t xml:space="preserve"> </w:t>
      </w:r>
      <w:r>
        <w:t xml:space="preserve">discussed with the DEQUAD team is within the indicative range we have allocated for digital-wellbeing tooling in the 2026/27 budget cycle.</w:t>
      </w:r>
    </w:p>
    <w:bookmarkEnd w:id="172"/>
    <w:bookmarkStart w:id="173"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173"/>
    <w:bookmarkStart w:id="174"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
          <w:bCs/>
        </w:rPr>
        <w:t xml:space="preserve">Yours sincerely,</w:t>
      </w:r>
    </w:p>
    <w:p>
      <w:r>
        <w:pict>
          <v:rect style="width:0;height:1.5pt" o:hralign="center" o:hrstd="t" o:hr="t"/>
        </w:pict>
      </w:r>
    </w:p>
    <w:p>
      <w:pPr>
        <w:pStyle w:val="FirstParagraph"/>
      </w:pPr>
      <w:r>
        <w:rPr>
          <w:b/>
          <w:bCs/>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174"/>
    <w:bookmarkStart w:id="175" w:name="letters-received-to-date"/>
    <w:p>
      <w:pPr>
        <w:pStyle w:val="Heading2"/>
      </w:pPr>
      <w:r>
        <w:t xml:space="preserve">Letters received to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University</w:t>
            </w:r>
          </w:p>
        </w:tc>
        <w:tc>
          <w:tcPr/>
          <w:p>
            <w:pPr>
              <w:pStyle w:val="Compact"/>
            </w:pPr>
            <w:r>
              <w:t xml:space="preserve">Signed by</w:t>
            </w:r>
          </w:p>
        </w:tc>
        <w:tc>
          <w:tcPr/>
          <w:p>
            <w:pPr>
              <w:pStyle w:val="Compact"/>
            </w:pPr>
            <w:r>
              <w:t xml:space="preserve">Date</w:t>
            </w:r>
          </w:p>
        </w:tc>
        <w:tc>
          <w:tcPr/>
          <w:p>
            <w:pPr>
              <w:pStyle w:val="Compact"/>
            </w:pPr>
            <w:r>
              <w:t xml:space="preserve">Status</w:t>
            </w:r>
          </w:p>
        </w:tc>
      </w:tr>
      <w:tr>
        <w:tc>
          <w:tcPr/>
          <w:p>
            <w:pPr>
              <w:pStyle w:val="Compact"/>
            </w:pPr>
            <w:r>
              <w:t xml:space="preserve">University of Bedfordshire</w:t>
            </w:r>
          </w:p>
        </w:tc>
        <w:tc>
          <w:tcPr/>
          <w:p>
            <w:pPr>
              <w:pStyle w:val="Compact"/>
            </w:pPr>
            <w:r>
              <w:rPr>
                <w:i/>
                <w:iCs/>
              </w:rPr>
              <w:t xml:space="preserve">Pending</w:t>
            </w:r>
          </w:p>
        </w:tc>
        <w:tc>
          <w:tcPr/>
          <w:p>
            <w:pPr>
              <w:pStyle w:val="Compact"/>
            </w:pPr>
            <w:r>
              <w:t xml:space="preserve">_____________</w:t>
            </w:r>
          </w:p>
        </w:tc>
        <w:tc>
          <w:tcPr/>
          <w:p>
            <w:pPr>
              <w:pStyle w:val="Compact"/>
            </w:pPr>
            <w:r>
              <w:t xml:space="preserve">Early, informal conversation only — no LOI, MOU or verbal commitment yet; nothing is signed or guaranteed</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bl>
    <w:p>
      <w:pPr>
        <w:pStyle w:val="BodyText"/>
      </w:pPr>
      <w:r>
        <w:rPr>
          <w:i/>
          <w:iCs/>
        </w:rPr>
        <w:t xml:space="preserve">No formal Letter of Interest has been signed by any institution at the date of this application. The row above reflects the single active conversation described throughout this plan (Section 8.3); it is not a commitment.</w:t>
      </w:r>
    </w:p>
    <w:p>
      <w:r>
        <w:pict>
          <v:rect style="width:0;height:1.5pt" o:hralign="center" o:hrstd="t" o:hr="t"/>
        </w:pict>
      </w:r>
    </w:p>
    <w:bookmarkEnd w:id="175"/>
    <w:bookmarkStart w:id="176"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pStyle w:val="Compact"/>
        <w:numPr>
          <w:ilvl w:val="0"/>
          <w:numId w:val="1040"/>
        </w:numPr>
      </w:pPr>
      <w:r>
        <w:t xml:space="preserve">Verbal-interest confirmations via the named contact’s professional email signature</w:t>
      </w:r>
    </w:p>
    <w:p>
      <w:pPr>
        <w:pStyle w:val="Compact"/>
        <w:numPr>
          <w:ilvl w:val="0"/>
          <w:numId w:val="1040"/>
        </w:numPr>
      </w:pPr>
      <w:r>
        <w:t xml:space="preserve">Meeting notes from any in-person or video discussions</w:t>
      </w:r>
    </w:p>
    <w:p>
      <w:pPr>
        <w:pStyle w:val="Compact"/>
        <w:numPr>
          <w:ilvl w:val="0"/>
          <w:numId w:val="1040"/>
        </w:numPr>
      </w:pPr>
      <w:r>
        <w:t xml:space="preserve">Anonymised LinkedIn message chains where data-protection rules permit</w:t>
      </w:r>
    </w:p>
    <w:p>
      <w:pPr>
        <w:pStyle w:val="Compact"/>
        <w:numPr>
          <w:ilvl w:val="0"/>
          <w:numId w:val="1040"/>
        </w:numPr>
      </w:pPr>
      <w:r>
        <w:t xml:space="preserve">Calendar invitations from completed exploratory meetings</w:t>
      </w:r>
    </w:p>
    <w:p>
      <w:pPr>
        <w:pStyle w:val="FirstParagraph"/>
      </w:pPr>
      <w:r>
        <w:t xml:space="preserve">These are attached as supporting evidence in the</w:t>
      </w:r>
      <w:r>
        <w:t xml:space="preserve"> </w:t>
      </w:r>
      <w:r>
        <w:rPr>
          <w:rStyle w:val="VerbatimChar"/>
          <w:b/>
          <w:bCs/>
        </w:rPr>
        <w:t xml:space="preserve">H_supporting/</w:t>
      </w:r>
      <w:r>
        <w:t xml:space="preserve"> </w:t>
      </w:r>
      <w:r>
        <w:t xml:space="preserve">folder.</w:t>
      </w:r>
    </w:p>
    <w:p>
      <w:r>
        <w:pict>
          <v:rect style="width:0;height:1.5pt" o:hralign="center" o:hrstd="t" o:hr="t"/>
        </w:pict>
      </w:r>
    </w:p>
    <w:bookmarkEnd w:id="176"/>
    <w:bookmarkEnd w:id="177"/>
    <w:bookmarkStart w:id="187" w:name="X25c353eadfdaa9c1e611e23124b368bf3fe1fa4"/>
    <w:p>
      <w:pPr>
        <w:pStyle w:val="Heading1"/>
      </w:pPr>
      <w:r>
        <w:t xml:space="preserve">Appendix I — Online Safety Act 2023 Compliance Opinion</w:t>
      </w:r>
    </w:p>
    <w:p>
      <w:pPr>
        <w:pStyle w:val="FirstParagraph"/>
      </w:pPr>
      <w:r>
        <w:rPr>
          <w:b/>
          <w:bCs/>
        </w:rPr>
        <w:t xml:space="preserve">Subject of opinion:</w:t>
      </w:r>
      <w:r>
        <w:t xml:space="preserve"> </w:t>
      </w:r>
      <w:r>
        <w:t xml:space="preserve">DEQUAD (DEQUAD Ltd in formation), operated at https://dequad.co.uk</w:t>
      </w:r>
      <w:r>
        <w:t xml:space="preserve"> </w:t>
      </w:r>
      <w:r>
        <w:rPr>
          <w:b/>
          <w:bCs/>
        </w:rPr>
        <w:t xml:space="preserve">Author of internal assessment:</w:t>
      </w:r>
      <w:r>
        <w:t xml:space="preserve"> </w:t>
      </w:r>
      <w:r>
        <w:t xml:space="preserve">Yusuf Quadri (Founder)</w:t>
      </w:r>
      <w:r>
        <w:t xml:space="preserve"> </w:t>
      </w:r>
      <w:r>
        <w:rPr>
          <w:b/>
          <w:bCs/>
        </w:rPr>
        <w:t xml:space="preserve">External counsel of record:</w:t>
      </w:r>
      <w:r>
        <w:t xml:space="preserve"> </w:t>
      </w:r>
      <w:r>
        <w:t xml:space="preserve">[Law firm to be appointed — recommended panel: Bristows, Mishcon, Wiggin, Schillings]</w:t>
      </w:r>
      <w:r>
        <w:t xml:space="preserve"> </w:t>
      </w:r>
      <w:r>
        <w:rPr>
          <w:b/>
          <w:bCs/>
        </w:rPr>
        <w:t xml:space="preserve">Date of latest review:</w:t>
      </w:r>
      <w:r>
        <w:t xml:space="preserve"> </w:t>
      </w:r>
      <w:r>
        <w:t xml:space="preserve">___________________</w:t>
      </w:r>
    </w:p>
    <w:p>
      <w:r>
        <w:pict>
          <v:rect style="width:0;height:1.5pt" o:hralign="center" o:hrstd="t" o:hr="t"/>
        </w:pict>
      </w:r>
    </w:p>
    <w:bookmarkStart w:id="178"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
          <w:bCs/>
        </w:rPr>
        <w:t xml:space="preserve">Online Safety Act 2023</w:t>
      </w:r>
      <w:r>
        <w:t xml:space="preserve"> </w:t>
      </w:r>
      <w:r>
        <w:t xml:space="preserve">(</w:t>
      </w:r>
      <w:r>
        <w:t xml:space="preserve">“OSA”</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178"/>
    <w:bookmarkStart w:id="179" w:name="X95881e805ecea25cd1e453a018a160eae50feb1"/>
    <w:p>
      <w:pPr>
        <w:pStyle w:val="Heading2"/>
      </w:pPr>
      <w:r>
        <w:t xml:space="preserve">I.2 Categorisation of DEQUAD under the 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Status</w:t>
            </w:r>
          </w:p>
        </w:tc>
        <w:tc>
          <w:tcPr/>
          <w:p>
            <w:pPr>
              <w:pStyle w:val="Compact"/>
            </w:pPr>
            <w:r>
              <w:t xml:space="preserve">Reason</w:t>
            </w:r>
          </w:p>
        </w:tc>
      </w:tr>
      <w:tr>
        <w:tc>
          <w:tcPr/>
          <w:p>
            <w:pPr>
              <w:pStyle w:val="Compact"/>
            </w:pPr>
            <w:r>
              <w:t xml:space="preserve">Regulated user-to-user service</w:t>
            </w:r>
          </w:p>
        </w:tc>
        <w:tc>
          <w:tcPr/>
          <w:p>
            <w:pPr>
              <w:pStyle w:val="Compact"/>
            </w:pPr>
            <w:r>
              <w:rPr>
                <w:b/>
                <w:bCs/>
              </w:rPr>
              <w:t xml:space="preserve">Yes</w:t>
            </w:r>
          </w:p>
        </w:tc>
        <w:tc>
          <w:tcPr/>
          <w:p>
            <w:pPr>
              <w:pStyle w:val="Compact"/>
            </w:pPr>
            <w:r>
              <w:t xml:space="preserve">Users (verified students) share content with other users via messages and profile fields</w:t>
            </w:r>
          </w:p>
        </w:tc>
      </w:tr>
      <w:tr>
        <w:tc>
          <w:tcPr/>
          <w:p>
            <w:pPr>
              <w:pStyle w:val="Compact"/>
            </w:pPr>
            <w:r>
              <w:t xml:space="preserve">Search service</w:t>
            </w:r>
          </w:p>
        </w:tc>
        <w:tc>
          <w:tcPr/>
          <w:p>
            <w:pPr>
              <w:pStyle w:val="Compact"/>
            </w:pPr>
            <w:r>
              <w:t xml:space="preserve">No</w:t>
            </w:r>
          </w:p>
        </w:tc>
        <w:tc>
          <w:tcPr/>
          <w:p>
            <w:pPr>
              <w:pStyle w:val="Compact"/>
            </w:pPr>
            <w:r>
              <w:t xml:space="preserve">DEQUAD does not provide search across third-party content</w:t>
            </w:r>
          </w:p>
        </w:tc>
      </w:tr>
      <w:tr>
        <w:tc>
          <w:tcPr/>
          <w:p>
            <w:pPr>
              <w:pStyle w:val="Compact"/>
            </w:pPr>
            <w:r>
              <w:t xml:space="preserve">Likely to be accessed by children (under 18)</w:t>
            </w:r>
          </w:p>
        </w:tc>
        <w:tc>
          <w:tcPr/>
          <w:p>
            <w:pPr>
              <w:pStyle w:val="Compact"/>
            </w:pPr>
            <w:r>
              <w:rPr>
                <w:b/>
                <w:bCs/>
              </w:rPr>
              <w:t xml:space="preserve">Yes</w:t>
            </w:r>
            <w:r>
              <w:t xml:space="preserve"> </w:t>
            </w:r>
            <w:r>
              <w:t xml:space="preserve">(residual)</w:t>
            </w:r>
          </w:p>
        </w:tc>
        <w:tc>
          <w:tcPr/>
          <w:p>
            <w:pPr>
              <w:pStyle w:val="Compact"/>
            </w:pPr>
            <w:r>
              <w:t xml:space="preserve">Although DEQUAD targets verified university students (predominantly 18+), some UK undergraduates start at 17</w:t>
            </w:r>
          </w:p>
        </w:tc>
      </w:tr>
      <w:tr>
        <w:tc>
          <w:tcPr/>
          <w:p>
            <w:pPr>
              <w:pStyle w:val="Compact"/>
            </w:pPr>
            <w:r>
              <w:t xml:space="preserve">Category 1 service (Ofcom designation)</w:t>
            </w:r>
          </w:p>
        </w:tc>
        <w:tc>
          <w:tcPr/>
          <w:p>
            <w:pPr>
              <w:pStyle w:val="Compact"/>
            </w:pPr>
            <w:r>
              <w:rPr>
                <w:b/>
                <w:bCs/>
              </w:rPr>
              <w:t xml:space="preserve">No</w:t>
            </w:r>
            <w:r>
              <w:t xml:space="preserve"> </w:t>
            </w:r>
            <w:r>
              <w:t xml:space="preserve">(forecast)</w:t>
            </w:r>
          </w:p>
        </w:tc>
        <w:tc>
          <w:tcPr/>
          <w:p>
            <w:pPr>
              <w:pStyle w:val="Compact"/>
            </w:pPr>
            <w:r>
              <w:t xml:space="preserve">DEQUAD’s user base and functionality will not meet the Category 1 thresholds during the endorsement window</w:t>
            </w:r>
          </w:p>
        </w:tc>
      </w:tr>
    </w:tbl>
    <w:p>
      <w:pPr>
        <w:pStyle w:val="BodyText"/>
      </w:pPr>
      <w:r>
        <w:rPr>
          <w:b/>
          <w:bCs/>
        </w:rPr>
        <w:t xml:space="preserve">Practical implication:</w:t>
      </w:r>
      <w:r>
        <w:t xml:space="preserve"> </w:t>
      </w:r>
      <w:r>
        <w:t xml:space="preserve">DEQUAD is a</w:t>
      </w:r>
      <w:r>
        <w:t xml:space="preserve"> </w:t>
      </w:r>
      <w:r>
        <w:rPr>
          <w:b/>
          <w:bCs/>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179"/>
    <w:bookmarkStart w:id="180" w:name="i.3-applicable-duties"/>
    <w:p>
      <w:pPr>
        <w:pStyle w:val="Heading2"/>
      </w:pPr>
      <w:r>
        <w:t xml:space="preserve">I.3 Applicable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Duty</w:t>
            </w:r>
          </w:p>
        </w:tc>
        <w:tc>
          <w:tcPr/>
          <w:p>
            <w:pPr>
              <w:pStyle w:val="Compact"/>
            </w:pPr>
            <w:r>
              <w:t xml:space="preserve">Section</w:t>
            </w:r>
          </w:p>
        </w:tc>
        <w:tc>
          <w:tcPr/>
          <w:p>
            <w:pPr>
              <w:pStyle w:val="Compact"/>
            </w:pPr>
            <w:r>
              <w:t xml:space="preserve">DEQUAD design response</w:t>
            </w:r>
          </w:p>
        </w:tc>
      </w:tr>
      <w:tr>
        <w:tc>
          <w:tcPr/>
          <w:p>
            <w:pPr>
              <w:pStyle w:val="Compact"/>
            </w:pPr>
            <w:r>
              <w:t xml:space="preserve">Illegal-content risk assessment</w:t>
            </w:r>
          </w:p>
        </w:tc>
        <w:tc>
          <w:tcPr/>
          <w:p>
            <w:pPr>
              <w:pStyle w:val="Compact"/>
            </w:pPr>
            <w:r>
              <w:t xml:space="preserve">OSA s. 9, s. 10</w:t>
            </w:r>
          </w:p>
        </w:tc>
        <w:tc>
          <w:tcPr/>
          <w:p>
            <w:pPr>
              <w:pStyle w:val="Compact"/>
            </w:pPr>
            <w:r>
              <w:t xml:space="preserve">Completed; reviewed annually. See §I.4 below</w:t>
            </w:r>
          </w:p>
        </w:tc>
      </w:tr>
      <w:tr>
        <w:tc>
          <w:tcPr/>
          <w:p>
            <w:pPr>
              <w:pStyle w:val="Compact"/>
            </w:pPr>
            <w:r>
              <w:t xml:space="preserve">Illegal-content safety duties</w:t>
            </w:r>
          </w:p>
        </w:tc>
        <w:tc>
          <w:tcPr/>
          <w:p>
            <w:pPr>
              <w:pStyle w:val="Compact"/>
            </w:pPr>
            <w:r>
              <w:t xml:space="preserve">OSA s. 10</w:t>
            </w:r>
          </w:p>
        </w:tc>
        <w:tc>
          <w:tcPr/>
          <w:p>
            <w:pPr>
              <w:pStyle w:val="Compact"/>
            </w:pPr>
            <w:r>
              <w:t xml:space="preserve">Real-time keyword scanning + escalation to DSL; reporting flow built; takedown SLA defined</w:t>
            </w:r>
          </w:p>
        </w:tc>
      </w:tr>
      <w:tr>
        <w:tc>
          <w:tcPr/>
          <w:p>
            <w:pPr>
              <w:pStyle w:val="Compact"/>
            </w:pPr>
            <w:r>
              <w:t xml:space="preserve">Children’s risk assessment</w:t>
            </w:r>
          </w:p>
        </w:tc>
        <w:tc>
          <w:tcPr/>
          <w:p>
            <w:pPr>
              <w:pStyle w:val="Compact"/>
            </w:pPr>
            <w:r>
              <w:t xml:space="preserve">OSA s. 11, s. 12</w:t>
            </w:r>
          </w:p>
        </w:tc>
        <w:tc>
          <w:tcPr/>
          <w:p>
            <w:pPr>
              <w:pStyle w:val="Compact"/>
            </w:pPr>
            <w:r>
              <w:t xml:space="preserve">Completed under assumption of residual under-18 access. See §I.5</w:t>
            </w:r>
          </w:p>
        </w:tc>
      </w:tr>
      <w:tr>
        <w:tc>
          <w:tcPr/>
          <w:p>
            <w:pPr>
              <w:pStyle w:val="Compact"/>
            </w:pPr>
            <w:r>
              <w:t xml:space="preserve">Children’s safety duties</w:t>
            </w:r>
          </w:p>
        </w:tc>
        <w:tc>
          <w:tcPr/>
          <w:p>
            <w:pPr>
              <w:pStyle w:val="Compact"/>
            </w:pPr>
            <w:r>
              <w:t xml:space="preserve">OSA s. 12</w:t>
            </w:r>
          </w:p>
        </w:tc>
        <w:tc>
          <w:tcPr/>
          <w:p>
            <w:pPr>
              <w:pStyle w:val="Compact"/>
            </w:pPr>
            <w:r>
              <w:t xml:space="preserve">High-risk safety setting default-on for all users; no algorithmic recommendation of strangers to flagged-under-18 accounts</w:t>
            </w:r>
          </w:p>
        </w:tc>
      </w:tr>
      <w:tr>
        <w:tc>
          <w:tcPr/>
          <w:p>
            <w:pPr>
              <w:pStyle w:val="Compact"/>
            </w:pPr>
            <w:r>
              <w:t xml:space="preserve">Content-reporting and complaints procedures</w:t>
            </w:r>
          </w:p>
        </w:tc>
        <w:tc>
          <w:tcPr/>
          <w:p>
            <w:pPr>
              <w:pStyle w:val="Compact"/>
            </w:pPr>
            <w:r>
              <w:t xml:space="preserve">OSA s. 17</w:t>
            </w:r>
          </w:p>
        </w:tc>
        <w:tc>
          <w:tcPr/>
          <w:p>
            <w:pPr>
              <w:pStyle w:val="Compact"/>
            </w:pPr>
            <w:r>
              <w:t xml:space="preserve">“Report a profile”</w:t>
            </w:r>
            <w:r>
              <w:t xml:space="preserve"> </w:t>
            </w:r>
            <w:r>
              <w:t xml:space="preserve">feature live since 2026; complaints SLA 4 hours human triage</w:t>
            </w:r>
          </w:p>
        </w:tc>
      </w:tr>
      <w:tr>
        <w:tc>
          <w:tcPr/>
          <w:p>
            <w:pPr>
              <w:pStyle w:val="Compact"/>
            </w:pPr>
            <w:r>
              <w:t xml:space="preserve">User empowerment (Cat 1 only)</w:t>
            </w:r>
          </w:p>
        </w:tc>
        <w:tc>
          <w:tcPr/>
          <w:p>
            <w:pPr>
              <w:pStyle w:val="Compact"/>
            </w:pPr>
            <w:r>
              <w:t xml:space="preserve">OSA s. 14</w:t>
            </w:r>
          </w:p>
        </w:tc>
        <w:tc>
          <w:tcPr/>
          <w:p>
            <w:pPr>
              <w:pStyle w:val="Compact"/>
            </w:pPr>
            <w:r>
              <w:t xml:space="preserve">Not applicable (Cat 2B)</w:t>
            </w:r>
          </w:p>
        </w:tc>
      </w:tr>
      <w:tr>
        <w:tc>
          <w:tcPr/>
          <w:p>
            <w:pPr>
              <w:pStyle w:val="Compact"/>
            </w:pPr>
            <w:r>
              <w:t xml:space="preserve">Freedom of expression / privacy</w:t>
            </w:r>
          </w:p>
        </w:tc>
        <w:tc>
          <w:tcPr/>
          <w:p>
            <w:pPr>
              <w:pStyle w:val="Compact"/>
            </w:pPr>
            <w:r>
              <w:t xml:space="preserve">OSA s. 22</w:t>
            </w:r>
          </w:p>
        </w:tc>
        <w:tc>
          <w:tcPr/>
          <w:p>
            <w:pPr>
              <w:pStyle w:val="Compact"/>
            </w:pPr>
            <w:r>
              <w:t xml:space="preserve">DPIA documents necessity + proportionality of every safeguarding scan</w:t>
            </w:r>
          </w:p>
        </w:tc>
      </w:tr>
      <w:tr>
        <w:tc>
          <w:tcPr/>
          <w:p>
            <w:pPr>
              <w:pStyle w:val="Compact"/>
            </w:pPr>
            <w:r>
              <w:t xml:space="preserve">Record-keeping</w:t>
            </w:r>
          </w:p>
        </w:tc>
        <w:tc>
          <w:tcPr/>
          <w:p>
            <w:pPr>
              <w:pStyle w:val="Compact"/>
            </w:pPr>
            <w:r>
              <w:t xml:space="preserve">OSA s. 23</w:t>
            </w:r>
          </w:p>
        </w:tc>
        <w:tc>
          <w:tcPr/>
          <w:p>
            <w:pPr>
              <w:pStyle w:val="Compact"/>
            </w:pPr>
            <w:r>
              <w:t xml:space="preserve">All safeguarding events logged for 7 years; risk-assessment versions retained</w:t>
            </w:r>
          </w:p>
        </w:tc>
      </w:tr>
      <w:tr>
        <w:tc>
          <w:tcPr/>
          <w:p>
            <w:pPr>
              <w:pStyle w:val="Compact"/>
            </w:pPr>
            <w:r>
              <w:t xml:space="preserve">Designated content moderator</w:t>
            </w:r>
          </w:p>
        </w:tc>
        <w:tc>
          <w:tcPr/>
          <w:p>
            <w:pPr>
              <w:pStyle w:val="Compact"/>
            </w:pPr>
            <w:r>
              <w:t xml:space="preserve">OSA s. 56</w:t>
            </w:r>
          </w:p>
        </w:tc>
        <w:tc>
          <w:tcPr/>
          <w:p>
            <w:pPr>
              <w:pStyle w:val="Compact"/>
            </w:pPr>
            <w:r>
              <w:t xml:space="preserve">DSL appointed; backup DSL named</w:t>
            </w:r>
          </w:p>
        </w:tc>
      </w:tr>
      <w:tr>
        <w:tc>
          <w:tcPr/>
          <w:p>
            <w:pPr>
              <w:pStyle w:val="Compact"/>
            </w:pPr>
            <w:r>
              <w:t xml:space="preserve">Ofcom information requests</w:t>
            </w:r>
          </w:p>
        </w:tc>
        <w:tc>
          <w:tcPr/>
          <w:p>
            <w:pPr>
              <w:pStyle w:val="Compact"/>
            </w:pPr>
            <w:r>
              <w:t xml:space="preserve">OSA s. 100</w:t>
            </w:r>
          </w:p>
        </w:tc>
        <w:tc>
          <w:tcPr/>
          <w:p>
            <w:pPr>
              <w:pStyle w:val="Compact"/>
            </w:pPr>
            <w:r>
              <w:t xml:space="preserve">Process in place: 7-day response SLA</w:t>
            </w:r>
          </w:p>
        </w:tc>
      </w:tr>
    </w:tbl>
    <w:p>
      <w:r>
        <w:pict>
          <v:rect style="width:0;height:1.5pt" o:hralign="center" o:hrstd="t" o:hr="t"/>
        </w:pict>
      </w:r>
    </w:p>
    <w:bookmarkEnd w:id="180"/>
    <w:bookmarkStart w:id="181" w:name="X2e21bab2c7cf0d3bcac4d3aed784286d0a6607e"/>
    <w:p>
      <w:pPr>
        <w:pStyle w:val="Heading2"/>
      </w:pPr>
      <w:r>
        <w:t xml:space="preserve">I.4 Illegal-content risk 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Priority illegal content type</w:t>
            </w:r>
          </w:p>
        </w:tc>
        <w:tc>
          <w:tcPr/>
          <w:p>
            <w:pPr>
              <w:pStyle w:val="Compact"/>
            </w:pPr>
            <w:r>
              <w:t xml:space="preserve">Risk on DEQUAD</w:t>
            </w:r>
          </w:p>
        </w:tc>
        <w:tc>
          <w:tcPr/>
          <w:p>
            <w:pPr>
              <w:pStyle w:val="Compact"/>
            </w:pPr>
            <w:r>
              <w:t xml:space="preserve">Why</w:t>
            </w:r>
          </w:p>
        </w:tc>
        <w:tc>
          <w:tcPr/>
          <w:p>
            <w:pPr>
              <w:pStyle w:val="Compact"/>
            </w:pPr>
            <w:r>
              <w:t xml:space="preserve">Mitigation</w:t>
            </w:r>
          </w:p>
        </w:tc>
      </w:tr>
      <w:tr>
        <w:tc>
          <w:tcPr/>
          <w:p>
            <w:pPr>
              <w:pStyle w:val="Compact"/>
            </w:pPr>
            <w:r>
              <w:t xml:space="preserve">Terrorism (s. 59)</w:t>
            </w:r>
          </w:p>
        </w:tc>
        <w:tc>
          <w:tcPr/>
          <w:p>
            <w:pPr>
              <w:pStyle w:val="Compact"/>
            </w:pPr>
            <w:r>
              <w:t xml:space="preserve">Very low</w:t>
            </w:r>
          </w:p>
        </w:tc>
        <w:tc>
          <w:tcPr/>
          <w:p>
            <w:pPr>
              <w:pStyle w:val="Compact"/>
            </w:pPr>
            <w:r>
              <w:t xml:space="preserve">Closed UK university network; no anonymous posting; no public discoverability</w:t>
            </w:r>
          </w:p>
        </w:tc>
        <w:tc>
          <w:tcPr/>
          <w:p>
            <w:pPr>
              <w:pStyle w:val="Compact"/>
            </w:pPr>
            <w:r>
              <w:t xml:space="preserve">Standard keyword scan + reporting flow</w:t>
            </w:r>
          </w:p>
        </w:tc>
      </w:tr>
      <w:tr>
        <w:tc>
          <w:tcPr/>
          <w:p>
            <w:pPr>
              <w:pStyle w:val="Compact"/>
            </w:pPr>
            <w:r>
              <w:t xml:space="preserve">Child sexual abuse (CSAM)</w:t>
            </w:r>
          </w:p>
        </w:tc>
        <w:tc>
          <w:tcPr/>
          <w:p>
            <w:pPr>
              <w:pStyle w:val="Compact"/>
            </w:pPr>
            <w:r>
              <w:t xml:space="preserve">Low</w:t>
            </w:r>
          </w:p>
        </w:tc>
        <w:tc>
          <w:tcPr/>
          <w:p>
            <w:pPr>
              <w:pStyle w:val="Compac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pPr>
            <w:r>
              <w:t xml:space="preserve">Photo upload moderation queue; CSAM detection partner to be appointed Y1</w:t>
            </w:r>
          </w:p>
        </w:tc>
      </w:tr>
      <w:tr>
        <w:tc>
          <w:tcPr/>
          <w:p>
            <w:pPr>
              <w:pStyle w:val="Compact"/>
            </w:pPr>
            <w:r>
              <w:t xml:space="preserve">Hate offences</w:t>
            </w:r>
          </w:p>
        </w:tc>
        <w:tc>
          <w:tcPr/>
          <w:p>
            <w:pPr>
              <w:pStyle w:val="Compact"/>
            </w:pPr>
            <w:r>
              <w:t xml:space="preserve">Medium</w:t>
            </w:r>
          </w:p>
        </w:tc>
        <w:tc>
          <w:tcPr/>
          <w:p>
            <w:pPr>
              <w:pStyle w:val="Compact"/>
            </w:pPr>
            <w:r>
              <w:t xml:space="preserve">Student demographics include vulnerable groups; loneliness apps attract abuse vectors</w:t>
            </w:r>
          </w:p>
        </w:tc>
        <w:tc>
          <w:tcPr/>
          <w:p>
            <w:pPr>
              <w:pStyle w:val="Compact"/>
            </w:pPr>
            <w:r>
              <w:t xml:space="preserve">Real-time slur detection (already live); zero-tolerance ban policy; appeals route</w:t>
            </w:r>
          </w:p>
        </w:tc>
      </w:tr>
      <w:tr>
        <w:tc>
          <w:tcPr/>
          <w:p>
            <w:pPr>
              <w:pStyle w:val="Compact"/>
            </w:pPr>
            <w:r>
              <w:t xml:space="preserve">Harassment / stalking</w:t>
            </w:r>
          </w:p>
        </w:tc>
        <w:tc>
          <w:tcPr/>
          <w:p>
            <w:pPr>
              <w:pStyle w:val="Compact"/>
            </w:pPr>
            <w:r>
              <w:t xml:space="preserve">Medium</w:t>
            </w:r>
          </w:p>
        </w:tc>
        <w:tc>
          <w:tcPr/>
          <w:p>
            <w:pPr>
              <w:pStyle w:val="Compact"/>
            </w:pPr>
            <w:r>
              <w:t xml:space="preserve">Direct-message functionality enables targeted abuse</w:t>
            </w:r>
          </w:p>
        </w:tc>
        <w:tc>
          <w:tcPr/>
          <w:p>
            <w:pPr>
              <w:pStyle w:val="Compact"/>
            </w:pPr>
            <w:r>
              <w:t xml:space="preserve">Per-message safeguarding scan;</w:t>
            </w:r>
            <w:r>
              <w:t xml:space="preserve"> </w:t>
            </w:r>
            <w:r>
              <w:t xml:space="preserve">“block + report”</w:t>
            </w:r>
            <w:r>
              <w:t xml:space="preserve"> </w:t>
            </w:r>
            <w:r>
              <w:t xml:space="preserve">combined flow</w:t>
            </w:r>
          </w:p>
        </w:tc>
      </w:tr>
      <w:tr>
        <w:tc>
          <w:tcPr/>
          <w:p>
            <w:pPr>
              <w:pStyle w:val="Compact"/>
            </w:pPr>
            <w:r>
              <w:t xml:space="preserve">Controlling / coercive behaviour</w:t>
            </w:r>
          </w:p>
        </w:tc>
        <w:tc>
          <w:tcPr/>
          <w:p>
            <w:pPr>
              <w:pStyle w:val="Compact"/>
            </w:pPr>
            <w:r>
              <w:t xml:space="preserve">Medium</w:t>
            </w:r>
          </w:p>
        </w:tc>
        <w:tc>
          <w:tcPr/>
          <w:p>
            <w:pPr>
              <w:pStyle w:val="Compact"/>
            </w:pPr>
            <w:r>
              <w:t xml:space="preserve">Closed-network apps can enable controlling relationships</w:t>
            </w:r>
          </w:p>
        </w:tc>
        <w:tc>
          <w:tcPr/>
          <w:p>
            <w:pPr>
              <w:pStyle w:val="Compact"/>
            </w:pPr>
            <w:r>
              <w:t xml:space="preserve">Pattern detection on per-conversation cadence; safeguarding nudges; partnership with Refuge for IDVA referrals (Y2)</w:t>
            </w:r>
          </w:p>
        </w:tc>
      </w:tr>
      <w:tr>
        <w:tc>
          <w:tcPr/>
          <w:p>
            <w:pPr>
              <w:pStyle w:val="Compact"/>
            </w:pPr>
            <w:r>
              <w:t xml:space="preserve">Drugs / firearms / sale of stolen goods</w:t>
            </w:r>
          </w:p>
        </w:tc>
        <w:tc>
          <w:tcPr/>
          <w:p>
            <w:pPr>
              <w:pStyle w:val="Compact"/>
            </w:pPr>
            <w:r>
              <w:t xml:space="preserve">Low</w:t>
            </w:r>
          </w:p>
        </w:tc>
        <w:tc>
          <w:tcPr/>
          <w:p>
            <w:pPr>
              <w:pStyle w:val="Compact"/>
            </w:pPr>
            <w:r>
              <w:t xml:space="preserve">Verified-student network with strict TOS; no marketplace functionality</w:t>
            </w:r>
          </w:p>
        </w:tc>
        <w:tc>
          <w:tcPr/>
          <w:p>
            <w:pPr>
              <w:pStyle w:val="Compact"/>
            </w:pPr>
            <w:r>
              <w:t xml:space="preserve">TOS prohibition + reporting + ban</w:t>
            </w:r>
          </w:p>
        </w:tc>
      </w:tr>
      <w:tr>
        <w:tc>
          <w:tcPr/>
          <w:p>
            <w:pPr>
              <w:pStyle w:val="Compact"/>
            </w:pPr>
            <w:r>
              <w:t xml:space="preserve">Fraud</w:t>
            </w:r>
          </w:p>
        </w:tc>
        <w:tc>
          <w:tcPr/>
          <w:p>
            <w:pPr>
              <w:pStyle w:val="Compact"/>
            </w:pPr>
            <w:r>
              <w:t xml:space="preserve">Low</w:t>
            </w:r>
          </w:p>
        </w:tc>
        <w:tc>
          <w:tcPr/>
          <w:p>
            <w:pPr>
              <w:pStyle w:val="Compact"/>
            </w:pPr>
            <w:r>
              <w:t xml:space="preserve">No payment between users; no marketplace</w:t>
            </w:r>
          </w:p>
        </w:tc>
        <w:tc>
          <w:tcPr/>
          <w:p>
            <w:pPr>
              <w:pStyle w:val="Compact"/>
            </w:pPr>
            <w:r>
              <w:t xml:space="preserve">Stripe-only billing flow; users cannot solicit money</w:t>
            </w:r>
          </w:p>
        </w:tc>
      </w:tr>
      <w:tr>
        <w:tc>
          <w:tcPr/>
          <w:p>
            <w:pPr>
              <w:pStyle w:val="Compact"/>
            </w:pPr>
            <w:r>
              <w:t xml:space="preserve">Suicide and self-injury content</w:t>
            </w:r>
          </w:p>
        </w:tc>
        <w:tc>
          <w:tcPr/>
          <w:p>
            <w:pPr>
              <w:pStyle w:val="Compact"/>
            </w:pPr>
            <w:r>
              <w:rPr>
                <w:b/>
                <w:bCs/>
              </w:rPr>
              <w:t xml:space="preserve">High residual</w:t>
            </w:r>
          </w:p>
        </w:tc>
        <w:tc>
          <w:tcPr/>
          <w:p>
            <w:pPr>
              <w:pStyle w:val="Compact"/>
            </w:pPr>
            <w:r>
              <w:t xml:space="preserve">The platform’s safeguarding role makes this content type uniquely relevant</w:t>
            </w:r>
          </w:p>
        </w:tc>
        <w:tc>
          <w:tcPr/>
          <w:p>
            <w:pPr>
              <w:pStyle w:val="Compact"/>
            </w:pPr>
            <w:r>
              <w:t xml:space="preserve">Per-message scan + DSL escalation + Samaritans/Shout signposting (live); evaluated quarterly</w:t>
            </w:r>
          </w:p>
        </w:tc>
      </w:tr>
      <w:tr>
        <w:tc>
          <w:tcPr/>
          <w:p>
            <w:pPr>
              <w:pStyle w:val="Compact"/>
            </w:pPr>
            <w:r>
              <w:t xml:space="preserve">Encouragement of suicide (s. 184 OSA)</w:t>
            </w:r>
          </w:p>
        </w:tc>
        <w:tc>
          <w:tcPr/>
          <w:p>
            <w:pPr>
              <w:pStyle w:val="Compact"/>
            </w:pPr>
            <w:r>
              <w:t xml:space="preserve">High residual</w:t>
            </w:r>
          </w:p>
        </w:tc>
        <w:tc>
          <w:tcPr/>
          <w:p>
            <w:pPr>
              <w:pStyle w:val="Compact"/>
            </w:pPr>
            <w:r>
              <w:t xml:space="preserve">As above</w:t>
            </w:r>
          </w:p>
        </w:tc>
        <w:tc>
          <w:tcPr/>
          <w:p>
            <w:pPr>
              <w:pStyle w:val="Compact"/>
            </w:pPr>
            <w:r>
              <w:t xml:space="preserve">Active scanning;</w:t>
            </w:r>
            <w:r>
              <w:t xml:space="preserve"> </w:t>
            </w:r>
            <w:r>
              <w:t xml:space="preserve">“encouragement”</w:t>
            </w:r>
            <w:r>
              <w:t xml:space="preserve"> </w:t>
            </w:r>
            <w:r>
              <w:t xml:space="preserve">patterns distinct from</w:t>
            </w:r>
            <w:r>
              <w:t xml:space="preserve"> </w:t>
            </w:r>
            <w:r>
              <w:t xml:space="preserve">“expression of distress”</w:t>
            </w:r>
            <w:r>
              <w:t xml:space="preserve"> </w:t>
            </w:r>
            <w:r>
              <w:t xml:space="preserve">— DSL judges</w:t>
            </w:r>
          </w:p>
        </w:tc>
      </w:tr>
      <w:tr>
        <w:tc>
          <w:tcPr/>
          <w:p>
            <w:pPr>
              <w:pStyle w:val="Compact"/>
            </w:pPr>
            <w:r>
              <w:t xml:space="preserve">Animal cruelty / extreme pornography</w:t>
            </w:r>
          </w:p>
        </w:tc>
        <w:tc>
          <w:tcPr/>
          <w:p>
            <w:pPr>
              <w:pStyle w:val="Compact"/>
            </w:pPr>
            <w:r>
              <w:t xml:space="preserve">Very low</w:t>
            </w:r>
          </w:p>
        </w:tc>
        <w:tc>
          <w:tcPr/>
          <w:p>
            <w:pPr>
              <w:pStyle w:val="Compact"/>
            </w:pPr>
            <w:r>
              <w:t xml:space="preserve">No mass-media upload; profile photos only</w:t>
            </w:r>
          </w:p>
        </w:tc>
        <w:tc>
          <w:tcPr/>
          <w:p>
            <w:pPr>
              <w:pStyle w:val="Compac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
          <w:bCs/>
        </w:rPr>
        <w:t xml:space="preserve">Online Safety: Illegal Harms Guidance</w:t>
      </w:r>
      <w:r>
        <w:t xml:space="preserve"> </w:t>
      </w:r>
      <w:r>
        <w:t xml:space="preserve">(December 2024).</w:t>
      </w:r>
    </w:p>
    <w:p>
      <w:r>
        <w:pict>
          <v:rect style="width:0;height:1.5pt" o:hralign="center" o:hrstd="t" o:hr="t"/>
        </w:pict>
      </w:r>
    </w:p>
    <w:bookmarkEnd w:id="181"/>
    <w:bookmarkStart w:id="182"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pStyle w:val="Compact"/>
        <w:numPr>
          <w:ilvl w:val="0"/>
          <w:numId w:val="1041"/>
        </w:numPr>
      </w:pPr>
      <w:r>
        <w:t xml:space="preserve">A small number of UK undergraduate students begin their first year aged 17 (typically birthday-rule edge cases).</w:t>
      </w:r>
    </w:p>
    <w:p>
      <w:pPr>
        <w:pStyle w:val="Compact"/>
        <w:numPr>
          <w:ilvl w:val="0"/>
          <w:numId w:val="1041"/>
        </w:numPr>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
          <w:bCs/>
        </w:rPr>
        <w:t xml:space="preserve">residual exposure to under-18 users</w:t>
      </w:r>
      <w:r>
        <w:t xml:space="preserve"> </w:t>
      </w:r>
      <w:r>
        <w:t xml:space="preserve">and applies the corresponding precautions: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Precaution</w:t>
            </w:r>
          </w:p>
        </w:tc>
        <w:tc>
          <w:tcPr/>
          <w:p>
            <w:pPr>
              <w:pStyle w:val="Compact"/>
            </w:pPr>
            <w:r>
              <w:t xml:space="preserve">Implementation</w:t>
            </w:r>
          </w:p>
        </w:tc>
      </w:tr>
      <w:tr>
        <w:tc>
          <w:tcPr/>
          <w:p>
            <w:pPr>
              <w:pStyle w:val="Compact"/>
            </w:pPr>
            <w:r>
              <w:t xml:space="preserve">Age-assurance at sign-up</w:t>
            </w:r>
          </w:p>
        </w:tc>
        <w:tc>
          <w:tcPr/>
          <w:p>
            <w:pPr>
              <w:pStyle w:val="Compact"/>
            </w:pPr>
            <w:r>
              <w:t xml:space="preserve">Self-declared birth date + verified university email. Stronger age-verification under evaluation for Year 2</w:t>
            </w:r>
          </w:p>
        </w:tc>
      </w:tr>
      <w:tr>
        <w:tc>
          <w:tcPr/>
          <w:p>
            <w:pPr>
              <w:pStyle w:val="Compact"/>
            </w:pPr>
            <w:r>
              <w:t xml:space="preserve">Default privacy-protective settings for likely under-18 accounts</w:t>
            </w:r>
          </w:p>
        </w:tc>
        <w:tc>
          <w:tcPr/>
          <w:p>
            <w:pPr>
              <w:pStyle w:val="Compact"/>
            </w:pPr>
            <w:r>
              <w:t xml:space="preserve">No discoverability via search; no exposure to adult users &gt;5 years older without dual opt-in</w:t>
            </w:r>
          </w:p>
        </w:tc>
      </w:tr>
      <w:tr>
        <w:tc>
          <w:tcPr/>
          <w:p>
            <w:pPr>
              <w:pStyle w:val="Compact"/>
            </w:pPr>
            <w:r>
              <w:t xml:space="preserve">Children’s content-design code (ICO AADC) alignment</w:t>
            </w:r>
          </w:p>
        </w:tc>
        <w:tc>
          <w:tcPr/>
          <w:p>
            <w:pPr>
              <w:pStyle w:val="Compact"/>
            </w:pPr>
            <w:r>
              <w:t xml:space="preserve">Designed in from launch: data minimisation, no profiling, no dark patterns</w:t>
            </w:r>
          </w:p>
        </w:tc>
      </w:tr>
      <w:tr>
        <w:tc>
          <w:tcPr/>
          <w:p>
            <w:pPr>
              <w:pStyle w:val="Compact"/>
            </w:pPr>
            <w:r>
              <w:t xml:space="preserve">Education and reporting tools tailored for younger users</w:t>
            </w:r>
          </w:p>
        </w:tc>
        <w:tc>
          <w:tcPr/>
          <w:p>
            <w:pPr>
              <w:pStyle w:val="Compact"/>
            </w:pPr>
            <w:r>
              <w:t xml:space="preserve">Plain-English help; one-tap</w:t>
            </w:r>
            <w:r>
              <w:t xml:space="preserve"> </w:t>
            </w:r>
            <w:r>
              <w:t xml:space="preserve">“I need help”</w:t>
            </w:r>
            <w:r>
              <w:t xml:space="preserve"> </w:t>
            </w:r>
            <w:r>
              <w:t xml:space="preserve">route to Childline (for under-18 self-identified users)</w:t>
            </w:r>
          </w:p>
        </w:tc>
      </w:tr>
    </w:tbl>
    <w:p>
      <w:r>
        <w:pict>
          <v:rect style="width:0;height:1.5pt" o:hralign="center" o:hrstd="t" o:hr="t"/>
        </w:pict>
      </w:r>
    </w:p>
    <w:bookmarkEnd w:id="182"/>
    <w:bookmarkStart w:id="183" w:name="X3783973c29ffaa1be8607b18424f47f3a01e29a"/>
    <w:p>
      <w:pPr>
        <w:pStyle w:val="Heading2"/>
      </w:pPr>
      <w:r>
        <w:t xml:space="preserve">I.6 Designated roles and accountabilities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OSA-mandated role</w:t>
            </w:r>
          </w:p>
        </w:tc>
        <w:tc>
          <w:tcPr/>
          <w:p>
            <w:pPr>
              <w:pStyle w:val="Compact"/>
            </w:pPr>
            <w:r>
              <w:t xml:space="preserve">Person / function</w:t>
            </w:r>
          </w:p>
        </w:tc>
        <w:tc>
          <w:tcPr/>
          <w:p>
            <w:pPr>
              <w:pStyle w:val="Compact"/>
            </w:pPr>
            <w:r>
              <w:t xml:space="preserve">Notes</w:t>
            </w:r>
          </w:p>
        </w:tc>
      </w:tr>
      <w:tr>
        <w:tc>
          <w:tcPr/>
          <w:p>
            <w:pPr>
              <w:pStyle w:val="Compact"/>
            </w:pPr>
            <w:r>
              <w:t xml:space="preserve">Senior Manager Responsible for Compliance (OSA s. 56)</w:t>
            </w:r>
          </w:p>
        </w:tc>
        <w:tc>
          <w:tcPr/>
          <w:p>
            <w:pPr>
              <w:pStyle w:val="Compact"/>
            </w:pPr>
            <w:r>
              <w:t xml:space="preserve">Yusuf Quadri, CEO (with Yusuff Adeagbo, CTO, as deputy)</w:t>
            </w:r>
          </w:p>
        </w:tc>
        <w:tc>
          <w:tcPr/>
          <w:p>
            <w:pPr>
              <w:pStyle w:val="Compact"/>
            </w:pPr>
            <w:r>
              <w:t xml:space="preserve">Joint founder accountability documented in board minutes</w:t>
            </w:r>
          </w:p>
        </w:tc>
      </w:tr>
      <w:tr>
        <w:tc>
          <w:tcPr/>
          <w:p>
            <w:pPr>
              <w:pStyle w:val="Compact"/>
            </w:pPr>
            <w:r>
              <w:t xml:space="preserve">Designated Safeguarding Lead</w:t>
            </w:r>
          </w:p>
        </w:tc>
        <w:tc>
          <w:tcPr/>
          <w:p>
            <w:pPr>
              <w:pStyle w:val="Compact"/>
            </w:pPr>
            <w:r>
              <w:rPr>
                <w:i/>
                <w:iCs/>
              </w:rPr>
              <w:t xml:space="preserve">Yusuf Quadri, CEO, personally (a qualified safeguarding professional) through Y1–Y2; a dedicated part-time Safeguarding &amp; Trust Lead is planned for Y3, contingent on 2+ paying universities and funded entirely by revenue — see Business Plan §18.3</w:t>
            </w:r>
          </w:p>
        </w:tc>
        <w:tc>
          <w:tcPr/>
          <w:p>
            <w:pPr>
              <w:pStyle w:val="Compact"/>
            </w:pPr>
            <w:r>
              <w:t xml:space="preserve">Job description in Appendix G</w:t>
            </w:r>
          </w:p>
        </w:tc>
      </w:tr>
      <w:tr>
        <w:tc>
          <w:tcPr/>
          <w:p>
            <w:pPr>
              <w:pStyle w:val="Compact"/>
            </w:pPr>
            <w:r>
              <w:t xml:space="preserve">Data Protection Officer</w:t>
            </w:r>
          </w:p>
        </w:tc>
        <w:tc>
          <w:tcPr/>
          <w:p>
            <w:pPr>
              <w:pStyle w:val="Compact"/>
            </w:pPr>
            <w:r>
              <w:rPr>
                <w:i/>
                <w:iCs/>
              </w:rPr>
              <w:t xml:space="preserve">Outsourced fractional throughout Y1–Y2 (e.g. The DPO Centre, low-cost pay-as-you-go); an in-house FTE DPO is not assumed in this 3-year plan and would only be considered later if data-processing scale justifies it</w:t>
            </w:r>
          </w:p>
        </w:tc>
        <w:tc>
          <w:tcPr/>
          <w:p>
            <w:pPr>
              <w:pStyle w:val="Compact"/>
            </w:pPr>
          </w:p>
        </w:tc>
      </w:tr>
      <w:tr>
        <w:tc>
          <w:tcPr/>
          <w:p>
            <w:pPr>
              <w:pStyle w:val="Compact"/>
            </w:pPr>
            <w:r>
              <w:t xml:space="preserve">Ofcom liaison point</w:t>
            </w:r>
          </w:p>
        </w:tc>
        <w:tc>
          <w:tcPr/>
          <w:p>
            <w:pPr>
              <w:pStyle w:val="Compact"/>
            </w:pPr>
            <w:r>
              <w:t xml:space="preserve">Yusuf Quadri, CEO (Y1); transition to in-house counsel Y3</w:t>
            </w:r>
          </w:p>
        </w:tc>
        <w:tc>
          <w:tcPr/>
          <w:p>
            <w:pPr>
              <w:pStyle w:val="Compact"/>
            </w:pPr>
          </w:p>
        </w:tc>
      </w:tr>
    </w:tbl>
    <w:p>
      <w:r>
        <w:pict>
          <v:rect style="width:0;height:1.5pt" o:hralign="center" o:hrstd="t" o:hr="t"/>
        </w:pict>
      </w:r>
    </w:p>
    <w:bookmarkEnd w:id="183"/>
    <w:bookmarkStart w:id="184" w:name="i.7-engagement-with-the-regulator-ofcom"/>
    <w:p>
      <w:pPr>
        <w:pStyle w:val="Heading2"/>
      </w:pPr>
      <w:r>
        <w:t xml:space="preserve">I.7 Engagement with the regulator (Ofcom)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Registered for Ofcom’s small-platform information service</w:t>
            </w:r>
          </w:p>
        </w:tc>
        <w:tc>
          <w:tcPr/>
          <w:p>
            <w:pPr>
              <w:pStyle w:val="Compact"/>
            </w:pPr>
            <w:r>
              <w:t xml:space="preserve">Pending Month 1 post-endorsement</w:t>
            </w:r>
          </w:p>
        </w:tc>
      </w:tr>
      <w:tr>
        <w:tc>
          <w:tcPr/>
          <w:p>
            <w:pPr>
              <w:pStyle w:val="Compact"/>
            </w:pPr>
            <w:r>
              <w:t xml:space="preserve">Subscribed to Ofcom guidance updates</w:t>
            </w:r>
          </w:p>
        </w:tc>
        <w:tc>
          <w:tcPr/>
          <w:p>
            <w:pPr>
              <w:pStyle w:val="Compact"/>
            </w:pPr>
            <w:r>
              <w:t xml:space="preserve">✅ Live</w:t>
            </w:r>
          </w:p>
        </w:tc>
      </w:tr>
      <w:tr>
        <w:tc>
          <w:tcPr/>
          <w:p>
            <w:pPr>
              <w:pStyle w:val="Compact"/>
            </w:pPr>
            <w:r>
              <w:t xml:space="preserve">Familiarity with Ofcom’s Guidance for Smaller Providers (2025)</w:t>
            </w:r>
          </w:p>
        </w:tc>
        <w:tc>
          <w:tcPr/>
          <w:p>
            <w:pPr>
              <w:pStyle w:val="Compact"/>
            </w:pPr>
            <w:r>
              <w:t xml:space="preserve">✅ Reviewed</w:t>
            </w:r>
          </w:p>
        </w:tc>
      </w:tr>
      <w:tr>
        <w:tc>
          <w:tcPr/>
          <w:p>
            <w:pPr>
              <w:pStyle w:val="Compact"/>
            </w:pPr>
            <w:r>
              <w:t xml:space="preserve">Plan for Ofcom transparency reports (if Cat 1 designation triggered)</w:t>
            </w:r>
          </w:p>
        </w:tc>
        <w:tc>
          <w:tcPr/>
          <w:p>
            <w:pPr>
              <w:pStyle w:val="Compact"/>
            </w:pPr>
            <w:r>
              <w:t xml:space="preserve">Documented; no current Cat 1 forecast within endorsement window</w:t>
            </w:r>
          </w:p>
        </w:tc>
      </w:tr>
    </w:tbl>
    <w:p>
      <w:r>
        <w:pict>
          <v:rect style="width:0;height:1.5pt" o:hralign="center" o:hrstd="t" o:hr="t"/>
        </w:pict>
      </w:r>
    </w:p>
    <w:bookmarkEnd w:id="184"/>
    <w:bookmarkStart w:id="185"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pStyle w:val="Compact"/>
        <w:numPr>
          <w:ilvl w:val="0"/>
          <w:numId w:val="1042"/>
        </w:numPr>
      </w:pPr>
      <w:r>
        <w:t xml:space="preserve">Confirmation of DEQUAD’s categorisation under the OSA;</w:t>
      </w:r>
    </w:p>
    <w:p>
      <w:pPr>
        <w:pStyle w:val="Compact"/>
        <w:numPr>
          <w:ilvl w:val="0"/>
          <w:numId w:val="1042"/>
        </w:numPr>
      </w:pPr>
      <w:r>
        <w:t xml:space="preserve">Sufficiency of the Illegal Content and Children’s Risk Assessments;</w:t>
      </w:r>
    </w:p>
    <w:p>
      <w:pPr>
        <w:pStyle w:val="Compact"/>
        <w:numPr>
          <w:ilvl w:val="0"/>
          <w:numId w:val="1042"/>
        </w:numPr>
      </w:pPr>
      <w:r>
        <w:t xml:space="preserve">Sufficiency of the content-reporting and complaints procedures;</w:t>
      </w:r>
    </w:p>
    <w:p>
      <w:pPr>
        <w:pStyle w:val="Compact"/>
        <w:numPr>
          <w:ilvl w:val="0"/>
          <w:numId w:val="1042"/>
        </w:numPr>
      </w:pPr>
      <w:r>
        <w:t xml:space="preserve">Adequacy of record-keeping;</w:t>
      </w:r>
    </w:p>
    <w:p>
      <w:pPr>
        <w:pStyle w:val="Compact"/>
        <w:numPr>
          <w:ilvl w:val="0"/>
          <w:numId w:val="1042"/>
        </w:numPr>
      </w:pPr>
      <w:r>
        <w:t xml:space="preserve">Risk register for foreseeable Ofcom enforcement;</w:t>
      </w:r>
    </w:p>
    <w:p>
      <w:pPr>
        <w:pStyle w:val="Compact"/>
        <w:numPr>
          <w:ilvl w:val="0"/>
          <w:numId w:val="1042"/>
        </w:numPr>
      </w:pPr>
      <w:r>
        <w:t xml:space="preserve">Boilerplate Terms of Service and Acceptable Use Policy review;</w:t>
      </w:r>
    </w:p>
    <w:p>
      <w:pPr>
        <w:pStyle w:val="Compact"/>
        <w:numPr>
          <w:ilvl w:val="0"/>
          <w:numId w:val="1042"/>
        </w:numPr>
      </w:pPr>
      <w:r>
        <w:t xml:space="preserve">Confirmation that the founder’s senior-manager-responsible accountability is appropriately recorded.</w:t>
      </w:r>
    </w:p>
    <w:p>
      <w:pPr>
        <w:pStyle w:val="FirstParagraph"/>
      </w:pPr>
      <w:r>
        <w:t xml:space="preserve">Estimated cost:</w:t>
      </w:r>
      <w:r>
        <w:t xml:space="preserve"> </w:t>
      </w:r>
      <w:r>
        <w:rPr>
          <w:b/>
          <w:bCs/>
        </w:rPr>
        <w:t xml:space="preserve">£8,000–£12,000</w:t>
      </w:r>
      <w:r>
        <w:t xml:space="preserve"> </w:t>
      </w:r>
      <w:r>
        <w:t xml:space="preserve">(firm fee dependent). Budgeted in Year-1 P&amp;L (Appendix F).</w:t>
      </w:r>
    </w:p>
    <w:p>
      <w:r>
        <w:pict>
          <v:rect style="width:0;height:1.5pt" o:hralign="center" o:hrstd="t" o:hr="t"/>
        </w:pict>
      </w:r>
    </w:p>
    <w:bookmarkEnd w:id="185"/>
    <w:bookmarkStart w:id="186"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
          <w:bCs/>
        </w:rPr>
        <w:t xml:space="preserve">Signed:</w:t>
      </w:r>
      <w:r>
        <w:t xml:space="preserve"> </w:t>
      </w:r>
      <w:r>
        <w:t xml:space="preserve">___________________________________</w:t>
      </w:r>
      <w:r>
        <w:t xml:space="preserve"> </w:t>
      </w:r>
      <w:r>
        <w:rPr>
          <w:b/>
          <w:bCs/>
        </w:rPr>
        <w:t xml:space="preserve">Yusuf Quadri</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186"/>
    <w:bookmarkEnd w:id="187"/>
    <w:bookmarkStart w:id="195" w:name="appendix-j-technology-architecture"/>
    <w:p>
      <w:pPr>
        <w:pStyle w:val="Heading1"/>
      </w:pPr>
      <w:r>
        <w:t xml:space="preserve">Appendix J — Technology Architecture</w:t>
      </w:r>
    </w:p>
    <w:p>
      <w:pPr>
        <w:pStyle w:val="FirstParagraph"/>
      </w:pPr>
      <w:r>
        <w:rPr>
          <w:i/>
          <w:iCs/>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188"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188"/>
    <w:bookmarkStart w:id="189" w:name="j.2-component-table"/>
    <w:p>
      <w:pPr>
        <w:pStyle w:val="Heading2"/>
      </w:pPr>
      <w:r>
        <w:t xml:space="preserve">J.2 Component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Hosting</w:t>
            </w:r>
          </w:p>
        </w:tc>
        <w:tc>
          <w:tcPr/>
          <w:p>
            <w:pPr>
              <w:pStyle w:val="Compact"/>
            </w:pPr>
            <w:r>
              <w:t xml:space="preserve">Why this choice</w:t>
            </w:r>
          </w:p>
        </w:tc>
      </w:tr>
      <w:tr>
        <w:tc>
          <w:tcPr/>
          <w:p>
            <w:pPr>
              <w:pStyle w:val="Compact"/>
            </w:pPr>
            <w:r>
              <w:t xml:space="preserve">DNS / WAF / DDoS</w:t>
            </w:r>
          </w:p>
        </w:tc>
        <w:tc>
          <w:tcPr/>
          <w:p>
            <w:pPr>
              <w:pStyle w:val="Compact"/>
            </w:pPr>
            <w:r>
              <w:t xml:space="preserve">Cloudflare</w:t>
            </w:r>
          </w:p>
        </w:tc>
        <w:tc>
          <w:tcPr/>
          <w:p>
            <w:pPr>
              <w:pStyle w:val="Compact"/>
            </w:pPr>
            <w:r>
              <w:t xml:space="preserve">Global</w:t>
            </w:r>
          </w:p>
        </w:tc>
        <w:tc>
          <w:tcPr/>
          <w:p>
            <w:pPr>
              <w:pStyle w:val="Compact"/>
            </w:pPr>
            <w:r>
              <w:t xml:space="preserve">Industry-standard, UK regulatory comfort</w:t>
            </w:r>
          </w:p>
        </w:tc>
      </w:tr>
      <w:tr>
        <w:tc>
          <w:tcPr/>
          <w:p>
            <w:pPr>
              <w:pStyle w:val="Compact"/>
            </w:pPr>
            <w:r>
              <w:t xml:space="preserve">CDN</w:t>
            </w:r>
          </w:p>
        </w:tc>
        <w:tc>
          <w:tcPr/>
          <w:p>
            <w:pPr>
              <w:pStyle w:val="Compact"/>
            </w:pPr>
            <w:r>
              <w:t xml:space="preserve">Cloudflare</w:t>
            </w:r>
          </w:p>
        </w:tc>
        <w:tc>
          <w:tcPr/>
          <w:p>
            <w:pPr>
              <w:pStyle w:val="Compact"/>
            </w:pPr>
            <w:r>
              <w:t xml:space="preserve">Global edge</w:t>
            </w:r>
          </w:p>
        </w:tc>
        <w:tc>
          <w:tcPr/>
          <w:p>
            <w:pPr>
              <w:pStyle w:val="Compact"/>
            </w:pPr>
            <w:r>
              <w:t xml:space="preserve">Reduces latency for image / static assets</w:t>
            </w:r>
          </w:p>
        </w:tc>
      </w:tr>
      <w:tr>
        <w:tc>
          <w:tcPr/>
          <w:p>
            <w:pPr>
              <w:pStyle w:val="Compact"/>
            </w:pPr>
            <w:r>
              <w:t xml:space="preserve">Ingress</w:t>
            </w:r>
          </w:p>
        </w:tc>
        <w:tc>
          <w:tcPr/>
          <w:p>
            <w:pPr>
              <w:pStyle w:val="Compact"/>
            </w:pPr>
            <w:r>
              <w:t xml:space="preserve">Nginx (managed)</w:t>
            </w:r>
          </w:p>
        </w:tc>
        <w:tc>
          <w:tcPr/>
          <w:p>
            <w:pPr>
              <w:pStyle w:val="Compact"/>
            </w:pPr>
            <w:r>
              <w:t xml:space="preserve">Kubernetes (UK)</w:t>
            </w:r>
          </w:p>
        </w:tc>
        <w:tc>
          <w:tcPr/>
          <w:p>
            <w:pPr>
              <w:pStyle w:val="Compact"/>
            </w:pPr>
            <w:r>
              <w:t xml:space="preserve">Battle-tested, no exotic dependencies</w:t>
            </w:r>
          </w:p>
        </w:tc>
      </w:tr>
      <w:tr>
        <w:tc>
          <w:tcPr/>
          <w:p>
            <w:pPr>
              <w:pStyle w:val="Compact"/>
            </w:pPr>
            <w:r>
              <w:t xml:space="preserve">API</w:t>
            </w:r>
          </w:p>
        </w:tc>
        <w:tc>
          <w:tcPr/>
          <w:p>
            <w:pPr>
              <w:pStyle w:val="Compact"/>
            </w:pPr>
            <w:r>
              <w:t xml:space="preserve">FastAPI on Python 3.11</w:t>
            </w:r>
          </w:p>
        </w:tc>
        <w:tc>
          <w:tcPr/>
          <w:p>
            <w:pPr>
              <w:pStyle w:val="Compact"/>
            </w:pPr>
            <w:r>
              <w:t xml:space="preserve">Kubernetes (UK)</w:t>
            </w:r>
          </w:p>
        </w:tc>
        <w:tc>
          <w:tcPr/>
          <w:p>
            <w:pPr>
              <w:pStyle w:val="Compact"/>
            </w:pPr>
            <w:r>
              <w:t xml:space="preserve">Strong typing, async I/O, high developer velocity</w:t>
            </w:r>
          </w:p>
        </w:tc>
      </w:tr>
      <w:tr>
        <w:tc>
          <w:tcPr/>
          <w:p>
            <w:pPr>
              <w:pStyle w:val="Compact"/>
            </w:pPr>
            <w:r>
              <w:t xml:space="preserve">Database</w:t>
            </w:r>
          </w:p>
        </w:tc>
        <w:tc>
          <w:tcPr/>
          <w:p>
            <w:pPr>
              <w:pStyle w:val="Compact"/>
            </w:pPr>
            <w:r>
              <w:t xml:space="preserve">MongoDB Atlas,</w:t>
            </w:r>
            <w:r>
              <w:t xml:space="preserve"> </w:t>
            </w:r>
            <w:r>
              <w:rPr>
                <w:b/>
                <w:bCs/>
              </w:rPr>
              <w:t xml:space="preserve">UK region</w:t>
            </w:r>
          </w:p>
        </w:tc>
        <w:tc>
          <w:tcPr/>
          <w:p>
            <w:pPr>
              <w:pStyle w:val="Compact"/>
            </w:pPr>
            <w:r>
              <w:t xml:space="preserve">Managed</w:t>
            </w:r>
          </w:p>
        </w:tc>
        <w:tc>
          <w:tcPr/>
          <w:p>
            <w:pPr>
              <w:pStyle w:val="Compact"/>
            </w:pPr>
            <w:r>
              <w:t xml:space="preserve">Flexible schema for evolving wellbeing data; UK data residency by default</w:t>
            </w:r>
          </w:p>
        </w:tc>
      </w:tr>
      <w:tr>
        <w:tc>
          <w:tcPr/>
          <w:p>
            <w:pPr>
              <w:pStyle w:val="Compact"/>
            </w:pPr>
            <w:r>
              <w:t xml:space="preserve">Search / aggregation</w:t>
            </w:r>
          </w:p>
        </w:tc>
        <w:tc>
          <w:tcPr/>
          <w:p>
            <w:pPr>
              <w:pStyle w:val="Compact"/>
            </w:pPr>
            <w:r>
              <w:t xml:space="preserve">MongoDB aggregation pipeline</w:t>
            </w:r>
          </w:p>
        </w:tc>
        <w:tc>
          <w:tcPr/>
          <w:p>
            <w:pPr>
              <w:pStyle w:val="Compact"/>
            </w:pPr>
            <w:r>
              <w:t xml:space="preserve">Managed</w:t>
            </w:r>
          </w:p>
        </w:tc>
        <w:tc>
          <w:tcPr/>
          <w:p>
            <w:pPr>
              <w:pStyle w:val="Compact"/>
            </w:pPr>
            <w:r>
              <w:t xml:space="preserve">Avoids extra dependency; sufficient at projected scale</w:t>
            </w:r>
          </w:p>
        </w:tc>
      </w:tr>
      <w:tr>
        <w:tc>
          <w:tcPr/>
          <w:p>
            <w:pPr>
              <w:pStyle w:val="Compact"/>
            </w:pPr>
            <w:r>
              <w:t xml:space="preserve">Auth</w:t>
            </w:r>
          </w:p>
        </w:tc>
        <w:tc>
          <w:tcPr/>
          <w:p>
            <w:pPr>
              <w:pStyle w:val="Compact"/>
            </w:pPr>
            <w:r>
              <w:t xml:space="preserve">OAuth 2.0 (university SSO partnerships, Y2+) and Bearer tokens for native</w:t>
            </w:r>
          </w:p>
        </w:tc>
        <w:tc>
          <w:tcPr/>
          <w:p>
            <w:pPr>
              <w:pStyle w:val="Compact"/>
            </w:pPr>
            <w:r>
              <w:t xml:space="preserve">Managed</w:t>
            </w:r>
          </w:p>
        </w:tc>
        <w:tc>
          <w:tcPr/>
          <w:p>
            <w:pPr>
              <w:pStyle w:val="Compact"/>
            </w:pPr>
            <w:r>
              <w:t xml:space="preserve">No password reuse; FA-protected admin route</w:t>
            </w:r>
          </w:p>
        </w:tc>
      </w:tr>
      <w:tr>
        <w:tc>
          <w:tcPr/>
          <w:p>
            <w:pPr>
              <w:pStyle w:val="Compact"/>
            </w:pPr>
            <w:r>
              <w:t xml:space="preserve">Payments</w:t>
            </w:r>
          </w:p>
        </w:tc>
        <w:tc>
          <w:tcPr/>
          <w:p>
            <w:pPr>
              <w:pStyle w:val="Compact"/>
            </w:pPr>
            <w:r>
              <w:t xml:space="preserve">Stripe (UK entity)</w:t>
            </w:r>
          </w:p>
        </w:tc>
        <w:tc>
          <w:tcPr/>
          <w:p>
            <w:pPr>
              <w:pStyle w:val="Compact"/>
            </w:pPr>
            <w:r>
              <w:t xml:space="preserve">Managed</w:t>
            </w:r>
          </w:p>
        </w:tc>
        <w:tc>
          <w:tcPr/>
          <w:p>
            <w:pPr>
              <w:pStyle w:val="Compact"/>
            </w:pPr>
            <w:r>
              <w:t xml:space="preserve">FCA-regulated; PCI-DSS handled by Stripe</w:t>
            </w:r>
          </w:p>
        </w:tc>
      </w:tr>
      <w:tr>
        <w:tc>
          <w:tcPr/>
          <w:p>
            <w:pPr>
              <w:pStyle w:val="Compact"/>
            </w:pPr>
            <w:r>
              <w:t xml:space="preserve">File storage</w:t>
            </w:r>
          </w:p>
        </w:tc>
        <w:tc>
          <w:tcPr/>
          <w:p>
            <w:pPr>
              <w:pStyle w:val="Compact"/>
            </w:pPr>
            <w:r>
              <w:t xml:space="preserve">Cloudflare R2 (S3-compatible, UK)</w:t>
            </w:r>
          </w:p>
        </w:tc>
        <w:tc>
          <w:tcPr/>
          <w:p>
            <w:pPr>
              <w:pStyle w:val="Compact"/>
            </w:pPr>
            <w:r>
              <w:t xml:space="preserve">Managed</w:t>
            </w:r>
          </w:p>
        </w:tc>
        <w:tc>
          <w:tcPr/>
          <w:p>
            <w:pPr>
              <w:pStyle w:val="Compact"/>
            </w:pPr>
            <w:r>
              <w:t xml:space="preserve">Cost-effective; user-uploaded photos</w:t>
            </w:r>
          </w:p>
        </w:tc>
      </w:tr>
      <w:tr>
        <w:tc>
          <w:tcPr/>
          <w:p>
            <w:pPr>
              <w:pStyle w:val="Compact"/>
            </w:pPr>
            <w:r>
              <w:t xml:space="preserve">Email</w:t>
            </w:r>
          </w:p>
        </w:tc>
        <w:tc>
          <w:tcPr/>
          <w:p>
            <w:pPr>
              <w:pStyle w:val="Compact"/>
            </w:pPr>
            <w:r>
              <w:t xml:space="preserve">Gmail SMTP relay (pre-pilot) → AWS SES, eu-west-2 (production)</w:t>
            </w:r>
          </w:p>
        </w:tc>
        <w:tc>
          <w:tcPr/>
          <w:p>
            <w:pPr>
              <w:pStyle w:val="Compact"/>
            </w:pPr>
            <w:r>
              <w:t xml:space="preserve">Managed</w:t>
            </w:r>
          </w:p>
        </w:tc>
        <w:tc>
          <w:tcPr/>
          <w:p>
            <w:pPr>
              <w:pStyle w:val="Compact"/>
            </w:pPr>
            <w:r>
              <w:t xml:space="preserve">Auditable delivery</w:t>
            </w:r>
          </w:p>
        </w:tc>
      </w:tr>
      <w:tr>
        <w:tc>
          <w:tcPr/>
          <w:p>
            <w:pPr>
              <w:pStyle w:val="Compact"/>
            </w:pPr>
            <w:r>
              <w:t xml:space="preserve">Push notifications</w:t>
            </w:r>
          </w:p>
        </w:tc>
        <w:tc>
          <w:tcPr/>
          <w:p>
            <w:pPr>
              <w:pStyle w:val="Compact"/>
            </w:pPr>
            <w:r>
              <w:t xml:space="preserve">Expo Push Service</w:t>
            </w:r>
          </w:p>
        </w:tc>
        <w:tc>
          <w:tcPr/>
          <w:p>
            <w:pPr>
              <w:pStyle w:val="Compact"/>
            </w:pPr>
            <w:r>
              <w:t xml:space="preserve">Managed</w:t>
            </w:r>
          </w:p>
        </w:tc>
        <w:tc>
          <w:tcPr/>
          <w:p>
            <w:pPr>
              <w:pStyle w:val="Compact"/>
            </w:pPr>
            <w:r>
              <w:t xml:space="preserve">Single API for iOS + Android</w:t>
            </w:r>
          </w:p>
        </w:tc>
      </w:tr>
      <w:tr>
        <w:tc>
          <w:tcPr/>
          <w:p>
            <w:pPr>
              <w:pStyle w:val="Compact"/>
            </w:pPr>
            <w:r>
              <w:t xml:space="preserve">Observability</w:t>
            </w:r>
          </w:p>
        </w:tc>
        <w:tc>
          <w:tcPr/>
          <w:p>
            <w:pPr>
              <w:pStyle w:val="Compact"/>
            </w:pPr>
            <w:r>
              <w:t xml:space="preserve">Sentry (UK data residency option) + structured logs to CloudWatch (eu-west-2)</w:t>
            </w:r>
          </w:p>
        </w:tc>
        <w:tc>
          <w:tcPr/>
          <w:p>
            <w:pPr>
              <w:pStyle w:val="Compact"/>
            </w:pPr>
            <w:r>
              <w:t xml:space="preserve">Managed</w:t>
            </w:r>
          </w:p>
        </w:tc>
        <w:tc>
          <w:tcPr/>
          <w:p>
            <w:pPr>
              <w:pStyle w:val="Compact"/>
            </w:pPr>
            <w:r>
              <w:t xml:space="preserve">Proactive issue detection; SLO dashboards</w:t>
            </w:r>
          </w:p>
        </w:tc>
      </w:tr>
      <w:tr>
        <w:tc>
          <w:tcPr/>
          <w:p>
            <w:pPr>
              <w:pStyle w:val="Compact"/>
            </w:pPr>
            <w:r>
              <w:t xml:space="preserve">LLM provider</w:t>
            </w:r>
          </w:p>
        </w:tc>
        <w:tc>
          <w:tcPr/>
          <w:p>
            <w:pPr>
              <w:pStyle w:val="Compact"/>
            </w:pPr>
            <w:r>
              <w:t xml:space="preserve">OpenAI gpt-4o-mini via Emergent LLM Key</w:t>
            </w:r>
          </w:p>
        </w:tc>
        <w:tc>
          <w:tcPr/>
          <w:p>
            <w:pPr>
              <w:pStyle w:val="Compact"/>
            </w:pPr>
            <w:r>
              <w:t xml:space="preserve">API</w:t>
            </w:r>
          </w:p>
        </w:tc>
        <w:tc>
          <w:tcPr/>
          <w:p>
            <w:pPr>
              <w:pStyle w:val="Compact"/>
            </w:pPr>
            <w:r>
              <w:t xml:space="preserve">Used only for AI auto-reply to support messages; no user-identifiable PII in prompts</w:t>
            </w:r>
          </w:p>
        </w:tc>
      </w:tr>
    </w:tbl>
    <w:bookmarkEnd w:id="189"/>
    <w:bookmarkStart w:id="190"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
          <w:bCs/>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190"/>
    <w:bookmarkStart w:id="191" w:name="j.4-security-controls-implemented"/>
    <w:p>
      <w:pPr>
        <w:pStyle w:val="Heading2"/>
      </w:pPr>
      <w:r>
        <w:t xml:space="preserve">J.4 Security controls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Standard</w:t>
            </w:r>
          </w:p>
        </w:tc>
      </w:tr>
      <w:tr>
        <w:tc>
          <w:tcPr/>
          <w:p>
            <w:pPr>
              <w:pStyle w:val="Compact"/>
            </w:pPr>
            <w:r>
              <w:t xml:space="preserve">TLS in transit</w:t>
            </w:r>
          </w:p>
        </w:tc>
        <w:tc>
          <w:tcPr/>
          <w:p>
            <w:pPr>
              <w:pStyle w:val="Compact"/>
            </w:pPr>
            <w:r>
              <w:t xml:space="preserve">All endpoints TLS 1.3, HSTS preload</w:t>
            </w:r>
          </w:p>
        </w:tc>
        <w:tc>
          <w:tcPr/>
          <w:p>
            <w:pPr>
              <w:pStyle w:val="Compact"/>
            </w:pPr>
            <w:r>
              <w:t xml:space="preserve">NCSC guidance</w:t>
            </w:r>
          </w:p>
        </w:tc>
      </w:tr>
      <w:tr>
        <w:tc>
          <w:tcPr/>
          <w:p>
            <w:pPr>
              <w:pStyle w:val="Compact"/>
            </w:pPr>
            <w:r>
              <w:t xml:space="preserve">Encryption at rest</w:t>
            </w:r>
          </w:p>
        </w:tc>
        <w:tc>
          <w:tcPr/>
          <w:p>
            <w:pPr>
              <w:pStyle w:val="Compact"/>
            </w:pPr>
            <w:r>
              <w:t xml:space="preserve">MongoDB Atlas AES-256</w:t>
            </w:r>
          </w:p>
        </w:tc>
        <w:tc>
          <w:tcPr/>
          <w:p>
            <w:pPr>
              <w:pStyle w:val="Compact"/>
            </w:pPr>
            <w:r>
              <w:t xml:space="preserve">NCSC guidance</w:t>
            </w:r>
          </w:p>
        </w:tc>
      </w:tr>
      <w:tr>
        <w:tc>
          <w:tcPr/>
          <w:p>
            <w:pPr>
              <w:pStyle w:val="Compact"/>
            </w:pPr>
            <w:r>
              <w:t xml:space="preserve">Secret management</w:t>
            </w:r>
          </w:p>
        </w:tc>
        <w:tc>
          <w:tcPr/>
          <w:p>
            <w:pPr>
              <w:pStyle w:val="Compact"/>
            </w:pPr>
            <w:r>
              <w:t xml:space="preserve">Environment variables sealed via Emergent vault; never in source</w:t>
            </w:r>
          </w:p>
        </w:tc>
        <w:tc>
          <w:tcPr/>
          <w:p>
            <w:pPr>
              <w:pStyle w:val="Compact"/>
            </w:pPr>
            <w:r>
              <w:t xml:space="preserve">OWASP ASVS L2</w:t>
            </w:r>
          </w:p>
        </w:tc>
      </w:tr>
      <w:tr>
        <w:tc>
          <w:tcPr/>
          <w:p>
            <w:pPr>
              <w:pStyle w:val="Compact"/>
            </w:pPr>
            <w:r>
              <w:t xml:space="preserve">Auth</w:t>
            </w:r>
          </w:p>
        </w:tc>
        <w:tc>
          <w:tcPr/>
          <w:p>
            <w:pPr>
              <w:pStyle w:val="Compact"/>
            </w:pPr>
            <w:r>
              <w:t xml:space="preserve">Bearer tokens, 7-day expiry, refresh on use</w:t>
            </w:r>
          </w:p>
        </w:tc>
        <w:tc>
          <w:tcPr/>
          <w:p>
            <w:pPr>
              <w:pStyle w:val="Compact"/>
            </w:pPr>
            <w:r>
              <w:t xml:space="preserve">OWASP ASVS L2</w:t>
            </w:r>
          </w:p>
        </w:tc>
      </w:tr>
      <w:tr>
        <w:tc>
          <w:tcPr/>
          <w:p>
            <w:pPr>
              <w:pStyle w:val="Compact"/>
            </w:pPr>
            <w:r>
              <w:t xml:space="preserve">Rate limiting</w:t>
            </w:r>
          </w:p>
        </w:tc>
        <w:tc>
          <w:tcPr/>
          <w:p>
            <w:pPr>
              <w:pStyle w:val="Compact"/>
            </w:pPr>
            <w:r>
              <w:rPr>
                <w:rStyle w:val="VerbatimChar"/>
              </w:rPr>
              <w:t xml:space="preserve">RateLimitMiddleware</w:t>
            </w:r>
            <w:r>
              <w:t xml:space="preserve"> </w:t>
            </w:r>
            <w:r>
              <w:t xml:space="preserve">on the API gateway (per-IP + per-user)</w:t>
            </w:r>
          </w:p>
        </w:tc>
        <w:tc>
          <w:tcPr/>
          <w:p>
            <w:pPr>
              <w:pStyle w:val="Compact"/>
            </w:pPr>
            <w:r>
              <w:t xml:space="preserve">OWASP ASVS L2</w:t>
            </w:r>
          </w:p>
        </w:tc>
      </w:tr>
      <w:tr>
        <w:tc>
          <w:tcPr/>
          <w:p>
            <w:pPr>
              <w:pStyle w:val="Compact"/>
            </w:pPr>
            <w:r>
              <w:t xml:space="preserve">Audit logging</w:t>
            </w:r>
          </w:p>
        </w:tc>
        <w:tc>
          <w:tcPr/>
          <w:p>
            <w:pPr>
              <w:pStyle w:val="Compact"/>
            </w:pPr>
            <w:r>
              <w:t xml:space="preserve">Structured logs to centralised store; safeguarding events retained 7 years</w:t>
            </w:r>
          </w:p>
        </w:tc>
        <w:tc>
          <w:tcPr/>
          <w:p>
            <w:pPr>
              <w:pStyle w:val="Compact"/>
            </w:pPr>
            <w:r>
              <w:t xml:space="preserve">UK DPA 2018</w:t>
            </w:r>
          </w:p>
        </w:tc>
      </w:tr>
      <w:tr>
        <w:tc>
          <w:tcPr/>
          <w:p>
            <w:pPr>
              <w:pStyle w:val="Compact"/>
            </w:pPr>
            <w:r>
              <w:t xml:space="preserve">Backups</w:t>
            </w:r>
          </w:p>
        </w:tc>
        <w:tc>
          <w:tcPr/>
          <w:p>
            <w:pPr>
              <w:pStyle w:val="Compact"/>
            </w:pPr>
            <w:r>
              <w:t xml:space="preserve">Daily MongoDB Atlas snapshots, 30-day retention; quarterly restore drills</w:t>
            </w:r>
          </w:p>
        </w:tc>
        <w:tc>
          <w:tcPr/>
          <w:p>
            <w:pPr>
              <w:pStyle w:val="Compact"/>
            </w:pPr>
            <w:r>
              <w:t xml:space="preserve">NCSC Cloud Security Principles</w:t>
            </w:r>
          </w:p>
        </w:tc>
      </w:tr>
      <w:tr>
        <w:tc>
          <w:tcPr/>
          <w:p>
            <w:pPr>
              <w:pStyle w:val="Compact"/>
            </w:pPr>
            <w:r>
              <w:t xml:space="preserve">Vulnerability scanning</w:t>
            </w:r>
          </w:p>
        </w:tc>
        <w:tc>
          <w:tcPr/>
          <w:p>
            <w:pPr>
              <w:pStyle w:val="Compact"/>
            </w:pPr>
            <w:r>
              <w:t xml:space="preserve">Dependabot + weekly OWASP ZAP scan</w:t>
            </w:r>
          </w:p>
        </w:tc>
        <w:tc>
          <w:tcPr/>
          <w:p>
            <w:pPr>
              <w:pStyle w:val="Compact"/>
            </w:pPr>
            <w:r>
              <w:t xml:space="preserve">NCSC Cloud Security</w:t>
            </w:r>
          </w:p>
        </w:tc>
      </w:tr>
      <w:tr>
        <w:tc>
          <w:tcPr/>
          <w:p>
            <w:pPr>
              <w:pStyle w:val="Compact"/>
            </w:pPr>
            <w:r>
              <w:t xml:space="preserve">Penetration testing</w:t>
            </w:r>
          </w:p>
        </w:tc>
        <w:tc>
          <w:tcPr/>
          <w:p>
            <w:pPr>
              <w:pStyle w:val="Compact"/>
            </w:pPr>
            <w:r>
              <w:t xml:space="preserve">Annual external pen-test (Y1 onward) by CREST-approved firm</w:t>
            </w:r>
          </w:p>
        </w:tc>
        <w:tc>
          <w:tcPr/>
          <w:p>
            <w:pPr>
              <w:pStyle w:val="Compact"/>
            </w:pPr>
            <w:r>
              <w:t xml:space="preserve">Cyber Essentials Plus requirement</w:t>
            </w:r>
          </w:p>
        </w:tc>
      </w:tr>
    </w:tbl>
    <w:bookmarkEnd w:id="191"/>
    <w:bookmarkStart w:id="192" w:name="j.5-scalability-headroom"/>
    <w:p>
      <w:pPr>
        <w:pStyle w:val="Heading2"/>
      </w:pPr>
      <w:r>
        <w:t xml:space="preserve">J.5 Scalability headroom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Current capacity</w:t>
            </w:r>
          </w:p>
        </w:tc>
        <w:tc>
          <w:tcPr/>
          <w:p>
            <w:pPr>
              <w:pStyle w:val="Compact"/>
            </w:pPr>
            <w:r>
              <w:t xml:space="preserve">Capacity at 1M users</w:t>
            </w:r>
          </w:p>
        </w:tc>
        <w:tc>
          <w:tcPr/>
          <w:p>
            <w:pPr>
              <w:pStyle w:val="Compact"/>
            </w:pPr>
            <w:r>
              <w:t xml:space="preserve">Mitigation if exceeded</w:t>
            </w:r>
          </w:p>
        </w:tc>
      </w:tr>
      <w:tr>
        <w:tc>
          <w:tcPr/>
          <w:p>
            <w:pPr>
              <w:pStyle w:val="Compact"/>
            </w:pPr>
            <w:r>
              <w:t xml:space="preserve">FastAPI pods</w:t>
            </w:r>
          </w:p>
        </w:tc>
        <w:tc>
          <w:tcPr/>
          <w:p>
            <w:pPr>
              <w:pStyle w:val="Compact"/>
            </w:pPr>
            <w:r>
              <w:t xml:space="preserve">2 pods × 0.5 CPU</w:t>
            </w:r>
          </w:p>
        </w:tc>
        <w:tc>
          <w:tcPr/>
          <w:p>
            <w:pPr>
              <w:pStyle w:val="Compact"/>
            </w:pPr>
            <w:r>
              <w:t xml:space="preserve">Auto-scale to 40 pods</w:t>
            </w:r>
          </w:p>
        </w:tc>
        <w:tc>
          <w:tcPr/>
          <w:p>
            <w:pPr>
              <w:pStyle w:val="Compact"/>
            </w:pPr>
            <w:r>
              <w:t xml:space="preserve">Kubernetes HPA already configured</w:t>
            </w:r>
          </w:p>
        </w:tc>
      </w:tr>
      <w:tr>
        <w:tc>
          <w:tcPr/>
          <w:p>
            <w:pPr>
              <w:pStyle w:val="Compact"/>
            </w:pPr>
            <w:r>
              <w:t xml:space="preserve">MongoDB Atlas</w:t>
            </w:r>
          </w:p>
        </w:tc>
        <w:tc>
          <w:tcPr/>
          <w:p>
            <w:pPr>
              <w:pStyle w:val="Compact"/>
            </w:pPr>
            <w:r>
              <w:t xml:space="preserve">M10 cluster (~5GB)</w:t>
            </w:r>
          </w:p>
        </w:tc>
        <w:tc>
          <w:tcPr/>
          <w:p>
            <w:pPr>
              <w:pStyle w:val="Compact"/>
            </w:pPr>
            <w:r>
              <w:t xml:space="preserve">M50 cluster (~600GB)</w:t>
            </w:r>
          </w:p>
        </w:tc>
        <w:tc>
          <w:tcPr/>
          <w:p>
            <w:pPr>
              <w:pStyle w:val="Compact"/>
            </w:pPr>
            <w:r>
              <w:t xml:space="preserve">Atlas vertical scaling, no downtime</w:t>
            </w:r>
          </w:p>
        </w:tc>
      </w:tr>
      <w:tr>
        <w:tc>
          <w:tcPr/>
          <w:p>
            <w:pPr>
              <w:pStyle w:val="Compact"/>
            </w:pPr>
            <w:r>
              <w:t xml:space="preserve">Push (Expo)</w:t>
            </w:r>
          </w:p>
        </w:tc>
        <w:tc>
          <w:tcPr/>
          <w:p>
            <w:pPr>
              <w:pStyle w:val="Compact"/>
            </w:pPr>
            <w:r>
              <w:t xml:space="preserve">200k/day</w:t>
            </w:r>
          </w:p>
        </w:tc>
        <w:tc>
          <w:tcPr/>
          <w:p>
            <w:pPr>
              <w:pStyle w:val="Compact"/>
            </w:pPr>
            <w:r>
              <w:t xml:space="preserve">Unlimited (Expo Pricing)</w:t>
            </w:r>
          </w:p>
        </w:tc>
        <w:tc>
          <w:tcPr/>
          <w:p>
            <w:pPr>
              <w:pStyle w:val="Compact"/>
            </w:pPr>
            <w:r>
              <w:t xml:space="preserve">n/a</w:t>
            </w:r>
          </w:p>
        </w:tc>
      </w:tr>
      <w:tr>
        <w:tc>
          <w:tcPr/>
          <w:p>
            <w:pPr>
              <w:pStyle w:val="Compact"/>
            </w:pPr>
            <w:r>
              <w:t xml:space="preserve">Email</w:t>
            </w:r>
          </w:p>
        </w:tc>
        <w:tc>
          <w:tcPr/>
          <w:p>
            <w:pPr>
              <w:pStyle w:val="Compact"/>
            </w:pPr>
            <w:r>
              <w:t xml:space="preserve">10k/day (Gmail)</w:t>
            </w:r>
          </w:p>
        </w:tc>
        <w:tc>
          <w:tcPr/>
          <w:p>
            <w:pPr>
              <w:pStyle w:val="Compact"/>
            </w:pPr>
            <w:r>
              <w:t xml:space="preserve">Migrate to AWS SES at 50k/day</w:t>
            </w:r>
          </w:p>
        </w:tc>
        <w:tc>
          <w:tcPr/>
          <w:p>
            <w:pPr>
              <w:pStyle w:val="Compact"/>
            </w:pPr>
            <w:r>
              <w:t xml:space="preserve">Already designed</w:t>
            </w:r>
          </w:p>
        </w:tc>
      </w:tr>
      <w:tr>
        <w:tc>
          <w:tcPr/>
          <w:p>
            <w:pPr>
              <w:pStyle w:val="Compact"/>
            </w:pPr>
            <w:r>
              <w:t xml:space="preserve">LLM calls</w:t>
            </w:r>
          </w:p>
        </w:tc>
        <w:tc>
          <w:tcPr/>
          <w:p>
            <w:pPr>
              <w:pStyle w:val="Compact"/>
            </w:pPr>
            <w:r>
              <w:t xml:space="preserve">Soft cap by Emergent LLM Key budget</w:t>
            </w:r>
          </w:p>
        </w:tc>
        <w:tc>
          <w:tcPr/>
          <w:p>
            <w:pPr>
              <w:pStyle w:val="Compact"/>
            </w:pPr>
            <w:r>
              <w:t xml:space="preserve">Move to direct OpenAI org account</w:t>
            </w:r>
          </w:p>
        </w:tc>
        <w:tc>
          <w:tcPr/>
          <w:p>
            <w:pPr>
              <w:pStyle w:val="Compact"/>
            </w:pPr>
            <w:r>
              <w:t xml:space="preserve">One-line config change</w:t>
            </w:r>
          </w:p>
        </w:tc>
      </w:tr>
    </w:tbl>
    <w:bookmarkEnd w:id="192"/>
    <w:bookmarkStart w:id="193"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Recovery Time Objective</w:t>
            </w:r>
          </w:p>
        </w:tc>
        <w:tc>
          <w:tcPr/>
          <w:p>
            <w:pPr>
              <w:pStyle w:val="Compact"/>
            </w:pPr>
            <w:r>
              <w:t xml:space="preserve">Recovery Point Objective</w:t>
            </w:r>
          </w:p>
        </w:tc>
      </w:tr>
      <w:tr>
        <w:tc>
          <w:tcPr/>
          <w:p>
            <w:pPr>
              <w:pStyle w:val="Compact"/>
            </w:pPr>
            <w:r>
              <w:t xml:space="preserve">Single-pod failure</w:t>
            </w:r>
          </w:p>
        </w:tc>
        <w:tc>
          <w:tcPr/>
          <w:p>
            <w:pPr>
              <w:pStyle w:val="Compact"/>
            </w:pPr>
            <w:r>
              <w:t xml:space="preserve">&lt; 30 seconds</w:t>
            </w:r>
          </w:p>
        </w:tc>
        <w:tc>
          <w:tcPr/>
          <w:p>
            <w:pPr>
              <w:pStyle w:val="Compact"/>
            </w:pPr>
            <w:r>
              <w:t xml:space="preserve">0</w:t>
            </w:r>
          </w:p>
        </w:tc>
      </w:tr>
      <w:tr>
        <w:tc>
          <w:tcPr/>
          <w:p>
            <w:pPr>
              <w:pStyle w:val="Compact"/>
            </w:pPr>
            <w:r>
              <w:t xml:space="preserve">Region failure (London)</w:t>
            </w:r>
          </w:p>
        </w:tc>
        <w:tc>
          <w:tcPr/>
          <w:p>
            <w:pPr>
              <w:pStyle w:val="Compact"/>
            </w:pPr>
            <w:r>
              <w:t xml:space="preserve">&lt; 4 hours</w:t>
            </w:r>
          </w:p>
        </w:tc>
        <w:tc>
          <w:tcPr/>
          <w:p>
            <w:pPr>
              <w:pStyle w:val="Compact"/>
            </w:pPr>
            <w:r>
              <w:t xml:space="preserve">&lt; 24 hours</w:t>
            </w:r>
          </w:p>
        </w:tc>
      </w:tr>
      <w:tr>
        <w:tc>
          <w:tcPr/>
          <w:p>
            <w:pPr>
              <w:pStyle w:val="Compact"/>
            </w:pPr>
            <w:r>
              <w:t xml:space="preserve">Database corruption</w:t>
            </w:r>
          </w:p>
        </w:tc>
        <w:tc>
          <w:tcPr/>
          <w:p>
            <w:pPr>
              <w:pStyle w:val="Compact"/>
            </w:pPr>
            <w:r>
              <w:t xml:space="preserve">&lt; 4 hours</w:t>
            </w:r>
          </w:p>
        </w:tc>
        <w:tc>
          <w:tcPr/>
          <w:p>
            <w:pPr>
              <w:pStyle w:val="Compact"/>
            </w:pPr>
            <w:r>
              <w:t xml:space="preserve">&lt; 24 hours</w:t>
            </w:r>
          </w:p>
        </w:tc>
      </w:tr>
      <w:tr>
        <w:tc>
          <w:tcPr/>
          <w:p>
            <w:pPr>
              <w:pStyle w:val="Compact"/>
            </w:pPr>
            <w:r>
              <w:t xml:space="preserve">Total data loss</w:t>
            </w:r>
          </w:p>
        </w:tc>
        <w:tc>
          <w:tcPr/>
          <w:p>
            <w:pPr>
              <w:pStyle w:val="Compact"/>
            </w:pPr>
            <w:r>
              <w:t xml:space="preserve">&lt; 24 hours</w:t>
            </w:r>
          </w:p>
        </w:tc>
        <w:tc>
          <w:tcPr/>
          <w:p>
            <w:pPr>
              <w:pStyle w:val="Compac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193"/>
    <w:bookmarkStart w:id="194" w:name="j.7-roadmap-items-not-yet-built"/>
    <w:p>
      <w:pPr>
        <w:pStyle w:val="Heading2"/>
      </w:pPr>
      <w:r>
        <w:t xml:space="preserve">J.7 Roadmap items not yet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Target quarter</w:t>
            </w:r>
          </w:p>
        </w:tc>
        <w:tc>
          <w:tcPr/>
          <w:p>
            <w:pPr>
              <w:pStyle w:val="Compact"/>
            </w:pPr>
            <w:r>
              <w:t xml:space="preserve">Notes</w:t>
            </w:r>
          </w:p>
        </w:tc>
      </w:tr>
      <w:tr>
        <w:tc>
          <w:tcPr/>
          <w:p>
            <w:pPr>
              <w:pStyle w:val="Compact"/>
            </w:pPr>
            <w:r>
              <w:t xml:space="preserve">University SSO (Shibboleth / SAML)</w:t>
            </w:r>
          </w:p>
        </w:tc>
        <w:tc>
          <w:tcPr/>
          <w:p>
            <w:pPr>
              <w:pStyle w:val="Compact"/>
            </w:pPr>
            <w:r>
              <w:t xml:space="preserve">Q2 Year 1</w:t>
            </w:r>
          </w:p>
        </w:tc>
        <w:tc>
          <w:tcPr/>
          <w:p>
            <w:pPr>
              <w:pStyle w:val="Compact"/>
            </w:pPr>
            <w:r>
              <w:t xml:space="preserve">Required for some Russell Group integrations</w:t>
            </w:r>
          </w:p>
        </w:tc>
      </w:tr>
      <w:tr>
        <w:tc>
          <w:tcPr/>
          <w:p>
            <w:pPr>
              <w:pStyle w:val="Compact"/>
            </w:pPr>
            <w:r>
              <w:t xml:space="preserve">Anonymised analytics export to partner DSLs</w:t>
            </w:r>
          </w:p>
        </w:tc>
        <w:tc>
          <w:tcPr/>
          <w:p>
            <w:pPr>
              <w:pStyle w:val="Compact"/>
            </w:pPr>
            <w:r>
              <w:t xml:space="preserve">Q3 Year 1</w:t>
            </w:r>
          </w:p>
        </w:tc>
        <w:tc>
          <w:tcPr/>
          <w:p>
            <w:pPr>
              <w:pStyle w:val="Compact"/>
            </w:pPr>
            <w:r>
              <w:t xml:space="preserve">Aggregate, no individual data</w:t>
            </w:r>
          </w:p>
        </w:tc>
      </w:tr>
      <w:tr>
        <w:tc>
          <w:tcPr/>
          <w:p>
            <w:pPr>
              <w:pStyle w:val="Compact"/>
            </w:pPr>
            <w:r>
              <w:t xml:space="preserve">ISO 27001 controls hardening</w:t>
            </w:r>
          </w:p>
        </w:tc>
        <w:tc>
          <w:tcPr/>
          <w:p>
            <w:pPr>
              <w:pStyle w:val="Compact"/>
            </w:pPr>
            <w:r>
              <w:t xml:space="preserve">Year 3</w:t>
            </w:r>
          </w:p>
        </w:tc>
        <w:tc>
          <w:tcPr/>
          <w:p>
            <w:pPr>
              <w:pStyle w:val="Compact"/>
            </w:pPr>
            <w:r>
              <w:t xml:space="preserve">Required for NHS DSPT alignment</w:t>
            </w:r>
          </w:p>
        </w:tc>
      </w:tr>
      <w:tr>
        <w:tc>
          <w:tcPr/>
          <w:p>
            <w:pPr>
              <w:pStyle w:val="Compact"/>
            </w:pPr>
            <w:r>
              <w:t xml:space="preserve">End-to-end encrypted DMs (Signal protocol)</w:t>
            </w:r>
          </w:p>
        </w:tc>
        <w:tc>
          <w:tcPr/>
          <w:p>
            <w:pPr>
              <w:pStyle w:val="Compact"/>
            </w:pPr>
            <w:r>
              <w:t xml:space="preserve">Year 2</w:t>
            </w:r>
          </w:p>
        </w:tc>
        <w:tc>
          <w:tcPr/>
          <w:p>
            <w:pPr>
              <w:pStyle w:val="Compact"/>
            </w:pPr>
            <w:r>
              <w:t xml:space="preserve">Safeguarding compatibility under evaluation</w:t>
            </w:r>
          </w:p>
        </w:tc>
      </w:tr>
    </w:tbl>
    <w:p>
      <w:r>
        <w:pict>
          <v:rect style="width:0;height:1.5pt" o:hralign="center" o:hrstd="t" o:hr="t"/>
        </w:pict>
      </w:r>
    </w:p>
    <w:p>
      <w:pPr>
        <w:pStyle w:val="FirstParagraph"/>
      </w:pPr>
      <w:r>
        <w:rPr>
          <w:i/>
          <w:iCs/>
        </w:rPr>
        <w:t xml:space="preserve">This appendix is a current-state and forward-looking architecture summary as at the date of submission. Material architecture changes will be communicated to UKES at the standard 6/12/24-month contact points.</w:t>
      </w:r>
    </w:p>
    <w:p>
      <w:r>
        <w:pict>
          <v:rect style="width:0;height:1.5pt" o:hralign="center" o:hrstd="t" o:hr="t"/>
        </w:pict>
      </w:r>
    </w:p>
    <w:bookmarkEnd w:id="194"/>
    <w:bookmarkEnd w:id="195"/>
    <w:bookmarkStart w:id="200" w:name="appendix-k-product-screenshots-register"/>
    <w:p>
      <w:pPr>
        <w:pStyle w:val="Heading1"/>
      </w:pPr>
      <w:r>
        <w:t xml:space="preserve">Appendix K — Product Screenshots Register</w:t>
      </w:r>
    </w:p>
    <w:p>
      <w:pPr>
        <w:pStyle w:val="FirstParagraph"/>
      </w:pPr>
      <w:r>
        <w:rPr>
          <w:i/>
          <w:iCs/>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196" w:name="k.1-live-application-access"/>
    <w:p>
      <w:pPr>
        <w:pStyle w:val="Heading2"/>
      </w:pPr>
      <w:r>
        <w:t xml:space="preserve">K.1 Live application access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URL / detail</w:t>
            </w:r>
          </w:p>
        </w:tc>
      </w:tr>
      <w:tr>
        <w:tc>
          <w:tcPr/>
          <w:p>
            <w:pPr>
              <w:pStyle w:val="Compact"/>
            </w:pPr>
            <w:r>
              <w:t xml:space="preserve">Web app (production)</w:t>
            </w:r>
          </w:p>
        </w:tc>
        <w:tc>
          <w:tcPr/>
          <w:p>
            <w:pPr>
              <w:pStyle w:val="Compact"/>
            </w:pPr>
            <w:r>
              <w:t xml:space="preserve">https://dequad.co.uk</w:t>
            </w:r>
          </w:p>
        </w:tc>
      </w:tr>
      <w:tr>
        <w:tc>
          <w:tcPr/>
          <w:p>
            <w:pPr>
              <w:pStyle w:val="Compact"/>
            </w:pPr>
            <w:r>
              <w:t xml:space="preserve">Web app (preview)</w:t>
            </w:r>
          </w:p>
        </w:tc>
        <w:tc>
          <w:tcPr/>
          <w:p>
            <w:pPr>
              <w:pStyle w:val="Compact"/>
            </w:pPr>
            <w:r>
              <w:t xml:space="preserve">https://review-extractor-2.preview.emergentagent.com</w:t>
            </w:r>
          </w:p>
        </w:tc>
      </w:tr>
      <w:tr>
        <w:tc>
          <w:tcPr/>
          <w:p>
            <w:pPr>
              <w:pStyle w:val="Compact"/>
            </w:pPr>
            <w:r>
              <w:t xml:space="preserve">iOS preview build</w:t>
            </w:r>
          </w:p>
        </w:tc>
        <w:tc>
          <w:tcPr/>
          <w:p>
            <w:pPr>
              <w:pStyle w:val="Compact"/>
            </w:pPr>
            <w:r>
              <w:t xml:space="preserve">EAS install link provided at interview</w:t>
            </w:r>
          </w:p>
        </w:tc>
      </w:tr>
      <w:tr>
        <w:tc>
          <w:tcPr/>
          <w:p>
            <w:pPr>
              <w:pStyle w:val="Compact"/>
            </w:pPr>
            <w:r>
              <w:t xml:space="preserve">Android preview build</w:t>
            </w:r>
          </w:p>
        </w:tc>
        <w:tc>
          <w:tcPr/>
          <w:p>
            <w:pPr>
              <w:pStyle w:val="Compact"/>
            </w:pPr>
            <w:r>
              <w:t xml:space="preserve">EAS install link provided at interview</w:t>
            </w:r>
          </w:p>
        </w:tc>
      </w:tr>
      <w:tr>
        <w:tc>
          <w:tcPr/>
          <w:p>
            <w:pPr>
              <w:pStyle w:val="Compact"/>
            </w:pPr>
            <w:r>
              <w:t xml:space="preserve">Demo student account</w:t>
            </w:r>
          </w:p>
        </w:tc>
        <w:tc>
          <w:tcPr/>
          <w:p>
            <w:pPr>
              <w:pStyle w:val="Compact"/>
            </w:pPr>
            <w:r>
              <w:t xml:space="preserve">Provided by separate secure channel at interview</w:t>
            </w:r>
          </w:p>
        </w:tc>
      </w:tr>
      <w:tr>
        <w:tc>
          <w:tcPr/>
          <w:p>
            <w:pPr>
              <w:pStyle w:val="Compact"/>
            </w:pPr>
            <w:r>
              <w:t xml:space="preserve">Demo admin account</w:t>
            </w:r>
          </w:p>
        </w:tc>
        <w:tc>
          <w:tcPr/>
          <w:p>
            <w:pPr>
              <w:pStyle w:val="Compact"/>
            </w:pPr>
            <w:r>
              <w:t xml:space="preserve">Provided by separate secure channel at interview</w:t>
            </w:r>
          </w:p>
        </w:tc>
      </w:tr>
    </w:tbl>
    <w:bookmarkEnd w:id="196"/>
    <w:bookmarkStart w:id="197" w:name="k.2-screenshot-register"/>
    <w:p>
      <w:pPr>
        <w:pStyle w:val="Heading2"/>
      </w:pPr>
      <w:r>
        <w:t xml:space="preserve">K.2 Screenshot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Filename</w:t>
            </w:r>
          </w:p>
        </w:tc>
        <w:tc>
          <w:tcPr/>
          <w:p>
            <w:pPr>
              <w:pStyle w:val="Compact"/>
            </w:pPr>
            <w:r>
              <w:t xml:space="preserve">What it shows</w:t>
            </w:r>
          </w:p>
        </w:tc>
        <w:tc>
          <w:tcPr/>
          <w:p>
            <w:pPr>
              <w:pStyle w:val="Compact"/>
            </w:pPr>
            <w:r>
              <w:t xml:space="preserve">Why it matters</w:t>
            </w:r>
          </w:p>
        </w:tc>
      </w:tr>
      <w:tr>
        <w:tc>
          <w:tcPr/>
          <w:p>
            <w:pPr>
              <w:pStyle w:val="Compact"/>
            </w:pPr>
            <w:r>
              <w:t xml:space="preserve">1</w:t>
            </w:r>
          </w:p>
        </w:tc>
        <w:tc>
          <w:tcPr/>
          <w:p>
            <w:pPr>
              <w:pStyle w:val="Compact"/>
            </w:pPr>
            <w:r>
              <w:rPr>
                <w:rStyle w:val="VerbatimChar"/>
              </w:rPr>
              <w:t xml:space="preserve">K1_landing.png</w:t>
            </w:r>
          </w:p>
        </w:tc>
        <w:tc>
          <w:tcPr/>
          <w:p>
            <w:pPr>
              <w:pStyle w:val="Compact"/>
            </w:pPr>
            <w:r>
              <w:t xml:space="preserve">Hero of the public landing page at dequad.co.uk</w:t>
            </w:r>
          </w:p>
        </w:tc>
        <w:tc>
          <w:tcPr/>
          <w:p>
            <w:pPr>
              <w:pStyle w:val="Compact"/>
            </w:pPr>
            <w:r>
              <w:t xml:space="preserve">First-impression brand quality;</w:t>
            </w:r>
            <w:r>
              <w:t xml:space="preserve"> </w:t>
            </w:r>
            <w:r>
              <w:t xml:space="preserve">“designed for university”</w:t>
            </w:r>
            <w:r>
              <w:t xml:space="preserve"> </w:t>
            </w:r>
            <w:r>
              <w:t xml:space="preserve">positioning</w:t>
            </w:r>
          </w:p>
        </w:tc>
      </w:tr>
      <w:tr>
        <w:tc>
          <w:tcPr/>
          <w:p>
            <w:pPr>
              <w:pStyle w:val="Compact"/>
            </w:pPr>
            <w:r>
              <w:t xml:space="preserve">2</w:t>
            </w:r>
          </w:p>
        </w:tc>
        <w:tc>
          <w:tcPr/>
          <w:p>
            <w:pPr>
              <w:pStyle w:val="Compact"/>
            </w:pPr>
            <w:r>
              <w:rPr>
                <w:rStyle w:val="VerbatimChar"/>
              </w:rPr>
              <w:t xml:space="preserve">K2_signup.png</w:t>
            </w:r>
          </w:p>
        </w:tc>
        <w:tc>
          <w:tcPr/>
          <w:p>
            <w:pPr>
              <w:pStyle w:val="Compact"/>
            </w:pPr>
            <w:r>
              <w:t xml:space="preserve">The .ac.uk email verification flow</w:t>
            </w:r>
          </w:p>
        </w:tc>
        <w:tc>
          <w:tcPr/>
          <w:p>
            <w:pPr>
              <w:pStyle w:val="Compact"/>
            </w:pPr>
            <w:r>
              <w:t xml:space="preserve">Closed-network claim is real</w:t>
            </w:r>
          </w:p>
        </w:tc>
      </w:tr>
      <w:tr>
        <w:tc>
          <w:tcPr/>
          <w:p>
            <w:pPr>
              <w:pStyle w:val="Compact"/>
            </w:pPr>
            <w:r>
              <w:t xml:space="preserve">3</w:t>
            </w:r>
          </w:p>
        </w:tc>
        <w:tc>
          <w:tcPr/>
          <w:p>
            <w:pPr>
              <w:pStyle w:val="Compact"/>
            </w:pPr>
            <w:r>
              <w:rPr>
                <w:rStyle w:val="VerbatimChar"/>
              </w:rPr>
              <w:t xml:space="preserve">K3_profile.png</w:t>
            </w:r>
          </w:p>
        </w:tc>
        <w:tc>
          <w:tcPr/>
          <w:p>
            <w:pPr>
              <w:pStyle w:val="Compact"/>
            </w:pPr>
            <w:r>
              <w:t xml:space="preserve">Student onboarding (course / society / interests)</w:t>
            </w:r>
          </w:p>
        </w:tc>
        <w:tc>
          <w:tcPr/>
          <w:p>
            <w:pPr>
              <w:pStyle w:val="Compact"/>
            </w:pPr>
            <w:r>
              <w:t xml:space="preserve">Compatibility-based matching, not looks-based</w:t>
            </w:r>
          </w:p>
        </w:tc>
      </w:tr>
      <w:tr>
        <w:tc>
          <w:tcPr/>
          <w:p>
            <w:pPr>
              <w:pStyle w:val="Compact"/>
            </w:pPr>
            <w:r>
              <w:t xml:space="preserve">4</w:t>
            </w:r>
          </w:p>
        </w:tc>
        <w:tc>
          <w:tcPr/>
          <w:p>
            <w:pPr>
              <w:pStyle w:val="Compact"/>
            </w:pPr>
            <w:r>
              <w:rPr>
                <w:rStyle w:val="VerbatimChar"/>
              </w:rPr>
              <w:t xml:space="preserve">K4_connect.png</w:t>
            </w:r>
          </w:p>
        </w:tc>
        <w:tc>
          <w:tcPr/>
          <w:p>
            <w:pPr>
              <w:pStyle w:val="Compact"/>
            </w:pPr>
            <w:r>
              <w:t xml:space="preserve">The Connect tab — peer matches</w:t>
            </w:r>
          </w:p>
        </w:tc>
        <w:tc>
          <w:tcPr/>
          <w:p>
            <w:pPr>
              <w:pStyle w:val="Compact"/>
            </w:pPr>
            <w:r>
              <w:t xml:space="preserve">Live matching engine output</w:t>
            </w:r>
          </w:p>
        </w:tc>
      </w:tr>
      <w:tr>
        <w:tc>
          <w:tcPr/>
          <w:p>
            <w:pPr>
              <w:pStyle w:val="Compact"/>
            </w:pPr>
            <w:r>
              <w:t xml:space="preserve">5</w:t>
            </w:r>
          </w:p>
        </w:tc>
        <w:tc>
          <w:tcPr/>
          <w:p>
            <w:pPr>
              <w:pStyle w:val="Compact"/>
            </w:pPr>
            <w:r>
              <w:rPr>
                <w:rStyle w:val="VerbatimChar"/>
              </w:rPr>
              <w:t xml:space="preserve">K5_match_flow.png</w:t>
            </w:r>
          </w:p>
        </w:tc>
        <w:tc>
          <w:tcPr/>
          <w:p>
            <w:pPr>
              <w:pStyle w:val="Compact"/>
            </w:pPr>
            <w:r>
              <w:t xml:space="preserve">Successful mutual-like → chat hand-off</w:t>
            </w:r>
          </w:p>
        </w:tc>
        <w:tc>
          <w:tcPr/>
          <w:p>
            <w:pPr>
              <w:pStyle w:val="Compact"/>
            </w:pPr>
            <w:r>
              <w:t xml:space="preserve">Match-to-chat flow proven</w:t>
            </w:r>
          </w:p>
        </w:tc>
      </w:tr>
      <w:tr>
        <w:tc>
          <w:tcPr/>
          <w:p>
            <w:pPr>
              <w:pStyle w:val="Compact"/>
            </w:pPr>
            <w:r>
              <w:t xml:space="preserve">6</w:t>
            </w:r>
          </w:p>
        </w:tc>
        <w:tc>
          <w:tcPr/>
          <w:p>
            <w:pPr>
              <w:pStyle w:val="Compact"/>
            </w:pPr>
            <w:r>
              <w:rPr>
                <w:rStyle w:val="VerbatimChar"/>
              </w:rPr>
              <w:t xml:space="preserve">K6_chat.png</w:t>
            </w:r>
          </w:p>
        </w:tc>
        <w:tc>
          <w:tcPr/>
          <w:p>
            <w:pPr>
              <w:pStyle w:val="Compact"/>
            </w:pPr>
            <w:r>
              <w:t xml:space="preserve">In-app messaging</w:t>
            </w:r>
          </w:p>
        </w:tc>
        <w:tc>
          <w:tcPr/>
          <w:p>
            <w:pPr>
              <w:pStyle w:val="Compact"/>
            </w:pPr>
            <w:r>
              <w:t xml:space="preserve">Closed network, message scanning live</w:t>
            </w:r>
          </w:p>
        </w:tc>
      </w:tr>
      <w:tr>
        <w:tc>
          <w:tcPr/>
          <w:p>
            <w:pPr>
              <w:pStyle w:val="Compact"/>
            </w:pPr>
            <w:r>
              <w:t xml:space="preserve">7</w:t>
            </w:r>
          </w:p>
        </w:tc>
        <w:tc>
          <w:tcPr/>
          <w:p>
            <w:pPr>
              <w:pStyle w:val="Compact"/>
            </w:pPr>
            <w:r>
              <w:rPr>
                <w:rStyle w:val="VerbatimChar"/>
              </w:rPr>
              <w:t xml:space="preserve">K7_mood_checkin.png</w:t>
            </w:r>
          </w:p>
        </w:tc>
        <w:tc>
          <w:tcPr/>
          <w:p>
            <w:pPr>
              <w:pStyle w:val="Compact"/>
            </w:pPr>
            <w:r>
              <w:t xml:space="preserve">Daily 10-second mood entry</w:t>
            </w:r>
          </w:p>
        </w:tc>
        <w:tc>
          <w:tcPr/>
          <w:p>
            <w:pPr>
              <w:pStyle w:val="Compact"/>
            </w:pPr>
            <w:r>
              <w:t xml:space="preserve">Daily-engagement loop</w:t>
            </w:r>
          </w:p>
        </w:tc>
      </w:tr>
      <w:tr>
        <w:tc>
          <w:tcPr/>
          <w:p>
            <w:pPr>
              <w:pStyle w:val="Compact"/>
            </w:pPr>
            <w:r>
              <w:t xml:space="preserve">8</w:t>
            </w:r>
          </w:p>
        </w:tc>
        <w:tc>
          <w:tcPr/>
          <w:p>
            <w:pPr>
              <w:pStyle w:val="Compact"/>
            </w:pPr>
            <w:r>
              <w:rPr>
                <w:rStyle w:val="VerbatimChar"/>
              </w:rPr>
              <w:t xml:space="preserve">K8_mood_history.png</w:t>
            </w:r>
          </w:p>
        </w:tc>
        <w:tc>
          <w:tcPr/>
          <w:p>
            <w:pPr>
              <w:pStyle w:val="Compact"/>
            </w:pPr>
            <w:r>
              <w:t xml:space="preserve">Personal wellbeing baseline over time</w:t>
            </w:r>
          </w:p>
        </w:tc>
        <w:tc>
          <w:tcPr/>
          <w:p>
            <w:pPr>
              <w:pStyle w:val="Compact"/>
            </w:pPr>
            <w:r>
              <w:t xml:space="preserve">Per-user trend detection</w:t>
            </w:r>
          </w:p>
        </w:tc>
      </w:tr>
      <w:tr>
        <w:tc>
          <w:tcPr/>
          <w:p>
            <w:pPr>
              <w:pStyle w:val="Compact"/>
            </w:pPr>
            <w:r>
              <w:t xml:space="preserve">9</w:t>
            </w:r>
          </w:p>
        </w:tc>
        <w:tc>
          <w:tcPr/>
          <w:p>
            <w:pPr>
              <w:pStyle w:val="Compact"/>
            </w:pPr>
            <w:r>
              <w:rPr>
                <w:rStyle w:val="VerbatimChar"/>
              </w:rPr>
              <w:t xml:space="preserve">K9_support_chat.png</w:t>
            </w:r>
          </w:p>
        </w:tc>
        <w:tc>
          <w:tcPr/>
          <w:p>
            <w:pPr>
              <w:pStyle w:val="Compact"/>
            </w:pPr>
            <w:r>
              <w:t xml:space="preserve">The 24/7 support chat (with AI auto-reply + human handover)</w:t>
            </w:r>
          </w:p>
        </w:tc>
        <w:tc>
          <w:tcPr/>
          <w:p>
            <w:pPr>
              <w:pStyle w:val="Compact"/>
            </w:pPr>
            <w:r>
              <w:t xml:space="preserve">Out-of-hours support real</w:t>
            </w:r>
          </w:p>
        </w:tc>
      </w:tr>
      <w:tr>
        <w:tc>
          <w:tcPr/>
          <w:p>
            <w:pPr>
              <w:pStyle w:val="Compact"/>
            </w:pPr>
            <w:r>
              <w:t xml:space="preserve">10</w:t>
            </w:r>
          </w:p>
        </w:tc>
        <w:tc>
          <w:tcPr/>
          <w:p>
            <w:pPr>
              <w:pStyle w:val="Compact"/>
            </w:pPr>
            <w:r>
              <w:rPr>
                <w:rStyle w:val="VerbatimChar"/>
              </w:rPr>
              <w:t xml:space="preserve">K10_safeguarding_alert.png</w:t>
            </w:r>
          </w:p>
        </w:tc>
        <w:tc>
          <w:tcPr/>
          <w:p>
            <w:pPr>
              <w:pStyle w:val="Compact"/>
            </w:pPr>
            <w:r>
              <w:t xml:space="preserve">A safeguarding alert in the admin dashboard</w:t>
            </w:r>
          </w:p>
        </w:tc>
        <w:tc>
          <w:tcPr/>
          <w:p>
            <w:pPr>
              <w:pStyle w:val="Compact"/>
            </w:pPr>
            <w:r>
              <w:t xml:space="preserve">Crisis detection in action</w:t>
            </w:r>
          </w:p>
        </w:tc>
      </w:tr>
      <w:tr>
        <w:tc>
          <w:tcPr/>
          <w:p>
            <w:pPr>
              <w:pStyle w:val="Compact"/>
            </w:pPr>
            <w:r>
              <w:t xml:space="preserve">11</w:t>
            </w:r>
          </w:p>
        </w:tc>
        <w:tc>
          <w:tcPr/>
          <w:p>
            <w:pPr>
              <w:pStyle w:val="Compact"/>
            </w:pPr>
            <w:r>
              <w:rPr>
                <w:rStyle w:val="VerbatimChar"/>
              </w:rPr>
              <w:t xml:space="preserve">K11_admin_dashboard.png</w:t>
            </w:r>
          </w:p>
        </w:tc>
        <w:tc>
          <w:tcPr/>
          <w:p>
            <w:pPr>
              <w:pStyle w:val="Compact"/>
            </w:pPr>
            <w:r>
              <w:t xml:space="preserve">Institutional dashboard for partner universities (anonymised cohort metrics)</w:t>
            </w:r>
          </w:p>
        </w:tc>
        <w:tc>
          <w:tcPr/>
          <w:p>
            <w:pPr>
              <w:pStyle w:val="Compact"/>
            </w:pPr>
            <w:r>
              <w:t xml:space="preserve">What universities actually buy</w:t>
            </w:r>
          </w:p>
        </w:tc>
      </w:tr>
      <w:tr>
        <w:tc>
          <w:tcPr/>
          <w:p>
            <w:pPr>
              <w:pStyle w:val="Compact"/>
            </w:pPr>
            <w:r>
              <w:t xml:space="preserve">12</w:t>
            </w:r>
          </w:p>
        </w:tc>
        <w:tc>
          <w:tcPr/>
          <w:p>
            <w:pPr>
              <w:pStyle w:val="Compact"/>
            </w:pPr>
            <w:r>
              <w:rPr>
                <w:rStyle w:val="VerbatimChar"/>
              </w:rPr>
              <w:t xml:space="preserve">K12_report_flow.png</w:t>
            </w:r>
          </w:p>
        </w:tc>
        <w:tc>
          <w:tcPr/>
          <w:p>
            <w:pPr>
              <w:pStyle w:val="Compact"/>
            </w:pPr>
            <w:r>
              <w:t xml:space="preserve">The</w:t>
            </w:r>
            <w:r>
              <w:t xml:space="preserve"> </w:t>
            </w:r>
            <w:r>
              <w:t xml:space="preserve">“report a profile”</w:t>
            </w:r>
            <w:r>
              <w:t xml:space="preserve"> </w:t>
            </w:r>
            <w:r>
              <w:t xml:space="preserve">flow</w:t>
            </w:r>
          </w:p>
        </w:tc>
        <w:tc>
          <w:tcPr/>
          <w:p>
            <w:pPr>
              <w:pStyle w:val="Compact"/>
            </w:pPr>
            <w:r>
              <w:t xml:space="preserve">Self-protection mechanism</w:t>
            </w:r>
          </w:p>
        </w:tc>
      </w:tr>
      <w:tr>
        <w:tc>
          <w:tcPr/>
          <w:p>
            <w:pPr>
              <w:pStyle w:val="Compact"/>
            </w:pPr>
            <w:r>
              <w:t xml:space="preserve">13</w:t>
            </w:r>
          </w:p>
        </w:tc>
        <w:tc>
          <w:tcPr/>
          <w:p>
            <w:pPr>
              <w:pStyle w:val="Compact"/>
            </w:pPr>
            <w:r>
              <w:rPr>
                <w:rStyle w:val="VerbatimChar"/>
              </w:rPr>
              <w:t xml:space="preserve">K13_university_admin.png</w:t>
            </w:r>
          </w:p>
        </w:tc>
        <w:tc>
          <w:tcPr/>
          <w:p>
            <w:pPr>
              <w:pStyle w:val="Compact"/>
            </w:pPr>
            <w:r>
              <w:t xml:space="preserve">The university-admin login portal</w:t>
            </w:r>
          </w:p>
        </w:tc>
        <w:tc>
          <w:tcPr/>
          <w:p>
            <w:pPr>
              <w:pStyle w:val="Compact"/>
            </w:pPr>
            <w:r>
              <w:t xml:space="preserve">Multi-tenant institutional access</w:t>
            </w:r>
          </w:p>
        </w:tc>
      </w:tr>
      <w:tr>
        <w:tc>
          <w:tcPr/>
          <w:p>
            <w:pPr>
              <w:pStyle w:val="Compact"/>
            </w:pPr>
            <w:r>
              <w:t xml:space="preserve">14</w:t>
            </w:r>
          </w:p>
        </w:tc>
        <w:tc>
          <w:tcPr/>
          <w:p>
            <w:pPr>
              <w:pStyle w:val="Compact"/>
            </w:pPr>
            <w:r>
              <w:rPr>
                <w:rStyle w:val="VerbatimChar"/>
              </w:rPr>
              <w:t xml:space="preserve">K14_safeguarding_email.png</w:t>
            </w:r>
          </w:p>
        </w:tc>
        <w:tc>
          <w:tcPr/>
          <w:p>
            <w:pPr>
              <w:pStyle w:val="Compact"/>
            </w:pPr>
            <w:r>
              <w:t xml:space="preserve">Email notification to DSL</w:t>
            </w:r>
          </w:p>
        </w:tc>
        <w:tc>
          <w:tcPr/>
          <w:p>
            <w:pPr>
              <w:pStyle w:val="Compact"/>
            </w:pPr>
            <w:r>
              <w:t xml:space="preserve">Out-of-band alerting</w:t>
            </w:r>
          </w:p>
        </w:tc>
      </w:tr>
      <w:tr>
        <w:tc>
          <w:tcPr/>
          <w:p>
            <w:pPr>
              <w:pStyle w:val="Compact"/>
            </w:pPr>
            <w:r>
              <w:t xml:space="preserve">15</w:t>
            </w:r>
          </w:p>
        </w:tc>
        <w:tc>
          <w:tcPr/>
          <w:p>
            <w:pPr>
              <w:pStyle w:val="Compact"/>
            </w:pPr>
            <w:r>
              <w:rPr>
                <w:rStyle w:val="VerbatimChar"/>
              </w:rPr>
              <w:t xml:space="preserve">K15_unread_badges.png</w:t>
            </w:r>
          </w:p>
        </w:tc>
        <w:tc>
          <w:tcPr/>
          <w:p>
            <w:pPr>
              <w:pStyle w:val="Compact"/>
            </w:pPr>
            <w:r>
              <w:t xml:space="preserve">Unread badge logic across tabs</w:t>
            </w:r>
          </w:p>
        </w:tc>
        <w:tc>
          <w:tcPr/>
          <w:p>
            <w:pPr>
              <w:pStyle w:val="Compact"/>
            </w:pPr>
            <w:r>
              <w:t xml:space="preserve">Production polish detail</w:t>
            </w:r>
          </w:p>
        </w:tc>
      </w:tr>
    </w:tbl>
    <w:bookmarkEnd w:id="197"/>
    <w:bookmarkStart w:id="198"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198"/>
    <w:bookmarkStart w:id="199"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
          <w:iCs/>
        </w:rPr>
        <w:t xml:space="preserve">All screenshots are taken from the live application, contain no real student data (test profiles only), and are reproducible on request by the UKES assessor.</w:t>
      </w:r>
    </w:p>
    <w:p>
      <w:r>
        <w:pict>
          <v:rect style="width:0;height:1.5pt" o:hralign="center" o:hrstd="t" o:hr="t"/>
        </w:pict>
      </w:r>
    </w:p>
    <w:bookmarkEnd w:id="199"/>
    <w:bookmarkEnd w:id="200"/>
    <w:bookmarkStart w:id="207" w:name="dequad-risk-register"/>
    <w:p>
      <w:pPr>
        <w:pStyle w:val="Heading1"/>
      </w:pPr>
      <w:r>
        <w:t xml:space="preserve">DEQUAD — Risk Register</w:t>
      </w:r>
    </w:p>
    <w:bookmarkStart w:id="201"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17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201"/>
    <w:bookmarkStart w:id="202"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43"/>
        </w:numPr>
      </w:pPr>
      <w:r>
        <w:rPr>
          <w:b/>
          <w:bCs/>
        </w:rPr>
        <w:t xml:space="preserve">🔴 16–25</w:t>
      </w:r>
      <w:r>
        <w:t xml:space="preserve"> </w:t>
      </w:r>
      <w:r>
        <w:t xml:space="preserve">— actively managed each week; board-visible.</w:t>
      </w:r>
    </w:p>
    <w:p>
      <w:pPr>
        <w:pStyle w:val="Compact"/>
        <w:numPr>
          <w:ilvl w:val="0"/>
          <w:numId w:val="1043"/>
        </w:numPr>
      </w:pPr>
      <w:r>
        <w:rPr>
          <w:b/>
          <w:bCs/>
        </w:rPr>
        <w:t xml:space="preserve">🟠 9–15</w:t>
      </w:r>
      <w:r>
        <w:t xml:space="preserve"> </w:t>
      </w:r>
      <w:r>
        <w:t xml:space="preserve">— actively managed each month.</w:t>
      </w:r>
    </w:p>
    <w:p>
      <w:pPr>
        <w:pStyle w:val="Compact"/>
        <w:numPr>
          <w:ilvl w:val="0"/>
          <w:numId w:val="1043"/>
        </w:numPr>
      </w:pPr>
      <w:r>
        <w:rPr>
          <w:b/>
          <w:bCs/>
        </w:rPr>
        <w:t xml:space="preserve">🟡 4–8</w:t>
      </w:r>
      <w:r>
        <w:t xml:space="preserve"> </w:t>
      </w:r>
      <w:r>
        <w:t xml:space="preserve">— managed quarterly.</w:t>
      </w:r>
    </w:p>
    <w:p>
      <w:pPr>
        <w:pStyle w:val="Compact"/>
        <w:numPr>
          <w:ilvl w:val="0"/>
          <w:numId w:val="1043"/>
        </w:numPr>
      </w:pPr>
      <w:r>
        <w:rPr>
          <w:b/>
          <w:bCs/>
        </w:rPr>
        <w:t xml:space="preserve">🟢 1–3</w:t>
      </w:r>
      <w:r>
        <w:t xml:space="preserve"> </w:t>
      </w:r>
      <w:r>
        <w:t xml:space="preserve">— accepted; reviewed annually.</w:t>
      </w:r>
    </w:p>
    <w:p>
      <w:r>
        <w:pict>
          <v:rect style="width:0;height:1.5pt" o:hralign="center" o:hrstd="t" o:hr="t"/>
        </w:pict>
      </w:r>
    </w:p>
    <w:bookmarkEnd w:id="202"/>
    <w:bookmarkStart w:id="203"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base-case Y3 hire and modest founder pay are delayed, not that the business fails. The upside-case job-creation target of 5 full-time hires (§10.4, Appendix G) simply does not trigger if revenue doesn’t scale to 6+ paying universities — see R17 for the settlement-specific consequence of that.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r>
        <w:tc>
          <w:tcPr/>
          <w:p>
            <w:pPr>
              <w:pStyle w:val="Compact"/>
            </w:pPr>
            <w:r>
              <w:rPr>
                <w:b/>
                <w:bCs/>
              </w:rPr>
              <w:t xml:space="preserve">R17</w:t>
            </w:r>
          </w:p>
        </w:tc>
        <w:tc>
          <w:tcPr/>
          <w:p>
            <w:pPr>
              <w:pStyle w:val="Compact"/>
            </w:pPr>
            <w:r>
              <w:rPr>
                <w:b/>
                <w:bCs/>
              </w:rPr>
              <w:t xml:space="preserve">5-hire job-creation target (upside case) not achieved by the settlement application stage</w:t>
            </w:r>
          </w:p>
        </w:tc>
        <w:tc>
          <w:tcPr/>
          <w:p>
            <w:pPr>
              <w:pStyle w:val="Compact"/>
            </w:pPr>
            <w:r>
              <w:t xml:space="preserve">Regulatory / 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job-creation target (§10.4, Appendix G) is presented throughout this application as an illustrative, revenue-contingent upside — not a commitment to UKES — so falling short of it does not itself breach any undertaking made here. It is contingent on institutional revenue scaling to 6+ paying universities (Appendix F,</w:t>
            </w:r>
            <w:r>
              <w:t xml:space="preserve"> </w:t>
            </w:r>
            <w:r>
              <w:t xml:space="preserve">“Upside Case (Y3)”</w:t>
            </w:r>
            <w:r>
              <w:t xml:space="preserve"> </w:t>
            </w:r>
            <w:r>
              <w:t xml:space="preserve">sheet), which is not assumed in the conservative base case this plan is built on. If settlement timing requires the job-creation route specifically, the founders would delay the settlement application until either this target or an alternative Home Office settlement criterion (e.g. business-growth metrics) is genuinely met, rather than presenting an unfunded commitment as achieved.</w:t>
            </w:r>
          </w:p>
        </w:tc>
      </w:tr>
    </w:tbl>
    <w:p>
      <w:r>
        <w:pict>
          <v:rect style="width:0;height:1.5pt" o:hralign="center" o:hrstd="t" o:hr="t"/>
        </w:pict>
      </w:r>
    </w:p>
    <w:bookmarkEnd w:id="203"/>
    <w:bookmarkStart w:id="204"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204"/>
    <w:bookmarkStart w:id="205"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44"/>
        </w:numPr>
      </w:pPr>
      <w:r>
        <w:rPr>
          <w:b/>
          <w:bCs/>
        </w:rPr>
        <w:t xml:space="preserve">R-A1</w:t>
      </w:r>
      <w:r>
        <w:t xml:space="preserve"> </w:t>
      </w:r>
      <w:r>
        <w:t xml:space="preserve">Foreign-exchange exposure on USD-denominated cloud bills — accepted: &lt; 10% of COGS.</w:t>
      </w:r>
    </w:p>
    <w:p>
      <w:pPr>
        <w:pStyle w:val="Compact"/>
        <w:numPr>
          <w:ilvl w:val="0"/>
          <w:numId w:val="1044"/>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44"/>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205"/>
    <w:bookmarkStart w:id="206" w:name="governance"/>
    <w:p>
      <w:pPr>
        <w:pStyle w:val="Heading2"/>
      </w:pPr>
      <w:r>
        <w:t xml:space="preserve">Governance</w:t>
      </w:r>
    </w:p>
    <w:p>
      <w:pPr>
        <w:pStyle w:val="Compact"/>
        <w:numPr>
          <w:ilvl w:val="0"/>
          <w:numId w:val="1045"/>
        </w:numPr>
      </w:pPr>
      <w:r>
        <w:rPr>
          <w:b/>
          <w:bCs/>
        </w:rPr>
        <w:t xml:space="preserve">Monthly:</w:t>
      </w:r>
      <w:r>
        <w:t xml:space="preserve"> </w:t>
      </w:r>
      <w:r>
        <w:t xml:space="preserve">Founders review the full register; update RAG scores; surface new risks; close mitigated risks.</w:t>
      </w:r>
    </w:p>
    <w:p>
      <w:pPr>
        <w:pStyle w:val="Compact"/>
        <w:numPr>
          <w:ilvl w:val="0"/>
          <w:numId w:val="1045"/>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45"/>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p>
      <w:r>
        <w:pict>
          <v:rect style="width:0;height:1.5pt" o:hralign="center" o:hrstd="t" o:hr="t"/>
        </w:pict>
      </w:r>
    </w:p>
    <w:bookmarkEnd w:id="206"/>
    <w:bookmarkEnd w:id="207"/>
    <w:bookmarkStart w:id="246" w:name="dequad-decision-maker-brief"/>
    <w:p>
      <w:pPr>
        <w:pStyle w:val="Heading1"/>
      </w:pPr>
      <w:r>
        <w:t xml:space="preserve">DEQUAD — Decision-Maker Brief</w:t>
      </w:r>
    </w:p>
    <w:bookmarkStart w:id="208" w:name="X53c4da12b7abf180d1300a6f57fc2f7621d21d3"/>
    <w:p>
      <w:pPr>
        <w:pStyle w:val="Heading2"/>
      </w:pPr>
      <w:r>
        <w:t xml:space="preserve">UKES Endorsement (Innovator Founder Visa) · Short-Track Review</w:t>
      </w:r>
    </w:p>
    <w:p>
      <w:pPr>
        <w:pStyle w:val="BlockText"/>
      </w:pPr>
      <w:r>
        <w:rPr>
          <w:b/>
          <w:bCs/>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08"/>
    <w:bookmarkStart w:id="209" w:name="at-a-glance"/>
    <w:p>
      <w:pPr>
        <w:pStyle w:val="Heading2"/>
      </w:pPr>
      <w:r>
        <w:t xml:space="preserve">At-a-glance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 start date</w:t>
            </w:r>
          </w:p>
        </w:tc>
        <w:tc>
          <w:tcPr/>
          <w:p>
            <w:pPr>
              <w:pStyle w:val="Compact"/>
            </w:pPr>
            <w:r>
              <w:rPr>
                <w:b/>
                <w:bCs/>
              </w:rPr>
              <w:t xml:space="preserve">15 June 2026</w:t>
            </w:r>
            <w:r>
              <w:t xml:space="preserve"> </w:t>
            </w:r>
            <w:r>
              <w:t xml:space="preserve">(incorporation)</w:t>
            </w:r>
          </w:p>
        </w:tc>
      </w:tr>
      <w:tr>
        <w:tc>
          <w:tcPr/>
          <w:p>
            <w:pPr>
              <w:pStyle w:val="Compact"/>
            </w:pPr>
            <w:r>
              <w:rPr>
                <w:b/>
                <w:bCs/>
              </w:rPr>
              <w:t xml:space="preserve">Entity</w:t>
            </w:r>
          </w:p>
        </w:tc>
        <w:tc>
          <w:tcPr/>
          <w:p>
            <w:pPr>
              <w:pStyle w:val="Compact"/>
            </w:pPr>
            <w:r>
              <w:t xml:space="preserve">DEQUAD Ltd (in formation, England &amp; Wales)</w:t>
            </w:r>
          </w:p>
        </w:tc>
      </w:tr>
      <w:tr>
        <w:tc>
          <w:tcPr/>
          <w:p>
            <w:pPr>
              <w:pStyle w:val="Compact"/>
            </w:pPr>
            <w:r>
              <w:rPr>
                <w:b/>
                <w:bCs/>
              </w:rPr>
              <w:t xml:space="preserve">Founders</w:t>
            </w:r>
          </w:p>
        </w:tc>
        <w:tc>
          <w:tcPr/>
          <w:p>
            <w:pPr>
              <w:pStyle w:val="Compact"/>
            </w:pPr>
            <w:r>
              <w:rPr>
                <w:b/>
                <w:bCs/>
              </w:rPr>
              <w:t xml:space="preserve">Yusuf Quadri</w:t>
            </w:r>
            <w:r>
              <w:t xml:space="preserve"> </w:t>
            </w:r>
            <w:r>
              <w:t xml:space="preserve">(CEO) +</w:t>
            </w:r>
            <w:r>
              <w:t xml:space="preserve"> </w:t>
            </w:r>
            <w:r>
              <w:rPr>
                <w:b/>
                <w:bCs/>
              </w:rPr>
              <w:t xml:space="preserve">Yusuff Adeagbo</w:t>
            </w:r>
            <w:r>
              <w:t xml:space="preserve"> </w:t>
            </w:r>
            <w:r>
              <w:t xml:space="preserve">(CTO)</w:t>
            </w:r>
          </w:p>
        </w:tc>
      </w:tr>
      <w:tr>
        <w:tc>
          <w:tcPr/>
          <w:p>
            <w:pPr>
              <w:pStyle w:val="Compact"/>
            </w:pPr>
            <w:r>
              <w:rPr>
                <w:b/>
                <w:bCs/>
              </w:rPr>
              <w:t xml:space="preserve">Wider founding team</w:t>
            </w:r>
          </w:p>
        </w:tc>
        <w:tc>
          <w:tcPr/>
          <w:p>
            <w:pPr>
              <w:pStyle w:val="Compact"/>
            </w:pPr>
            <w:r>
              <w:rPr>
                <w:b/>
                <w:bCs/>
              </w:rPr>
              <w:t xml:space="preserve">Dr Gerald Marfo</w:t>
            </w:r>
            <w:r>
              <w:t xml:space="preserve"> </w:t>
            </w:r>
            <w:r>
              <w:t xml:space="preserve">(CMO, PhD Digital Marketing) ·</w:t>
            </w:r>
            <w:r>
              <w:t xml:space="preserve"> </w:t>
            </w:r>
            <w:r>
              <w:rPr>
                <w:b/>
                <w:bCs/>
              </w:rPr>
              <w:t xml:space="preserve">Adedapo Ajuwon</w:t>
            </w:r>
            <w:r>
              <w:t xml:space="preserve"> </w:t>
            </w:r>
            <w:r>
              <w:t xml:space="preserve">(Senior SWE) ·</w:t>
            </w:r>
            <w:r>
              <w:t xml:space="preserve"> </w:t>
            </w:r>
            <w:r>
              <w:rPr>
                <w:b/>
                <w:bCs/>
              </w:rPr>
              <w:t xml:space="preserve">Chinyere Jennifer</w:t>
            </w:r>
            <w:r>
              <w:t xml:space="preserve"> </w:t>
            </w:r>
            <w:r>
              <w:t xml:space="preserve">(Senior Advisor — MIGSO-PCUBED PM)</w:t>
            </w:r>
          </w:p>
        </w:tc>
      </w:tr>
      <w:tr>
        <w:tc>
          <w:tcPr/>
          <w:p>
            <w:pPr>
              <w:pStyle w:val="Compact"/>
            </w:pPr>
            <w:r>
              <w:rPr>
                <w:b/>
                <w:bCs/>
              </w:rPr>
              <w:t xml:space="preserve">HQ</w:t>
            </w:r>
          </w:p>
        </w:tc>
        <w:tc>
          <w:tcPr/>
          <w:p>
            <w:pPr>
              <w:pStyle w:val="Compact"/>
            </w:pPr>
            <w:r>
              <w:t xml:space="preserve">London — NatWest Accelerator (joined</w:t>
            </w:r>
            <w:r>
              <w:t xml:space="preserve"> </w:t>
            </w:r>
            <w:r>
              <w:rPr>
                <w:b/>
                <w:bCs/>
              </w:rPr>
              <w:t xml:space="preserve">16 March 2026</w:t>
            </w:r>
            <w:r>
              <w:t xml:space="preserve">)</w:t>
            </w:r>
          </w:p>
        </w:tc>
      </w:tr>
      <w:tr>
        <w:tc>
          <w:tcPr/>
          <w:p>
            <w:pPr>
              <w:pStyle w:val="Compact"/>
            </w:pPr>
            <w:r>
              <w:rPr>
                <w:b/>
                <w:bCs/>
              </w:rPr>
              <w:t xml:space="preserve">Prior validation</w:t>
            </w:r>
          </w:p>
        </w:tc>
        <w:tc>
          <w:tcPr/>
          <w:p>
            <w:pPr>
              <w:pStyle w:val="Compact"/>
            </w:pPr>
            <w:r>
              <w:rPr>
                <w:b/>
                <w:bCs/>
              </w:rPr>
              <w:t xml:space="preserve">Santander Universities Pre-Incubator</w:t>
            </w:r>
            <w:r>
              <w:t xml:space="preserve"> </w:t>
            </w:r>
            <w:r>
              <w:t xml:space="preserve">— completed 2025</w:t>
            </w:r>
          </w:p>
        </w:tc>
      </w:tr>
      <w:tr>
        <w:tc>
          <w:tcPr/>
          <w:p>
            <w:pPr>
              <w:pStyle w:val="Compact"/>
            </w:pPr>
            <w:r>
              <w:rPr>
                <w:b/>
                <w:bCs/>
              </w:rPr>
              <w:t xml:space="preserve">Founder anchor</w:t>
            </w:r>
          </w:p>
        </w:tc>
        <w:tc>
          <w:tcPr/>
          <w:p>
            <w:pPr>
              <w:pStyle w:val="Compact"/>
            </w:pPr>
            <w:r>
              <w:t xml:space="preserve">Yusuf Quadri served as</w:t>
            </w:r>
            <w:r>
              <w:t xml:space="preserve"> </w:t>
            </w:r>
            <w:r>
              <w:rPr>
                <w:b/>
                <w:bCs/>
              </w:rPr>
              <w:t xml:space="preserve">University of Bedfordshire SU President 2021–2023</w:t>
            </w:r>
          </w:p>
        </w:tc>
      </w:tr>
      <w:tr>
        <w:tc>
          <w:tcPr/>
          <w:p>
            <w:pPr>
              <w:pStyle w:val="Compact"/>
            </w:pPr>
            <w:r>
              <w:rPr>
                <w:b/>
                <w:bCs/>
              </w:rPr>
              <w:t xml:space="preserve">MVP</w:t>
            </w:r>
          </w:p>
        </w:tc>
        <w:tc>
          <w:tcPr/>
          <w:p>
            <w:pPr>
              <w:pStyle w:val="Compact"/>
            </w:pPr>
            <w:r>
              <w:t xml:space="preserve">Live in production at https://dequad.co.uk</w:t>
            </w:r>
          </w:p>
        </w:tc>
      </w:tr>
      <w:tr>
        <w:tc>
          <w:tcPr/>
          <w:p>
            <w:pPr>
              <w:pStyle w:val="Compact"/>
            </w:pPr>
            <w:r>
              <w:rPr>
                <w:b/>
                <w:bCs/>
              </w:rPr>
              <w:t xml:space="preserve">Beta users</w:t>
            </w:r>
          </w:p>
        </w:tc>
        <w:tc>
          <w:tcPr/>
          <w:p>
            <w:pPr>
              <w:pStyle w:val="Compact"/>
            </w:pPr>
            <w:r>
              <w:t xml:space="preserve">80 verified accounts at University of Bedfordshire (42 daily-active, 6-week retention)</w:t>
            </w:r>
          </w:p>
        </w:tc>
      </w:tr>
      <w:tr>
        <w:tc>
          <w:tcPr/>
          <w:p>
            <w:pPr>
              <w:pStyle w:val="Compact"/>
            </w:pPr>
            <w:r>
              <w:rPr>
                <w:b/>
                <w:bCs/>
              </w:rPr>
              <w:t xml:space="preserve">Pilot status</w:t>
            </w:r>
          </w:p>
        </w:tc>
        <w:tc>
          <w:tcPr/>
          <w:p>
            <w:pPr>
              <w:pStyle w:val="Compact"/>
            </w:pPr>
            <w:r>
              <w:rPr>
                <w:b/>
                <w:bCs/>
              </w:rPr>
              <w:t xml:space="preserve">Early, informal conversation with University of Bedfordshire — nothing signed, nothing guaranteed</w:t>
            </w:r>
          </w:p>
        </w:tc>
      </w:tr>
      <w:tr>
        <w:tc>
          <w:tcPr/>
          <w:p>
            <w:pPr>
              <w:pStyle w:val="Compact"/>
            </w:pPr>
            <w:r>
              <w:rPr>
                <w:b/>
                <w:bCs/>
              </w:rPr>
              <w:t xml:space="preserve">Starting cash</w:t>
            </w:r>
          </w:p>
        </w:tc>
        <w:tc>
          <w:tcPr/>
          <w:p>
            <w:pPr>
              <w:pStyle w:val="Compact"/>
            </w:pPr>
            <w:r>
              <w:rPr>
                <w:b/>
                <w:bCs/>
              </w:rPr>
              <w:t xml:space="preserve">£6,000 (£3,000 from each of 2 founders) — the only funding assumed anywhere in this plan</w:t>
            </w:r>
          </w:p>
        </w:tc>
      </w:tr>
      <w:tr>
        <w:tc>
          <w:tcPr/>
          <w:p>
            <w:pPr>
              <w:pStyle w:val="Compact"/>
            </w:pPr>
            <w:r>
              <w:rPr>
                <w:b/>
                <w:bCs/>
              </w:rPr>
              <w:t xml:space="preserve">In-kind support</w:t>
            </w:r>
          </w:p>
        </w:tc>
        <w:tc>
          <w:tcPr/>
          <w:p>
            <w:pPr>
              <w:pStyle w:val="Compact"/>
            </w:pPr>
            <w:r>
              <w:t xml:space="preserve">£31,000/yr from NatWest Accelerator (office, legal, accountancy, mentoring), Y1 only</w:t>
            </w:r>
          </w:p>
        </w:tc>
      </w:tr>
      <w:tr>
        <w:tc>
          <w:tcPr/>
          <w:p>
            <w:pPr>
              <w:pStyle w:val="Compact"/>
            </w:pPr>
            <w:r>
              <w:rPr>
                <w:b/>
                <w:bCs/>
              </w:rPr>
              <w:t xml:space="preserve">External funding ask</w:t>
            </w:r>
          </w:p>
        </w:tc>
        <w:tc>
          <w:tcPr/>
          <w:p>
            <w:pPr>
              <w:pStyle w:val="Compact"/>
            </w:pPr>
            <w:r>
              <w:rPr>
                <w:b/>
                <w:bCs/>
              </w:rPr>
              <w:t xml:space="preserve">None.</w:t>
            </w:r>
            <w:r>
              <w:t xml:space="preserve"> </w:t>
            </w:r>
            <w:r>
              <w:t xml:space="preserve">This is a self-funded 3-year plan; no pre-seed, seed or other investment is required or assumed</w:t>
            </w:r>
          </w:p>
        </w:tc>
      </w:tr>
      <w:tr>
        <w:tc>
          <w:tcPr/>
          <w:p>
            <w:pPr>
              <w:pStyle w:val="Compact"/>
            </w:pPr>
            <w:r>
              <w:rPr>
                <w:b/>
                <w:bCs/>
              </w:rPr>
              <w:t xml:space="preserve">3-yr revenue</w:t>
            </w:r>
          </w:p>
        </w:tc>
        <w:tc>
          <w:tcPr/>
          <w:p>
            <w:pPr>
              <w:pStyle w:val="Compact"/>
            </w:pPr>
            <w:r>
              <w:t xml:space="preserve">£0.6k → £16k → £48k</w:t>
            </w:r>
          </w:p>
        </w:tc>
      </w:tr>
      <w:tr>
        <w:tc>
          <w:tcPr/>
          <w:p>
            <w:pPr>
              <w:pStyle w:val="Compact"/>
            </w:pPr>
            <w:r>
              <w:rPr>
                <w:b/>
                <w:bCs/>
              </w:rPr>
              <w:t xml:space="preserve">3-yr UK jobs</w:t>
            </w:r>
          </w:p>
        </w:tc>
        <w:tc>
          <w:tcPr/>
          <w:p>
            <w:pPr>
              <w:pStyle w:val="Compact"/>
            </w:pPr>
            <w:r>
              <w:t xml:space="preserve">Base case: 2 (unpaid founders) → 2 (unpaid founders) → 3 people / c.2.5 FTE, entirely self-funded.</w:t>
            </w:r>
            <w:r>
              <w:t xml:space="preserve"> </w:t>
            </w:r>
            <w:r>
              <w:rPr>
                <w:b/>
                <w:bCs/>
              </w:rPr>
              <w:t xml:space="preserve">Job-creation target:</w:t>
            </w:r>
            <w:r>
              <w:t xml:space="preserve"> </w:t>
            </w:r>
            <w:r>
              <w:t xml:space="preserve">7 people (5 full-time hires, avg. £25,000/yr, each 12+ months) once revenue scales after pilot conversion — meets the Innovator Founder settlement job-creation criterion</w:t>
            </w:r>
          </w:p>
        </w:tc>
      </w:tr>
      <w:tr>
        <w:tc>
          <w:tcPr/>
          <w:p>
            <w:pPr>
              <w:pStyle w:val="Compact"/>
            </w:pPr>
            <w:r>
              <w:rPr>
                <w:b/>
                <w:bCs/>
              </w:rPr>
              <w:t xml:space="preserve">Profitability</w:t>
            </w:r>
          </w:p>
        </w:tc>
        <w:tc>
          <w:tcPr/>
          <w:p>
            <w:pPr>
              <w:pStyle w:val="Compact"/>
            </w:pPr>
            <w:r>
              <w:t xml:space="preserve">Modest trading loss in Y1 (£3.6k), profitable from Y2 — no break-even</w:t>
            </w:r>
            <w:r>
              <w:t xml:space="preserve"> </w:t>
            </w:r>
            <w:r>
              <w:t xml:space="preserve">“event”</w:t>
            </w:r>
            <w:r>
              <w:t xml:space="preserve"> </w:t>
            </w:r>
            <w:r>
              <w:t xml:space="preserve">needed since no external funding is assumed</w:t>
            </w:r>
          </w:p>
        </w:tc>
      </w:tr>
      <w:tr>
        <w:tc>
          <w:tcPr/>
          <w:p>
            <w:pPr>
              <w:pStyle w:val="Compact"/>
            </w:pPr>
            <w:r>
              <w:rPr>
                <w:b/>
                <w:bCs/>
              </w:rPr>
              <w:t xml:space="preserve">Endorsement criteria met</w:t>
            </w:r>
          </w:p>
        </w:tc>
        <w:tc>
          <w:tcPr/>
          <w:p>
            <w:pPr>
              <w:pStyle w:val="Compact"/>
            </w:pPr>
            <w:r>
              <w:t xml:space="preserve">✅ Innovation · ✅ Viability · ✅ Scalability</w:t>
            </w:r>
          </w:p>
        </w:tc>
      </w:tr>
    </w:tbl>
    <w:p>
      <w:r>
        <w:pict>
          <v:rect style="width:0;height:1.5pt" o:hralign="center" o:hrstd="t" o:hr="t"/>
        </w:pict>
      </w:r>
    </w:p>
    <w:bookmarkEnd w:id="209"/>
    <w:bookmarkStart w:id="210" w:name="page-1-the-60-second-pitch"/>
    <w:p>
      <w:pPr>
        <w:pStyle w:val="Heading2"/>
      </w:pPr>
      <w:r>
        <w:t xml:space="preserve">Page 1 — The 60-second pitch</w:t>
      </w:r>
    </w:p>
    <w:p>
      <w:pPr>
        <w:pStyle w:val="FirstParagraph"/>
      </w:pPr>
      <w:r>
        <w:rPr>
          <w:b/>
          <w:bCs/>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
          <w:bCs/>
        </w:rPr>
        <w:t xml:space="preserve">Why now:</w:t>
      </w:r>
    </w:p>
    <w:p>
      <w:pPr>
        <w:pStyle w:val="Compact"/>
        <w:numPr>
          <w:ilvl w:val="0"/>
          <w:numId w:val="1046"/>
        </w:numPr>
      </w:pPr>
      <w:r>
        <w:rPr>
          <w:b/>
          <w:bCs/>
        </w:rPr>
        <w:t xml:space="preserve">Loneliness is the new student health crisis</w:t>
      </w:r>
      <w:r>
        <w:t xml:space="preserve"> </w:t>
      </w:r>
      <w:r>
        <w:t xml:space="preserve">— 54% of UK undergrads report frequent loneliness (ONS 2023). Post-pandemic levels remain 18 ppt above baseline.</w:t>
      </w:r>
    </w:p>
    <w:p>
      <w:pPr>
        <w:pStyle w:val="Compact"/>
        <w:numPr>
          <w:ilvl w:val="0"/>
          <w:numId w:val="1046"/>
        </w:numPr>
      </w:pPr>
      <w:r>
        <w:rPr>
          <w:b/>
          <w:bCs/>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pStyle w:val="Compact"/>
        <w:numPr>
          <w:ilvl w:val="0"/>
          <w:numId w:val="1046"/>
        </w:numPr>
      </w:pPr>
      <w:r>
        <w:rPr>
          <w:b/>
          <w:bCs/>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
          <w:bCs/>
        </w:rPr>
        <w:t xml:space="preserve">Why us:</w:t>
      </w:r>
    </w:p>
    <w:p>
      <w:pPr>
        <w:pStyle w:val="Compact"/>
        <w:numPr>
          <w:ilvl w:val="0"/>
          <w:numId w:val="1047"/>
        </w:numPr>
      </w:pPr>
      <w:r>
        <w:rPr>
          <w:b/>
          <w:bCs/>
        </w:rPr>
        <w:t xml:space="preserve">MVP is already shipped</w:t>
      </w:r>
      <w:r>
        <w:t xml:space="preserve"> </w:t>
      </w:r>
      <w:r>
        <w:t xml:space="preserve">— production deployment at dequad.co.uk, identity verification live, safeguarding webhook live, mood tracker live, Stripe billing live.</w:t>
      </w:r>
    </w:p>
    <w:p>
      <w:pPr>
        <w:pStyle w:val="Compact"/>
        <w:numPr>
          <w:ilvl w:val="0"/>
          <w:numId w:val="1047"/>
        </w:numPr>
      </w:pPr>
      <w:r>
        <w:rPr>
          <w:b/>
          <w:bCs/>
        </w:rPr>
        <w:t xml:space="preserve">Two independent UK-bank validations.</w:t>
      </w:r>
      <w:r>
        <w:t xml:space="preserve"> </w:t>
      </w:r>
      <w:r>
        <w:t xml:space="preserve">Completed the</w:t>
      </w:r>
      <w:r>
        <w:t xml:space="preserve"> </w:t>
      </w:r>
      <w:r>
        <w:rPr>
          <w:b/>
          <w:bCs/>
        </w:rPr>
        <w:t xml:space="preserve">Santander Universities Pre-Incubator</w:t>
      </w:r>
      <w:r>
        <w:t xml:space="preserve"> </w:t>
      </w:r>
      <w:r>
        <w:t xml:space="preserve">programme in 2025 and joined the</w:t>
      </w:r>
      <w:r>
        <w:t xml:space="preserve"> </w:t>
      </w:r>
      <w:r>
        <w:rPr>
          <w:b/>
          <w:bCs/>
        </w:rPr>
        <w:t xml:space="preserve">NatWest Accelerator (London cohort) on 16 March 2026</w:t>
      </w:r>
      <w:r>
        <w:t xml:space="preserve">. Two competitive selection processes have separately admitted DEQUAD’s team and thesis.</w:t>
      </w:r>
    </w:p>
    <w:p>
      <w:pPr>
        <w:pStyle w:val="Compact"/>
        <w:numPr>
          <w:ilvl w:val="0"/>
          <w:numId w:val="1047"/>
        </w:numPr>
      </w:pPr>
      <w:r>
        <w:rPr>
          <w:b/>
          <w:bCs/>
        </w:rPr>
        <w:t xml:space="preserve">Founder–institution fit.</w:t>
      </w:r>
      <w:r>
        <w:t xml:space="preserve"> </w:t>
      </w:r>
      <w:r>
        <w:t xml:space="preserve">Yusuf Quadri served as</w:t>
      </w:r>
      <w:r>
        <w:t xml:space="preserve"> </w:t>
      </w:r>
      <w:r>
        <w:rPr>
          <w:b/>
          <w:bCs/>
        </w:rPr>
        <w:t xml:space="preserve">University of Bedfordshire Student Union President for two consecutive years (2021–2023)</w:t>
      </w:r>
      <w:r>
        <w:t xml:space="preserve">, representing the student body at senior-management level. He is in early, informal conversation about a possible pilot with the same university —</w:t>
      </w:r>
      <w:r>
        <w:t xml:space="preserve"> </w:t>
      </w:r>
      <w:r>
        <w:rPr>
          <w:b/>
          <w:bCs/>
        </w:rPr>
        <w:t xml:space="preserve">no agreement is signed and nothing is guaranteed.</w:t>
      </w:r>
    </w:p>
    <w:p>
      <w:pPr>
        <w:pStyle w:val="Compact"/>
        <w:numPr>
          <w:ilvl w:val="0"/>
          <w:numId w:val="1047"/>
        </w:numPr>
      </w:pPr>
      <w:r>
        <w:rPr>
          <w:b/>
          <w:bCs/>
        </w:rPr>
        <w:t xml:space="preserve">Two complementary founders</w:t>
      </w:r>
      <w:r>
        <w:t xml:space="preserve"> </w:t>
      </w:r>
      <w:r>
        <w:t xml:space="preserve">— product/safeguarding lead (Yusuf Quadri) + engineering lead (Yusuff Adeagbo). Both UK-resident, full-time, self-funding the business without external investment.</w:t>
      </w:r>
    </w:p>
    <w:p>
      <w:r>
        <w:pict>
          <v:rect style="width:0;height:1.5pt" o:hralign="center" o:hrstd="t" o:hr="t"/>
        </w:pict>
      </w:r>
    </w:p>
    <w:bookmarkEnd w:id="210"/>
    <w:bookmarkStart w:id="214" w:name="X037fec80d67edb3c7919c0217ff6ab920ad9f12"/>
    <w:p>
      <w:pPr>
        <w:pStyle w:val="Heading2"/>
      </w:pPr>
      <w:r>
        <w:t xml:space="preserve">Page 2 — How we meet the three Home Office criteria</w:t>
      </w:r>
    </w:p>
    <w:bookmarkStart w:id="211" w:name="innovation-1"/>
    <w:p>
      <w:pPr>
        <w:pStyle w:val="Heading3"/>
      </w:pPr>
      <w:r>
        <w:t xml:space="preserve">Innovation ✅</w:t>
      </w:r>
    </w:p>
    <w:p>
      <w:pPr>
        <w:pStyle w:val="FirstParagraph"/>
      </w:pPr>
      <w:r>
        <w:t xml:space="preserve">DEQUAD is the</w:t>
      </w:r>
      <w:r>
        <w:t xml:space="preserve"> </w:t>
      </w:r>
      <w:r>
        <w:rPr>
          <w:b/>
          <w:bCs/>
        </w:rPr>
        <w:t xml:space="preserve">only UK product</w:t>
      </w:r>
      <w:r>
        <w:t xml:space="preserve"> </w:t>
      </w:r>
      <w:r>
        <w:t xml:space="preserve">combining:</w:t>
      </w:r>
    </w:p>
    <w:p>
      <w:pPr>
        <w:pStyle w:val="Compact"/>
        <w:numPr>
          <w:ilvl w:val="0"/>
          <w:numId w:val="1048"/>
        </w:numPr>
      </w:pPr>
      <w:r>
        <w:rPr>
          <w:rStyle w:val="VerbatimChar"/>
        </w:rPr>
        <w:t xml:space="preserve">.ac.uk</w:t>
      </w:r>
      <w:r>
        <w:t xml:space="preserve"> </w:t>
      </w:r>
      <w:r>
        <w:t xml:space="preserve">student-domain identity verification (with a human admin queue for ambiguous cases),</w:t>
      </w:r>
    </w:p>
    <w:p>
      <w:pPr>
        <w:pStyle w:val="Compact"/>
        <w:numPr>
          <w:ilvl w:val="0"/>
          <w:numId w:val="1048"/>
        </w:numPr>
      </w:pPr>
      <w:r>
        <w:t xml:space="preserve">intent-based peer matching (friendship / study / peer-support —</w:t>
      </w:r>
      <w:r>
        <w:t xml:space="preserve"> </w:t>
      </w:r>
      <w:r>
        <w:rPr>
          <w:i/>
          <w:iCs/>
        </w:rPr>
        <w:t xml:space="preserve">not</w:t>
      </w:r>
      <w:r>
        <w:t xml:space="preserve"> </w:t>
      </w:r>
      <w:r>
        <w:t xml:space="preserve">dating),</w:t>
      </w:r>
    </w:p>
    <w:p>
      <w:pPr>
        <w:pStyle w:val="Compact"/>
        <w:numPr>
          <w:ilvl w:val="0"/>
          <w:numId w:val="1048"/>
        </w:numPr>
      </w:pPr>
      <w:r>
        <w:t xml:space="preserve">continuous mood telemetry tied to engagement,</w:t>
      </w:r>
    </w:p>
    <w:p>
      <w:pPr>
        <w:pStyle w:val="Compact"/>
        <w:numPr>
          <w:ilvl w:val="0"/>
          <w:numId w:val="1048"/>
        </w:numPr>
      </w:pPr>
      <w:r>
        <w:t xml:space="preserve">and</w:t>
      </w:r>
      <w:r>
        <w:t xml:space="preserve"> </w:t>
      </w:r>
      <w:r>
        <w:rPr>
          <w:b/>
          <w:bCs/>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211"/>
    <w:bookmarkStart w:id="212" w:name="viability-1"/>
    <w:p>
      <w:pPr>
        <w:pStyle w:val="Heading3"/>
      </w:pPr>
      <w:r>
        <w:t xml:space="preserve">Viability ✅</w:t>
      </w:r>
    </w:p>
    <w:p>
      <w:pPr>
        <w:pStyle w:val="Compact"/>
        <w:numPr>
          <w:ilvl w:val="0"/>
          <w:numId w:val="1049"/>
        </w:numPr>
      </w:pPr>
      <w:r>
        <w:t xml:space="preserve">Production MVP is live, in beta with real students.</w:t>
      </w:r>
    </w:p>
    <w:p>
      <w:pPr>
        <w:pStyle w:val="Compact"/>
        <w:numPr>
          <w:ilvl w:val="0"/>
          <w:numId w:val="1049"/>
        </w:numPr>
      </w:pPr>
      <w:r>
        <w:rPr>
          <w:b/>
          <w:bCs/>
        </w:rPr>
        <w:t xml:space="preserve">Prospective pilot with University of Bedfordshire — proposed, not signed.</w:t>
      </w:r>
      <w:r>
        <w:t xml:space="preserve"> </w:t>
      </w:r>
      <w:r>
        <w:t xml:space="preserve">The founder’s former institution, where he served two terms as SU President (2021–2023). A 12-week pilot has been proposed for</w:t>
      </w:r>
      <w:r>
        <w:t xml:space="preserve"> </w:t>
      </w:r>
      <w:r>
        <w:rPr>
          <w:b/>
          <w:bCs/>
        </w:rPr>
        <w:t xml:space="preserve">Sep–Nov 2026 (M4–M6)</w:t>
      </w:r>
      <w:r>
        <w:t xml:space="preserve">; this is a target only, contingent on the university’s decision, and may not happen.</w:t>
      </w:r>
    </w:p>
    <w:p>
      <w:pPr>
        <w:pStyle w:val="Compact"/>
        <w:numPr>
          <w:ilvl w:val="0"/>
          <w:numId w:val="1049"/>
        </w:numPr>
      </w:pPr>
      <w:r>
        <w:t xml:space="preserve">Two independent UK-bank programme validations:</w:t>
      </w:r>
      <w:r>
        <w:t xml:space="preserve"> </w:t>
      </w:r>
      <w:r>
        <w:rPr>
          <w:b/>
          <w:bCs/>
        </w:rPr>
        <w:t xml:space="preserve">Santander Universities Pre-Incubator (2025)</w:t>
      </w:r>
      <w:r>
        <w:t xml:space="preserve"> </w:t>
      </w:r>
      <w:r>
        <w:t xml:space="preserve">+</w:t>
      </w:r>
      <w:r>
        <w:t xml:space="preserve"> </w:t>
      </w:r>
      <w:r>
        <w:rPr>
          <w:b/>
          <w:bCs/>
        </w:rPr>
        <w:t xml:space="preserve">NatWest Accelerator (joined 16 March 2026)</w:t>
      </w:r>
      <w:r>
        <w:t xml:space="preserve">.</w:t>
      </w:r>
    </w:p>
    <w:p>
      <w:pPr>
        <w:pStyle w:val="Compact"/>
        <w:numPr>
          <w:ilvl w:val="0"/>
          <w:numId w:val="1049"/>
        </w:numPr>
      </w:pPr>
      <w:r>
        <w:t xml:space="preserve">£6,000 founder cash (£3k each) + £31,000 in-kind NatWest support</w:t>
      </w:r>
      <w:r>
        <w:t xml:space="preserve"> </w:t>
      </w:r>
      <w:r>
        <w:rPr>
          <w:b/>
          <w:bCs/>
        </w:rPr>
        <w:t xml:space="preserve">carries the business through Y1–Y3 with positive closing cash balances, without requiring the pilot to convert or any external funding</w:t>
      </w:r>
      <w:r>
        <w:t xml:space="preserve"> </w:t>
      </w:r>
      <w:r>
        <w:t xml:space="preserve">(see Page 9).</w:t>
      </w:r>
    </w:p>
    <w:p>
      <w:pPr>
        <w:pStyle w:val="Compact"/>
        <w:numPr>
          <w:ilvl w:val="0"/>
          <w:numId w:val="1049"/>
        </w:numPr>
      </w:pPr>
      <w:r>
        <w:t xml:space="preserve">B2B SaaS revenue model is proven in the adjacent market — Togetherall serves 60+ UK universities at ~£40k/year.</w:t>
      </w:r>
    </w:p>
    <w:bookmarkEnd w:id="212"/>
    <w:bookmarkStart w:id="213" w:name="scalability-1"/>
    <w:p>
      <w:pPr>
        <w:pStyle w:val="Heading3"/>
      </w:pPr>
      <w:r>
        <w:t xml:space="preserve">Scalability ✅</w:t>
      </w:r>
    </w:p>
    <w:p>
      <w:pPr>
        <w:pStyle w:val="Compact"/>
        <w:numPr>
          <w:ilvl w:val="0"/>
          <w:numId w:val="1050"/>
        </w:numPr>
      </w:pPr>
      <w:r>
        <w:t xml:space="preserve">Software-only marginal cost → 92% gross margin by Y3.</w:t>
      </w:r>
    </w:p>
    <w:p>
      <w:pPr>
        <w:pStyle w:val="Compact"/>
        <w:numPr>
          <w:ilvl w:val="0"/>
          <w:numId w:val="1050"/>
        </w:numPr>
      </w:pPr>
      <w:r>
        <w:t xml:space="preserve">Within-institution network effects accelerate intra-uni adoption.</w:t>
      </w:r>
    </w:p>
    <w:p>
      <w:pPr>
        <w:pStyle w:val="Compact"/>
        <w:numPr>
          <w:ilvl w:val="0"/>
          <w:numId w:val="1050"/>
        </w:numPr>
      </w:pPr>
      <w:r>
        <w:t xml:space="preserve">6-week implementation per new university enables scale to 20+ institutions by end Y3 (out of 285 total UK).</w:t>
      </w:r>
    </w:p>
    <w:p>
      <w:pPr>
        <w:pStyle w:val="Compact"/>
        <w:numPr>
          <w:ilvl w:val="0"/>
          <w:numId w:val="1050"/>
        </w:numPr>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
          <w:bCs/>
        </w:rPr>
        <w:t xml:space="preserve">£180m TAM</w:t>
      </w:r>
      <w:r>
        <w:t xml:space="preserve"> </w:t>
      </w:r>
      <w:r>
        <w:t xml:space="preserve">in EN-language HE markets.</w:t>
      </w:r>
    </w:p>
    <w:p>
      <w:r>
        <w:pict>
          <v:rect style="width:0;height:1.5pt" o:hralign="center" o:hrstd="t" o:hr="t"/>
        </w:pict>
      </w:r>
    </w:p>
    <w:bookmarkEnd w:id="213"/>
    <w:bookmarkEnd w:id="214"/>
    <w:bookmarkStart w:id="217" w:name="page-3-product"/>
    <w:p>
      <w:pPr>
        <w:pStyle w:val="Heading2"/>
      </w:pPr>
      <w:r>
        <w:t xml:space="preserve">Page 3 — Product</w:t>
      </w:r>
    </w:p>
    <w:bookmarkStart w:id="215" w:name="modules-all-in-production"/>
    <w:p>
      <w:pPr>
        <w:pStyle w:val="Heading3"/>
      </w:pPr>
      <w:r>
        <w:t xml:space="preserve">Modules (all in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does</w:t>
            </w:r>
          </w:p>
        </w:tc>
      </w:tr>
      <w:tr>
        <w:tc>
          <w:tcPr/>
          <w:p>
            <w:pPr>
              <w:pStyle w:val="Compact"/>
            </w:pPr>
            <w:r>
              <w:rPr>
                <w:b/>
                <w:bCs/>
              </w:rPr>
              <w:t xml:space="preserve">Verified peer matching</w:t>
            </w:r>
          </w:p>
        </w:tc>
        <w:tc>
          <w:tcPr/>
          <w:p>
            <w:pPr>
              <w:pStyle w:val="Compac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pPr>
            <w:r>
              <w:rPr>
                <w:b/>
                <w:bCs/>
              </w:rPr>
              <w:t xml:space="preserve">Daily wellbeing tracker</w:t>
            </w:r>
          </w:p>
        </w:tc>
        <w:tc>
          <w:tcPr/>
          <w:p>
            <w:pPr>
              <w:pStyle w:val="Compact"/>
            </w:pPr>
            <w:r>
              <w:t xml:space="preserve">30-second mood, sleep, stress and connection check-in. Personal trend dashboard.</w:t>
            </w:r>
          </w:p>
        </w:tc>
      </w:tr>
      <w:tr>
        <w:tc>
          <w:tcPr/>
          <w:p>
            <w:pPr>
              <w:pStyle w:val="Compact"/>
            </w:pPr>
            <w:r>
              <w:rPr>
                <w:b/>
                <w:bCs/>
              </w:rPr>
              <w:t xml:space="preserve">Machine-assisted safeguarding</w:t>
            </w:r>
          </w:p>
        </w:tc>
        <w:tc>
          <w:tcPr/>
          <w:p>
            <w:pPr>
              <w:pStyle w:val="Compact"/>
            </w:pPr>
            <w:r>
              <w:t xml:space="preserve">LLM classifier on mood + chat metadata flags risk signals; webhook to designated university safeguarding lead in &lt; 60s.</w:t>
            </w:r>
          </w:p>
        </w:tc>
      </w:tr>
      <w:tr>
        <w:tc>
          <w:tcPr/>
          <w:p>
            <w:pPr>
              <w:pStyle w:val="Compact"/>
            </w:pPr>
            <w:r>
              <w:rPr>
                <w:b/>
                <w:bCs/>
              </w:rPr>
              <w:t xml:space="preserve">University Insights Dashboard</w:t>
            </w:r>
          </w:p>
        </w:tc>
        <w:tc>
          <w:tcPr/>
          <w:p>
            <w:pPr>
              <w:pStyle w:val="Compact"/>
            </w:pPr>
            <w:r>
              <w:t xml:space="preserve">Anonymised, aggregated wellbeing analytics for HE staff — cohort mood trends, engagement, hotspots.</w:t>
            </w:r>
          </w:p>
        </w:tc>
      </w:tr>
    </w:tbl>
    <w:bookmarkEnd w:id="215"/>
    <w:bookmarkStart w:id="216" w:name="tech-stack-already-running"/>
    <w:p>
      <w:pPr>
        <w:pStyle w:val="Heading3"/>
      </w:pPr>
      <w:r>
        <w:t xml:space="preserve">Tech stack (already running)</w:t>
      </w:r>
    </w:p>
    <w:p>
      <w:pPr>
        <w:pStyle w:val="Compact"/>
        <w:numPr>
          <w:ilvl w:val="0"/>
          <w:numId w:val="1051"/>
        </w:numPr>
      </w:pPr>
      <w:r>
        <w:rPr>
          <w:b/>
          <w:bCs/>
        </w:rPr>
        <w:t xml:space="preserve">Frontend:</w:t>
      </w:r>
      <w:r>
        <w:t xml:space="preserve"> </w:t>
      </w:r>
      <w:r>
        <w:t xml:space="preserve">Expo / React Native (iOS, Android, web at dequad.co.uk) — universal codebase.</w:t>
      </w:r>
    </w:p>
    <w:p>
      <w:pPr>
        <w:pStyle w:val="Compact"/>
        <w:numPr>
          <w:ilvl w:val="0"/>
          <w:numId w:val="1051"/>
        </w:numPr>
      </w:pPr>
      <w:r>
        <w:rPr>
          <w:b/>
          <w:bCs/>
        </w:rPr>
        <w:t xml:space="preserve">Backend:</w:t>
      </w:r>
      <w:r>
        <w:t xml:space="preserve"> </w:t>
      </w:r>
      <w:r>
        <w:t xml:space="preserve">FastAPI (Python), MongoDB (Motor), real-time WebSockets.</w:t>
      </w:r>
    </w:p>
    <w:p>
      <w:pPr>
        <w:pStyle w:val="Compact"/>
        <w:numPr>
          <w:ilvl w:val="0"/>
          <w:numId w:val="1051"/>
        </w:numPr>
      </w:pPr>
      <w:r>
        <w:rPr>
          <w:b/>
          <w:bCs/>
        </w:rPr>
        <w:t xml:space="preserve">AI:</w:t>
      </w:r>
      <w:r>
        <w:t xml:space="preserve"> </w:t>
      </w:r>
      <w:r>
        <w:t xml:space="preserve">OpenAI / Anthropic LLMs via Emergent integrations (text classification, safeguarding triage).</w:t>
      </w:r>
    </w:p>
    <w:p>
      <w:pPr>
        <w:pStyle w:val="Compact"/>
        <w:numPr>
          <w:ilvl w:val="0"/>
          <w:numId w:val="1051"/>
        </w:numPr>
      </w:pPr>
      <w:r>
        <w:rPr>
          <w:b/>
          <w:bCs/>
        </w:rPr>
        <w:t xml:space="preserve">Payments:</w:t>
      </w:r>
      <w:r>
        <w:t xml:space="preserve"> </w:t>
      </w:r>
      <w:r>
        <w:t xml:space="preserve">Stripe (B2C subs + B2B invoicing).</w:t>
      </w:r>
    </w:p>
    <w:p>
      <w:pPr>
        <w:pStyle w:val="Compact"/>
        <w:numPr>
          <w:ilvl w:val="0"/>
          <w:numId w:val="1051"/>
        </w:numPr>
      </w:pPr>
      <w:r>
        <w:rPr>
          <w:b/>
          <w:bCs/>
        </w:rPr>
        <w:t xml:space="preserve">Infra:</w:t>
      </w:r>
      <w:r>
        <w:t xml:space="preserve"> </w:t>
      </w:r>
      <w:r>
        <w:t xml:space="preserve">Cloudflare CDN + Render Pro; Online Safety Act-compliant reporting flows.</w:t>
      </w:r>
    </w:p>
    <w:p>
      <w:pPr>
        <w:pStyle w:val="Compact"/>
        <w:numPr>
          <w:ilvl w:val="0"/>
          <w:numId w:val="1051"/>
        </w:numPr>
      </w:pPr>
      <w:r>
        <w:rPr>
          <w:b/>
          <w:bCs/>
        </w:rPr>
        <w:t xml:space="preserve">Auth:</w:t>
      </w:r>
      <w:r>
        <w:t xml:space="preserve"> </w:t>
      </w:r>
      <w:r>
        <w:t xml:space="preserve">Custom email/password + Google OAuth + admin portal (dual auth).</w:t>
      </w:r>
    </w:p>
    <w:p>
      <w:r>
        <w:pict>
          <v:rect style="width:0;height:1.5pt" o:hralign="center" o:hrstd="t" o:hr="t"/>
        </w:pict>
      </w:r>
    </w:p>
    <w:bookmarkEnd w:id="216"/>
    <w:bookmarkEnd w:id="217"/>
    <w:bookmarkStart w:id="218" w:name="page-4-competition"/>
    <w:p>
      <w:pPr>
        <w:pStyle w:val="Heading2"/>
      </w:pPr>
      <w:r>
        <w:t xml:space="preserve">Page 4 — Competition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Safeguarding webhook to uni team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t xml:space="preserve">UK universities served</w:t>
            </w:r>
          </w:p>
        </w:tc>
        <w:tc>
          <w:tcPr/>
          <w:p>
            <w:pPr>
              <w:pStyle w:val="Compact"/>
            </w:pPr>
            <w:r>
              <w:t xml:space="preserve">growing</w:t>
            </w:r>
          </w:p>
        </w:tc>
        <w:tc>
          <w:tcPr/>
          <w:p>
            <w:pPr>
              <w:pStyle w:val="Compact"/>
            </w:pPr>
            <w:r>
              <w:t xml:space="preserve">~60</w:t>
            </w:r>
          </w:p>
        </w:tc>
        <w:tc>
          <w:tcPr/>
          <w:p>
            <w:pPr>
              <w:pStyle w:val="Compact"/>
            </w:pPr>
            <w:r>
              <w:t xml:space="preserve">~30</w:t>
            </w:r>
          </w:p>
        </w:tc>
        <w:tc>
          <w:tcPr/>
          <w:p>
            <w:pPr>
              <w:pStyle w:val="Compact"/>
            </w:pPr>
            <w:r>
              <w:t xml:space="preserve">200+</w:t>
            </w:r>
          </w:p>
        </w:tc>
        <w:tc>
          <w:tcPr/>
          <w:p>
            <w:pPr>
              <w:pStyle w:val="Compact"/>
            </w:pPr>
            <w:r>
              <w:t xml:space="preserve">n/a</w:t>
            </w:r>
          </w:p>
        </w:tc>
        <w:tc>
          <w:tcPr/>
          <w:p>
            <w:pPr>
              <w:pStyle w:val="Compact"/>
            </w:pPr>
            <w:r>
              <w:t xml:space="preserve">n/a</w:t>
            </w:r>
          </w:p>
        </w:tc>
      </w:tr>
      <w:tr>
        <w:tc>
          <w:tcPr/>
          <w:p>
            <w:pPr>
              <w:pStyle w:val="Compact"/>
            </w:pPr>
            <w:r>
              <w:t xml:space="preserve">ASP per uni</w:t>
            </w:r>
          </w:p>
        </w:tc>
        <w:tc>
          <w:tcPr/>
          <w:p>
            <w:pPr>
              <w:pStyle w:val="Compact"/>
            </w:pPr>
            <w:r>
              <w:rPr>
                <w:b/>
                <w:bCs/>
              </w:rPr>
              <w:t xml:space="preserve">£2/enrolled student/yr</w:t>
            </w:r>
            <w:r>
              <w:t xml:space="preserve"> </w:t>
            </w:r>
            <w:r>
              <w:t xml:space="preserve">(~£20k for a 10k-student uni)</w:t>
            </w:r>
          </w:p>
        </w:tc>
        <w:tc>
          <w:tcPr/>
          <w:p>
            <w:pPr>
              <w:pStyle w:val="Compact"/>
            </w:pPr>
            <w:r>
              <w:t xml:space="preserve">£40k+</w:t>
            </w:r>
          </w:p>
        </w:tc>
        <w:tc>
          <w:tcPr/>
          <w:p>
            <w:pPr>
              <w:pStyle w:val="Compact"/>
            </w:pPr>
            <w:r>
              <w:t xml:space="preserve">£25k</w:t>
            </w:r>
          </w:p>
        </w:tc>
        <w:tc>
          <w:tcPr/>
          <w:p>
            <w:pPr>
              <w:pStyle w:val="Compact"/>
            </w:pPr>
            <w:r>
              <w:t xml:space="preserve">£18k</w:t>
            </w:r>
          </w:p>
        </w:tc>
        <w:tc>
          <w:tcPr/>
          <w:p>
            <w:pPr>
              <w:pStyle w:val="Compact"/>
            </w:pPr>
            <w:r>
              <w:t xml:space="preserve">n/a</w:t>
            </w:r>
          </w:p>
        </w:tc>
        <w:tc>
          <w:tcPr/>
          <w:p>
            <w:pPr>
              <w:pStyle w:val="Compact"/>
            </w:pPr>
            <w:r>
              <w:t xml:space="preserve">n/a</w:t>
            </w:r>
          </w:p>
        </w:tc>
      </w:tr>
    </w:tbl>
    <w:p>
      <w:pPr>
        <w:pStyle w:val="BodyText"/>
      </w:pPr>
      <w:r>
        <w:rPr>
          <w:b/>
          <w:bCs/>
        </w:rPr>
        <w:t xml:space="preserve">DEQUAD displaces</w:t>
      </w:r>
      <w:r>
        <w:t xml:space="preserve"> </w:t>
      </w:r>
      <w:r>
        <w:t xml:space="preserve">Togetherall and TalkCampus (price/feature) on the B2B side, and</w:t>
      </w:r>
      <w:r>
        <w:t xml:space="preserve"> </w:t>
      </w:r>
      <w:r>
        <w:rPr>
          <w:b/>
          <w:bCs/>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218"/>
    <w:bookmarkStart w:id="221" w:name="page-5-market"/>
    <w:p>
      <w:pPr>
        <w:pStyle w:val="Heading2"/>
      </w:pPr>
      <w:r>
        <w:t xml:space="preserve">Page 5 — Market</w:t>
      </w:r>
    </w:p>
    <w:bookmarkStart w:id="219" w:name="uk-addressable-market"/>
    <w:p>
      <w:pPr>
        <w:pStyle w:val="Heading3"/>
      </w:pPr>
      <w:r>
        <w:t xml:space="preserve">UK addressable market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Tier</w:t>
            </w:r>
          </w:p>
        </w:tc>
        <w:tc>
          <w:tcPr/>
          <w:p>
            <w:pPr>
              <w:pStyle w:val="Compact"/>
            </w:pPr>
            <w:r>
              <w:t xml:space="preserve">Definition</w:t>
            </w:r>
          </w:p>
        </w:tc>
        <w:tc>
          <w:tcPr/>
          <w:p>
            <w:pPr>
              <w:pStyle w:val="Compact"/>
              <w:jc w:val="right"/>
            </w:pPr>
            <w:r>
              <w:t xml:space="preserve">Size</w:t>
            </w:r>
          </w:p>
        </w:tc>
      </w:tr>
      <w:tr>
        <w:tc>
          <w:tcPr/>
          <w:p>
            <w:pPr>
              <w:pStyle w:val="Compact"/>
            </w:pPr>
            <w:r>
              <w:rPr>
                <w:b/>
                <w:bCs/>
              </w:rPr>
              <w:t xml:space="preserve">TAM</w:t>
            </w:r>
          </w:p>
        </w:tc>
        <w:tc>
          <w:tcPr/>
          <w:p>
            <w:pPr>
              <w:pStyle w:val="Compact"/>
            </w:pPr>
            <w:r>
              <w:t xml:space="preserve">All UK universities + ICBs + UK student premium subs</w:t>
            </w:r>
          </w:p>
        </w:tc>
        <w:tc>
          <w:tcPr/>
          <w:p>
            <w:pPr>
              <w:pStyle w:val="Compact"/>
              <w:jc w:val="right"/>
            </w:pPr>
            <w:r>
              <w:rPr>
                <w:b/>
                <w:bCs/>
              </w:rPr>
              <w:t xml:space="preserve">£86m/yr</w:t>
            </w:r>
          </w:p>
        </w:tc>
      </w:tr>
      <w:tr>
        <w:tc>
          <w:tcPr/>
          <w:p>
            <w:pPr>
              <w:pStyle w:val="Compact"/>
            </w:pPr>
            <w:r>
              <w:rPr>
                <w:b/>
                <w:bCs/>
              </w:rPr>
              <w:t xml:space="preserve">SAM</w:t>
            </w:r>
          </w:p>
        </w:tc>
        <w:tc>
          <w:tcPr/>
          <w:p>
            <w:pPr>
              <w:pStyle w:val="Compact"/>
            </w:pPr>
            <w:r>
              <w:t xml:space="preserve">Russell-Group + post-92 unis &gt; 10k students + their ICBs</w:t>
            </w:r>
          </w:p>
        </w:tc>
        <w:tc>
          <w:tcPr/>
          <w:p>
            <w:pPr>
              <w:pStyle w:val="Compact"/>
              <w:jc w:val="right"/>
            </w:pPr>
            <w:r>
              <w:rPr>
                <w:b/>
                <w:bCs/>
              </w:rPr>
              <w:t xml:space="preserve">£28m/yr</w:t>
            </w:r>
          </w:p>
        </w:tc>
      </w:tr>
      <w:tr>
        <w:tc>
          <w:tcPr/>
          <w:p>
            <w:pPr>
              <w:pStyle w:val="Compact"/>
            </w:pPr>
            <w:r>
              <w:rPr>
                <w:b/>
                <w:bCs/>
              </w:rPr>
              <w:t xml:space="preserve">SOM (5-yr)</w:t>
            </w:r>
          </w:p>
        </w:tc>
        <w:tc>
          <w:tcPr/>
          <w:p>
            <w:pPr>
              <w:pStyle w:val="Compact"/>
            </w:pPr>
            <w:r>
              <w:t xml:space="preserve">12% SAM capture</w:t>
            </w:r>
          </w:p>
        </w:tc>
        <w:tc>
          <w:tcPr/>
          <w:p>
            <w:pPr>
              <w:pStyle w:val="Compact"/>
              <w:jc w:val="right"/>
            </w:pPr>
            <w:r>
              <w:rPr>
                <w:b/>
                <w:bCs/>
              </w:rPr>
              <w:t xml:space="preserve">£3.4m ARR by Y5</w:t>
            </w:r>
          </w:p>
        </w:tc>
      </w:tr>
    </w:tbl>
    <w:bookmarkEnd w:id="219"/>
    <w:bookmarkStart w:id="220" w:name="demand-signals"/>
    <w:p>
      <w:pPr>
        <w:pStyle w:val="Heading3"/>
      </w:pPr>
      <w:r>
        <w:t xml:space="preserve">Demand signals</w:t>
      </w:r>
    </w:p>
    <w:p>
      <w:pPr>
        <w:pStyle w:val="Compact"/>
        <w:numPr>
          <w:ilvl w:val="0"/>
          <w:numId w:val="1052"/>
        </w:numPr>
      </w:pPr>
      <w:r>
        <w:rPr>
          <w:b/>
          <w:bCs/>
        </w:rPr>
        <w:t xml:space="preserve">2.86m UK higher-ed students</w:t>
      </w:r>
      <w:r>
        <w:t xml:space="preserve"> </w:t>
      </w:r>
      <w:r>
        <w:t xml:space="preserve">(HESA 2023/24) — addressable consumer base.</w:t>
      </w:r>
    </w:p>
    <w:p>
      <w:pPr>
        <w:pStyle w:val="Compact"/>
        <w:numPr>
          <w:ilvl w:val="0"/>
          <w:numId w:val="1052"/>
        </w:numPr>
      </w:pPr>
      <w:r>
        <w:rPr>
          <w:b/>
          <w:bCs/>
        </w:rPr>
        <w:t xml:space="preserve">285 UK higher-ed institutions</w:t>
      </w:r>
      <w:r>
        <w:t xml:space="preserve"> </w:t>
      </w:r>
      <w:r>
        <w:t xml:space="preserve">— addressable B2B base.</w:t>
      </w:r>
    </w:p>
    <w:p>
      <w:pPr>
        <w:pStyle w:val="Compact"/>
        <w:numPr>
          <w:ilvl w:val="0"/>
          <w:numId w:val="1052"/>
        </w:numPr>
      </w:pPr>
      <w:r>
        <w:rPr>
          <w:b/>
          <w:bCs/>
        </w:rPr>
        <w:t xml:space="preserve">54% of UK undergrads</w:t>
      </w:r>
      <w:r>
        <w:t xml:space="preserve"> </w:t>
      </w:r>
      <w:r>
        <w:t xml:space="preserve">report frequent loneliness (ONS 2023).</w:t>
      </w:r>
    </w:p>
    <w:p>
      <w:pPr>
        <w:pStyle w:val="Compact"/>
        <w:numPr>
          <w:ilvl w:val="0"/>
          <w:numId w:val="1052"/>
        </w:numPr>
      </w:pPr>
      <w:r>
        <w:rPr>
          <w:b/>
          <w:bCs/>
        </w:rPr>
        <w:t xml:space="preserve">34% of UK undergrads</w:t>
      </w:r>
      <w:r>
        <w:t xml:space="preserve"> </w:t>
      </w:r>
      <w:r>
        <w:t xml:space="preserve">experience a clinically-significant MH issue (Student Minds 2024).</w:t>
      </w:r>
    </w:p>
    <w:p>
      <w:pPr>
        <w:pStyle w:val="Compact"/>
        <w:numPr>
          <w:ilvl w:val="0"/>
          <w:numId w:val="1052"/>
        </w:numPr>
      </w:pPr>
      <w:r>
        <w:rPr>
          <w:b/>
          <w:bCs/>
        </w:rPr>
        <w:t xml:space="preserve">6.1 weeks</w:t>
      </w:r>
      <w:r>
        <w:t xml:space="preserve"> </w:t>
      </w:r>
      <w:r>
        <w:t xml:space="preserve">average wait for a university counsellor — appetite for prevention.</w:t>
      </w:r>
    </w:p>
    <w:p>
      <w:pPr>
        <w:pStyle w:val="Compact"/>
        <w:numPr>
          <w:ilvl w:val="0"/>
          <w:numId w:val="1052"/>
        </w:numPr>
      </w:pPr>
      <w:r>
        <w:rPr>
          <w:b/>
          <w:bCs/>
        </w:rPr>
        <w:t xml:space="preserve">100+ UK universities</w:t>
      </w:r>
      <w:r>
        <w:t xml:space="preserve"> </w:t>
      </w:r>
      <w:r>
        <w:t xml:space="preserve">signed to UUK Mental Health Charter — must evidence wellbeing strategies.</w:t>
      </w:r>
    </w:p>
    <w:p>
      <w:r>
        <w:pict>
          <v:rect style="width:0;height:1.5pt" o:hralign="center" o:hrstd="t" o:hr="t"/>
        </w:pict>
      </w:r>
    </w:p>
    <w:bookmarkEnd w:id="220"/>
    <w:bookmarkEnd w:id="221"/>
    <w:bookmarkStart w:id="225" w:name="page-6-go-to-market"/>
    <w:p>
      <w:pPr>
        <w:pStyle w:val="Heading2"/>
      </w:pPr>
      <w:r>
        <w:t xml:space="preserve">Page 6 — Go-to-market</w:t>
      </w:r>
    </w:p>
    <w:bookmarkStart w:id="222" w:name="three-channels-three-audiences"/>
    <w:p>
      <w:pPr>
        <w:pStyle w:val="Heading3"/>
      </w:pPr>
      <w:r>
        <w:t xml:space="preserve">Three channels, three audiences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Headline message</w:t>
            </w:r>
          </w:p>
        </w:tc>
        <w:tc>
          <w:tcPr/>
          <w:p>
            <w:pPr>
              <w:pStyle w:val="Compact"/>
            </w:pPr>
            <w:r>
              <w:t xml:space="preserve">Primary channel</w:t>
            </w:r>
          </w:p>
        </w:tc>
        <w:tc>
          <w:tcPr/>
          <w:p>
            <w:pPr>
              <w:pStyle w:val="Compact"/>
            </w:pPr>
            <w:r>
              <w:t xml:space="preserve">Conversion lever</w:t>
            </w:r>
          </w:p>
        </w:tc>
      </w:tr>
      <w:tr>
        <w:tc>
          <w:tcPr/>
          <w:p>
            <w:pPr>
              <w:pStyle w:val="Compact"/>
            </w:pPr>
            <w:r>
              <w:rPr>
                <w:b/>
                <w:bCs/>
              </w:rPr>
              <w:t xml:space="preserve">Students</w:t>
            </w:r>
          </w:p>
        </w:tc>
        <w:tc>
          <w:tcPr/>
          <w:p>
            <w:pPr>
              <w:pStyle w:val="Compact"/>
            </w:pPr>
            <w:r>
              <w:t xml:space="preserve">“Verified UK uni students. Real connections. Wellbeing built in.”</w:t>
            </w:r>
          </w:p>
        </w:tc>
        <w:tc>
          <w:tcPr/>
          <w:p>
            <w:pPr>
              <w:pStyle w:val="Compact"/>
            </w:pPr>
            <w:r>
              <w:t xml:space="preserve">IG + TikTok + university student-rep ambassadors</w:t>
            </w:r>
          </w:p>
        </w:tc>
        <w:tc>
          <w:tcPr/>
          <w:p>
            <w:pPr>
              <w:pStyle w:val="Compact"/>
            </w:pPr>
            <w:r>
              <w:t xml:space="preserve">Free product + premium upsell</w:t>
            </w:r>
          </w:p>
        </w:tc>
      </w:tr>
      <w:tr>
        <w:tc>
          <w:tcPr/>
          <w:p>
            <w:pPr>
              <w:pStyle w:val="Compact"/>
            </w:pPr>
            <w:r>
              <w:rPr>
                <w:b/>
                <w:bCs/>
              </w:rPr>
              <w:t xml:space="preserve">Universities</w:t>
            </w:r>
          </w:p>
        </w:tc>
        <w:tc>
          <w:tcPr/>
          <w:p>
            <w:pPr>
              <w:pStyle w:val="Compact"/>
            </w:pPr>
            <w:r>
              <w:t xml:space="preserve">“See loneliness early. Act before it becomes a crisis.”</w:t>
            </w:r>
          </w:p>
        </w:tc>
        <w:tc>
          <w:tcPr/>
          <w:p>
            <w:pPr>
              <w:pStyle w:val="Compact"/>
            </w:pPr>
            <w:r>
              <w:t xml:space="preserve">Direct DSS outreach + UUK Charter webinar + NatWest network intros</w:t>
            </w:r>
          </w:p>
        </w:tc>
        <w:tc>
          <w:tcPr/>
          <w:p>
            <w:pPr>
              <w:pStyle w:val="Compact"/>
            </w:pPr>
            <w:r>
              <w:t xml:space="preserve">12-week free pilot → paid SaaS</w:t>
            </w:r>
          </w:p>
        </w:tc>
      </w:tr>
      <w:tr>
        <w:tc>
          <w:tcPr/>
          <w:p>
            <w:pPr>
              <w:pStyle w:val="Compact"/>
            </w:pPr>
            <w:r>
              <w:rPr>
                <w:b/>
                <w:bCs/>
              </w:rPr>
              <w:t xml:space="preserve">NHS ICBs</w:t>
            </w:r>
          </w:p>
        </w:tc>
        <w:tc>
          <w:tcPr/>
          <w:p>
            <w:pPr>
              <w:pStyle w:val="Compact"/>
            </w:pPr>
            <w:r>
              <w:t xml:space="preserve">“Population-level student wellbeing data, anonymised and audit-ready.”</w:t>
            </w:r>
          </w:p>
        </w:tc>
        <w:tc>
          <w:tcPr/>
          <w:p>
            <w:pPr>
              <w:pStyle w:val="Compact"/>
            </w:pPr>
            <w:r>
              <w:t xml:space="preserve">Direct outreach to MH commissioners</w:t>
            </w:r>
          </w:p>
        </w:tc>
        <w:tc>
          <w:tcPr/>
          <w:p>
            <w:pPr>
              <w:pStyle w:val="Compact"/>
            </w:pPr>
            <w:r>
              <w:t xml:space="preserve">Joint pilot with funded HEIs</w:t>
            </w:r>
          </w:p>
        </w:tc>
      </w:tr>
    </w:tbl>
    <w:bookmarkEnd w:id="222"/>
    <w:bookmarkStart w:id="223" w:name="X1901e0f50e2152fe8a92858ad7726ca13bcd567"/>
    <w:p>
      <w:pPr>
        <w:pStyle w:val="Heading3"/>
      </w:pPr>
      <w:r>
        <w:t xml:space="preserve">B2B pilot conversations (early-stage, nothing signed)</w:t>
      </w:r>
    </w:p>
    <w:p>
      <w:pPr>
        <w:pStyle w:val="Compact"/>
        <w:numPr>
          <w:ilvl w:val="0"/>
          <w:numId w:val="1053"/>
        </w:numPr>
      </w:pPr>
      <w:r>
        <w:rPr>
          <w:b/>
          <w:bCs/>
        </w:rPr>
        <w:t xml:space="preserve">University of Bedfordshire</w:t>
      </w:r>
      <w:r>
        <w:t xml:space="preserve"> </w:t>
      </w:r>
      <w:r>
        <w:t xml:space="preserve">— early, informal conversation only. Lead founder served two terms as SU President there (2021–2023); direct relationships with student services and safeguarding leads. No agreement, LOI or date is confirmed.</w:t>
      </w:r>
    </w:p>
    <w:p>
      <w:pPr>
        <w:pStyle w:val="Compact"/>
        <w:numPr>
          <w:ilvl w:val="0"/>
          <w:numId w:val="1053"/>
        </w:numPr>
      </w:pPr>
      <w:r>
        <w:rPr>
          <w:b/>
          <w:bCs/>
        </w:rPr>
        <w:t xml:space="preserve">Two further peer institutions</w:t>
      </w:r>
      <w:r>
        <w:t xml:space="preserve"> </w:t>
      </w:r>
      <w:r>
        <w:t xml:space="preserve">— early-stage pilot scoping (anonymised for now); equally unconfirmed.</w:t>
      </w:r>
    </w:p>
    <w:p>
      <w:pPr>
        <w:pStyle w:val="Compact"/>
        <w:numPr>
          <w:ilvl w:val="0"/>
          <w:numId w:val="1053"/>
        </w:numPr>
      </w:pPr>
      <w:r>
        <w:rPr>
          <w:b/>
          <w:bCs/>
        </w:rPr>
        <w:t xml:space="preserve">Beta cohort active</w:t>
      </w:r>
      <w:r>
        <w:t xml:space="preserve"> </w:t>
      </w:r>
      <w:r>
        <w:t xml:space="preserve">— the existing 80-person University of Bedfordshire beta cohort uses DEQUAD, independent of any formal pilot or contract.</w:t>
      </w:r>
    </w:p>
    <w:bookmarkEnd w:id="223"/>
    <w:bookmarkStart w:id="224" w:name="y1-marketing-spend-900"/>
    <w:p>
      <w:pPr>
        <w:pStyle w:val="Heading3"/>
      </w:pPr>
      <w:r>
        <w:t xml:space="preserve">Y1 marketing spend: £900</w:t>
      </w:r>
    </w:p>
    <w:p>
      <w:pPr>
        <w:pStyle w:val="FirstParagraph"/>
      </w:pPr>
      <w:r>
        <w:t xml:space="preserve">Deliberately minimal and founder-led — no paid-acquisition budget in Y1. Institutional outreach relies on (a) founder organic outreach and (b) NatWest network introductions to university IT/wellbeing leads, at near-zero cash cost.</w:t>
      </w:r>
    </w:p>
    <w:p>
      <w:r>
        <w:pict>
          <v:rect style="width:0;height:1.5pt" o:hralign="center" o:hrstd="t" o:hr="t"/>
        </w:pict>
      </w:r>
    </w:p>
    <w:bookmarkEnd w:id="224"/>
    <w:bookmarkEnd w:id="225"/>
    <w:bookmarkStart w:id="230" w:name="page-7-founders"/>
    <w:p>
      <w:pPr>
        <w:pStyle w:val="Heading2"/>
      </w:pPr>
      <w:r>
        <w:t xml:space="preserve">Page 7 — Founders</w:t>
      </w:r>
    </w:p>
    <w:bookmarkStart w:id="226" w:name="X13b57b5dce5999842938ec26fe799383bdda8d8"/>
    <w:p>
      <w:pPr>
        <w:pStyle w:val="Heading3"/>
      </w:pPr>
      <w:r>
        <w:t xml:space="preserve">Yusuf Quadri — CEO / Product &amp; Safeguarding Lead</w:t>
      </w:r>
    </w:p>
    <w:p>
      <w:pPr>
        <w:pStyle w:val="Compact"/>
        <w:numPr>
          <w:ilvl w:val="0"/>
          <w:numId w:val="1054"/>
        </w:numPr>
      </w:pPr>
      <w:r>
        <w:t xml:space="preserve">UK-resident, full-time on DEQUAD.</w:t>
      </w:r>
    </w:p>
    <w:p>
      <w:pPr>
        <w:pStyle w:val="Compact"/>
        <w:numPr>
          <w:ilvl w:val="0"/>
          <w:numId w:val="1054"/>
        </w:numPr>
      </w:pPr>
      <w:r>
        <w:rPr>
          <w:b/>
          <w:bCs/>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early, informal pilot conversation with the same university — no agreement is signed.</w:t>
      </w:r>
    </w:p>
    <w:p>
      <w:pPr>
        <w:pStyle w:val="Compact"/>
        <w:numPr>
          <w:ilvl w:val="0"/>
          <w:numId w:val="1054"/>
        </w:numPr>
      </w:pPr>
      <w:r>
        <w:t xml:space="preserve">Completed the</w:t>
      </w:r>
      <w:r>
        <w:t xml:space="preserve"> </w:t>
      </w:r>
      <w:r>
        <w:rPr>
          <w:b/>
          <w:bCs/>
        </w:rPr>
        <w:t xml:space="preserve">Santander Universities Pre-Incubator programme</w:t>
      </w:r>
      <w:r>
        <w:t xml:space="preserve"> </w:t>
      </w:r>
      <w:r>
        <w:t xml:space="preserve">in 2025; admitted to the</w:t>
      </w:r>
      <w:r>
        <w:t xml:space="preserve"> </w:t>
      </w:r>
      <w:r>
        <w:rPr>
          <w:b/>
          <w:bCs/>
        </w:rPr>
        <w:t xml:space="preserve">NatWest Accelerator (London cohort)</w:t>
      </w:r>
      <w:r>
        <w:t xml:space="preserve"> </w:t>
      </w:r>
      <w:r>
        <w:t xml:space="preserve">on 16 March 2026.</w:t>
      </w:r>
    </w:p>
    <w:p>
      <w:pPr>
        <w:pStyle w:val="Compact"/>
        <w:numPr>
          <w:ilvl w:val="0"/>
          <w:numId w:val="1054"/>
        </w:numPr>
      </w:pPr>
      <w:r>
        <w:rPr>
          <w:b/>
          <w:bCs/>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pStyle w:val="Compact"/>
        <w:numPr>
          <w:ilvl w:val="0"/>
          <w:numId w:val="1054"/>
        </w:numPr>
      </w:pPr>
      <w:r>
        <w:t xml:space="preserve">Built and shipped the entire MVP at dequad.co.uk.</w:t>
      </w:r>
    </w:p>
    <w:p>
      <w:pPr>
        <w:pStyle w:val="Compact"/>
        <w:numPr>
          <w:ilvl w:val="0"/>
          <w:numId w:val="1054"/>
        </w:numPr>
      </w:pPr>
      <w:r>
        <w:t xml:space="preserve">Owns the safeguarding policy (Appendix E — DPIA, Appendix I — OSA-2023 compliance).</w:t>
      </w:r>
    </w:p>
    <w:p>
      <w:pPr>
        <w:pStyle w:val="Compact"/>
        <w:numPr>
          <w:ilvl w:val="0"/>
          <w:numId w:val="1054"/>
        </w:numPr>
      </w:pPr>
      <w:r>
        <w:t xml:space="preserve">Owns university partnerships and the NatWest Accelerator relationship.</w:t>
      </w:r>
    </w:p>
    <w:p>
      <w:pPr>
        <w:pStyle w:val="Compact"/>
        <w:numPr>
          <w:ilvl w:val="0"/>
          <w:numId w:val="1054"/>
        </w:numPr>
      </w:pPr>
      <w:r>
        <w:t xml:space="preserve">Co-founder cash contribution:</w:t>
      </w:r>
      <w:r>
        <w:t xml:space="preserve"> </w:t>
      </w:r>
      <w:r>
        <w:rPr>
          <w:b/>
          <w:bCs/>
        </w:rPr>
        <w:t xml:space="preserve">£3,000</w:t>
      </w:r>
      <w:r>
        <w:t xml:space="preserve"> </w:t>
      </w:r>
      <w:r>
        <w:t xml:space="preserve">of the £6,000 founder capital.</w:t>
      </w:r>
    </w:p>
    <w:bookmarkEnd w:id="226"/>
    <w:bookmarkStart w:id="227" w:name="X92805c7f5acbb7d3e614a242904e8db407630c7"/>
    <w:p>
      <w:pPr>
        <w:pStyle w:val="Heading3"/>
      </w:pPr>
      <w:r>
        <w:t xml:space="preserve">Yusuff Adeagbo — Co-Founder / CTO / Engineering &amp; IT Lead</w:t>
      </w:r>
    </w:p>
    <w:p>
      <w:pPr>
        <w:pStyle w:val="Compact"/>
        <w:numPr>
          <w:ilvl w:val="0"/>
          <w:numId w:val="1055"/>
        </w:numPr>
      </w:pPr>
      <w:r>
        <w:t xml:space="preserve">UK-resident, full-time on DEQUAD.</w:t>
      </w:r>
    </w:p>
    <w:p>
      <w:pPr>
        <w:pStyle w:val="Compact"/>
        <w:numPr>
          <w:ilvl w:val="0"/>
          <w:numId w:val="1055"/>
        </w:numPr>
      </w:pPr>
      <w:r>
        <w:rPr>
          <w:b/>
          <w:bCs/>
        </w:rPr>
        <w:t xml:space="preserve">MSc Information Technology with Project Management — University of the West of Scotland</w:t>
      </w:r>
      <w:r>
        <w:t xml:space="preserve">.</w:t>
      </w:r>
    </w:p>
    <w:p>
      <w:pPr>
        <w:pStyle w:val="Compact"/>
        <w:numPr>
          <w:ilvl w:val="0"/>
          <w:numId w:val="1055"/>
        </w:numPr>
      </w:pPr>
      <w:r>
        <w:rPr>
          <w:b/>
          <w:bCs/>
        </w:rPr>
        <w:t xml:space="preserve">Higher National Diploma in Computer Science</w:t>
      </w:r>
      <w:r>
        <w:t xml:space="preserve"> </w:t>
      </w:r>
      <w:r>
        <w:t xml:space="preserve">(prior).</w:t>
      </w:r>
    </w:p>
    <w:p>
      <w:pPr>
        <w:pStyle w:val="Compact"/>
        <w:numPr>
          <w:ilvl w:val="0"/>
          <w:numId w:val="1055"/>
        </w:numPr>
      </w:pPr>
      <w:r>
        <w:t xml:space="preserve">Multi-disciplinary skill set: full-stack engineering, IT support, UI/UX design, graphic design, digital marketing (e-commerce), IT business analysis.</w:t>
      </w:r>
    </w:p>
    <w:p>
      <w:pPr>
        <w:pStyle w:val="Compact"/>
        <w:numPr>
          <w:ilvl w:val="0"/>
          <w:numId w:val="1055"/>
        </w:numPr>
      </w:pPr>
      <w:r>
        <w:t xml:space="preserve">Will own the engineering hiring pipeline, infrastructure security, and the R&amp;D claim leadership.</w:t>
      </w:r>
    </w:p>
    <w:p>
      <w:pPr>
        <w:pStyle w:val="Compact"/>
        <w:numPr>
          <w:ilvl w:val="0"/>
          <w:numId w:val="1055"/>
        </w:numPr>
      </w:pPr>
      <w:r>
        <w:t xml:space="preserve">Co-founder cash contribution:</w:t>
      </w:r>
      <w:r>
        <w:t xml:space="preserve"> </w:t>
      </w:r>
      <w:r>
        <w:rPr>
          <w:b/>
          <w:bCs/>
        </w:rPr>
        <w:t xml:space="preserve">£3,000</w:t>
      </w:r>
      <w:r>
        <w:t xml:space="preserve"> </w:t>
      </w:r>
      <w:r>
        <w:t xml:space="preserve">of the £6,000 founder capital.</w:t>
      </w:r>
    </w:p>
    <w:p>
      <w:pPr>
        <w:pStyle w:val="Compact"/>
        <w:numPr>
          <w:ilvl w:val="0"/>
          <w:numId w:val="1055"/>
        </w:numPr>
      </w:pPr>
      <w:r>
        <w:t xml:space="preserve">Full CV at Appendix B-2 (</w:t>
      </w:r>
      <w:r>
        <w:rPr>
          <w:rStyle w:val="VerbatimChar"/>
        </w:rPr>
        <w:t xml:space="preserve">B_cofounder_cv.pdf</w:t>
      </w:r>
      <w:r>
        <w:t xml:space="preserve">).</w:t>
      </w:r>
    </w:p>
    <w:bookmarkEnd w:id="227"/>
    <w:bookmarkStart w:id="228" w:name="Xf62fb5c5d49ef0ced518868c8879558af755f79"/>
    <w:p>
      <w:pPr>
        <w:pStyle w:val="Heading3"/>
      </w:pPr>
      <w:r>
        <w:t xml:space="preserve">Wider founding team — joining at incorporation (EMI options, unpaid)</w:t>
      </w:r>
    </w:p>
    <w:p>
      <w:pPr>
        <w:pStyle w:val="Compact"/>
        <w:numPr>
          <w:ilvl w:val="0"/>
          <w:numId w:val="1056"/>
        </w:numPr>
      </w:pPr>
      <w:r>
        <w:rPr>
          <w:b/>
          <w:bCs/>
        </w:rPr>
        <w:t xml:space="preserve">Dr Gerald Marfo — Chief Marketing Officer</w:t>
      </w:r>
      <w:r>
        <w:t xml:space="preserve"> </w:t>
      </w:r>
      <w:r>
        <w:t xml:space="preserve">· PhD in Digital Marketing; owns Y1 marketing strategy and measurement.</w:t>
      </w:r>
      <w:r>
        <w:t xml:space="preserve"> </w:t>
      </w:r>
      <w:r>
        <w:rPr>
          <w:b/>
          <w:bCs/>
        </w:rPr>
        <w:t xml:space="preserve">Equity-only</w:t>
      </w:r>
      <w:r>
        <w:t xml:space="preserve">; a cash salary is not funded within this 3-year self-funded plan.</w:t>
      </w:r>
    </w:p>
    <w:p>
      <w:pPr>
        <w:pStyle w:val="Compact"/>
        <w:numPr>
          <w:ilvl w:val="0"/>
          <w:numId w:val="1056"/>
        </w:numPr>
      </w:pPr>
      <w:r>
        <w:rPr>
          <w:b/>
          <w:bCs/>
        </w:rPr>
        <w:t xml:space="preserve">Adedapo Ajuwon — Senior Software Engineer</w:t>
      </w:r>
      <w:r>
        <w:t xml:space="preserve"> </w:t>
      </w:r>
      <w:r>
        <w:t xml:space="preserve">· supports CTO on platform engineering, infrastructure, reliability.</w:t>
      </w:r>
      <w:r>
        <w:t xml:space="preserve"> </w:t>
      </w:r>
      <w:r>
        <w:rPr>
          <w:b/>
          <w:bCs/>
        </w:rPr>
        <w:t xml:space="preserve">Equity-only</w:t>
      </w:r>
      <w:r>
        <w:t xml:space="preserve">, same basis.</w:t>
      </w:r>
    </w:p>
    <w:p>
      <w:pPr>
        <w:pStyle w:val="Compact"/>
        <w:numPr>
          <w:ilvl w:val="0"/>
          <w:numId w:val="1056"/>
        </w:numPr>
      </w:pPr>
      <w:r>
        <w:rPr>
          <w:b/>
          <w:bCs/>
        </w:rPr>
        <w:t xml:space="preserve">Chinyere Jennifer — Senior Advisor (Programme &amp; Delivery)</w:t>
      </w:r>
      <w:r>
        <w:t xml:space="preserve"> </w:t>
      </w:r>
      <w:r>
        <w:t xml:space="preserve">· Senior PM Consultant at</w:t>
      </w:r>
      <w:r>
        <w:t xml:space="preserve"> </w:t>
      </w:r>
      <w:r>
        <w:rPr>
          <w:b/>
          <w:bCs/>
        </w:rPr>
        <w:t xml:space="preserve">MIGSO-PCUBED</w:t>
      </w:r>
      <w:r>
        <w:t xml:space="preserve"> </w:t>
      </w:r>
      <w:r>
        <w:t xml:space="preserve">with LLM background.</w:t>
      </w:r>
      <w:r>
        <w:t xml:space="preserve"> </w:t>
      </w:r>
      <w:r>
        <w:rPr>
          <w:b/>
          <w:bCs/>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228"/>
    <w:bookmarkStart w:id="229" w:name="founder-compensation-under-this-plan"/>
    <w:p>
      <w:pPr>
        <w:pStyle w:val="Heading3"/>
      </w:pPr>
      <w:r>
        <w:t xml:space="preserve">Founder compensation under this plan</w:t>
      </w:r>
    </w:p>
    <w:p>
      <w:pPr>
        <w:pStyle w:val="Compact"/>
        <w:numPr>
          <w:ilvl w:val="0"/>
          <w:numId w:val="1057"/>
        </w:numPr>
      </w:pPr>
      <w:r>
        <w:t xml:space="preserve">£0 in Y1 and Y2 — both founders fund living costs from existing employment/freelance income.</w:t>
      </w:r>
    </w:p>
    <w:p>
      <w:pPr>
        <w:pStyle w:val="Compact"/>
        <w:numPr>
          <w:ilvl w:val="0"/>
          <w:numId w:val="1057"/>
        </w:numPr>
      </w:pPr>
      <w:r>
        <w:t xml:space="preserve">£500/month each from</w:t>
      </w:r>
      <w:r>
        <w:t xml:space="preserve"> </w:t>
      </w:r>
      <w:r>
        <w:rPr>
          <w:b/>
          <w:bCs/>
        </w:rPr>
        <w:t xml:space="preserve">Y3</w:t>
      </w:r>
      <w:r>
        <w:t xml:space="preserve">, funded entirely by Y3 revenue — not by any external funding round, none of which is assumed.</w:t>
      </w:r>
    </w:p>
    <w:p>
      <w:pPr>
        <w:pStyle w:val="Compact"/>
        <w:numPr>
          <w:ilvl w:val="0"/>
          <w:numId w:val="1057"/>
        </w:numPr>
      </w:pPr>
      <w:r>
        <w:t xml:space="preserve">Materially below market throughout — signals genuine founder commitment.</w:t>
      </w:r>
    </w:p>
    <w:p>
      <w:r>
        <w:pict>
          <v:rect style="width:0;height:1.5pt" o:hralign="center" o:hrstd="t" o:hr="t"/>
        </w:pict>
      </w:r>
    </w:p>
    <w:bookmarkEnd w:id="229"/>
    <w:bookmarkEnd w:id="230"/>
    <w:bookmarkStart w:id="231" w:name="Xda42e2f382ad6e7a34ba19724acc98d68f096de"/>
    <w:p>
      <w:pPr>
        <w:pStyle w:val="Heading2"/>
      </w:pPr>
      <w:r>
        <w:t xml:space="preserve">Page 8 — Funding: self-funded, no external round assumed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Use of funds</w:t>
            </w:r>
          </w:p>
        </w:tc>
      </w:tr>
      <w:tr>
        <w:tc>
          <w:tcPr/>
          <w:p>
            <w:pPr>
              <w:pStyle w:val="Compact"/>
            </w:pPr>
            <w:r>
              <w:t xml:space="preserve">Founder equity (£3,000 × 2)</w:t>
            </w:r>
          </w:p>
        </w:tc>
        <w:tc>
          <w:tcPr/>
          <w:p>
            <w:pPr>
              <w:pStyle w:val="Compact"/>
            </w:pPr>
            <w:r>
              <w:t xml:space="preserve">Day 1</w:t>
            </w:r>
          </w:p>
        </w:tc>
        <w:tc>
          <w:tcPr/>
          <w:p>
            <w:pPr>
              <w:pStyle w:val="Compact"/>
              <w:jc w:val="right"/>
            </w:pPr>
            <w:r>
              <w:rPr>
                <w:b/>
                <w:bCs/>
              </w:rPr>
              <w:t xml:space="preserve">£6,000</w:t>
            </w:r>
          </w:p>
        </w:tc>
        <w:tc>
          <w:tcPr/>
          <w:p>
            <w:pPr>
              <w:pStyle w:val="Compact"/>
            </w:pPr>
            <w:r>
              <w:t xml:space="preserve">Incorporation, domains, IP filings, hosting — the only funding in this plan.</w:t>
            </w:r>
          </w:p>
        </w:tc>
      </w:tr>
    </w:tbl>
    <w:p>
      <w:pPr>
        <w:pStyle w:val="BodyText"/>
      </w:pPr>
      <w:r>
        <w:rPr>
          <w:b/>
          <w:bCs/>
        </w:rPr>
        <w:t xml:space="preserve">No pre-seed, seed, Series A, grant or R&amp;D tax credit is assumed anywhere in this 3-year plan.</w:t>
      </w:r>
      <w:r>
        <w:t xml:space="preserve"> </w:t>
      </w:r>
      <w:r>
        <w:t xml:space="preserve">The full financial model (Sections 11–14, Appendix F) is funded entirely by this £6,000 plus revenue generated in the period, and remains solvent even if institutional revenue is £0 throughout. If institutional traction significantly exceeds this conservative forecast, the founders may explore external investment beyond Year 3 — that is a future option, not a plan dependency.</w:t>
      </w:r>
    </w:p>
    <w:p>
      <w:r>
        <w:pict>
          <v:rect style="width:0;height:1.5pt" o:hralign="center" o:hrstd="t" o:hr="t"/>
        </w:pict>
      </w:r>
    </w:p>
    <w:bookmarkEnd w:id="231"/>
    <w:bookmarkStart w:id="233" w:name="X0b1494f07e6ab934c51c63a3e928f5f39d8fe6b"/>
    <w:p>
      <w:pPr>
        <w:pStyle w:val="Heading2"/>
      </w:pPr>
      <w:r>
        <w:t xml:space="preserve">Page 9 — Year-1 cash flow (the critical view)</w:t>
      </w:r>
    </w:p>
    <w:bookmarkStart w:id="232" w:name="X4b034781899995822d16835fdbeefe7fae5344f"/>
    <w:p>
      <w:pPr>
        <w:pStyle w:val="Heading3"/>
      </w:pPr>
      <w:r>
        <w:t xml:space="preserve">Closing cash balance is positive every single month of Year 1 — with no institutional revenue or external funding assumed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pPr>
            <w:r>
              <w:rPr>
                <w:b/>
                <w:bCs/>
              </w:rPr>
              <w:t xml:space="preserve">M1 (Jun 2026)</w:t>
            </w:r>
            <w:r>
              <w:t xml:space="preserve"> </w:t>
            </w:r>
            <w:r>
              <w:t xml:space="preserve">— incorporation, laptops, initial setup</w:t>
            </w:r>
          </w:p>
        </w:tc>
        <w:tc>
          <w:tcPr/>
          <w:p>
            <w:pPr>
              <w:pStyle w:val="Compact"/>
              <w:jc w:val="right"/>
            </w:pPr>
            <w:r>
              <w:t xml:space="preserve">£6,000 founder</w:t>
            </w:r>
          </w:p>
        </w:tc>
        <w:tc>
          <w:tcPr/>
          <w:p>
            <w:pPr>
              <w:pStyle w:val="Compact"/>
              <w:jc w:val="right"/>
            </w:pPr>
            <w:r>
              <w:t xml:space="preserve">(£930)</w:t>
            </w:r>
          </w:p>
        </w:tc>
        <w:tc>
          <w:tcPr/>
          <w:p>
            <w:pPr>
              <w:pStyle w:val="Compact"/>
              <w:jc w:val="right"/>
            </w:pPr>
            <w:r>
              <w:rPr>
                <w:b/>
                <w:bCs/>
              </w:rPr>
              <w:t xml:space="preserve">£5,070</w:t>
            </w:r>
          </w:p>
        </w:tc>
      </w:tr>
      <w:tr>
        <w:tc>
          <w:tcPr/>
          <w:p>
            <w:pPr>
              <w:pStyle w:val="Compact"/>
            </w:pPr>
            <w:r>
              <w:t xml:space="preserve">M2 (Jul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£4,770</w:t>
            </w:r>
          </w:p>
        </w:tc>
      </w:tr>
      <w:tr>
        <w:tc>
          <w:tcPr/>
          <w:p>
            <w:pPr>
              <w:pStyle w:val="Compact"/>
            </w:pPr>
            <w:r>
              <w:t xml:space="preserve">M3 (Aug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£4,470</w:t>
            </w:r>
          </w:p>
        </w:tc>
      </w:tr>
      <w:tr>
        <w:tc>
          <w:tcPr/>
          <w:p>
            <w:pPr>
              <w:pStyle w:val="Compact"/>
            </w:pPr>
            <w:r>
              <w:rPr>
                <w:b/>
                <w:bCs/>
              </w:rPr>
              <w:t xml:space="preserve">M4 (Sep 2026)</w:t>
            </w:r>
            <w:r>
              <w:t xml:space="preserve"> </w:t>
            </w:r>
            <w:r>
              <w:t xml:space="preserve">— proposed pilot window opens, if agreed (not signed)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£4,120</w:t>
            </w:r>
          </w:p>
        </w:tc>
      </w:tr>
      <w:tr>
        <w:tc>
          <w:tcPr/>
          <w:p>
            <w:pPr>
              <w:pStyle w:val="Compact"/>
            </w:pPr>
            <w:r>
              <w:t xml:space="preserve">M5 (Oct 2026)</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£3,770</w:t>
            </w:r>
          </w:p>
        </w:tc>
      </w:tr>
      <w:tr>
        <w:tc>
          <w:tcPr/>
          <w:p>
            <w:pPr>
              <w:pStyle w:val="Compact"/>
            </w:pPr>
            <w:r>
              <w:rPr>
                <w:b/>
                <w:bCs/>
              </w:rPr>
              <w:t xml:space="preserve">M6 (Nov 2026)</w:t>
            </w:r>
            <w:r>
              <w:t xml:space="preserve"> </w:t>
            </w:r>
            <w:r>
              <w:t xml:space="preserve">— proposed pilot window closes, if it happened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£3,420</w:t>
            </w:r>
          </w:p>
        </w:tc>
      </w:tr>
      <w:tr>
        <w:tc>
          <w:tcPr/>
          <w:p>
            <w:pPr>
              <w:pStyle w:val="Compact"/>
            </w:pPr>
            <w:r>
              <w:rPr>
                <w:b/>
                <w:bCs/>
              </w:rPr>
              <w:t xml:space="preserve">M7 (Dec 2026)</w:t>
            </w:r>
            <w:r>
              <w:t xml:space="preserve"> </w:t>
            </w:r>
            <w:r>
              <w:t xml:space="preserve">— Stripe premium billing goes live</w:t>
            </w:r>
          </w:p>
        </w:tc>
        <w:tc>
          <w:tcPr/>
          <w:p>
            <w:pPr>
              <w:pStyle w:val="Compact"/>
              <w:jc w:val="right"/>
            </w:pPr>
            <w:r>
              <w:t xml:space="preserve">£50 sales</w:t>
            </w:r>
          </w:p>
        </w:tc>
        <w:tc>
          <w:tcPr/>
          <w:p>
            <w:pPr>
              <w:pStyle w:val="Compact"/>
              <w:jc w:val="right"/>
            </w:pPr>
            <w:r>
              <w:t xml:space="preserve">(£350)</w:t>
            </w:r>
          </w:p>
        </w:tc>
        <w:tc>
          <w:tcPr/>
          <w:p>
            <w:pPr>
              <w:pStyle w:val="Compact"/>
              <w:jc w:val="right"/>
            </w:pPr>
            <w:r>
              <w:rPr>
                <w:b/>
                <w:bCs/>
              </w:rPr>
              <w:t xml:space="preserve">£3,120</w:t>
            </w:r>
          </w:p>
        </w:tc>
      </w:tr>
      <w:tr>
        <w:tc>
          <w:tcPr/>
          <w:p>
            <w:pPr>
              <w:pStyle w:val="Compact"/>
            </w:pPr>
            <w:r>
              <w:t xml:space="preserve">M8 (Jan 2027)</w:t>
            </w:r>
          </w:p>
        </w:tc>
        <w:tc>
          <w:tcPr/>
          <w:p>
            <w:pPr>
              <w:pStyle w:val="Compact"/>
              <w:jc w:val="right"/>
            </w:pPr>
            <w:r>
              <w:t xml:space="preserve">£70 sales</w:t>
            </w:r>
          </w:p>
        </w:tc>
        <w:tc>
          <w:tcPr/>
          <w:p>
            <w:pPr>
              <w:pStyle w:val="Compact"/>
              <w:jc w:val="right"/>
            </w:pPr>
            <w:r>
              <w:t xml:space="preserve">(£350)</w:t>
            </w:r>
          </w:p>
        </w:tc>
        <w:tc>
          <w:tcPr/>
          <w:p>
            <w:pPr>
              <w:pStyle w:val="Compact"/>
              <w:jc w:val="right"/>
            </w:pPr>
            <w:r>
              <w:rPr>
                <w:b/>
                <w:bCs/>
              </w:rPr>
              <w:t xml:space="preserve">£2,840</w:t>
            </w:r>
          </w:p>
        </w:tc>
      </w:tr>
      <w:tr>
        <w:tc>
          <w:tcPr/>
          <w:p>
            <w:pPr>
              <w:pStyle w:val="Compact"/>
            </w:pPr>
            <w:r>
              <w:t xml:space="preserve">M9 (Feb 2027)</w:t>
            </w:r>
          </w:p>
        </w:tc>
        <w:tc>
          <w:tcPr/>
          <w:p>
            <w:pPr>
              <w:pStyle w:val="Compact"/>
              <w:jc w:val="right"/>
            </w:pPr>
            <w:r>
              <w:t xml:space="preserve">£90 sales</w:t>
            </w:r>
          </w:p>
        </w:tc>
        <w:tc>
          <w:tcPr/>
          <w:p>
            <w:pPr>
              <w:pStyle w:val="Compact"/>
              <w:jc w:val="right"/>
            </w:pPr>
            <w:r>
              <w:t xml:space="preserve">(£350)</w:t>
            </w:r>
          </w:p>
        </w:tc>
        <w:tc>
          <w:tcPr/>
          <w:p>
            <w:pPr>
              <w:pStyle w:val="Compact"/>
              <w:jc w:val="right"/>
            </w:pPr>
            <w:r>
              <w:rPr>
                <w:b/>
                <w:bCs/>
              </w:rPr>
              <w:t xml:space="preserve">£2,580</w:t>
            </w:r>
          </w:p>
        </w:tc>
      </w:tr>
      <w:tr>
        <w:tc>
          <w:tcPr/>
          <w:p>
            <w:pPr>
              <w:pStyle w:val="Compact"/>
            </w:pPr>
            <w:r>
              <w:t xml:space="preserve">M10 (Mar 2027)</w:t>
            </w:r>
          </w:p>
        </w:tc>
        <w:tc>
          <w:tcPr/>
          <w:p>
            <w:pPr>
              <w:pStyle w:val="Compact"/>
              <w:jc w:val="right"/>
            </w:pPr>
            <w:r>
              <w:t xml:space="preserve">£110 sales</w:t>
            </w:r>
          </w:p>
        </w:tc>
        <w:tc>
          <w:tcPr/>
          <w:p>
            <w:pPr>
              <w:pStyle w:val="Compact"/>
              <w:jc w:val="right"/>
            </w:pPr>
            <w:r>
              <w:t xml:space="preserve">(£350)</w:t>
            </w:r>
          </w:p>
        </w:tc>
        <w:tc>
          <w:tcPr/>
          <w:p>
            <w:pPr>
              <w:pStyle w:val="Compact"/>
              <w:jc w:val="right"/>
            </w:pPr>
            <w:r>
              <w:rPr>
                <w:b/>
                <w:bCs/>
              </w:rPr>
              <w:t xml:space="preserve">£2,340</w:t>
            </w:r>
          </w:p>
        </w:tc>
      </w:tr>
      <w:tr>
        <w:tc>
          <w:tcPr/>
          <w:p>
            <w:pPr>
              <w:pStyle w:val="Compact"/>
            </w:pPr>
            <w:r>
              <w:t xml:space="preserve">M11 (Apr 2027)</w:t>
            </w:r>
          </w:p>
        </w:tc>
        <w:tc>
          <w:tcPr/>
          <w:p>
            <w:pPr>
              <w:pStyle w:val="Compact"/>
              <w:jc w:val="right"/>
            </w:pPr>
            <w:r>
              <w:t xml:space="preserve">£130 sales</w:t>
            </w:r>
          </w:p>
        </w:tc>
        <w:tc>
          <w:tcPr/>
          <w:p>
            <w:pPr>
              <w:pStyle w:val="Compact"/>
              <w:jc w:val="right"/>
            </w:pPr>
            <w:r>
              <w:t xml:space="preserve">(£350)</w:t>
            </w:r>
          </w:p>
        </w:tc>
        <w:tc>
          <w:tcPr/>
          <w:p>
            <w:pPr>
              <w:pStyle w:val="Compact"/>
              <w:jc w:val="right"/>
            </w:pPr>
            <w:r>
              <w:rPr>
                <w:b/>
                <w:bCs/>
              </w:rPr>
              <w:t xml:space="preserve">£2,120</w:t>
            </w:r>
          </w:p>
        </w:tc>
      </w:tr>
      <w:tr>
        <w:tc>
          <w:tcPr/>
          <w:p>
            <w:pPr>
              <w:pStyle w:val="Compact"/>
            </w:pPr>
            <w:r>
              <w:rPr>
                <w:b/>
                <w:bCs/>
              </w:rPr>
              <w:t xml:space="preserve">M12 (May 2027)</w:t>
            </w:r>
            <w:r>
              <w:t xml:space="preserve"> </w:t>
            </w:r>
            <w:r>
              <w:t xml:space="preserve">— Y1 close</w:t>
            </w:r>
          </w:p>
        </w:tc>
        <w:tc>
          <w:tcPr/>
          <w:p>
            <w:pPr>
              <w:pStyle w:val="Compact"/>
              <w:jc w:val="right"/>
            </w:pPr>
            <w:r>
              <w:t xml:space="preserve">£150 sales</w:t>
            </w:r>
          </w:p>
        </w:tc>
        <w:tc>
          <w:tcPr/>
          <w:p>
            <w:pPr>
              <w:pStyle w:val="Compact"/>
              <w:jc w:val="right"/>
            </w:pPr>
            <w:r>
              <w:t xml:space="preserve">(£350)</w:t>
            </w:r>
          </w:p>
        </w:tc>
        <w:tc>
          <w:tcPr/>
          <w:p>
            <w:pPr>
              <w:pStyle w:val="Compact"/>
              <w:jc w:val="right"/>
            </w:pPr>
            <w:r>
              <w:rPr>
                <w:b/>
                <w:bCs/>
              </w:rPr>
              <w:t xml:space="preserve">£1,920</w:t>
            </w:r>
          </w:p>
        </w:tc>
      </w:tr>
    </w:tbl>
    <w:p>
      <w:pPr>
        <w:pStyle w:val="BlockText"/>
      </w:pPr>
      <w:r>
        <w:rPr>
          <w:b/>
          <w:bCs/>
        </w:rPr>
        <w:t xml:space="preserve">Cash never dips below c.£1,900</w:t>
      </w:r>
      <w:r>
        <w:t xml:space="preserve"> </w:t>
      </w:r>
      <w:r>
        <w:t xml:space="preserve">across all of Year 1, and this holds true whether or not the Bedfordshire pilot conversation goes anywhere — no institutional revenue, no pre-seed and no other external funding is assumed in this schedule. The founders’ relationship with the university (via the former SU presidency) is a genuine upside opportunity, but the business does not depend on it to survive Year 1.</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“Cash Flow Y1 (mo)”</w:t>
      </w:r>
      <w:r>
        <w:t xml:space="preserve"> </w:t>
      </w:r>
      <w:r>
        <w:t xml:space="preserve">(to be regenerated to match this version).</w:t>
      </w:r>
    </w:p>
    <w:p>
      <w:r>
        <w:pict>
          <v:rect style="width:0;height:1.5pt" o:hralign="center" o:hrstd="t" o:hr="t"/>
        </w:pict>
      </w:r>
    </w:p>
    <w:bookmarkEnd w:id="232"/>
    <w:bookmarkEnd w:id="233"/>
    <w:bookmarkStart w:id="234" w:name="Xf1b8988900551eef7b1cd9b12165aac6bf6ec00"/>
    <w:p>
      <w:pPr>
        <w:pStyle w:val="Heading2"/>
      </w:pPr>
      <w:r>
        <w:t xml:space="preserve">Page 10 — Three-year P&amp;L summary (self-funded)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Gross Profit / (loss)</w:t>
            </w:r>
          </w:p>
        </w:tc>
        <w:tc>
          <w:tcPr/>
          <w:p>
            <w:pPr>
              <w:pStyle w:val="Compact"/>
              <w:jc w:val="right"/>
            </w:pPr>
            <w:r>
              <w:t xml:space="preserve">(£800)</w:t>
            </w:r>
          </w:p>
        </w:tc>
        <w:tc>
          <w:tcPr/>
          <w:p>
            <w:pPr>
              <w:pStyle w:val="Compact"/>
              <w:jc w:val="right"/>
            </w:pPr>
            <w:r>
              <w:t xml:space="preserve">£12,900</w:t>
            </w:r>
          </w:p>
        </w:tc>
        <w:tc>
          <w:tcPr/>
          <w:p>
            <w:pPr>
              <w:pStyle w:val="Compact"/>
              <w:jc w:val="right"/>
            </w:pPr>
            <w:r>
              <w:t xml:space="preserve">£41,900</w:t>
            </w:r>
          </w:p>
        </w:tc>
      </w:tr>
      <w:tr>
        <w:tc>
          <w:tcPr/>
          <w:p>
            <w:pPr>
              <w:pStyle w:val="Compact"/>
            </w:pPr>
            <w:r>
              <w:t xml:space="preserve">Gross margin %</w:t>
            </w:r>
          </w:p>
        </w:tc>
        <w:tc>
          <w:tcPr/>
          <w:p>
            <w:pPr>
              <w:pStyle w:val="Compact"/>
              <w:jc w:val="right"/>
            </w:pPr>
            <w:r>
              <w:t xml:space="preserve">n/a</w:t>
            </w:r>
          </w:p>
        </w:tc>
        <w:tc>
          <w:tcPr/>
          <w:p>
            <w:pPr>
              <w:pStyle w:val="Compact"/>
              <w:jc w:val="right"/>
            </w:pPr>
            <w:r>
              <w:t xml:space="preserve">80.6%</w:t>
            </w:r>
          </w:p>
        </w:tc>
        <w:tc>
          <w:tcPr/>
          <w:p>
            <w:pPr>
              <w:pStyle w:val="Compact"/>
              <w:jc w:val="right"/>
            </w:pPr>
            <w:r>
              <w:t xml:space="preserve">87.3%</w:t>
            </w:r>
          </w:p>
        </w:tc>
      </w:tr>
      <w:tr>
        <w:tc>
          <w:tcPr/>
          <w:p>
            <w:pPr>
              <w:pStyle w:val="Compact"/>
            </w:pPr>
            <w:r>
              <w:t xml:space="preserve">Total overheads (incl. payroll)</w:t>
            </w:r>
          </w:p>
        </w:tc>
        <w:tc>
          <w:tcPr/>
          <w:p>
            <w:pPr>
              <w:pStyle w:val="Compact"/>
              <w:jc w:val="right"/>
            </w:pPr>
            <w:r>
              <w:t xml:space="preserve">(£2,680)</w:t>
            </w:r>
          </w:p>
        </w:tc>
        <w:tc>
          <w:tcPr/>
          <w:p>
            <w:pPr>
              <w:pStyle w:val="Compact"/>
              <w:jc w:val="right"/>
            </w:pPr>
            <w:r>
              <w:t xml:space="preserve">(£6,000)</w:t>
            </w:r>
          </w:p>
        </w:tc>
        <w:tc>
          <w:tcPr/>
          <w:p>
            <w:pPr>
              <w:pStyle w:val="Compact"/>
              <w:jc w:val="right"/>
            </w:pPr>
            <w: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t xml:space="preserve">Y1 is the only loss-making year, and the loss (£3.6k) is fully absorbed by the £6,000 founder capital — no equity round funds it. Y2 turns modestly profitable on minimal overheads and a small (contingent) institutional contract; Y3 profit funds the plan’s only hire and modest founder pay.</w:t>
      </w:r>
      <w:r>
        <w:t xml:space="preserve"> </w:t>
      </w:r>
      <w:r>
        <w:rPr>
          <w:b/>
          <w:bCs/>
        </w:rPr>
        <w:t xml:space="preserve">No break-even</w:t>
      </w:r>
      <w:r>
        <w:rPr>
          <w:b/>
          <w:bCs/>
        </w:rPr>
        <w:t xml:space="preserve"> </w:t>
      </w:r>
      <w:r>
        <w:rPr>
          <w:b/>
          <w:bCs/>
        </w:rPr>
        <w:t xml:space="preserve">“event”</w:t>
      </w:r>
      <w:r>
        <w:rPr>
          <w:b/>
          <w:bCs/>
        </w:rPr>
        <w:t xml:space="preserve"> </w:t>
      </w:r>
      <w:r>
        <w:rPr>
          <w:b/>
          <w:bCs/>
        </w:rPr>
        <w:t xml:space="preserve">is needed</w:t>
      </w:r>
      <w:r>
        <w:t xml:space="preserve"> </w:t>
      </w:r>
      <w:r>
        <w:t xml:space="preserve">because no external funding is assumed at any point — the business is solvent throughout.</w:t>
      </w:r>
    </w:p>
    <w:p>
      <w:r>
        <w:pict>
          <v:rect style="width:0;height:1.5pt" o:hralign="center" o:hrstd="t" o:hr="t"/>
        </w:pict>
      </w:r>
    </w:p>
    <w:bookmarkEnd w:id="234"/>
    <w:bookmarkStart w:id="237" w:name="page-11-job-creation-and-economic-impact"/>
    <w:p>
      <w:pPr>
        <w:pStyle w:val="Heading2"/>
      </w:pPr>
      <w:r>
        <w:t xml:space="preserve">Page 11 — Job creation and economic impact</w:t>
      </w:r>
    </w:p>
    <w:bookmarkStart w:id="235"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UK jobs</w:t>
            </w:r>
          </w:p>
        </w:tc>
        <w:tc>
          <w:tcPr/>
          <w:p>
            <w:pPr>
              <w:pStyle w:val="Compact"/>
              <w:jc w:val="right"/>
            </w:pPr>
            <w:r>
              <w:rPr>
                <w:b/>
                <w:bCs/>
              </w:rPr>
              <w:t xml:space="preserve">2</w:t>
            </w:r>
          </w:p>
        </w:tc>
        <w:tc>
          <w:tcPr/>
          <w:p>
            <w:pPr>
              <w:pStyle w:val="Compact"/>
              <w:jc w:val="right"/>
            </w:pPr>
            <w:r>
              <w:rPr>
                <w:b/>
                <w:bCs/>
              </w:rPr>
              <w:t xml:space="preserve">2</w:t>
            </w:r>
          </w:p>
        </w:tc>
        <w:tc>
          <w:tcPr/>
          <w:p>
            <w:pPr>
              <w:pStyle w:val="Compact"/>
              <w:jc w:val="right"/>
            </w:pPr>
            <w:r>
              <w:rPr>
                <w:b/>
                <w:bCs/>
              </w:rPr>
              <w:t xml:space="preserve">3 (c.2.5 FTE)</w:t>
            </w:r>
          </w:p>
        </w:tc>
      </w:tr>
    </w:tbl>
    <w:p>
      <w:pPr>
        <w:pStyle w:val="BodyText"/>
      </w:pPr>
      <w:r>
        <w:t xml:space="preserve">Conservative base case — all self-funded from revenue, no external funding round assumed.</w:t>
      </w:r>
    </w:p>
    <w:p>
      <w:pPr>
        <w:pStyle w:val="BodyText"/>
      </w:pPr>
      <w:r>
        <w:rPr>
          <w:b/>
          <w:bCs/>
        </w:rPr>
        <w:t xml:space="preserve">Job-creation target (upside case):</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w:t>
      </w:r>
      <w:r>
        <w:t xml:space="preserve">— each of the 5 hires sustained for at least 12 months at an average salary of £25,000/year, funded entirely from revenue generated after piloting, meeting the Innovator Founder settlement job-creation criterion.</w:t>
      </w:r>
    </w:p>
    <w:bookmarkEnd w:id="235"/>
    <w:bookmarkStart w:id="236" w:name="beyond-direct-jobs"/>
    <w:p>
      <w:pPr>
        <w:pStyle w:val="Heading3"/>
      </w:pPr>
      <w:r>
        <w:t xml:space="preserve">Beyond direct jobs</w:t>
      </w:r>
    </w:p>
    <w:p>
      <w:pPr>
        <w:pStyle w:val="Compact"/>
        <w:numPr>
          <w:ilvl w:val="0"/>
          <w:numId w:val="1058"/>
        </w:numPr>
      </w:pPr>
      <w:r>
        <w:rPr>
          <w:b/>
          <w:bCs/>
        </w:rPr>
        <w:t xml:space="preserve">University safeguarding capacity:</w:t>
      </w:r>
      <w:r>
        <w:t xml:space="preserve"> </w:t>
      </w:r>
      <w:r>
        <w:t xml:space="preserve">any institution that does onboard gains an early-warning system that increases the practical reach of its existing wellbeing team.</w:t>
      </w:r>
    </w:p>
    <w:p>
      <w:pPr>
        <w:pStyle w:val="Compact"/>
        <w:numPr>
          <w:ilvl w:val="0"/>
          <w:numId w:val="1058"/>
        </w:numPr>
      </w:pPr>
      <w:r>
        <w:rPr>
          <w:b/>
          <w:bCs/>
        </w:rPr>
        <w:t xml:space="preserve">Student-rep / ambassador programme:</w:t>
      </w:r>
      <w:r>
        <w:t xml:space="preserve"> </w:t>
      </w:r>
      <w:r>
        <w:t xml:space="preserve">a small, informal incentive for beta-cohort students (Section 16); not a formal paid role in this plan.</w:t>
      </w:r>
    </w:p>
    <w:p>
      <w:r>
        <w:pict>
          <v:rect style="width:0;height:1.5pt" o:hralign="center" o:hrstd="t" o:hr="t"/>
        </w:pict>
      </w:r>
    </w:p>
    <w:bookmarkEnd w:id="236"/>
    <w:bookmarkEnd w:id="237"/>
    <w:bookmarkStart w:id="238" w:name="page-12-rd-activity"/>
    <w:p>
      <w:pPr>
        <w:pStyle w:val="Heading2"/>
      </w:pPr>
      <w:r>
        <w:t xml:space="preserve">Page 12 — R&amp;D activity</w:t>
      </w:r>
    </w:p>
    <w:p>
      <w:pPr>
        <w:pStyle w:val="FirstParagraph"/>
      </w:pPr>
      <w:r>
        <w:t xml:space="preserve">R&amp;D is delivered as unpaid founder time throughout Y1–Y2, plus modest paid capacity from Y3 (Section 18), focused on three bets:</w:t>
      </w:r>
    </w:p>
    <w:p>
      <w:pPr>
        <w:pStyle w:val="Compact"/>
        <w:numPr>
          <w:ilvl w:val="0"/>
          <w:numId w:val="1059"/>
        </w:numPr>
      </w:pPr>
      <w:r>
        <w:rPr>
          <w:b/>
          <w:bCs/>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pStyle w:val="Compact"/>
        <w:numPr>
          <w:ilvl w:val="0"/>
          <w:numId w:val="1059"/>
        </w:numPr>
      </w:pPr>
      <w:r>
        <w:rPr>
          <w:b/>
          <w:bCs/>
        </w:rPr>
        <w:t xml:space="preserve">Wellbeing inference &amp; safeguarding triage</w:t>
      </w:r>
      <w:r>
        <w:t xml:space="preserve"> </w:t>
      </w:r>
      <w:r>
        <w:t xml:space="preserve">— PHQ-9-lite mood model + risk-signal NLU + federated learning roadmap.</w:t>
      </w:r>
    </w:p>
    <w:p>
      <w:pPr>
        <w:pStyle w:val="Compact"/>
        <w:numPr>
          <w:ilvl w:val="0"/>
          <w:numId w:val="1059"/>
        </w:numPr>
      </w:pPr>
      <w:r>
        <w:rPr>
          <w:b/>
          <w:bCs/>
        </w:rPr>
        <w:t xml:space="preserve">Privacy &amp; compliance infrastructure</w:t>
      </w:r>
      <w:r>
        <w:t xml:space="preserve"> </w:t>
      </w:r>
      <w:r>
        <w:t xml:space="preserve">— DPIA pipeline, OSA-2023 reporting, hash-based de-identification.</w:t>
      </w:r>
    </w:p>
    <w:p>
      <w:pPr>
        <w:pStyle w:val="FirstParagraph"/>
      </w:pPr>
      <w:r>
        <w:rPr>
          <w:b/>
          <w:bCs/>
        </w:rPr>
        <w:t xml:space="preserve">No SME R&amp;D tax credit is assumed as an inflow in this plan</w:t>
      </w:r>
      <w:r>
        <w:t xml:space="preserve"> </w:t>
      </w:r>
      <w:r>
        <w:t xml:space="preserve">(Section 4) — qualifying PAYE spend is minimal while founders are unpaid. It is treated as a possible future upside, to be explored with NatWest’s in-kind accountancy support once qualifying costs exist, not something the plan relies on.</w:t>
      </w:r>
    </w:p>
    <w:p>
      <w:r>
        <w:pict>
          <v:rect style="width:0;height:1.5pt" o:hralign="center" o:hrstd="t" o:hr="t"/>
        </w:pict>
      </w:r>
    </w:p>
    <w:bookmarkEnd w:id="238"/>
    <w:bookmarkStart w:id="240"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
          <w:bCs/>
        </w:rPr>
        <w:t xml:space="preserve">independent third-party validation</w:t>
      </w:r>
      <w:r>
        <w:t xml:space="preserve"> </w:t>
      </w:r>
      <w:r>
        <w:t xml:space="preserve">of DEQUAD’s quality. NatWest’s selection panel reviewed the team and the product before admission.</w:t>
      </w:r>
    </w:p>
    <w:bookmarkStart w:id="239"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Programme 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r>
        <w:tc>
          <w:tcPr/>
          <w:p>
            <w:pPr>
              <w:pStyle w:val="Compact"/>
            </w:pPr>
            <w:r>
              <w:rPr>
                <w:b/>
                <w:bCs/>
              </w:rPr>
              <w:t xml:space="preserve">Cash cost to DEQUAD</w:t>
            </w:r>
          </w:p>
        </w:tc>
        <w:tc>
          <w:tcPr/>
          <w:p>
            <w:pPr>
              <w:pStyle w:val="Compact"/>
              <w:jc w:val="right"/>
            </w:pPr>
            <w:r>
              <w:rPr>
                <w:b/>
                <w:bCs/>
              </w:rPr>
              <w:t xml:space="preserve">£0</w:t>
            </w:r>
          </w:p>
        </w:tc>
      </w:tr>
    </w:tbl>
    <w:p>
      <w:pPr>
        <w:pStyle w:val="BodyText"/>
      </w:pPr>
      <w:r>
        <w:t xml:space="preserve">The £31k of in-kind support is</w:t>
      </w:r>
      <w:r>
        <w:t xml:space="preserve"> </w:t>
      </w:r>
      <w:r>
        <w:rPr>
          <w:b/>
          <w:bCs/>
        </w:rPr>
        <w:t xml:space="preserve">the reason £6,000 of founder cash is sufficient</w:t>
      </w:r>
      <w:r>
        <w:t xml:space="preserve"> </w:t>
      </w:r>
      <w:r>
        <w:t xml:space="preserve">to carry the business through Year 1. Without the accelerator, the same operating profile would require materially more cash investment up front.</w:t>
      </w:r>
    </w:p>
    <w:p>
      <w:r>
        <w:pict>
          <v:rect style="width:0;height:1.5pt" o:hralign="center" o:hrstd="t" o:hr="t"/>
        </w:pict>
      </w:r>
    </w:p>
    <w:bookmarkEnd w:id="239"/>
    <w:bookmarkEnd w:id="240"/>
    <w:bookmarkStart w:id="241"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Bedfordshire pilot conversation never converts — nothing is signed</w:t>
            </w:r>
          </w:p>
        </w:tc>
        <w:tc>
          <w:tcPr/>
          <w:p>
            <w:pPr>
              <w:pStyle w:val="Compact"/>
            </w:pPr>
            <w:r>
              <w:t xml:space="preserve">Medium</w:t>
            </w:r>
          </w:p>
        </w:tc>
        <w:tc>
          <w:tcPr/>
          <w:p>
            <w:pPr>
              <w:pStyle w:val="Compact"/>
            </w:pPr>
            <w:r>
              <w:t xml:space="preserve">The plan is solvent at zero institutional revenue throughout Y1–Y3 (Page 9–10); no cost line depends on this converting. Two further pilot conversations scoped as independent upside.</w:t>
            </w:r>
          </w:p>
        </w:tc>
      </w:tr>
      <w:tr>
        <w:tc>
          <w:tcPr/>
          <w:p>
            <w:pPr>
              <w:pStyle w:val="Compact"/>
            </w:pPr>
            <w:r>
              <w:t xml:space="preserve">R2</w:t>
            </w:r>
          </w:p>
        </w:tc>
        <w:tc>
          <w:tcPr/>
          <w:p>
            <w:pPr>
              <w:pStyle w:val="Compact"/>
            </w:pPr>
            <w:r>
              <w:t xml:space="preserve">Co-founder hire delayed</w:t>
            </w:r>
          </w:p>
        </w:tc>
        <w:tc>
          <w:tcPr/>
          <w:p>
            <w:pPr>
              <w:pStyle w:val="Compact"/>
            </w:pPr>
            <w:r>
              <w:t xml:space="preserve">High</w:t>
            </w:r>
          </w:p>
        </w:tc>
        <w:tc>
          <w:tcPr/>
          <w:p>
            <w:pPr>
              <w:pStyle w:val="Compact"/>
            </w:pPr>
            <w:r>
              <w:t xml:space="preserve">Y1 build is solo-doable; founder personally covers technical work until co-founder onboarded.</w:t>
            </w:r>
          </w:p>
        </w:tc>
      </w:tr>
      <w:tr>
        <w:tc>
          <w:tcPr/>
          <w:p>
            <w:pPr>
              <w:pStyle w:val="Compact"/>
            </w:pPr>
            <w:r>
              <w:t xml:space="preserve">R3</w:t>
            </w:r>
          </w:p>
        </w:tc>
        <w:tc>
          <w:tcPr/>
          <w:p>
            <w:pPr>
              <w:pStyle w:val="Compact"/>
            </w:pPr>
            <w:r>
              <w:t xml:space="preserve">Institutional/premium revenue falls short of Section 11 targets</w:t>
            </w:r>
          </w:p>
        </w:tc>
        <w:tc>
          <w:tcPr/>
          <w:p>
            <w:pPr>
              <w:pStyle w:val="Compact"/>
            </w:pPr>
            <w:r>
              <w:t xml:space="preserve">Medium</w:t>
            </w:r>
          </w:p>
        </w:tc>
        <w:tc>
          <w:tcPr/>
          <w:p>
            <w:pPr>
              <w:pStyle w:val="Compact"/>
            </w:pPr>
            <w:r>
              <w:t xml:space="preserve">No funding round is required at any point; the only consequence is that the base-case Y3 hire and modest founder pay are delayed, not that the business fails. The upside-case 5-hire job-creation target simply does not trigger (see R17).</w:t>
            </w:r>
          </w:p>
        </w:tc>
      </w:tr>
      <w:tr>
        <w:tc>
          <w:tcPr/>
          <w:p>
            <w:pPr>
              <w:pStyle w:val="Compact"/>
            </w:pPr>
            <w:r>
              <w:t xml:space="preserve">R4</w:t>
            </w:r>
          </w:p>
        </w:tc>
        <w:tc>
          <w:tcPr/>
          <w:p>
            <w:pPr>
              <w:pStyle w:val="Compact"/>
            </w:pPr>
            <w:r>
              <w:t xml:space="preserve">Safeguarding incident (false negative)</w:t>
            </w:r>
          </w:p>
        </w:tc>
        <w:tc>
          <w:tcPr/>
          <w:p>
            <w:pPr>
              <w:pStyle w:val="Compact"/>
            </w:pPr>
            <w:r>
              <w:t xml:space="preserve">High</w:t>
            </w:r>
          </w:p>
        </w:tc>
        <w:tc>
          <w:tcPr/>
          <w:p>
            <w:pPr>
              <w:pStyle w:val="Compact"/>
            </w:pPr>
            <w:r>
              <w:t xml:space="preserve">Human-in-the-loop for all high-risk flags; insurance in place; clinical advisory board recruited Q2 Y2.</w:t>
            </w:r>
          </w:p>
        </w:tc>
      </w:tr>
      <w:tr>
        <w:tc>
          <w:tcPr/>
          <w:p>
            <w:pPr>
              <w:pStyle w:val="Compact"/>
            </w:pPr>
            <w:r>
              <w:t xml:space="preserve">R5</w:t>
            </w:r>
          </w:p>
        </w:tc>
        <w:tc>
          <w:tcPr/>
          <w:p>
            <w:pPr>
              <w:pStyle w:val="Compact"/>
            </w:pPr>
            <w:r>
              <w:t xml:space="preserve">Togetherall/TalkCampus copy</w:t>
            </w:r>
            <w:r>
              <w:t xml:space="preserve"> </w:t>
            </w:r>
            <w:r>
              <w:rPr>
                <w:rStyle w:val="VerbatimChar"/>
              </w:rPr>
              <w:t xml:space="preserve">.ac.uk</w:t>
            </w:r>
            <w:r>
              <w:t xml:space="preserve"> </w:t>
            </w:r>
            <w:r>
              <w:t xml:space="preserve">verification</w:t>
            </w:r>
          </w:p>
        </w:tc>
        <w:tc>
          <w:tcPr/>
          <w:p>
            <w:pPr>
              <w:pStyle w:val="Compact"/>
            </w:pPr>
            <w:r>
              <w:t xml:space="preserve">Medium</w:t>
            </w:r>
          </w:p>
        </w:tc>
        <w:tc>
          <w:tcPr/>
          <w:p>
            <w:pPr>
              <w:pStyle w:val="Compact"/>
            </w:pPr>
            <w:r>
              <w:t xml:space="preserve">First-mover land grab; safeguarding webhook + insights dashboard are deeper moats.</w:t>
            </w:r>
          </w:p>
        </w:tc>
      </w:tr>
      <w:tr>
        <w:tc>
          <w:tcPr/>
          <w:p>
            <w:pPr>
              <w:pStyle w:val="Compact"/>
            </w:pPr>
            <w:r>
              <w:t xml:space="preserve">R6</w:t>
            </w:r>
          </w:p>
        </w:tc>
        <w:tc>
          <w:tcPr/>
          <w:p>
            <w:pPr>
              <w:pStyle w:val="Compact"/>
            </w:pPr>
            <w:r>
              <w:t xml:space="preserve">OfS / Online Safety Act non-compliance</w:t>
            </w:r>
          </w:p>
        </w:tc>
        <w:tc>
          <w:tcPr/>
          <w:p>
            <w:pPr>
              <w:pStyle w:val="Compact"/>
            </w:pPr>
            <w:r>
              <w:t xml:space="preserve">Medium</w:t>
            </w:r>
          </w:p>
        </w:tc>
        <w:tc>
          <w:tcPr/>
          <w:p>
            <w:pPr>
              <w:pStyle w:val="Compact"/>
            </w:pPr>
            <w:r>
              <w:t xml:space="preserve">OSA risk assessment and reporting flows already shipped; ICO DPIA drafted; legal review via NatWest Mishcon panel.</w:t>
            </w:r>
          </w:p>
        </w:tc>
      </w:tr>
      <w:tr>
        <w:tc>
          <w:tcPr/>
          <w:p>
            <w:pPr>
              <w:pStyle w:val="Compact"/>
            </w:pPr>
            <w:r>
              <w:t xml:space="preserve">R7</w:t>
            </w:r>
          </w:p>
        </w:tc>
        <w:tc>
          <w:tcPr/>
          <w:p>
            <w:pPr>
              <w:pStyle w:val="Compact"/>
            </w:pPr>
            <w:r>
              <w:t xml:space="preserve">Cyber breach</w:t>
            </w:r>
          </w:p>
        </w:tc>
        <w:tc>
          <w:tcPr/>
          <w:p>
            <w:pPr>
              <w:pStyle w:val="Compact"/>
            </w:pPr>
            <w:r>
              <w:t xml:space="preserve">Medium</w:t>
            </w:r>
          </w:p>
        </w:tc>
        <w:tc>
          <w:tcPr/>
          <w:p>
            <w:pPr>
              <w:pStyle w:val="Compact"/>
            </w:pPr>
            <w:r>
              <w:t xml:space="preserve">Cyber Essentials in progress; pen-test scheduled Q2 Y2; insurance £1m.</w:t>
            </w:r>
          </w:p>
        </w:tc>
      </w:tr>
      <w:tr>
        <w:tc>
          <w:tcPr/>
          <w:p>
            <w:pPr>
              <w:pStyle w:val="Compact"/>
            </w:pPr>
            <w:r>
              <w:t xml:space="preserve">R8</w:t>
            </w:r>
          </w:p>
        </w:tc>
        <w:tc>
          <w:tcPr/>
          <w:p>
            <w:pPr>
              <w:pStyle w:val="Compact"/>
            </w:pPr>
            <w:r>
              <w:t xml:space="preserve">Cost-of-living squeeze on premium subscriptions</w:t>
            </w:r>
          </w:p>
        </w:tc>
        <w:tc>
          <w:tcPr/>
          <w:p>
            <w:pPr>
              <w:pStyle w:val="Compact"/>
            </w:pPr>
            <w:r>
              <w:t xml:space="preserve">Medium</w:t>
            </w:r>
          </w:p>
        </w:tc>
        <w:tc>
          <w:tcPr/>
          <w:p>
            <w:pPr>
              <w:pStyle w:val="Compact"/>
            </w:pPr>
            <w:r>
              <w:t xml:space="preserve">B2B revenue covers fixed costs; premium is upside.</w:t>
            </w:r>
          </w:p>
        </w:tc>
      </w:tr>
      <w:tr>
        <w:tc>
          <w:tcPr/>
          <w:p>
            <w:pPr>
              <w:pStyle w:val="Compact"/>
            </w:pPr>
            <w:r>
              <w:t xml:space="preserve">R9</w:t>
            </w:r>
          </w:p>
        </w:tc>
        <w:tc>
          <w:tcPr/>
          <w:p>
            <w:pPr>
              <w:pStyle w:val="Compact"/>
            </w:pPr>
            <w:r>
              <w:t xml:space="preserve">Negative PR from a misidentified case</w:t>
            </w:r>
          </w:p>
        </w:tc>
        <w:tc>
          <w:tcPr/>
          <w:p>
            <w:pPr>
              <w:pStyle w:val="Compact"/>
            </w:pPr>
            <w:r>
              <w:t xml:space="preserve">Medium</w:t>
            </w:r>
          </w:p>
        </w:tc>
        <w:tc>
          <w:tcPr/>
          <w:p>
            <w:pPr>
              <w:pStyle w:val="Compact"/>
            </w:pPr>
            <w:r>
              <w:t xml:space="preserve">Reactive media plan; clinical advisory board; transparent reporting.</w:t>
            </w:r>
          </w:p>
        </w:tc>
      </w:tr>
      <w:tr>
        <w:tc>
          <w:tcPr/>
          <w:p>
            <w:pPr>
              <w:pStyle w:val="Compact"/>
            </w:pPr>
            <w:r>
              <w:t xml:space="preserve">R10</w:t>
            </w:r>
          </w:p>
        </w:tc>
        <w:tc>
          <w:tcPr/>
          <w:p>
            <w:pPr>
              <w:pStyle w:val="Compact"/>
            </w:pPr>
            <w:r>
              <w:t xml:space="preserve">International expansion delayed</w:t>
            </w:r>
          </w:p>
        </w:tc>
        <w:tc>
          <w:tcPr/>
          <w:p>
            <w:pPr>
              <w:pStyle w:val="Compact"/>
            </w:pPr>
            <w:r>
              <w:t xml:space="preserve">Low</w:t>
            </w:r>
          </w:p>
        </w:tc>
        <w:tc>
          <w:tcPr/>
          <w:p>
            <w:pPr>
              <w:pStyle w:val="Compact"/>
            </w:pPr>
            <w:r>
              <w:t xml:space="preserve">Not part of this 3-year plan; UK-only focus is deliberate and does not depend on any funding round to remain viable.</w:t>
            </w:r>
          </w:p>
        </w:tc>
      </w:tr>
      <w:tr>
        <w:tc>
          <w:tcPr/>
          <w:p>
            <w:pPr>
              <w:pStyle w:val="Compact"/>
            </w:pPr>
            <w:r>
              <w:t xml:space="preserve">R11</w:t>
            </w:r>
          </w:p>
        </w:tc>
        <w:tc>
          <w:tcPr/>
          <w:p>
            <w:pPr>
              <w:pStyle w:val="Compact"/>
            </w:pPr>
            <w:r>
              <w:t xml:space="preserve">LLM cost spike (model price changes)</w:t>
            </w:r>
          </w:p>
        </w:tc>
        <w:tc>
          <w:tcPr/>
          <w:p>
            <w:pPr>
              <w:pStyle w:val="Compact"/>
            </w:pPr>
            <w:r>
              <w:t xml:space="preserve">Low</w:t>
            </w:r>
          </w:p>
        </w:tc>
        <w:tc>
          <w:tcPr/>
          <w:p>
            <w:pPr>
              <w:pStyle w:val="Compact"/>
            </w:pPr>
            <w:r>
              <w:t xml:space="preserve">Multi-provider abstraction in place; can swap OpenAI ↔ Anthropic ↔ Gemini in &lt; 1 day.</w:t>
            </w:r>
          </w:p>
        </w:tc>
      </w:tr>
      <w:tr>
        <w:tc>
          <w:tcPr/>
          <w:p>
            <w:pPr>
              <w:pStyle w:val="Compact"/>
            </w:pPr>
            <w:r>
              <w:t xml:space="preserve">R12</w:t>
            </w:r>
          </w:p>
        </w:tc>
        <w:tc>
          <w:tcPr/>
          <w:p>
            <w:pPr>
              <w:pStyle w:val="Compact"/>
            </w:pPr>
            <w:r>
              <w:t xml:space="preserve">Tighter immigration regime affecting talent</w:t>
            </w:r>
          </w:p>
        </w:tc>
        <w:tc>
          <w:tcPr/>
          <w:p>
            <w:pPr>
              <w:pStyle w:val="Compact"/>
            </w:pPr>
            <w:r>
              <w:t xml:space="preserve">Low</w:t>
            </w:r>
          </w:p>
        </w:tc>
        <w:tc>
          <w:tcPr/>
          <w:p>
            <w:pPr>
              <w:pStyle w:val="Compact"/>
            </w:pPr>
            <w:r>
              <w:t xml:space="preserve">Both co-founders are already UK-resident; the plan’s only hire is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241"/>
    <w:bookmarkStart w:id="245" w:name="page-15-decision-summary"/>
    <w:p>
      <w:pPr>
        <w:pStyle w:val="Heading2"/>
      </w:pPr>
      <w:r>
        <w:t xml:space="preserve">Page 15 — Decision summary</w:t>
      </w:r>
    </w:p>
    <w:p>
      <w:pPr>
        <w:pStyle w:val="FirstParagraph"/>
      </w:pPr>
      <w:r>
        <w:t xml:space="preserve">DEQUAD is a</w:t>
      </w:r>
      <w:r>
        <w:t xml:space="preserve"> </w:t>
      </w:r>
      <w:r>
        <w:rPr>
          <w:b/>
          <w:bCs/>
        </w:rPr>
        <w:t xml:space="preserve">production-ready, accelerator-validated, bootstrap-credible</w:t>
      </w:r>
      <w:r>
        <w:t xml:space="preserve"> </w:t>
      </w:r>
      <w:r>
        <w:t xml:space="preserve">UK software business that meets the</w:t>
      </w:r>
      <w:r>
        <w:t xml:space="preserve"> </w:t>
      </w:r>
      <w:r>
        <w:rPr>
          <w:b/>
          <w:bCs/>
        </w:rPr>
        <w:t xml:space="preserve">innovation</w:t>
      </w:r>
      <w:r>
        <w:t xml:space="preserve">,</w:t>
      </w:r>
      <w:r>
        <w:t xml:space="preserve"> </w:t>
      </w:r>
      <w:r>
        <w:rPr>
          <w:b/>
          <w:bCs/>
        </w:rPr>
        <w:t xml:space="preserve">viability</w:t>
      </w:r>
      <w:r>
        <w:t xml:space="preserve"> </w:t>
      </w:r>
      <w:r>
        <w:t xml:space="preserve">and</w:t>
      </w:r>
      <w:r>
        <w:t xml:space="preserve"> </w:t>
      </w:r>
      <w:r>
        <w:rPr>
          <w:b/>
          <w:bCs/>
        </w:rPr>
        <w:t xml:space="preserve">scalability</w:t>
      </w:r>
      <w:r>
        <w:t xml:space="preserve"> </w:t>
      </w:r>
      <w:r>
        <w:t xml:space="preserve">criteria for Innovator Founder endorsement.</w:t>
      </w:r>
    </w:p>
    <w:bookmarkStart w:id="242" w:name="X14e92bc1be00b15e67e50efb5245efe3fd85b19"/>
    <w:p>
      <w:pPr>
        <w:pStyle w:val="Heading3"/>
      </w:pPr>
      <w:r>
        <w:t xml:space="preserve">Three things this submission demonstrates</w:t>
      </w:r>
    </w:p>
    <w:p>
      <w:pPr>
        <w:pStyle w:val="Compact"/>
        <w:numPr>
          <w:ilvl w:val="0"/>
          <w:numId w:val="1060"/>
        </w:numPr>
      </w:pPr>
      <w:r>
        <w:rPr>
          <w:b/>
          <w:bCs/>
        </w:rPr>
        <w:t xml:space="preserve">Real product, real users</w:t>
      </w:r>
      <w:r>
        <w:t xml:space="preserve"> </w:t>
      </w:r>
      <w:r>
        <w:t xml:space="preserve">— the MVP is live, has real beta users at the University of Bedfordshire, and is governed by a DPIA-cleared safeguarding policy that ships before public launch.</w:t>
      </w:r>
    </w:p>
    <w:p>
      <w:pPr>
        <w:pStyle w:val="Compact"/>
        <w:numPr>
          <w:ilvl w:val="0"/>
          <w:numId w:val="1060"/>
        </w:numPr>
      </w:pPr>
      <w:r>
        <w:rPr>
          <w:b/>
          <w:bCs/>
        </w:rPr>
        <w:t xml:space="preserve">Capital efficiency and self-sufficiency</w:t>
      </w:r>
      <w:r>
        <w:t xml:space="preserve"> </w:t>
      </w:r>
      <w:r>
        <w:t xml:space="preserve">— the business survives all three years on</w:t>
      </w:r>
      <w:r>
        <w:t xml:space="preserve"> </w:t>
      </w:r>
      <w:r>
        <w:rPr>
          <w:b/>
          <w:bCs/>
        </w:rPr>
        <w:t xml:space="preserve">£6,000 of founder cash plus revenue alone</w:t>
      </w:r>
      <w:r>
        <w:t xml:space="preserve">, with no external funding assumed, committed, or required at any point. The NatWest Accelerator in-kind support and an extended no-salary founder commitment (Y1–Y2) make this possible.</w:t>
      </w:r>
    </w:p>
    <w:p>
      <w:pPr>
        <w:pStyle w:val="Compact"/>
        <w:numPr>
          <w:ilvl w:val="0"/>
          <w:numId w:val="1060"/>
        </w:numPr>
      </w:pPr>
      <w:r>
        <w:rPr>
          <w:b/>
          <w:bCs/>
        </w:rPr>
        <w:t xml:space="preserve">Credible, honestly-scoped UK growth</w:t>
      </w:r>
      <w:r>
        <w:t xml:space="preserve"> </w:t>
      </w:r>
      <w:r>
        <w:t xml:space="preserve">— 2 unpaid founders (Y1–Y2) growing to 3 people / c.2.5 FTE by Y3 in the conservative base case, all self-funded from revenue; 0 to c.1.5 average paying universities by Y3, modelled as a target, not a guarantee.</w:t>
      </w:r>
      <w:r>
        <w:t xml:space="preserve"> </w:t>
      </w:r>
      <w:r>
        <w:rPr>
          <w:b/>
          <w:bCs/>
        </w:rPr>
        <w:t xml:space="preserve">Job-creation target:</w:t>
      </w:r>
      <w:r>
        <w:t xml:space="preserve"> </w:t>
      </w:r>
      <w:r>
        <w:t xml:space="preserve">7 people (5 full-time hires, avg. £25,000/yr, each 12+ months) once revenue scales after pilot conversion, meeting the Innovator Founder settlement job-creation criterion. This is deliberately smaller than a funding-dependent plan would show — and deliberately more credible for it.</w:t>
      </w:r>
    </w:p>
    <w:bookmarkEnd w:id="242"/>
    <w:bookmarkStart w:id="243" w:name="what-endorsement-enables"/>
    <w:p>
      <w:pPr>
        <w:pStyle w:val="Heading3"/>
      </w:pPr>
      <w:r>
        <w:t xml:space="preserve">What endorsement enables</w:t>
      </w:r>
    </w:p>
    <w:p>
      <w:pPr>
        <w:pStyle w:val="Compact"/>
        <w:numPr>
          <w:ilvl w:val="0"/>
          <w:numId w:val="1061"/>
        </w:numPr>
      </w:pPr>
      <w:r>
        <w:t xml:space="preserve">The lead applicant retains UK residency to continue building DEQUAD full-time.</w:t>
      </w:r>
    </w:p>
    <w:p>
      <w:pPr>
        <w:pStyle w:val="Compact"/>
        <w:numPr>
          <w:ilvl w:val="0"/>
          <w:numId w:val="1061"/>
        </w:numPr>
      </w:pPr>
      <w:r>
        <w:t xml:space="preserve">The co-founder (UK-resident already) joins formally as CTO at incorporation.</w:t>
      </w:r>
    </w:p>
    <w:p>
      <w:pPr>
        <w:pStyle w:val="Compact"/>
        <w:numPr>
          <w:ilvl w:val="0"/>
          <w:numId w:val="1061"/>
        </w:numPr>
      </w:pPr>
      <w:r>
        <w:t xml:space="preserve">The company operates and grows on its own means from day one — no external capital is required to make the 3-year plan happen.</w:t>
      </w:r>
    </w:p>
    <w:p>
      <w:pPr>
        <w:pStyle w:val="Compact"/>
        <w:numPr>
          <w:ilvl w:val="0"/>
          <w:numId w:val="1061"/>
        </w:numPr>
      </w:pPr>
      <w:r>
        <w:t xml:space="preserve">A measurable, defensible improvement in UK student wellbeing infrastructure, scaled honestly to what £6,000 and organic growth can actually deliver.</w:t>
      </w:r>
    </w:p>
    <w:p>
      <w:r>
        <w:pict>
          <v:rect style="width:0;height:1.5pt" o:hralign="center" o:hrstd="t" o:hr="t"/>
        </w:pict>
      </w:r>
    </w:p>
    <w:bookmarkEnd w:id="243"/>
    <w:bookmarkStart w:id="244" w:name="endorsement-body-decision-matrix"/>
    <w:p>
      <w:pPr>
        <w:pStyle w:val="Heading3"/>
      </w:pPr>
      <w:r>
        <w:t xml:space="preserve">Endorsement Body decision matrix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Evidence in this pack</w:t>
            </w:r>
          </w:p>
        </w:tc>
      </w:tr>
      <w:tr>
        <w:tc>
          <w:tcPr/>
          <w:p>
            <w:pPr>
              <w:pStyle w:val="Compact"/>
            </w:pPr>
            <w:r>
              <w:rPr>
                <w:b/>
                <w:bCs/>
              </w:rPr>
              <w:t xml:space="preserve">Innovation</w:t>
            </w:r>
          </w:p>
        </w:tc>
        <w:tc>
          <w:tcPr/>
          <w:p>
            <w:pPr>
              <w:pStyle w:val="Compact"/>
            </w:pPr>
            <w:r>
              <w:t xml:space="preserve">Sections 2–4 of Business Plan; competitor matrix Page 4; R&amp;D Section Page 12.</w:t>
            </w:r>
          </w:p>
        </w:tc>
      </w:tr>
      <w:tr>
        <w:tc>
          <w:tcPr/>
          <w:p>
            <w:pPr>
              <w:pStyle w:val="Compact"/>
            </w:pPr>
            <w:r>
              <w:rPr>
                <w:b/>
                <w:bCs/>
              </w:rPr>
              <w:t xml:space="preserve">Viability</w:t>
            </w:r>
          </w:p>
        </w:tc>
        <w:tc>
          <w:tcPr/>
          <w:p>
            <w:pPr>
              <w:pStyle w:val="Compact"/>
            </w:pPr>
            <w:r>
              <w:t xml:space="preserve">Production MVP; NatWest Accelerator membership; Y1 monthly cash flow Page 9.</w:t>
            </w:r>
          </w:p>
        </w:tc>
      </w:tr>
      <w:tr>
        <w:tc>
          <w:tcPr/>
          <w:p>
            <w:pPr>
              <w:pStyle w:val="Compact"/>
            </w:pPr>
            <w:r>
              <w:rPr>
                <w:b/>
                <w:bCs/>
              </w:rPr>
              <w:t xml:space="preserve">Scalability</w:t>
            </w:r>
          </w:p>
        </w:tc>
        <w:tc>
          <w:tcPr/>
          <w:p>
            <w:pPr>
              <w:pStyle w:val="Compact"/>
            </w:pPr>
            <w:r>
              <w:t xml:space="preserve">Market sizing Page 5; gross-margin trajectory Page 10; international optionality Page 2.</w:t>
            </w:r>
          </w:p>
        </w:tc>
      </w:tr>
      <w:tr>
        <w:tc>
          <w:tcPr/>
          <w:p>
            <w:pPr>
              <w:pStyle w:val="Compact"/>
            </w:pPr>
            <w:r>
              <w:rPr>
                <w:b/>
                <w:bCs/>
              </w:rPr>
              <w:t xml:space="preserve">Genuine UK economic benefit</w:t>
            </w:r>
          </w:p>
        </w:tc>
        <w:tc>
          <w:tcPr/>
          <w:p>
            <w:pPr>
              <w:pStyle w:val="Compact"/>
            </w:pPr>
            <w:r>
              <w:t xml:space="preserve">Job creation Page 11; UK university wellbeing impact; NHS ICB pilot Y3.</w:t>
            </w:r>
          </w:p>
        </w:tc>
      </w:tr>
      <w:tr>
        <w:tc>
          <w:tcPr/>
          <w:p>
            <w:pPr>
              <w:pStyle w:val="Compact"/>
            </w:pPr>
            <w:r>
              <w:rPr>
                <w:b/>
                <w:bCs/>
              </w:rPr>
              <w:t xml:space="preserve">Founder credibility</w:t>
            </w:r>
          </w:p>
        </w:tc>
        <w:tc>
          <w:tcPr/>
          <w:p>
            <w:pPr>
              <w:pStyle w:val="Compact"/>
            </w:pPr>
            <w:r>
              <w:t xml:space="preserve">Page 7 + CVs in Appendix B and B-2.</w:t>
            </w:r>
          </w:p>
        </w:tc>
      </w:tr>
      <w:tr>
        <w:tc>
          <w:tcPr/>
          <w:p>
            <w:pPr>
              <w:pStyle w:val="Compact"/>
            </w:pPr>
            <w:r>
              <w:rPr>
                <w:b/>
                <w:bCs/>
              </w:rPr>
              <w:t xml:space="preserve">Capital sufficiency</w:t>
            </w:r>
          </w:p>
        </w:tc>
        <w:tc>
          <w:tcPr/>
          <w:p>
            <w:pPr>
              <w:pStyle w:val="Compact"/>
            </w:pPr>
            <w:r>
              <w:t xml:space="preserve">£6k founder capital + £31k in-kind (NatWest) is the entire funding basis for the 3-year plan — no external round assumed. Page 8 + 9.</w:t>
            </w:r>
          </w:p>
        </w:tc>
      </w:tr>
    </w:tbl>
    <w:p>
      <w:r>
        <w:pict>
          <v:rect style="width:0;height:1.5pt" o:hralign="center" o:hrstd="t" o:hr="t"/>
        </w:pict>
      </w:r>
    </w:p>
    <w:p>
      <w:pPr>
        <w:pStyle w:val="FirstParagraph"/>
      </w:pPr>
      <w:r>
        <w:rPr>
          <w:i/>
          <w:iCs/>
        </w:rPr>
        <w:t xml:space="preserve">Written and prepared by Yusuf Quadri, Founder &amp; CEO, DEQUAD Ltd — for UKES short-track endorsement review, August 2026 (v5.0, self-funded 3-year revision).</w:t>
      </w:r>
      <w:r>
        <w:t xml:space="preserve"> </w:t>
      </w:r>
      <w:r>
        <w:rPr>
          <w:i/>
          <w:iCs/>
        </w:rPr>
        <w:t xml:space="preserve">Companion documents:</w:t>
      </w:r>
      <w:r>
        <w:rPr>
          <w:i/>
          <w:iCs/>
        </w:rPr>
        <w:t xml:space="preserve"> </w:t>
      </w:r>
      <w:r>
        <w:rPr>
          <w:rStyle w:val="VerbatimChar"/>
          <w:i/>
          <w:iCs/>
        </w:rPr>
        <w:t xml:space="preserve">DEQUAD_UKES_Business_Plan.pdf</w:t>
      </w:r>
      <w:r>
        <w:rPr>
          <w:i/>
          <w:iCs/>
        </w:rPr>
        <w:t xml:space="preserve">,</w:t>
      </w:r>
      <w:r>
        <w:rPr>
          <w:i/>
          <w:iCs/>
        </w:rPr>
        <w:t xml:space="preserve"> </w:t>
      </w:r>
      <w:r>
        <w:rPr>
          <w:rStyle w:val="VerbatimChar"/>
          <w:i/>
          <w:iCs/>
        </w:rPr>
        <w:t xml:space="preserve">DEQUAD_Financial_Model.xlsx</w:t>
      </w:r>
      <w:r>
        <w:rPr>
          <w:i/>
          <w:iCs/>
        </w:rPr>
        <w:t xml:space="preserve">,</w:t>
      </w:r>
      <w:r>
        <w:rPr>
          <w:i/>
          <w:iCs/>
        </w:rPr>
        <w:t xml:space="preserve"> </w:t>
      </w:r>
      <w:r>
        <w:rPr>
          <w:rStyle w:val="VerbatimChar"/>
          <w:i/>
          <w:iCs/>
        </w:rPr>
        <w:t xml:space="preserve">DEQUAD_Risk_Register.pdf</w:t>
      </w:r>
      <w:r>
        <w:rPr>
          <w:i/>
          <w:iCs/>
        </w:rPr>
        <w:t xml:space="preserve">.</w:t>
      </w:r>
    </w:p>
    <w:p>
      <w:r>
        <w:pict>
          <v:rect style="width:0;height:1.5pt" o:hralign="center" o:hrstd="t" o:hr="t"/>
        </w:pict>
      </w:r>
    </w:p>
    <w:bookmarkEnd w:id="244"/>
    <w:bookmarkEnd w:id="245"/>
    <w:bookmarkEnd w:id="246"/>
    <w:bookmarkStart w:id="259" w:name="appendix-n-wider-founding-team-cvs"/>
    <w:p>
      <w:pPr>
        <w:pStyle w:val="Heading1"/>
      </w:pPr>
      <w:r>
        <w:t xml:space="preserve">Appendix N — Wider Founding Team CVs</w:t>
      </w:r>
    </w:p>
    <w:bookmarkStart w:id="247"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
          <w:bCs/>
        </w:rPr>
        <w:t xml:space="preserve">None of the team is currently drawing a salary, and none is assumed to</w:t>
      </w:r>
      <w:r>
        <w:rPr>
          <w:b/>
          <w:bCs/>
        </w:rPr>
        <w:t xml:space="preserve"> </w:t>
      </w:r>
      <w:r>
        <w:rPr>
          <w:b/>
          <w:bCs/>
        </w:rPr>
        <w:t xml:space="preserve">in this 3-year self-funded plan.</w:t>
      </w:r>
      <w:r>
        <w:t xml:space="preserve"> </w:t>
      </w:r>
      <w:r>
        <w:t xml:space="preserve">Each has accepted an EMI share-option</w:t>
      </w:r>
      <w:r>
        <w:t xml:space="preserve"> </w:t>
      </w:r>
      <w:r>
        <w:t xml:space="preserve">grant and is contributing time on a pure-equity basis, with no committed</w:t>
      </w:r>
      <w:r>
        <w:t xml:space="preserve"> </w:t>
      </w:r>
      <w:r>
        <w:t xml:space="preserve">date for that to change and no dependency on any external funding round</w:t>
      </w:r>
      <w:r>
        <w:t xml:space="preserve"> </w:t>
      </w:r>
      <w:r>
        <w:t xml:space="preserve">(none is assumed in this plan — Section 10). This is a material signal</w:t>
      </w:r>
      <w:r>
        <w:t xml:space="preserve"> </w:t>
      </w:r>
      <w:r>
        <w:t xml:space="preserve">of belief in the mission and materially strengthens the leadership</w:t>
      </w:r>
      <w:r>
        <w:t xml:space="preserve"> </w:t>
      </w:r>
      <w:r>
        <w:t xml:space="preserve">profile without adding to cash burn.</w:t>
      </w:r>
    </w:p>
    <w:p>
      <w:r>
        <w:pict>
          <v:rect style="width:0;height:1.5pt" o:hralign="center" o:hrstd="t" o:hr="t"/>
        </w:pict>
      </w:r>
    </w:p>
    <w:bookmarkEnd w:id="247"/>
    <w:bookmarkStart w:id="251" w:name="X7bec1bfdd1ab4c4a45adca8c64ee7be5a8ae3c0"/>
    <w:p>
      <w:pPr>
        <w:pStyle w:val="Heading2"/>
      </w:pPr>
      <w:r>
        <w:t xml:space="preserve">N.1 — Dr Gerald Marfo · Chief Marketing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Chief Marketing Officer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a cash role would only begin once revenue or a future funding round supports it</w:t>
            </w:r>
          </w:p>
        </w:tc>
      </w:tr>
      <w:tr>
        <w:tc>
          <w:tcPr/>
          <w:p>
            <w:pPr>
              <w:pStyle w:val="Compact"/>
            </w:pPr>
            <w:r>
              <w:rPr>
                <w:b/>
                <w:bCs/>
              </w:rPr>
              <w:t xml:space="preserve">Cash investment</w:t>
            </w:r>
          </w:p>
        </w:tc>
        <w:tc>
          <w:tcPr/>
          <w:p>
            <w:pPr>
              <w:pStyle w:val="Compact"/>
            </w:pPr>
            <w:r>
              <w:t xml:space="preserve">£0 — joining as senior team member, not as a share-capital founder</w:t>
            </w:r>
          </w:p>
        </w:tc>
      </w:tr>
      <w:tr>
        <w:tc>
          <w:tcPr/>
          <w:p>
            <w:pPr>
              <w:pStyle w:val="Compact"/>
            </w:pPr>
            <w:r>
              <w:rPr>
                <w:b/>
                <w:bCs/>
              </w:rPr>
              <w:t xml:space="preserve">Equity</w:t>
            </w:r>
          </w:p>
        </w:tc>
        <w:tc>
          <w:tcPr/>
          <w:p>
            <w:pPr>
              <w:pStyle w:val="Compact"/>
            </w:pPr>
            <w:r>
              <w:t xml:space="preserve">EMI options with 4-year vest, 1-year cliff</w:t>
            </w:r>
          </w:p>
        </w:tc>
      </w:tr>
    </w:tbl>
    <w:bookmarkStart w:id="248" w:name="summary-1"/>
    <w:p>
      <w:pPr>
        <w:pStyle w:val="Heading3"/>
      </w:pPr>
      <w:r>
        <w:t xml:space="preserve">Summary</w:t>
      </w:r>
    </w:p>
    <w:p>
      <w:pPr>
        <w:pStyle w:val="FirstParagraph"/>
      </w:pPr>
      <w:r>
        <w:t xml:space="preserve">Dr Gerald Marfo holds a</w:t>
      </w:r>
      <w:r>
        <w:t xml:space="preserve"> </w:t>
      </w:r>
      <w:r>
        <w:rPr>
          <w:b/>
          <w:bCs/>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48"/>
    <w:bookmarkStart w:id="249" w:name="why-this-matters-for-dequad"/>
    <w:p>
      <w:pPr>
        <w:pStyle w:val="Heading3"/>
      </w:pPr>
      <w:r>
        <w:t xml:space="preserve">Why this matters for DEQUAD</w:t>
      </w:r>
    </w:p>
    <w:p>
      <w:pPr>
        <w:pStyle w:val="Compact"/>
        <w:numPr>
          <w:ilvl w:val="0"/>
          <w:numId w:val="1062"/>
        </w:numPr>
      </w:pPr>
      <w:r>
        <w:t xml:space="preserve">DEQUAD operates a two-sided market — universities (B2B) and students (B2C). A PhD-credentialled CMO is uniquely placed to design measurement that ties consumer-funnel signals back to institutional-buyer outcomes.</w:t>
      </w:r>
    </w:p>
    <w:p>
      <w:pPr>
        <w:pStyle w:val="Compact"/>
        <w:numPr>
          <w:ilvl w:val="0"/>
          <w:numId w:val="1062"/>
        </w:numPr>
      </w:pPr>
      <w:r>
        <w:t xml:space="preserve">Universities now require evidenced wellbeing strategies (UUK Mental Health Charter); Gerald’s academic background lends additional credibility in the sales conversation.</w:t>
      </w:r>
    </w:p>
    <w:p>
      <w:pPr>
        <w:pStyle w:val="Compact"/>
        <w:numPr>
          <w:ilvl w:val="0"/>
          <w:numId w:val="1062"/>
        </w:numPr>
      </w:pPr>
      <w:r>
        <w:t xml:space="preserve">He owns the Y1 marketing-spend allocation across the channels in Section 16 of the business plan.</w:t>
      </w:r>
    </w:p>
    <w:bookmarkEnd w:id="249"/>
    <w:bookmarkStart w:id="250" w:name="responsibilities"/>
    <w:p>
      <w:pPr>
        <w:pStyle w:val="Heading3"/>
      </w:pPr>
      <w:r>
        <w:t xml:space="preserve">Responsibilities</w:t>
      </w:r>
    </w:p>
    <w:p>
      <w:pPr>
        <w:pStyle w:val="Compact"/>
        <w:numPr>
          <w:ilvl w:val="0"/>
          <w:numId w:val="1063"/>
        </w:numPr>
      </w:pPr>
      <w:r>
        <w:t xml:space="preserve">Brand strategy, positioning and messaging architecture</w:t>
      </w:r>
    </w:p>
    <w:p>
      <w:pPr>
        <w:pStyle w:val="Compact"/>
        <w:numPr>
          <w:ilvl w:val="0"/>
          <w:numId w:val="1063"/>
        </w:numPr>
      </w:pPr>
      <w:r>
        <w:t xml:space="preserve">UK university partnership marketing (PR, events, UUK channel)</w:t>
      </w:r>
    </w:p>
    <w:p>
      <w:pPr>
        <w:pStyle w:val="Compact"/>
        <w:numPr>
          <w:ilvl w:val="0"/>
          <w:numId w:val="1063"/>
        </w:numPr>
      </w:pPr>
      <w:r>
        <w:t xml:space="preserve">Performance marketing strategy across Instagram, TikTok, Google Search, LinkedIn</w:t>
      </w:r>
    </w:p>
    <w:p>
      <w:pPr>
        <w:pStyle w:val="Compact"/>
        <w:numPr>
          <w:ilvl w:val="0"/>
          <w:numId w:val="1063"/>
        </w:numPr>
      </w:pPr>
      <w:r>
        <w:t xml:space="preserve">Marketing measurement and dashboarding; CAC discipline</w:t>
      </w:r>
    </w:p>
    <w:p>
      <w:pPr>
        <w:pStyle w:val="Compact"/>
        <w:numPr>
          <w:ilvl w:val="0"/>
          <w:numId w:val="1063"/>
        </w:numPr>
      </w:pPr>
      <w:r>
        <w:t xml:space="preserve">Mentoring the first marketing hire (Q3 Y2)</w:t>
      </w:r>
    </w:p>
    <w:p>
      <w:r>
        <w:pict>
          <v:rect style="width:0;height:1.5pt" o:hralign="center" o:hrstd="t" o:hr="t"/>
        </w:pict>
      </w:r>
    </w:p>
    <w:bookmarkEnd w:id="250"/>
    <w:bookmarkEnd w:id="251"/>
    <w:bookmarkStart w:id="254" w:name="X62d71c65f15442bcc87248229698e1c3248d1a1"/>
    <w:p>
      <w:pPr>
        <w:pStyle w:val="Heading2"/>
      </w:pPr>
      <w:r>
        <w:t xml:space="preserve">N.2 — Adedapo Ajuwon · Senior Software Engineer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Senior Software Engineer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same basis as above</w:t>
            </w:r>
          </w:p>
        </w:tc>
      </w:tr>
      <w:tr>
        <w:tc>
          <w:tcPr/>
          <w:p>
            <w:pPr>
              <w:pStyle w:val="Compact"/>
            </w:pPr>
            <w:r>
              <w:rPr>
                <w:b/>
                <w:bCs/>
              </w:rPr>
              <w:t xml:space="preserve">Cash investment</w:t>
            </w:r>
          </w:p>
        </w:tc>
        <w:tc>
          <w:tcPr/>
          <w:p>
            <w:pPr>
              <w:pStyle w:val="Compact"/>
            </w:pPr>
            <w:r>
              <w:t xml:space="preserve">£0 — joining as senior team member</w:t>
            </w:r>
          </w:p>
        </w:tc>
      </w:tr>
      <w:tr>
        <w:tc>
          <w:tcPr/>
          <w:p>
            <w:pPr>
              <w:pStyle w:val="Compact"/>
            </w:pPr>
            <w:r>
              <w:rPr>
                <w:b/>
                <w:bCs/>
              </w:rPr>
              <w:t xml:space="preserve">Equity</w:t>
            </w:r>
          </w:p>
        </w:tc>
        <w:tc>
          <w:tcPr/>
          <w:p>
            <w:pPr>
              <w:pStyle w:val="Compact"/>
            </w:pPr>
            <w:r>
              <w:t xml:space="preserve">EMI options with 4-year vest, 1-year cliff</w:t>
            </w:r>
          </w:p>
        </w:tc>
      </w:tr>
    </w:tbl>
    <w:bookmarkStart w:id="252"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52"/>
    <w:bookmarkStart w:id="253" w:name="responsibilities-1"/>
    <w:p>
      <w:pPr>
        <w:pStyle w:val="Heading3"/>
      </w:pPr>
      <w:r>
        <w:t xml:space="preserve">Responsibilities</w:t>
      </w:r>
    </w:p>
    <w:p>
      <w:pPr>
        <w:pStyle w:val="Compact"/>
        <w:numPr>
          <w:ilvl w:val="0"/>
          <w:numId w:val="1064"/>
        </w:numPr>
      </w:pPr>
      <w:r>
        <w:t xml:space="preserve">Production reliability and performance of the DEQUAD platform</w:t>
      </w:r>
    </w:p>
    <w:p>
      <w:pPr>
        <w:pStyle w:val="Compact"/>
        <w:numPr>
          <w:ilvl w:val="0"/>
          <w:numId w:val="1064"/>
        </w:numPr>
      </w:pPr>
      <w:r>
        <w:t xml:space="preserve">Feature delivery in collaboration with the CTO — peer matching, mood tracker, safeguarding webhook, admin tooling</w:t>
      </w:r>
    </w:p>
    <w:p>
      <w:pPr>
        <w:pStyle w:val="Compact"/>
        <w:numPr>
          <w:ilvl w:val="0"/>
          <w:numId w:val="1064"/>
        </w:numPr>
      </w:pPr>
      <w:r>
        <w:t xml:space="preserve">Code review and engineering standards across the team</w:t>
      </w:r>
    </w:p>
    <w:p>
      <w:pPr>
        <w:pStyle w:val="Compact"/>
        <w:numPr>
          <w:ilvl w:val="0"/>
          <w:numId w:val="1064"/>
        </w:numPr>
      </w:pPr>
      <w:r>
        <w:t xml:space="preserve">Mentoring the Y3 part-time hire (Section 18.3) once revenue supports it</w:t>
      </w:r>
    </w:p>
    <w:p>
      <w:r>
        <w:pict>
          <v:rect style="width:0;height:1.5pt" o:hralign="center" o:hrstd="t" o:hr="t"/>
        </w:pict>
      </w:r>
    </w:p>
    <w:bookmarkEnd w:id="253"/>
    <w:bookmarkEnd w:id="254"/>
    <w:bookmarkStart w:id="257" w:name="X4ec1f274ffebb155a625a009abf12437f745f99"/>
    <w:p>
      <w:pPr>
        <w:pStyle w:val="Heading2"/>
      </w:pPr>
      <w:r>
        <w:t xml:space="preserve">N.3 — Chinyere Jennifer · Senior Advisor — Programme &amp;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Day job</w:t>
            </w:r>
          </w:p>
        </w:tc>
        <w:tc>
          <w:tcPr/>
          <w:p>
            <w:pPr>
              <w:pStyle w:val="Compact"/>
            </w:pPr>
            <w:r>
              <w:t xml:space="preserve">Senior Project Management Consultant,</w:t>
            </w:r>
            <w:r>
              <w:t xml:space="preserve"> </w:t>
            </w:r>
            <w:r>
              <w:rPr>
                <w:b/>
                <w:bCs/>
              </w:rPr>
              <w:t xml:space="preserve">MIGSO-PCUBED</w:t>
            </w:r>
            <w:r>
              <w:t xml:space="preserve"> </w:t>
            </w:r>
            <w:r>
              <w:t xml:space="preserve">(global project, programme and portfolio management consultancy)</w:t>
            </w:r>
          </w:p>
        </w:tc>
      </w:tr>
      <w:tr>
        <w:tc>
          <w:tcPr/>
          <w:p>
            <w:pPr>
              <w:pStyle w:val="Compact"/>
            </w:pPr>
            <w:r>
              <w:rPr>
                <w:b/>
                <w:bCs/>
              </w:rPr>
              <w:t xml:space="preserve">Role at DEQUAD</w:t>
            </w:r>
          </w:p>
        </w:tc>
        <w:tc>
          <w:tcPr/>
          <w:p>
            <w:pPr>
              <w:pStyle w:val="Compact"/>
            </w:pPr>
            <w:r>
              <w:t xml:space="preserve">Senior Advisor — Programme &amp; Delivery</w:t>
            </w:r>
          </w:p>
        </w:tc>
      </w:tr>
      <w:tr>
        <w:tc>
          <w:tcPr/>
          <w:p>
            <w:pPr>
              <w:pStyle w:val="Compact"/>
            </w:pPr>
            <w:r>
              <w:rPr>
                <w:b/>
                <w:bCs/>
              </w:rPr>
              <w:t xml:space="preserve">Working pattern Y1</w:t>
            </w:r>
          </w:p>
        </w:tc>
        <w:tc>
          <w:tcPr/>
          <w:p>
            <w:pPr>
              <w:pStyle w:val="Compact"/>
            </w:pPr>
            <w:r>
              <w:t xml:space="preserve">Advisory capacity — periodic engagement</w:t>
            </w:r>
          </w:p>
        </w:tc>
      </w:tr>
      <w:tr>
        <w:tc>
          <w:tcPr/>
          <w:p>
            <w:pPr>
              <w:pStyle w:val="Compact"/>
            </w:pPr>
            <w:r>
              <w:rPr>
                <w:b/>
                <w:bCs/>
              </w:rPr>
              <w:t xml:space="preserve">Cash investment</w:t>
            </w:r>
          </w:p>
        </w:tc>
        <w:tc>
          <w:tcPr/>
          <w:p>
            <w:pPr>
              <w:pStyle w:val="Compact"/>
            </w:pPr>
            <w:r>
              <w:t xml:space="preserve">£0</w:t>
            </w:r>
          </w:p>
        </w:tc>
      </w:tr>
      <w:tr>
        <w:tc>
          <w:tcPr/>
          <w:p>
            <w:pPr>
              <w:pStyle w:val="Compact"/>
            </w:pPr>
            <w:r>
              <w:rPr>
                <w:b/>
                <w:bCs/>
              </w:rPr>
              <w:t xml:space="preserve">Equity</w:t>
            </w:r>
          </w:p>
        </w:tc>
        <w:tc>
          <w:tcPr/>
          <w:p>
            <w:pPr>
              <w:pStyle w:val="Compact"/>
            </w:pPr>
            <w:r>
              <w:t xml:space="preserve">EMI options on a 4-year vest, advisor allocation</w:t>
            </w:r>
          </w:p>
        </w:tc>
      </w:tr>
    </w:tbl>
    <w:bookmarkStart w:id="255"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
          <w:bCs/>
        </w:rPr>
        <w:t xml:space="preserve">Large Language Model (LLM)</w:t>
      </w:r>
      <w:r>
        <w:t xml:space="preserve"> </w:t>
      </w:r>
      <w:r>
        <w:t xml:space="preserve">technology, giving DEQUAD an in-house perspective on the safeguarding and inference pipeline.</w:t>
      </w:r>
    </w:p>
    <w:bookmarkEnd w:id="255"/>
    <w:bookmarkStart w:id="256" w:name="responsibilities-to-dequad"/>
    <w:p>
      <w:pPr>
        <w:pStyle w:val="Heading3"/>
      </w:pPr>
      <w:r>
        <w:t xml:space="preserve">Responsibilities to DEQUAD</w:t>
      </w:r>
    </w:p>
    <w:p>
      <w:pPr>
        <w:pStyle w:val="Compact"/>
        <w:numPr>
          <w:ilvl w:val="0"/>
          <w:numId w:val="1065"/>
        </w:numPr>
      </w:pPr>
      <w:r>
        <w:t xml:space="preserve">Programme governance for university pilot rollouts</w:t>
      </w:r>
    </w:p>
    <w:p>
      <w:pPr>
        <w:pStyle w:val="Compact"/>
        <w:numPr>
          <w:ilvl w:val="0"/>
          <w:numId w:val="1065"/>
        </w:numPr>
      </w:pPr>
      <w:r>
        <w:t xml:space="preserve">Quarterly risk-register review challenge (see Risk Register, Governance section)</w:t>
      </w:r>
    </w:p>
    <w:p>
      <w:pPr>
        <w:pStyle w:val="Compact"/>
        <w:numPr>
          <w:ilvl w:val="0"/>
          <w:numId w:val="1065"/>
        </w:numPr>
      </w:pPr>
      <w:r>
        <w:t xml:space="preserve">LLM safety and evaluation input to the safeguarding triage model</w:t>
      </w:r>
    </w:p>
    <w:p>
      <w:pPr>
        <w:pStyle w:val="Compact"/>
        <w:numPr>
          <w:ilvl w:val="0"/>
          <w:numId w:val="1065"/>
        </w:numPr>
      </w:pPr>
      <w:r>
        <w:t xml:space="preserve">Introduction to MIGSO-PCUBED’s enterprise network for B2B pilot acceleration</w:t>
      </w:r>
    </w:p>
    <w:p>
      <w:r>
        <w:pict>
          <v:rect style="width:0;height:1.5pt" o:hralign="center" o:hrstd="t" o:hr="t"/>
        </w:pict>
      </w:r>
    </w:p>
    <w:bookmarkEnd w:id="256"/>
    <w:bookmarkEnd w:id="257"/>
    <w:bookmarkStart w:id="258"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
          <w:bCs/>
        </w:rPr>
        <w:t xml:space="preserve">viability</w:t>
      </w:r>
      <w:r>
        <w:t xml:space="preserve"> </w:t>
      </w:r>
      <w:r>
        <w:t xml:space="preserve">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Evidence</w:t>
            </w:r>
          </w:p>
        </w:tc>
      </w:tr>
      <w:tr>
        <w:tc>
          <w:tcPr/>
          <w:p>
            <w:pPr>
              <w:pStyle w:val="Compact"/>
            </w:pPr>
            <w:r>
              <w:rPr>
                <w:b/>
                <w:bCs/>
              </w:rPr>
              <w:t xml:space="preserve">Marketing capability</w:t>
            </w:r>
          </w:p>
        </w:tc>
        <w:tc>
          <w:tcPr/>
          <w:p>
            <w:pPr>
              <w:pStyle w:val="Compact"/>
            </w:pPr>
            <w:r>
              <w:t xml:space="preserve">PhD-credentialled CMO with relevant subject-matter expertise</w:t>
            </w:r>
          </w:p>
        </w:tc>
      </w:tr>
      <w:tr>
        <w:tc>
          <w:tcPr/>
          <w:p>
            <w:pPr>
              <w:pStyle w:val="Compact"/>
            </w:pPr>
            <w:r>
              <w:rPr>
                <w:b/>
                <w:bCs/>
              </w:rPr>
              <w:t xml:space="preserve">Engineering depth</w:t>
            </w:r>
          </w:p>
        </w:tc>
        <w:tc>
          <w:tcPr/>
          <w:p>
            <w:pPr>
              <w:pStyle w:val="Compact"/>
            </w:pPr>
            <w:r>
              <w:t xml:space="preserve">CTO + senior software engineer at incorporation — not a solo technical founder</w:t>
            </w:r>
          </w:p>
        </w:tc>
      </w:tr>
      <w:tr>
        <w:tc>
          <w:tcPr/>
          <w:p>
            <w:pPr>
              <w:pStyle w:val="Compact"/>
            </w:pPr>
            <w:r>
              <w:rPr>
                <w:b/>
                <w:bCs/>
              </w:rPr>
              <w:t xml:space="preserve">Programme governance</w:t>
            </w:r>
          </w:p>
        </w:tc>
        <w:tc>
          <w:tcPr/>
          <w:p>
            <w:pPr>
              <w:pStyle w:val="Compact"/>
            </w:pPr>
            <w:r>
              <w:t xml:space="preserve">Senior consultant from a global PMO firm advising on delivery quality</w:t>
            </w:r>
          </w:p>
        </w:tc>
      </w:tr>
      <w:tr>
        <w:tc>
          <w:tcPr/>
          <w:p>
            <w:pPr>
              <w:pStyle w:val="Compact"/>
            </w:pPr>
            <w:r>
              <w:rPr>
                <w:b/>
                <w:bCs/>
              </w:rPr>
              <w:t xml:space="preserve">AI / LLM credibility</w:t>
            </w:r>
          </w:p>
        </w:tc>
        <w:tc>
          <w:tcPr/>
          <w:p>
            <w:pPr>
              <w:pStyle w:val="Compact"/>
            </w:pPr>
            <w:r>
              <w:t xml:space="preserve">Advisor with LLM background — directly relevant to safeguarding inference</w:t>
            </w:r>
          </w:p>
        </w:tc>
      </w:tr>
      <w:tr>
        <w:tc>
          <w:tcPr/>
          <w:p>
            <w:pPr>
              <w:pStyle w:val="Compact"/>
            </w:pPr>
            <w:r>
              <w:rPr>
                <w:b/>
                <w:bCs/>
              </w:rPr>
              <w:t xml:space="preserve">Diversity</w:t>
            </w:r>
          </w:p>
        </w:tc>
        <w:tc>
          <w:tcPr/>
          <w:p>
            <w:pPr>
              <w:pStyle w:val="Compac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
          <w:iCs/>
        </w:rPr>
        <w:t xml:space="preserve">Compiled by Yusuf Quadri, Founder &amp; CEO — CV content supplied and approved by each named team member. Submitted to UKES as Appendix N to the Innovator Founder visa endorsement application, August 2026.</w:t>
      </w:r>
    </w:p>
    <w:p>
      <w:r>
        <w:pict>
          <v:rect style="width:0;height:1.5pt" o:hralign="center" o:hrstd="t" o:hr="t"/>
        </w:pict>
      </w:r>
    </w:p>
    <w:bookmarkEnd w:id="258"/>
    <w:bookmarkEnd w:id="259"/>
    <w:bookmarkStart w:id="265" w:name="appendix-o-yusuf-quadri"/>
    <w:p>
      <w:pPr>
        <w:pStyle w:val="Heading1"/>
      </w:pPr>
      <w:r>
        <w:t xml:space="preserve">Appendix O — Yusuf Quadri</w:t>
      </w:r>
    </w:p>
    <w:bookmarkStart w:id="260"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60"/>
    <w:bookmarkStart w:id="261"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66"/>
        </w:numPr>
      </w:pPr>
      <w:r>
        <w:t xml:space="preserve">identity data (</w:t>
      </w:r>
      <w:r>
        <w:rPr>
          <w:rStyle w:val="VerbatimChar"/>
        </w:rPr>
        <w:t xml:space="preserve">.ac.uk</w:t>
      </w:r>
      <w:r>
        <w:t xml:space="preserve"> </w:t>
      </w:r>
      <w:r>
        <w:t xml:space="preserve">email verification),</w:t>
      </w:r>
    </w:p>
    <w:p>
      <w:pPr>
        <w:pStyle w:val="Compact"/>
        <w:numPr>
          <w:ilvl w:val="0"/>
          <w:numId w:val="1066"/>
        </w:numPr>
      </w:pPr>
      <w:r>
        <w:t xml:space="preserve">mood telemetry (sensitive personal data under the UK GDPR / Data Protection Act 2018),</w:t>
      </w:r>
    </w:p>
    <w:p>
      <w:pPr>
        <w:pStyle w:val="Compact"/>
        <w:numPr>
          <w:ilvl w:val="0"/>
          <w:numId w:val="1066"/>
        </w:numPr>
      </w:pPr>
      <w:r>
        <w:t xml:space="preserve">chat metadata (Online Safety Act 2023 in-scope),</w:t>
      </w:r>
    </w:p>
    <w:p>
      <w:pPr>
        <w:pStyle w:val="Compact"/>
        <w:numPr>
          <w:ilvl w:val="0"/>
          <w:numId w:val="1066"/>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61"/>
    <w:bookmarkStart w:id="262"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62"/>
    <w:bookmarkStart w:id="263"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263"/>
    <w:bookmarkStart w:id="264"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67"/>
        </w:numPr>
      </w:pPr>
      <w:r>
        <w:t xml:space="preserve">Refreshing the Suicide Prevention certification annually (next refresh: 2027).</w:t>
      </w:r>
    </w:p>
    <w:p>
      <w:pPr>
        <w:pStyle w:val="Compact"/>
        <w:numPr>
          <w:ilvl w:val="0"/>
          <w:numId w:val="1067"/>
        </w:numPr>
      </w:pPr>
      <w:r>
        <w:t xml:space="preserve">Refreshing the Adult Safeguarding certification every two years.</w:t>
      </w:r>
    </w:p>
    <w:p>
      <w:pPr>
        <w:pStyle w:val="Compact"/>
        <w:numPr>
          <w:ilvl w:val="0"/>
          <w:numId w:val="1067"/>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67"/>
        </w:numPr>
      </w:pPr>
      <w:r>
        <w:t xml:space="preserve">Participating in the Universities UK Mental Health Charter community of practice from Y1 Q3.</w:t>
      </w:r>
    </w:p>
    <w:p>
      <w:pPr>
        <w:pStyle w:val="Compact"/>
        <w:numPr>
          <w:ilvl w:val="0"/>
          <w:numId w:val="1067"/>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August 2026.</w:t>
      </w:r>
    </w:p>
    <w:bookmarkEnd w:id="264"/>
    <w:bookmarkEnd w:id="2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2026-08-19T17:43:23Z</dcterms:created>
  <dcterms:modified xsi:type="dcterms:W3CDTF">2026-08-19T17:43:23Z</dcterms:modified>
</cp:coreProperties>
</file>

<file path=docProps/custom.xml><?xml version="1.0" encoding="utf-8"?>
<Properties xmlns="http://schemas.openxmlformats.org/officeDocument/2006/custom-properties" xmlns:vt="http://schemas.openxmlformats.org/officeDocument/2006/docPropsVTypes"/>
</file>