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36" w:name="dequad"/>
    <w:p>
      <w:pPr>
        <w:pStyle w:val="Heading1"/>
      </w:pPr>
      <w:r>
        <w:t xml:space="preserve">DEQUAD</w:t>
      </w:r>
    </w:p>
    <w:bookmarkStart w:id="20" w:name="Xbfde4113a6ac6ea426e5c95ba5877d429d20860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Cs/>
          <w:b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Cs/>
          <w:b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Pre-Seed · £150,000 · February 2026</w:t>
      </w:r>
    </w:p>
    <w:p>
      <w:r>
        <w:pict>
          <v:rect style="width:0;height:1.5pt" o:hralign="center" o:hrstd="t" o:hr="t"/>
        </w:pict>
      </w:r>
    </w:p>
    <w:bookmarkEnd w:id="20"/>
    <w:bookmarkStart w:id="21" w:name="Xea4f04e1d10d368341d06b39fb211df7c3d0aeb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Cs/>
          <w:b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Cs/>
          <w:i/>
        </w:rPr>
        <w:t xml:space="preserve">(ONS, 2023)</w:t>
      </w:r>
      <w:r>
        <w:t xml:space="preserve"> </w:t>
      </w:r>
      <w:r>
        <w:rPr>
          <w:bCs/>
          <w:b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Cs/>
          <w:i/>
        </w:rPr>
        <w:t xml:space="preserve">(Student Minds, 2024)</w:t>
      </w:r>
      <w:r>
        <w:t xml:space="preserve"> </w:t>
      </w:r>
      <w:r>
        <w:rPr>
          <w:bCs/>
          <w:b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Cs/>
          <w:i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Cs/>
          <w:b/>
        </w:rPr>
        <w:t xml:space="preserve">No-one is solving this for the 95% of students who never walk into the counselling office.</w:t>
      </w:r>
    </w:p>
    <w:p>
      <w:r>
        <w:pict>
          <v:rect style="width:0;height:1.5pt" o:hralign="center" o:hrstd="t" o:hr="t"/>
        </w:pict>
      </w:r>
    </w:p>
    <w:bookmarkEnd w:id="21"/>
    <w:bookmarkStart w:id="22" w:name="Xdad2b360c50e28678d3010b74ee5e3b5da55a68"/>
    <w:p>
      <w:pPr>
        <w:pStyle w:val="Heading2"/>
      </w:pPr>
      <w:r>
        <w:t xml:space="preserve">02 · Why now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Cs/>
          <w:b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p>
      <w:r>
        <w:pict>
          <v:rect style="width:0;height:1.5pt" o:hralign="center" o:hrstd="t" o:hr="t"/>
        </w:pict>
      </w:r>
    </w:p>
    <w:bookmarkEnd w:id="22"/>
    <w:bookmarkStart w:id="23" w:name="Xf9147bcb2058620319cb8d7cc759d4d53671ffc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Cs/>
          <w:b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Cs/>
                <w:b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p>
      <w:r>
        <w:pict>
          <v:rect style="width:0;height:1.5pt" o:hralign="center" o:hrstd="t" o:hr="t"/>
        </w:pict>
      </w:r>
    </w:p>
    <w:bookmarkEnd w:id="23"/>
    <w:bookmarkStart w:id="24" w:name="Xbe49593f845cf857ed54350106b9c754755969b"/>
    <w:p>
      <w:pPr>
        <w:pStyle w:val="Heading2"/>
      </w:pPr>
      <w:r>
        <w:t xml:space="preserve">04 · Differentiation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 per uni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£12–20k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is the only product combining all five top-row capabilities.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Xf170c1a3bbfacf0e2ccb702ccfddab4b5e75537"/>
    <w:p>
      <w:pPr>
        <w:pStyle w:val="Heading2"/>
      </w:pPr>
      <w:r>
        <w:t xml:space="preserve">05 · Market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 (matches Togetherall's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Cs/>
          <w:i/>
        </w:rPr>
        <w:t xml:space="preserve">(HESA 2023/24)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Cs/>
          <w:b/>
        </w:rPr>
        <w:t xml:space="preserve">£180m TAM</w:t>
      </w:r>
      <w:r>
        <w:t xml:space="preserve"> </w:t>
      </w:r>
      <w:r>
        <w:t xml:space="preserve">in EN-language HE markets.</w:t>
      </w:r>
    </w:p>
    <w:p>
      <w:r>
        <w:pict>
          <v:rect style="width:0;height:1.5pt" o:hralign="center" o:hrstd="t" o:hr="t"/>
        </w:pict>
      </w:r>
    </w:p>
    <w:bookmarkEnd w:id="25"/>
    <w:bookmarkStart w:id="26" w:name="X704539c74c6e00a4706fb127f3ba033b8e7757f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Cs/>
          <w:b/>
        </w:rPr>
        <w:t xml:space="preserve">92% gross margin</w:t>
      </w:r>
      <w:r>
        <w:t xml:space="preserve"> </w:t>
      </w:r>
      <w:r>
        <w:t xml:space="preserve">by Y3.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£12,000 / yr</w:t>
            </w:r>
            <w:r>
              <w:t xml:space="preserve"> </w:t>
            </w:r>
            <w:r>
              <w:t xml:space="preserve">(tiered)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Integrated Care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(B2C)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core. Optional</w:t>
            </w:r>
            <w:r>
              <w:t xml:space="preserve"> </w:t>
            </w:r>
            <w:r>
              <w:rPr>
                <w:bCs/>
                <w:b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p>
      <w:r>
        <w:pict>
          <v:rect style="width:0;height:1.5pt" o:hralign="center" o:hrstd="t" o:hr="t"/>
        </w:pict>
      </w:r>
    </w:p>
    <w:bookmarkEnd w:id="26"/>
    <w:bookmarkStart w:id="27" w:name="X21e0d4ca32448644d03f64df42e06d21a9020eb"/>
    <w:p>
      <w:pPr>
        <w:pStyle w:val="Heading2"/>
      </w:pPr>
      <w:r>
        <w:t xml:space="preserve">07 · Traction</w:t>
      </w:r>
    </w:p>
    <w:p>
      <w:pPr>
        <w:numPr>
          <w:ilvl w:val="0"/>
          <w:numId w:val="1003"/>
        </w:numPr>
        <w:pStyle w:val="Compact"/>
      </w:pPr>
      <w:r>
        <w:t xml:space="preserve">📅</w:t>
      </w:r>
      <w:r>
        <w:t xml:space="preserve"> </w:t>
      </w:r>
      <w:r>
        <w:rPr>
          <w:bCs/>
          <w:b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numPr>
          <w:ilvl w:val="0"/>
          <w:numId w:val="1003"/>
        </w:numPr>
        <w:pStyle w:val="Compact"/>
      </w:pPr>
      <w:r>
        <w:t xml:space="preserve">🛠️</w:t>
      </w:r>
      <w:r>
        <w:t xml:space="preserve"> </w:t>
      </w:r>
      <w:r>
        <w:rPr>
          <w:bCs/>
          <w:b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numPr>
          <w:ilvl w:val="0"/>
          <w:numId w:val="1003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~50 beta users</w:t>
      </w:r>
      <w:r>
        <w:t xml:space="preserve"> </w:t>
      </w:r>
      <w:r>
        <w:t xml:space="preserve">active across 3 UK universities.</w:t>
      </w:r>
    </w:p>
    <w:p>
      <w:pPr>
        <w:numPr>
          <w:ilvl w:val="0"/>
          <w:numId w:val="1003"/>
        </w:numPr>
        <w:pStyle w:val="Compact"/>
      </w:pPr>
      <w:r>
        <w:t xml:space="preserve">🏛️</w:t>
      </w:r>
      <w:r>
        <w:t xml:space="preserve"> </w:t>
      </w:r>
      <w:r>
        <w:rPr>
          <w:bCs/>
          <w:b/>
        </w:rPr>
        <w:t xml:space="preserve">Anchor pilot — University of Bedfordshire</w:t>
      </w:r>
      <w:r>
        <w:t xml:space="preserve"> </w:t>
      </w:r>
      <w:r>
        <w:t xml:space="preserve">(discussion currently in progress). 12-week pilot launches</w:t>
      </w:r>
      <w:r>
        <w:t xml:space="preserve"> </w:t>
      </w:r>
      <w:r>
        <w:rPr>
          <w:bCs/>
          <w:b/>
        </w:rPr>
        <w:t xml:space="preserve">Sep 2026 (M4 — academic year start)</w:t>
      </w:r>
      <w:r>
        <w:t xml:space="preserve">, runs through</w:t>
      </w:r>
      <w:r>
        <w:t xml:space="preserve"> </w:t>
      </w:r>
      <w:r>
        <w:rPr>
          <w:bCs/>
          <w:b/>
        </w:rPr>
        <w:t xml:space="preserve">Nov 2026 (M6)</w:t>
      </w:r>
      <w:r>
        <w:t xml:space="preserve">. Paid-conversion conversations open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. Lead founder was Bedfordshire SU President 2021–2023 — direct relationships with student services and safeguarding leads.</w:t>
      </w:r>
    </w:p>
    <w:p>
      <w:pPr>
        <w:numPr>
          <w:ilvl w:val="0"/>
          <w:numId w:val="1003"/>
        </w:numPr>
        <w:pStyle w:val="Compact"/>
      </w:pPr>
      <w:r>
        <w:t xml:space="preserve">🏦</w:t>
      </w:r>
      <w:r>
        <w:t xml:space="preserve"> </w:t>
      </w:r>
      <w:r>
        <w:rPr>
          <w:bCs/>
          <w:b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numPr>
          <w:ilvl w:val="0"/>
          <w:numId w:val="1003"/>
        </w:numPr>
        <w:pStyle w:val="Compact"/>
      </w:pPr>
      <w:r>
        <w:t xml:space="preserve">🏦</w:t>
      </w:r>
      <w:r>
        <w:t xml:space="preserve"> </w:t>
      </w:r>
      <w:r>
        <w:rPr>
          <w:bCs/>
          <w:b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Cs/>
          <w:b/>
        </w:rPr>
        <w:t xml:space="preserve">16 March 2026</w:t>
      </w:r>
      <w:r>
        <w:t xml:space="preserve">. £31k of in-kind support delivered (office, legal, accountancy, mentoring).</w:t>
      </w:r>
    </w:p>
    <w:p>
      <w:pPr>
        <w:pStyle w:val="FirstParagraph"/>
      </w:pPr>
      <w:r>
        <w:t xml:space="preserve">Two UK high-street banks have independently selected the team.</w:t>
      </w:r>
    </w:p>
    <w:p>
      <w:r>
        <w:pict>
          <v:rect style="width:0;height:1.5pt" o:hralign="center" o:hrstd="t" o:hr="t"/>
        </w:pict>
      </w:r>
    </w:p>
    <w:bookmarkEnd w:id="27"/>
    <w:bookmarkStart w:id="28" w:name="Xbcf739a84caa471553d1160028f87b97c9ff551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Cs/>
          <w:b/>
        </w:rPr>
        <w:t xml:space="preserve">no Year-1 salary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Yusuff Adeagbo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Adedapo Ajuwon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Chinyere Jennifer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PM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; LLM background.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797860b06dc5b5f974261a71192147e9f9244ba"/>
    <w:p>
      <w:pPr>
        <w:pStyle w:val="Heading2"/>
      </w:pPr>
      <w:r>
        <w:t xml:space="preserve">09 · Financials — 3-year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positive Q3 Y3.</w:t>
      </w:r>
      <w:r>
        <w:t xml:space="preserve"> </w:t>
      </w:r>
      <w:r>
        <w:t xml:space="preserve">Cumulative loss before profitability ≈</w:t>
      </w:r>
      <w:r>
        <w:t xml:space="preserve"> </w:t>
      </w:r>
      <w:r>
        <w:rPr>
          <w:bCs/>
          <w:b/>
        </w:rPr>
        <w:t xml:space="preserve">£81k</w:t>
      </w:r>
      <w:r>
        <w:t xml:space="preserve"> </w:t>
      </w:r>
      <w:r>
        <w:t xml:space="preserve">— exceptionally capital-efficient because the NatWest in-kind support and 6-month no-salary founder commitment hold Y1 burn to single digits.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Cs/>
          <w:b/>
        </w:rPr>
        <w:t xml:space="preserve">2 (Y1) → 6 (Y2) → 12 (Y3)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081e80b8b677b016f7d214f2cfbd4ced25e925a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 (Sep 2026)</w:t>
            </w:r>
            <w:r>
              <w:t xml:space="preserve"> </w:t>
            </w:r>
            <w:r>
              <w:t xml:space="preserve">— pilot launch (academic year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M6 (Nov 2026)</w:t>
            </w:r>
            <w:r>
              <w:t xml:space="preserve"> </w:t>
            </w:r>
            <w:r>
              <w:t xml:space="preserve">— 3-month pilot completes; lowest cash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 — £150k pre-seed lands + Bedfordshire conversion conversations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£148,640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£133,028</w:t>
            </w:r>
          </w:p>
        </w:tc>
      </w:tr>
    </w:tbl>
    <w:p>
      <w:pPr>
        <w:pStyle w:val="BlockText"/>
      </w:pPr>
      <w:r>
        <w:t xml:space="preserve">Cash is positive every single month of Year 1.</w:t>
      </w:r>
      <w:r>
        <w:t xml:space="preserve"> </w:t>
      </w:r>
      <w:r>
        <w:t xml:space="preserve">The 3-month Bedfordshire pilot (Sep–Nov 2026) is the critical commercial test — the £150k pre-seed bridge closes immediately after, on the basis of pilot outcome data.</w:t>
      </w:r>
    </w:p>
    <w:p>
      <w:r>
        <w:pict>
          <v:rect style="width:0;height:1.5pt" o:hralign="center" o:hrstd="t" o:hr="t"/>
        </w:pict>
      </w:r>
    </w:p>
    <w:bookmarkEnd w:id="30"/>
    <w:bookmarkStart w:id="32" w:name="Xcf839dce70afb757a6c58bd180931c6507444be"/>
    <w:p>
      <w:pPr>
        <w:pStyle w:val="Heading2"/>
      </w:pPr>
      <w:r>
        <w:t xml:space="preserve">11 · The ask · £150,000 pre-seed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Pre-seed bridge at</w:t>
      </w:r>
      <w:r>
        <w:t xml:space="preserve"> </w:t>
      </w:r>
      <w:r>
        <w:rPr>
          <w:bCs/>
          <w:b/>
        </w:rPr>
        <w:t xml:space="preserve">£1.2m post-money cap</w:t>
      </w:r>
      <w:r>
        <w:t xml:space="preserve"> </w:t>
      </w:r>
      <w:r>
        <w:t xml:space="preserve">(~12.5% equity).</w:t>
      </w:r>
      <w:r>
        <w:t xml:space="preserve"> </w:t>
      </w:r>
      <w:r>
        <w:rPr>
          <w:bCs/>
          <w:b/>
        </w:rPr>
        <w:t xml:space="preserve">Trigger:</w:t>
      </w:r>
      <w:r>
        <w:t xml:space="preserve"> </w:t>
      </w:r>
      <w:r>
        <w:t xml:space="preserve">3-month University of Bedfordshire pilot completes (Sep–Nov 2026); conversion conversations open Dec 2026.</w:t>
      </w:r>
      <w:r>
        <w:t xml:space="preserve"> </w:t>
      </w:r>
      <w:r>
        <w:rPr>
          <w:bCs/>
          <w:b/>
        </w:rPr>
        <w:t xml:space="preserve">Timing:</w:t>
      </w:r>
      <w:r>
        <w:t xml:space="preserve"> </w:t>
      </w:r>
      <w:r>
        <w:rPr>
          <w:bCs/>
          <w:b/>
        </w:rPr>
        <w:t xml:space="preserve">M7 — Dec 2026.</w:t>
      </w:r>
      <w:r>
        <w:t xml:space="preserve"> </w:t>
      </w:r>
      <w:r>
        <w:rPr>
          <w:bCs/>
          <w:b/>
        </w:rPr>
        <w:t xml:space="preserve">Lead via:</w:t>
      </w:r>
      <w:r>
        <w:t xml:space="preserve"> </w:t>
      </w:r>
      <w:r>
        <w:t xml:space="preserve">Envestors angel network + NatWest Accelerator demo day Q3 Y1.</w:t>
      </w:r>
    </w:p>
    <w:bookmarkStart w:id="31" w:name="use-of-funds-150k--18-months"/>
    <w:p>
      <w:pPr>
        <w:pStyle w:val="Heading3"/>
      </w:pPr>
      <w:r>
        <w:t xml:space="preserve">Use of funds (£150k → 18 months)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UK hires (Customer Success, Backend Eng, Safeguarding Lead, Marketing)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mobile builds (EAS iOS + Android)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(Year 1 H2 + Year 2 H1)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engineering (federated learning, OCR student-ID verification)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£8,000</w:t>
            </w:r>
          </w:p>
        </w:tc>
      </w:tr>
    </w:tbl>
    <w:p>
      <w:pPr>
        <w:pStyle w:val="BodyText"/>
      </w:pPr>
      <w:r>
        <w:t xml:space="preserve">Next round:</w:t>
      </w:r>
      <w:r>
        <w:t xml:space="preserve"> </w:t>
      </w:r>
      <w:r>
        <w:rPr>
          <w:bCs/>
          <w:b/>
        </w:rPr>
        <w:t xml:space="preserve">£750k seed Q2 Y2</w:t>
      </w:r>
      <w:r>
        <w:t xml:space="preserve"> </w:t>
      </w:r>
      <w:r>
        <w:t xml:space="preserve">at £6m post — to scale to 20 paying universities.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Cs/>
          <w:b/>
        </w:rPr>
        <w:t xml:space="preserve">Live at dequad.co.uk</w:t>
      </w:r>
      <w:r>
        <w:t xml:space="preserve"> </w:t>
      </w:r>
      <w:r>
        <w:t xml:space="preserve">· MVP shipped · 5-person founding team</w:t>
      </w:r>
      <w:r>
        <w:t xml:space="preserve"> </w:t>
      </w:r>
      <w:r>
        <w:t xml:space="preserve">NatWest Accelerator · Santander Universities · University of Bedfordshire pilot</w:t>
      </w:r>
    </w:p>
    <w:p>
      <w:pPr>
        <w:pStyle w:val="BodyText"/>
      </w:pPr>
      <w:r>
        <w:rPr>
          <w:bCs/>
          <w:b/>
        </w:rPr>
        <w:t xml:space="preserve">Yusuf Quadri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yusuf@dequad.co.uk</w:t>
        </w:r>
      </w:hyperlink>
      <w:r>
        <w:t xml:space="preserve"> </w:t>
      </w:r>
      <w:r>
        <w:rPr>
          <w:bCs/>
          <w:b/>
        </w:rPr>
        <w:t xml:space="preserve">Yusuff Adeagbo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yusuff@dequad.co.uk</w:t>
        </w:r>
      </w:hyperlink>
    </w:p>
    <w:p>
      <w:pPr>
        <w:pStyle w:val="BodyText"/>
      </w:pPr>
      <w:r>
        <w:rPr>
          <w:iCs/>
          <w:i/>
        </w:rPr>
        <w:t xml:space="preserve">Thank you.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mailto:yusuf@dequad.co.uk" TargetMode="External" /><Relationship Type="http://schemas.openxmlformats.org/officeDocument/2006/relationships/hyperlink" Id="rId34" Target="mailto:yusuff@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mailto:yusuf@dequad.co.uk" TargetMode="External" /><Relationship Type="http://schemas.openxmlformats.org/officeDocument/2006/relationships/hyperlink" Id="rId34" Target="mailto:yusuff@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