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dequad--decision-maker-brief"/>
    <w:p>
      <w:pPr>
        <w:pStyle w:val="Heading1"/>
      </w:pPr>
      <w:r>
        <w:t xml:space="preserve">DEQUAD — Decision-Maker Brief</w:t>
      </w:r>
    </w:p>
    <w:bookmarkStart w:id="20" w:name="X973ece827c3d1f671be801904bd10b2dc4ed31a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Cs/>
          <w:b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20"/>
    <w:bookmarkStart w:id="22" w:name="at-a-glance"/>
    <w:p>
      <w:pPr>
        <w:pStyle w:val="Heading2"/>
      </w:pPr>
      <w:r>
        <w:t xml:space="preserve">At-a-glance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start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Wider 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served as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production at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https://dequad.co.uk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Beta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across 3 UK universities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discussion currently in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direct relationship via former SU presidency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Starting cash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£6,000 (£3,000 from each of 2 founders)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£31,000/yr from NatWest Accelerator (office, legal, accountancy, mentoring)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 ask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£150,000 pre-seed bridge —</w:t>
            </w:r>
            <w:r>
              <w:t xml:space="preserve"> </w:t>
            </w:r>
            <w:r>
              <w:rPr>
                <w:bCs/>
                <w:b/>
              </w:rPr>
              <w:t xml:space="preserve">Dec 2026 (M7)</w:t>
            </w:r>
            <w:r>
              <w:t xml:space="preserve">, after the 3-month Bedfordshire pilot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3-yr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£12k → £186k → £699k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3-yr 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6 →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 profit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Year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Endorsement criteria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ge-1-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Cs/>
          <w:b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Cs/>
          <w:b/>
        </w:rPr>
        <w:t xml:space="preserve">Why now: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Cs/>
          <w:b/>
        </w:rPr>
        <w:t xml:space="preserve">Why us: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Cs/>
          <w:b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Cs/>
          <w:b/>
        </w:rPr>
        <w:t xml:space="preserve">NatWest Accelerator (London cohort) on 16 March 2026</w:t>
      </w:r>
      <w:r>
        <w:t xml:space="preserve">. Two competitive selection processes have separately admitted DEQUAD's team and thesis.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Cs/>
          <w:b/>
        </w:rPr>
        <w:t xml:space="preserve">University of Bedfordshire Student Union President for two consecutive years (2021–2023)</w:t>
      </w:r>
      <w:r>
        <w:t xml:space="preserve">, representing the student body at senior-management level. The first paying pilot is now currently in progress with the same university.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 complementary founders</w:t>
      </w:r>
      <w:r>
        <w:t xml:space="preserve"> </w:t>
      </w:r>
      <w:r>
        <w:t xml:space="preserve">— product/safeguarding lead (Yusuf Quadri) + engineering/ML lead (Co-Founder TBC). Both UK-resident, full-time, signing customary vesting at pre-seed close.</w:t>
      </w:r>
    </w:p>
    <w:p>
      <w:r>
        <w:pict>
          <v:rect style="width:0;height:1.5pt" o:hralign="center" o:hrstd="t" o:hr="t"/>
        </w:pict>
      </w:r>
    </w:p>
    <w:bookmarkEnd w:id="23"/>
    <w:bookmarkStart w:id="27" w:name="X7c20908f3dd16f0c33e048136000f3d0d68f3f1"/>
    <w:p>
      <w:pPr>
        <w:pStyle w:val="Heading2"/>
      </w:pPr>
      <w:r>
        <w:t xml:space="preserve">Page 2 — How we meet the three Home Office criteria</w:t>
      </w:r>
    </w:p>
    <w:bookmarkStart w:id="24" w:name="innovation-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Cs/>
          <w:b/>
        </w:rPr>
        <w:t xml:space="preserve">only UK product</w:t>
      </w:r>
      <w:r>
        <w:t xml:space="preserve"> </w:t>
      </w:r>
      <w:r>
        <w:t xml:space="preserve">combining: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numPr>
          <w:ilvl w:val="0"/>
          <w:numId w:val="1003"/>
        </w:numPr>
        <w:pStyle w:val="Compact"/>
      </w:pPr>
      <w:r>
        <w:t xml:space="preserve">intent-based peer matching (friendship / study / peer-support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dating),</w:t>
      </w:r>
    </w:p>
    <w:p>
      <w:pPr>
        <w:numPr>
          <w:ilvl w:val="0"/>
          <w:numId w:val="1003"/>
        </w:numPr>
        <w:pStyle w:val="Compact"/>
      </w:pPr>
      <w:r>
        <w:t xml:space="preserve">continuous mood telemetry tied to engagement,</w:t>
      </w:r>
    </w:p>
    <w:p>
      <w:pPr>
        <w:numPr>
          <w:ilvl w:val="0"/>
          <w:numId w:val="1003"/>
        </w:numPr>
        <w:pStyle w:val="Compact"/>
      </w:pPr>
      <w:r>
        <w:t xml:space="preserve">and</w:t>
      </w:r>
      <w:r>
        <w:t xml:space="preserve"> </w:t>
      </w:r>
      <w:r>
        <w:rPr>
          <w:bCs/>
          <w:b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24"/>
    <w:bookmarkStart w:id="25" w:name="viability-"/>
    <w:p>
      <w:pPr>
        <w:pStyle w:val="Heading3"/>
      </w:pPr>
      <w:r>
        <w:t xml:space="preserve">Viability ✅</w:t>
      </w:r>
    </w:p>
    <w:p>
      <w:pPr>
        <w:numPr>
          <w:ilvl w:val="0"/>
          <w:numId w:val="1004"/>
        </w:numPr>
        <w:pStyle w:val="Compact"/>
      </w:pPr>
      <w:r>
        <w:t xml:space="preserve">Production MVP is live, in beta with real students.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Anchor pilot live with University of Bedfordshire</w:t>
      </w:r>
      <w:r>
        <w:t xml:space="preserve"> </w:t>
      </w:r>
      <w:r>
        <w:t xml:space="preserve">— the founder's former institution where he served two terms as SU President (2021–2023). The 12-week pilot launches</w:t>
      </w:r>
      <w:r>
        <w:t xml:space="preserve"> </w:t>
      </w:r>
      <w:r>
        <w:rPr>
          <w:bCs/>
          <w:b/>
        </w:rPr>
        <w:t xml:space="preserve">Sep 2026 (M4)</w:t>
      </w:r>
      <w:r>
        <w:t xml:space="preserve"> </w:t>
      </w:r>
      <w:r>
        <w:t xml:space="preserve">and completes</w:t>
      </w:r>
      <w:r>
        <w:t xml:space="preserve"> </w:t>
      </w:r>
      <w:r>
        <w:rPr>
          <w:bCs/>
          <w:b/>
        </w:rPr>
        <w:t xml:space="preserve">Nov 2026 (M6)</w:t>
      </w:r>
      <w:r>
        <w:t xml:space="preserve">; conversion conversations open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, which is also when the pre-seed bridge lands.</w:t>
      </w:r>
    </w:p>
    <w:p>
      <w:pPr>
        <w:numPr>
          <w:ilvl w:val="0"/>
          <w:numId w:val="1004"/>
        </w:numPr>
        <w:pStyle w:val="Compact"/>
      </w:pPr>
      <w:r>
        <w:t xml:space="preserve">Two independent UK-bank programme validations:</w:t>
      </w:r>
      <w:r>
        <w:t xml:space="preserve"> </w:t>
      </w:r>
      <w:r>
        <w:rPr>
          <w:bCs/>
          <w:b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NatWest Accelerator (joined 16 March 2026)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£6,000 founder cash (£3k each) + £31,000 in-kind NatWest support</w:t>
      </w:r>
      <w:r>
        <w:t xml:space="preserve"> </w:t>
      </w:r>
      <w:r>
        <w:rPr>
          <w:bCs/>
          <w:b/>
        </w:rPr>
        <w:t xml:space="preserve">carries the business through Y1 with positive monthly closing cash balances</w:t>
      </w:r>
      <w:r>
        <w:t xml:space="preserve"> </w:t>
      </w:r>
      <w:r>
        <w:t xml:space="preserve">(see Page 9).</w:t>
      </w:r>
    </w:p>
    <w:p>
      <w:pPr>
        <w:numPr>
          <w:ilvl w:val="0"/>
          <w:numId w:val="1004"/>
        </w:numPr>
        <w:pStyle w:val="Compact"/>
      </w:pPr>
      <w:r>
        <w:t xml:space="preserve">B2B SaaS revenue model is proven in the adjacent market — Togetherall serves 60+ UK universities at ~£40k/year.</w:t>
      </w:r>
    </w:p>
    <w:bookmarkEnd w:id="25"/>
    <w:bookmarkStart w:id="26" w:name="scalability-"/>
    <w:p>
      <w:pPr>
        <w:pStyle w:val="Heading3"/>
      </w:pPr>
      <w:r>
        <w:t xml:space="preserve">Scalability ✅</w:t>
      </w:r>
    </w:p>
    <w:p>
      <w:pPr>
        <w:numPr>
          <w:ilvl w:val="0"/>
          <w:numId w:val="1005"/>
        </w:numPr>
        <w:pStyle w:val="Compact"/>
      </w:pPr>
      <w:r>
        <w:t xml:space="preserve">Software-only marginal cost → 92% gross margin by Y3.</w:t>
      </w:r>
    </w:p>
    <w:p>
      <w:pPr>
        <w:numPr>
          <w:ilvl w:val="0"/>
          <w:numId w:val="1005"/>
        </w:numPr>
        <w:pStyle w:val="Compact"/>
      </w:pPr>
      <w:r>
        <w:t xml:space="preserve">Within-institution network effects accelerate intra-uni adoption.</w:t>
      </w:r>
    </w:p>
    <w:p>
      <w:pPr>
        <w:numPr>
          <w:ilvl w:val="0"/>
          <w:numId w:val="1005"/>
        </w:numPr>
        <w:pStyle w:val="Compact"/>
      </w:pPr>
      <w:r>
        <w:t xml:space="preserve">6-week implementation per new university enables scale to 20+ institutions by end Y3 (out of 285 total UK).</w:t>
      </w:r>
    </w:p>
    <w:p>
      <w:pPr>
        <w:numPr>
          <w:ilvl w:val="0"/>
          <w:numId w:val="1005"/>
        </w:numPr>
        <w:pStyle w:val="Compact"/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Cs/>
          <w:b/>
        </w:rPr>
        <w:t xml:space="preserve">£180m TAM</w:t>
      </w:r>
      <w:r>
        <w:t xml:space="preserve"> </w:t>
      </w:r>
      <w:r>
        <w:t xml:space="preserve">in EN-language HE markets.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ge-3--product"/>
    <w:p>
      <w:pPr>
        <w:pStyle w:val="Heading2"/>
      </w:pPr>
      <w:r>
        <w:t xml:space="preserve">Page 3 — Product</w:t>
      </w:r>
    </w:p>
    <w:bookmarkStart w:id="28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28"/>
    <w:bookmarkStart w:id="29" w:name="tech-stack-already-running"/>
    <w:p>
      <w:pPr>
        <w:pStyle w:val="Heading3"/>
      </w:pPr>
      <w:r>
        <w:t xml:space="preserve">Tech stack (already running)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ge-4--competition"/>
    <w:p>
      <w:pPr>
        <w:pStyle w:val="Heading2"/>
      </w:pPr>
      <w:r>
        <w:t xml:space="preserve">Page 4 — Competition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 per 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£12k–£20k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displaces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Cs/>
          <w:b/>
        </w:rPr>
        <w:t xml:space="preserve">co-exists</w:t>
      </w:r>
      <w:r>
        <w:t xml:space="preserve"> </w:t>
      </w:r>
      <w:r>
        <w:t xml:space="preserve">with UniBuddy (orthogonal pre-enrolment market).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31"/>
    <w:bookmarkStart w:id="34" w:name="page-5--market"/>
    <w:p>
      <w:pPr>
        <w:pStyle w:val="Heading2"/>
      </w:pPr>
      <w:r>
        <w:t xml:space="preserve">Page 5 — Market</w:t>
      </w:r>
    </w:p>
    <w:bookmarkStart w:id="32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32"/>
    <w:bookmarkStart w:id="33" w:name="demand-signals"/>
    <w:p>
      <w:pPr>
        <w:pStyle w:val="Heading3"/>
      </w:pPr>
      <w:r>
        <w:t xml:space="preserve">Demand signals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ge-6--go-to-market"/>
    <w:p>
      <w:pPr>
        <w:pStyle w:val="Heading2"/>
      </w:pPr>
      <w:r>
        <w:t xml:space="preserve">Page 6 — Go-to-market</w:t>
      </w:r>
    </w:p>
    <w:bookmarkStart w:id="35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"Verified UK uni students. Real connections. Wellbeing built in."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loneliness early. Act before it becomes a crisis."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free pilot → paid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"Population-level student wellbeing data, anonymised and audit-ready."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pilot with funded HEIs</w:t>
            </w:r>
          </w:p>
        </w:tc>
      </w:tr>
    </w:tbl>
    <w:bookmarkEnd w:id="35"/>
    <w:bookmarkStart w:id="36" w:name="b2b-pilot-conversion-track-record-live"/>
    <w:p>
      <w:pPr>
        <w:pStyle w:val="Heading3"/>
      </w:pPr>
      <w:r>
        <w:t xml:space="preserve">B2B pilot conversion track-record (live)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University of Bedfordshire</w:t>
      </w:r>
      <w:r>
        <w:t xml:space="preserve"> </w:t>
      </w:r>
      <w:r>
        <w:t xml:space="preserve">— anchor pilot discussion currently in progress. Lead founder served two terms as SU President there (2021–2023); direct relationships with student services and safeguarding leads.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Two further peer institutions</w:t>
      </w:r>
      <w:r>
        <w:t xml:space="preserve"> </w:t>
      </w:r>
      <w:r>
        <w:t xml:space="preserve">— early-stage pilot scoping (anonymised for now).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Beta cohort active</w:t>
      </w:r>
      <w:r>
        <w:t xml:space="preserve"> </w:t>
      </w:r>
      <w:r>
        <w:t xml:space="preserve">— 50 students across 3 universities use DEQUAD weekly.</w:t>
      </w:r>
    </w:p>
    <w:bookmarkEnd w:id="36"/>
    <w:bookmarkStart w:id="37" w:name="y1-marketing-spend-3600"/>
    <w:p>
      <w:pPr>
        <w:pStyle w:val="Heading3"/>
      </w:pPr>
      <w:r>
        <w:t xml:space="preserve">Y1 marketing spend: £3,600</w:t>
      </w:r>
    </w:p>
    <w:p>
      <w:pPr>
        <w:pStyle w:val="FirstParagraph"/>
      </w:pPr>
      <w:r>
        <w:t xml:space="preserve">Only ~30% of revenue because (a) founder organic outreach is the primary B2B channel and (b) the NatWest network gives warm introductions to university IT/wellbeing leads.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page-7--founders"/>
    <w:p>
      <w:pPr>
        <w:pStyle w:val="Heading2"/>
      </w:pPr>
      <w:r>
        <w:t xml:space="preserve">Page 7 — Founders</w:t>
      </w:r>
    </w:p>
    <w:bookmarkStart w:id="39" w:name="X81bff68cf2f4f7f77eebdd2e4ebab197484c156"/>
    <w:p>
      <w:pPr>
        <w:pStyle w:val="Heading3"/>
      </w:pPr>
      <w:r>
        <w:t xml:space="preserve">Yusuf Quadri — CEO / Product &amp; Safeguarding Lead</w:t>
      </w:r>
    </w:p>
    <w:p>
      <w:pPr>
        <w:numPr>
          <w:ilvl w:val="0"/>
          <w:numId w:val="1009"/>
        </w:numPr>
        <w:pStyle w:val="Compact"/>
      </w:pPr>
      <w:r>
        <w:t xml:space="preserve">UK-resident, full-time on DEQUAD.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DEQUAD's anchor pilot relationship with the same university.</w:t>
      </w:r>
    </w:p>
    <w:p>
      <w:pPr>
        <w:numPr>
          <w:ilvl w:val="0"/>
          <w:numId w:val="1009"/>
        </w:numPr>
        <w:pStyle w:val="Compact"/>
      </w:pPr>
      <w:r>
        <w:t xml:space="preserve">Completed the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Cs/>
          <w:b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numPr>
          <w:ilvl w:val="0"/>
          <w:numId w:val="1009"/>
        </w:numPr>
        <w:pStyle w:val="Compact"/>
      </w:pPr>
      <w:r>
        <w:t xml:space="preserve">Built and shipped the entire MVP at dequad.co.uk.</w:t>
      </w:r>
    </w:p>
    <w:p>
      <w:pPr>
        <w:numPr>
          <w:ilvl w:val="0"/>
          <w:numId w:val="1009"/>
        </w:numPr>
        <w:pStyle w:val="Compact"/>
      </w:pPr>
      <w:r>
        <w:t xml:space="preserve">Owns the safeguarding policy (Appendix E — DPIA, Appendix I — OSA-2023 compliance).</w:t>
      </w:r>
    </w:p>
    <w:p>
      <w:pPr>
        <w:numPr>
          <w:ilvl w:val="0"/>
          <w:numId w:val="1009"/>
        </w:numPr>
        <w:pStyle w:val="Compact"/>
      </w:pPr>
      <w:r>
        <w:t xml:space="preserve">Owns university partnerships and the NatWest Accelerator relationship.</w:t>
      </w:r>
    </w:p>
    <w:p>
      <w:pPr>
        <w:numPr>
          <w:ilvl w:val="0"/>
          <w:numId w:val="1009"/>
        </w:numPr>
        <w:pStyle w:val="Compact"/>
      </w:pPr>
      <w:r>
        <w:t xml:space="preserve">Co-founder cash contribution: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39"/>
    <w:bookmarkStart w:id="40" w:name="Xad80ffb143cf235eb8a0427b64430120777b32e"/>
    <w:p>
      <w:pPr>
        <w:pStyle w:val="Heading3"/>
      </w:pPr>
      <w:r>
        <w:t xml:space="preserve">Yusuff Adeagbo — Co-Founder / CTO / Engineering &amp; IT Lead</w:t>
      </w:r>
    </w:p>
    <w:p>
      <w:pPr>
        <w:numPr>
          <w:ilvl w:val="0"/>
          <w:numId w:val="1010"/>
        </w:numPr>
        <w:pStyle w:val="Compact"/>
      </w:pPr>
      <w:r>
        <w:t xml:space="preserve">UK-resident, full-time on DEQUAD.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MSc Information Technology with Project Management — University of the West of Scotland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numPr>
          <w:ilvl w:val="0"/>
          <w:numId w:val="1010"/>
        </w:numPr>
        <w:pStyle w:val="Compact"/>
      </w:pPr>
      <w:r>
        <w:t xml:space="preserve">Multi-disciplinary skill set: full-stack engineering, IT support, UI/UX design, graphic design, digital marketing (e-commerce), IT business analysis.</w:t>
      </w:r>
    </w:p>
    <w:p>
      <w:pPr>
        <w:numPr>
          <w:ilvl w:val="0"/>
          <w:numId w:val="1010"/>
        </w:numPr>
        <w:pStyle w:val="Compact"/>
      </w:pPr>
      <w:r>
        <w:t xml:space="preserve">Will own the engineering hiring pipeline, infrastructure security, and the R&amp;D claim leadership.</w:t>
      </w:r>
    </w:p>
    <w:p>
      <w:pPr>
        <w:numPr>
          <w:ilvl w:val="0"/>
          <w:numId w:val="1010"/>
        </w:numPr>
        <w:pStyle w:val="Compact"/>
      </w:pPr>
      <w:r>
        <w:t xml:space="preserve">Co-founder cash contribution: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numPr>
          <w:ilvl w:val="0"/>
          <w:numId w:val="1010"/>
        </w:numPr>
        <w:pStyle w:val="Compact"/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40"/>
    <w:bookmarkStart w:id="41" w:name="X8f050322ef14b4fac3d06a04b074dee21559ea9"/>
    <w:p>
      <w:pPr>
        <w:pStyle w:val="Heading3"/>
      </w:pPr>
      <w:r>
        <w:t xml:space="preserve">Wider founding team — joining at incorporation (EMI options,</w:t>
      </w:r>
      <w:r>
        <w:t xml:space="preserve"> </w:t>
      </w:r>
      <w:r>
        <w:rPr>
          <w:bCs/>
          <w:b/>
        </w:rPr>
        <w:t xml:space="preserve">no Y1 salary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Cs/>
          <w:b/>
        </w:rPr>
        <w:t xml:space="preserve">Equity-only Y1</w:t>
      </w:r>
      <w:r>
        <w:t xml:space="preserve">; salaried from Q2 Y2.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Cs/>
          <w:b/>
        </w:rPr>
        <w:t xml:space="preserve">Equity-only Y1</w:t>
      </w:r>
      <w:r>
        <w:t xml:space="preserve">; salaried from Q1 Y2.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Cs/>
          <w:b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Cs/>
          <w:b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41"/>
    <w:bookmarkStart w:id="42" w:name="y1-founder-compensation"/>
    <w:p>
      <w:pPr>
        <w:pStyle w:val="Heading3"/>
      </w:pPr>
      <w:r>
        <w:t xml:space="preserve">Y1 founder compensation</w:t>
      </w:r>
    </w:p>
    <w:p>
      <w:pPr>
        <w:numPr>
          <w:ilvl w:val="0"/>
          <w:numId w:val="1012"/>
        </w:numPr>
        <w:pStyle w:val="Compact"/>
      </w:pPr>
      <w:r>
        <w:t xml:space="preserve">£0 in M1–M6 (Jun–Nov 2026) (personal savings).</w:t>
      </w:r>
    </w:p>
    <w:p>
      <w:pPr>
        <w:numPr>
          <w:ilvl w:val="0"/>
          <w:numId w:val="1012"/>
        </w:numPr>
        <w:pStyle w:val="Compact"/>
      </w:pPr>
      <w:r>
        <w:t xml:space="preserve">£1,500/month each from</w:t>
      </w:r>
      <w:r>
        <w:t xml:space="preserve"> </w:t>
      </w:r>
      <w:r>
        <w:rPr>
          <w:bCs/>
          <w:b/>
        </w:rPr>
        <w:t xml:space="preserve">M7 (Dec 2026)</w:t>
      </w:r>
      <w:r>
        <w:t xml:space="preserve"> </w:t>
      </w:r>
      <w:r>
        <w:t xml:space="preserve">once the £150k pre-seed bridge lands.</w:t>
      </w:r>
    </w:p>
    <w:p>
      <w:pPr>
        <w:numPr>
          <w:ilvl w:val="0"/>
          <w:numId w:val="1012"/>
        </w:numPr>
        <w:pStyle w:val="Compact"/>
      </w:pPr>
      <w:r>
        <w:t xml:space="preserve">Materially below market — signals genuine founder commitment.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ge-8--funding-ladder"/>
    <w:p>
      <w:pPr>
        <w:pStyle w:val="Heading2"/>
      </w:pPr>
      <w:r>
        <w:t xml:space="preserve">Page 8 — Funding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</w:t>
            </w:r>
            <w:r>
              <w:t xml:space="preserve"> </w:t>
            </w:r>
            <w:r>
              <w:t xml:space="preserve">— after the 3-month Bedfordshire pilot completes and conversion discussions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20-uni scale,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federated-learning, 30+ FTE.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pre-seed is gated on the 3-month Bedfordshire pilot completing in Nov 2026 (M6) with positive outcome data</w:t>
      </w:r>
      <w:r>
        <w:t xml:space="preserve"> </w:t>
      </w:r>
      <w:r>
        <w:t xml:space="preserve">— the round will only be approached after that institution provides commercial validation (pilot-conversion conversation opens Dec 2026). This is deliberate; it forces customer-led growth.</w:t>
      </w:r>
    </w:p>
    <w:p>
      <w:r>
        <w:pict>
          <v:rect style="width:0;height:1.5pt" o:hralign="center" o:hrstd="t" o:hr="t"/>
        </w:pict>
      </w:r>
    </w:p>
    <w:bookmarkEnd w:id="44"/>
    <w:bookmarkStart w:id="46" w:name="X5917cdd20dfcecd55fd46fde6bb13899ed2d7dc"/>
    <w:p>
      <w:pPr>
        <w:pStyle w:val="Heading2"/>
      </w:pPr>
      <w:r>
        <w:t xml:space="preserve">Page 9 — Year-1 cash flow (the critical view)</w:t>
      </w:r>
    </w:p>
    <w:bookmarkStart w:id="45" w:name="X5b863953d5abcf2e71f724824217204dffcc002"/>
    <w:p>
      <w:pPr>
        <w:pStyle w:val="Heading3"/>
      </w:pPr>
      <w:r>
        <w:t xml:space="preserve">Monthly closing cash balance is positive every single month of Year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(Jun 2026)</w:t>
            </w:r>
            <w:r>
              <w:t xml:space="preserve"> </w:t>
            </w:r>
            <w:r>
              <w:t xml:space="preserve">— incorporation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(~£1,090)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(~£820)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£4,090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£200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(~£860)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 (Sep 2026)</w:t>
            </w:r>
            <w:r>
              <w:t xml:space="preserve"> </w:t>
            </w:r>
            <w:r>
              <w:t xml:space="preserve">— pilot launch (academic year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 (Oct 2026) — pilot month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£2,720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M6 (Nov 2026)</w:t>
            </w:r>
            <w:r>
              <w:t xml:space="preserve"> </w:t>
            </w:r>
            <w:r>
              <w:t xml:space="preserve">— 3-month pilot completes; lowest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(~£750)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 — £150k pre-seed lands + Bedfordshire conversion conversations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(£4,830)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£148,640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(£4,750)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£144,990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(£4,750)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£141,590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(£4,830)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£138,460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(£4,810)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£135,750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(£5,910)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£133,028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£6,000 founder cash buffer means cash never dips below £2,500</w:t>
      </w:r>
      <w:r>
        <w:t xml:space="preserve"> </w:t>
      </w:r>
      <w:r>
        <w:t xml:space="preserve">in any month before the pre-seed bridge — a significantly more comfortable runway than the £3k starting case. The 3-month Bedfordshire pilot (Sep–Nov 2026, M4–M6) and the M7 (Dec 2026) conversion-conversation window is the single critical commercial event of Year 1, and the founders' direct relationship with the university (via the former SU presidency) is the principal de-risking factor.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 "Cash Flow Y1 (mo)".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page-10--three-year-pl-summary"/>
    <w:p>
      <w:pPr>
        <w:pStyle w:val="Heading2"/>
      </w:pPr>
      <w:r>
        <w:t xml:space="preserve">Page 10 — Three-year P&amp;L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£170,208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(£28,620)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(£231,480)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(£18,072)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(£61,272)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(£18,372)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(£62,772)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positive in Q3 Year 3.</w:t>
      </w:r>
      <w:r>
        <w:t xml:space="preserve"> </w:t>
      </w:r>
      <w:r>
        <w:t xml:space="preserve">Cumulative loss before profitability ≈ £81k — small for a venture-funded company because the NatWest Accelerator + lean founder pay materially reduce Y1 + Y2 burn.</w:t>
      </w:r>
    </w:p>
    <w:p>
      <w:r>
        <w:pict>
          <v:rect style="width:0;height:1.5pt" o:hralign="center" o:hrstd="t" o:hr="t"/>
        </w:pict>
      </w:r>
    </w:p>
    <w:bookmarkEnd w:id="47"/>
    <w:bookmarkStart w:id="50" w:name="X8518829934b2301530eab4b3add7eedc292cfcf"/>
    <w:p>
      <w:pPr>
        <w:pStyle w:val="Heading2"/>
      </w:pPr>
      <w:r>
        <w:t xml:space="preserve">Page 11 — Job creation and economic impact</w:t>
      </w:r>
    </w:p>
    <w:bookmarkStart w:id="48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</w:tr>
    </w:tbl>
    <w:bookmarkEnd w:id="48"/>
    <w:bookmarkStart w:id="49" w:name="beyond-direct-jobs"/>
    <w:p>
      <w:pPr>
        <w:pStyle w:val="Heading3"/>
      </w:pPr>
      <w:r>
        <w:t xml:space="preserve">Beyond direct jobs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University safeguarding capacity:</w:t>
      </w:r>
      <w:r>
        <w:t xml:space="preserve"> </w:t>
      </w:r>
      <w:r>
        <w:t xml:space="preserve">every institution onboarded gains an early-warning system that increases the practical reach of their existing wellbeing teams.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Student-rep / ambassador programme:</w:t>
      </w:r>
      <w:r>
        <w:t xml:space="preserve"> </w:t>
      </w:r>
      <w:r>
        <w:t xml:space="preserve">~12 paid student ambassadors by end Y3.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NHS ICB pilot (Y3):</w:t>
      </w:r>
      <w:r>
        <w:t xml:space="preserve"> </w:t>
      </w:r>
      <w:r>
        <w:t xml:space="preserve">establishes a public-sector revenue 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page-12--rd-activity-tax-credit-eligible"/>
    <w:p>
      <w:pPr>
        <w:pStyle w:val="Heading2"/>
      </w:pPr>
      <w:r>
        <w:t xml:space="preserve">Page 12 — R&amp;D activity (tax-credit eligible)</w:t>
      </w:r>
    </w:p>
    <w:p>
      <w:pPr>
        <w:pStyle w:val="FirstParagraph"/>
      </w:pPr>
      <w:r>
        <w:t xml:space="preserve">R&amp;D investment is</w:t>
      </w:r>
      <w:r>
        <w:t xml:space="preserve"> </w:t>
      </w:r>
      <w:r>
        <w:rPr>
          <w:bCs/>
          <w:b/>
        </w:rPr>
        <w:t xml:space="preserve">£22.5k (Y1)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£60k (Y2)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£110k (Y3)</w:t>
      </w:r>
      <w:r>
        <w:t xml:space="preserve">, focused on three bets: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t xml:space="preserve">Estimated SME R&amp;D tax credit recoverable in the following accounting period:</w:t>
      </w:r>
    </w:p>
    <w:p>
      <w:pPr>
        <w:numPr>
          <w:ilvl w:val="0"/>
          <w:numId w:val="1015"/>
        </w:numPr>
        <w:pStyle w:val="Compact"/>
      </w:pPr>
      <w:r>
        <w:t xml:space="preserve">Y1 → ~£3,600</w:t>
      </w:r>
    </w:p>
    <w:p>
      <w:pPr>
        <w:numPr>
          <w:ilvl w:val="0"/>
          <w:numId w:val="1015"/>
        </w:numPr>
        <w:pStyle w:val="Compact"/>
      </w:pPr>
      <w:r>
        <w:t xml:space="preserve">Y2 → ~£9,600</w:t>
      </w:r>
    </w:p>
    <w:p>
      <w:pPr>
        <w:numPr>
          <w:ilvl w:val="0"/>
          <w:numId w:val="1015"/>
        </w:numPr>
        <w:pStyle w:val="Compact"/>
      </w:pPr>
      <w:r>
        <w:t xml:space="preserve">Y3 → ~£17,600</w:t>
      </w:r>
    </w:p>
    <w:p>
      <w:r>
        <w:pict>
          <v:rect style="width:0;height:1.5pt" o:hralign="center" o:hrstd="t" o:hr="t"/>
        </w:pict>
      </w:r>
    </w:p>
    <w:bookmarkEnd w:id="51"/>
    <w:bookmarkStart w:id="53" w:name="X85f7caca5a35be892596d9561d3ed25966a3e83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Cs/>
          <w:b/>
        </w:rPr>
        <w:t xml:space="preserve">independent third-party validation</w:t>
      </w:r>
      <w:r>
        <w:t xml:space="preserve"> </w:t>
      </w:r>
      <w:r>
        <w:t xml:space="preserve">of DEQUAD's quality. NatWest's selection panel reviewed the team and the product before admission.</w:t>
      </w:r>
    </w:p>
    <w:bookmarkStart w:id="52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Cs/>
          <w:b/>
        </w:rPr>
        <w:t xml:space="preserve">the reason £3,000 of founder cash is sufficient</w:t>
      </w:r>
      <w:r>
        <w:t xml:space="preserve"> </w:t>
      </w:r>
      <w:r>
        <w:t xml:space="preserve">to carry the business through Year 1. Without the accelerator, the same operating profile would require ~£40k of additional cash investment up front.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page-14-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12 key risks the founders have identified and their mitigations: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First-pilot conversion slips beyond Dec 2026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LOIs in parallel; pivot to NHS ICB pilot if HEI cycle delayed.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Pre-seed bridge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Y1 burn means £3k carries 6 months; founders top up personal funds for any small gaps.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revenue covers fixed costs; premium is upside.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UK-only revenue alone supports Series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co-founders are already UK-resident; first 6 hires all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page-15-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Cs/>
          <w:b/>
        </w:rPr>
        <w:t xml:space="preserve">production-ready, accelerator-validated, bootstrap-credible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Cs/>
          <w:b/>
        </w:rPr>
        <w:t xml:space="preserve">innovation</w:t>
      </w:r>
      <w:r>
        <w:t xml:space="preserve">,</w:t>
      </w:r>
      <w:r>
        <w:t xml:space="preserve"> </w:t>
      </w:r>
      <w:r>
        <w:rPr>
          <w:bCs/>
          <w:b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55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Real product, real users</w:t>
      </w:r>
      <w:r>
        <w:t xml:space="preserve"> </w:t>
      </w:r>
      <w:r>
        <w:t xml:space="preserve">— the MVP is live, has beta users at three universities, and is governed by a DPIA-cleared safeguarding policy that ships before public launch.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Capital efficiency</w:t>
      </w:r>
      <w:r>
        <w:t xml:space="preserve"> </w:t>
      </w:r>
      <w:r>
        <w:t xml:space="preserve">— the business can survive Year 1 on</w:t>
      </w:r>
      <w:r>
        <w:t xml:space="preserve"> </w:t>
      </w:r>
      <w:r>
        <w:rPr>
          <w:bCs/>
          <w:b/>
        </w:rPr>
        <w:t xml:space="preserve">£6,000 of founder cash</w:t>
      </w:r>
      <w:r>
        <w:t xml:space="preserve"> </w:t>
      </w:r>
      <w:r>
        <w:t xml:space="preserve">because of the NatWest Accelerator in-kind support and a 6-month no-salary founder commitment. The pre-seed bridge is conservatively timed for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 </w:t>
      </w:r>
      <w:r>
        <w:t xml:space="preserve">— immediately after the 3-month Bedfordshire pilot completes (Nov 2026) and conversion conversations open.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Credible UK growth</w:t>
      </w:r>
      <w:r>
        <w:t xml:space="preserve"> </w:t>
      </w:r>
      <w:r>
        <w:t xml:space="preserve">— 2 to 12 UK jobs in 3 years, 1 to 20 paying universities, operating profit positive Q3 Y3.</w:t>
      </w:r>
    </w:p>
    <w:bookmarkEnd w:id="55"/>
    <w:bookmarkStart w:id="56" w:name="what-endorsement-enables"/>
    <w:p>
      <w:pPr>
        <w:pStyle w:val="Heading3"/>
      </w:pPr>
      <w:r>
        <w:t xml:space="preserve">What endorsement enables</w:t>
      </w:r>
    </w:p>
    <w:p>
      <w:pPr>
        <w:numPr>
          <w:ilvl w:val="0"/>
          <w:numId w:val="1017"/>
        </w:numPr>
        <w:pStyle w:val="Compact"/>
      </w:pPr>
      <w:r>
        <w:t xml:space="preserve">The lead applicant retains UK residency to continue building DEQUAD full-time.</w:t>
      </w:r>
    </w:p>
    <w:p>
      <w:pPr>
        <w:numPr>
          <w:ilvl w:val="0"/>
          <w:numId w:val="1017"/>
        </w:numPr>
        <w:pStyle w:val="Compact"/>
      </w:pPr>
      <w:r>
        <w:t xml:space="preserve">The co-founder (UK-resident already) joins formally as CTO at incorporation.</w:t>
      </w:r>
    </w:p>
    <w:p>
      <w:pPr>
        <w:numPr>
          <w:ilvl w:val="0"/>
          <w:numId w:val="1017"/>
        </w:numPr>
        <w:pStyle w:val="Compact"/>
      </w:pPr>
      <w:r>
        <w:t xml:space="preserve">£150k of UK pre-seed capital enters the company in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, unlocking the first 4 UK hires.</w:t>
      </w:r>
    </w:p>
    <w:p>
      <w:pPr>
        <w:numPr>
          <w:ilvl w:val="0"/>
          <w:numId w:val="1017"/>
        </w:numPr>
        <w:pStyle w:val="Compact"/>
      </w:pPr>
      <w:r>
        <w:t xml:space="preserve">A measurable, defensible improvement in UK student wellbeing infrastructure.</w:t>
      </w:r>
    </w:p>
    <w:p>
      <w:r>
        <w:pict>
          <v:rect style="width:0;height:1.5pt" o:hralign="center" o:hrstd="t" o:hr="t"/>
        </w:pict>
      </w:r>
    </w:p>
    <w:bookmarkEnd w:id="56"/>
    <w:bookmarkStart w:id="57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sizing Page 5; gross-margin trajectory Page 10; international optionality Page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Genuine UK economic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creation Page 11; UK university wellbeing impact; NHS ICB pilot Y3.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Capital sufficiency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£3k + £31k in-kind + £150k pre-seed funding path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Prepared for UKES short-track endorsement review — February 2026.</w:t>
      </w:r>
      <w:r>
        <w:t xml:space="preserve"> </w:t>
      </w:r>
      <w:r>
        <w:rPr>
          <w:iCs/>
          <w:i/>
        </w:rPr>
        <w:t xml:space="preserve">Companion documents: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DEQUAD_UKES_Business_Plan.pdf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DEQUAD_Financial_Model.xlsx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DEQUAD_Risk_Register.pdf</w:t>
      </w:r>
      <w:r>
        <w:rPr>
          <w:iCs/>
          <w:i/>
        </w:rPr>
        <w:t xml:space="preserve">.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