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7d307269ad43ed362e2244ee7cf438d11282879"/>
    <w:p>
      <w:pPr>
        <w:pStyle w:val="Heading1"/>
      </w:pPr>
      <w:r>
        <w:t xml:space="preserve">Appendix G — Job Descriptions &amp; Salary Bands (42 UK FTE Roles)</w:t>
      </w:r>
    </w:p>
    <w:p>
      <w:pPr>
        <w:pStyle w:val="FirstParagraph"/>
      </w:pPr>
      <w:r>
        <w:t xml:space="preserve">This appendix documents every role in the 5-year hiring plan referenced in main document §7.3. All roles are</w:t>
      </w:r>
      <w:r>
        <w:t xml:space="preserve"> </w:t>
      </w:r>
      <w:r>
        <w:rPr>
          <w:bCs/>
          <w:b/>
        </w:rPr>
        <w:t xml:space="preserve">UK-based, PAYE, paying UK National Insurance contributions</w:t>
      </w:r>
      <w:r>
        <w:t xml:space="preserve">, and recruited through fair and open processes.</w:t>
      </w:r>
    </w:p>
    <w:p>
      <w:pPr>
        <w:pStyle w:val="BodyText"/>
      </w:pPr>
      <w:r>
        <w:t xml:space="preserve">Salary bands are aligned with</w:t>
      </w:r>
      <w:r>
        <w:t xml:space="preserve"> </w:t>
      </w:r>
      <w:r>
        <w:rPr>
          <w:bCs/>
          <w:b/>
        </w:rPr>
        <w:t xml:space="preserve">London or hybrid-London</w:t>
      </w:r>
      <w:r>
        <w:t xml:space="preserve"> </w:t>
      </w:r>
      <w:r>
        <w:t xml:space="preserve">weighting where applicable (2026 baseline), with cost-of-living adjustments noted for any non-London hires.</w:t>
      </w:r>
    </w:p>
    <w:p>
      <w:r>
        <w:pict>
          <v:rect style="width:0;height:1.5pt" o:hralign="center" o:hrstd="t" o:hr="t"/>
        </w:pict>
      </w:r>
    </w:p>
    <w:bookmarkStart w:id="20" w:name="g1-hiring-summary"/>
    <w:p>
      <w:pPr>
        <w:pStyle w:val="Heading2"/>
      </w:pPr>
      <w:r>
        <w:t xml:space="preserve">G.1 Hiring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hires (FTE)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wage bill (£k)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~2,160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g2-year-1--4-hires"/>
    <w:p>
      <w:pPr>
        <w:pStyle w:val="Heading2"/>
      </w:pPr>
      <w:r>
        <w:t xml:space="preserve">G.2 Year 1 — 4 hires</w:t>
      </w:r>
    </w:p>
    <w:bookmarkStart w:id="21" w:name="g21-designated-safeguarding-lead-pt--ft"/>
    <w:p>
      <w:pPr>
        <w:pStyle w:val="Heading3"/>
      </w:pPr>
      <w:r>
        <w:t xml:space="preserve">G.2.1 Designated Safeguarding Lead (PT → FT)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FTE (Y1) → 1.0 FTE end of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£42k–£52k (pro-rata)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+ CTO (Yusuf Quadri + Yusuff Adeagbo)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safeguarding triage, manage DSL on-call rota, liaise with partner-university DSLs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3 Safeguarding Adults qualification; ≥3 years HE / NHS / charity safeguarding experience; enhanced DBS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counselling experience; suicide-safer 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Charity Job, NCVO, AMOSSHE network</w:t>
            </w:r>
          </w:p>
        </w:tc>
      </w:tr>
    </w:tbl>
    <w:bookmarkEnd w:id="21"/>
    <w:bookmarkStart w:id="22" w:name="g22-full-stack-engineer"/>
    <w:p>
      <w:pPr>
        <w:pStyle w:val="Heading3"/>
      </w:pPr>
      <w:r>
        <w:t xml:space="preserve">G.2.2 Full-stack engineer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+ CTO (Yusuf Quadri + Yusuff Adeagbo)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ownership of frontend (Expo/React) so founder can shift to product + sales; ship the iOS + Android stores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 years full-stack; React Native or Expo production experience; comfort with serverless + Mongo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Health-tech background; safeguarding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Otta, Wellfound, LinkedIn, Tech Nation Visa alumni</w:t>
            </w:r>
          </w:p>
        </w:tc>
      </w:tr>
    </w:tbl>
    <w:bookmarkEnd w:id="22"/>
    <w:bookmarkStart w:id="23" w:name="g23-customer-success-lead"/>
    <w:p>
      <w:pPr>
        <w:pStyle w:val="Heading3"/>
      </w:pPr>
      <w:r>
        <w:t xml:space="preserve">G.2.3 Customer-success lead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(Y1) → 1.0 (Y2)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£36k–£44k (pro-rata)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+ 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first 3 pilot universities; build CS playbook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2+ years CS or account management in B2B SaaS; education or health-tech background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LinkedIn, Otta</w:t>
            </w:r>
          </w:p>
        </w:tc>
      </w:tr>
    </w:tbl>
    <w:bookmarkEnd w:id="23"/>
    <w:bookmarkStart w:id="24" w:name="g24-growth-marketer"/>
    <w:p>
      <w:pPr>
        <w:pStyle w:val="Heading3"/>
      </w:pPr>
      <w:r>
        <w:t xml:space="preserve">G.2.4 Growth marketer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£40k–£50k (pro-rata)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+ 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Student-facing marketing: TikTok/Instagram, freshers' fair partnerships, society sponsorships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Demonstrated organic growth on Gen-Z channels; basic data literacy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LinkedIn, freelancer-platform conversion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g3-year-2--6-hires-cumulative-10-fte"/>
    <w:p>
      <w:pPr>
        <w:pStyle w:val="Heading2"/>
      </w:pPr>
      <w:r>
        <w:t xml:space="preserve">G.3 Year 2 — 6 hires (cumulative 10 FTE)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#2 (backend / 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to 10 universities; data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#3 (mobile 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£60k–£75k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Native-app release maintenance + iOS App Store 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rep (university accounts)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 base + £15k 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conversion + outbound to 25 universities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 Officer (FTE)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DSPT prep + scale of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Operations / People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£40k–£50k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First-line HR, finance,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Customer-success specialist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£36k–£44k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onboarding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g4-year-3--9-hires-cumulative-19-fte"/>
    <w:p>
      <w:pPr>
        <w:pStyle w:val="Heading2"/>
      </w:pPr>
      <w:r>
        <w:t xml:space="preserve">G.4 Year 3 — 9 hires (cumulative 19 FTE)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#4 (platform / SRE)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£65k–£85k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200k users requires SRE discipline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#5 + #6 (full-stack)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 product velocity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rep #2 + #3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sales motion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Clinical / safeguarding lead 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commissioning bid leadership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Finance manager (FTE)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£50k–£65k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A readiness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£45k–£60k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+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HR business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£45k–£60k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Headcount of 19 FTE needs dedicated HR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5-year-4--11-hires-cumulative-30-fte"/>
    <w:p>
      <w:pPr>
        <w:pStyle w:val="Heading2"/>
      </w:pPr>
      <w:r>
        <w:t xml:space="preserve">G.5 Year 4 — 11 hires (cumulative 30 FTE)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of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£100k–£130k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Spans risk away from founder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#7, #8, #9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 velocity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sales (NHS accounts)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£55k+OTE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ICB bids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rep #4, #5, #6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+ ROI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CS (enterprise / NHS)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Wellbeing-baseline R&amp;D + publications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Partnerships manager (ROI / first international)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£45k–£60k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Ireland entry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g6-year-5--12-hires-cumulative-42-fte"/>
    <w:p>
      <w:pPr>
        <w:pStyle w:val="Heading2"/>
      </w:pPr>
      <w:r>
        <w:t xml:space="preserve">G.6 Year 5 — 12 hires (cumulative 42 FTE)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of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£90k–£120k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Sales-leadership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of Customer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£75k–£100k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CS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#10, #11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Localisation + new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rep #7–#9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product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£65k–£85k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dedicated 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£45k–£60k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Pre-sales technical assistance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27001 + DSPT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exec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£30k–£40k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velocity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4faf7199efb29f5d143a0a3463d78bbfc71d4f1"/>
    <w:p>
      <w:pPr>
        <w:pStyle w:val="Heading2"/>
      </w:pPr>
      <w:r>
        <w:t xml:space="preserve">G.7 Diversity, equality, and inclusion commitments</w:t>
      </w:r>
    </w:p>
    <w:p>
      <w:pPr>
        <w:pStyle w:val="FirstParagraph"/>
      </w:pPr>
      <w:r>
        <w:t xml:space="preserve">DEQUAD commits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advertising</w:t>
      </w:r>
      <w:r>
        <w:t xml:space="preserve"> </w:t>
      </w:r>
      <w:r>
        <w:t xml:space="preserve">for every role on at least two channels (LinkedIn + Otta minimum) for at least 14 days before any offer.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Blind shortlisting</w:t>
      </w:r>
      <w:r>
        <w:t xml:space="preserve"> </w:t>
      </w:r>
      <w:r>
        <w:t xml:space="preserve">at CV-screening stage (name, university, address removed).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Structured interview rubrics</w:t>
      </w:r>
      <w:r>
        <w:t xml:space="preserve"> </w:t>
      </w:r>
      <w:r>
        <w:t xml:space="preserve">for every role.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Pay-band transparency</w:t>
      </w:r>
      <w:r>
        <w:t xml:space="preserve"> </w:t>
      </w:r>
      <w:r>
        <w:t xml:space="preserve">— salary published in every job advert.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Mentor opportunities</w:t>
      </w:r>
      <w:r>
        <w:t xml:space="preserve"> </w:t>
      </w:r>
      <w:r>
        <w:t xml:space="preserve">— formal partnership with</w:t>
      </w:r>
      <w:r>
        <w:t xml:space="preserve"> </w:t>
      </w:r>
      <w:r>
        <w:rPr>
          <w:bCs/>
          <w:b/>
        </w:rPr>
        <w:t xml:space="preserve">Code First Girls</w:t>
      </w:r>
      <w:r>
        <w:t xml:space="preserve">,</w:t>
      </w:r>
      <w:r>
        <w:t xml:space="preserve"> </w:t>
      </w:r>
      <w:r>
        <w:rPr>
          <w:bCs/>
          <w:b/>
        </w:rPr>
        <w:t xml:space="preserve">Pinpoint</w:t>
      </w:r>
      <w:r>
        <w:t xml:space="preserve"> </w:t>
      </w:r>
      <w:r>
        <w:t xml:space="preserve">(women returners), and</w:t>
      </w:r>
      <w:r>
        <w:t xml:space="preserve"> </w:t>
      </w:r>
      <w:r>
        <w:rPr>
          <w:bCs/>
          <w:b/>
        </w:rPr>
        <w:t xml:space="preserve">Diversity in Tech</w:t>
      </w:r>
      <w:r>
        <w:t xml:space="preserve"> </w:t>
      </w:r>
      <w:r>
        <w:t xml:space="preserve">by end of Year 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Hiring-mix targets</w:t>
      </w:r>
      <w:r>
        <w:t xml:space="preserve"> </w:t>
      </w:r>
      <w:r>
        <w:t xml:space="preserve">— by Year 3, the company aims for at least 45% female engineering hires and at least 30% minority-ethnic representation across the company. These targets are aspirational and reported annually.</w:t>
      </w:r>
    </w:p>
    <w:p>
      <w:r>
        <w:pict>
          <v:rect style="width:0;height:1.5pt" o:hralign="center" o:hrstd="t" o:hr="t"/>
        </w:pict>
      </w:r>
    </w:p>
    <w:bookmarkEnd w:id="30"/>
    <w:bookmarkStart w:id="31" w:name="g8-wage-bill-summary-rounded"/>
    <w:p>
      <w:pPr>
        <w:pStyle w:val="Heading2"/>
      </w:pPr>
      <w:r>
        <w:t xml:space="preserve">G.8 Wage-bill summary (rounded)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Safeguarding/Clinical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wage bill (£k)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2,160</w:t>
            </w:r>
          </w:p>
        </w:tc>
      </w:tr>
    </w:tbl>
    <w:p>
      <w:pPr>
        <w:pStyle w:val="BodyText"/>
      </w:pPr>
      <w:r>
        <w:t xml:space="preserve">Figures include employer NI (13.8% above secondary threshold), workplace-pension contribution (3% minimum), and basic apprenticeship-levy (0.5% above £3m wage bill from Y5).</w:t>
      </w:r>
    </w:p>
    <w:p>
      <w:r>
        <w:pict>
          <v:rect style="width:0;height:1.5pt" o:hralign="center" o:hrstd="t" o:hr="t"/>
        </w:pict>
      </w:r>
    </w:p>
    <w:bookmarkEnd w:id="31"/>
    <w:bookmarkStart w:id="32" w:name="g9-recruitment-cost-assumption"/>
    <w:p>
      <w:pPr>
        <w:pStyle w:val="Heading2"/>
      </w:pPr>
      <w:r>
        <w:t xml:space="preserve">G.9 Recruitment-cost assumption</w:t>
      </w:r>
    </w:p>
    <w:p>
      <w:pPr>
        <w:pStyle w:val="FirstParagraph"/>
      </w:pPr>
      <w:r>
        <w:t xml:space="preserve">Average</w:t>
      </w:r>
      <w:r>
        <w:t xml:space="preserve"> </w:t>
      </w:r>
      <w:r>
        <w:rPr>
          <w:bCs/>
          <w:b/>
        </w:rPr>
        <w:t xml:space="preserve">cost-per-hire</w:t>
      </w:r>
      <w:r>
        <w:t xml:space="preserve"> </w:t>
      </w:r>
      <w:r>
        <w:t xml:space="preserve">for technical roles: £2,500 (mostly LinkedIn Recruiter + interview-time opportunity cost).</w:t>
      </w:r>
      <w:r>
        <w:t xml:space="preserve"> </w:t>
      </w:r>
      <w:r>
        <w:t xml:space="preserve">Average cost-per-hire for senior roles: £8,000–£12,000 (occasional retained-search where required).</w:t>
      </w:r>
    </w:p>
    <w:p>
      <w:pPr>
        <w:pStyle w:val="BodyText"/>
      </w:pPr>
      <w:r>
        <w:t xml:space="preserve">These costs are absorbed in the Marketing / People line of the financial model (Appendix F).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2026-07-17T11:02:12Z</dcterms:created>
  <dcterms:modified xsi:type="dcterms:W3CDTF">2026-07-17T11:02:12Z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