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DEQUAD_Pitch_Deck</w:t>
      </w:r>
    </w:p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80 verified beta users</w:t>
      </w:r>
      <w:r>
        <w:t xml:space="preserve"> </w:t>
      </w:r>
      <w:r>
        <w:t xml:space="preserve">at the University of Bedfordshire (42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all self-funded from revenue.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 (Sep–Nov 2026)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£4,120 → 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(5+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DEQUAD_Pitch_Deck</dc:title>
  <dc:creator/>
  <cp:keywords/>
  <dcterms:created xsi:type="dcterms:W3CDTF">2026-08-18T23:31:41Z</dcterms:created>
  <dcterms:modified xsi:type="dcterms:W3CDTF">2026-08-18T23:31:41Z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