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DEQUAD_UKES_Business_Plan</w:t>
      </w:r>
    </w:p>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 — modest and self-funded</w:t>
            </w:r>
          </w:p>
        </w:tc>
        <w:tc>
          <w:tcPr/>
          <w:p>
            <w:pPr>
              <w:pStyle w:val="Compact"/>
            </w:pPr>
            <w:r>
              <w:t xml:space="preserve">2 founders (Y1–Y2, unpaid by the company) → 3 people (2.5 FTE) by Y3, funded entirely from institutional and premium revenue, not external investment.</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A job description for the first funded hire (Safeguarding &amp; Trust Lead, part-time) is already written (Appendix G); headcount grows 2 (unpaid founders) → 2 → 3 (2.5 FTE) across the self-funded 3-year forecast, all UK-based. Faster hiring would only follow proven multi-university traction and/or a future funding round, neither of which is assumed in this plan.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t xml:space="preserve">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 Further hires (engineering, customer success, marketing) are</w:t>
      </w:r>
      <w:r>
        <w:t xml:space="preserve"> </w:t>
      </w:r>
      <w:r>
        <w:rPr>
          <w:b/>
          <w:bCs/>
        </w:rPr>
        <w:t xml:space="preserve">not assumed</w:t>
      </w:r>
      <w:r>
        <w:t xml:space="preserve"> </w:t>
      </w:r>
      <w:r>
        <w:t xml:space="preserve">in this plan; they would only be made beyond Year 3 if revenue growth or a future funding round justifies them.</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funded hire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(for example, 5+ paying universities), the founders may explore external investment beyond Year 3 to accelerate growth. That scenario is not part of the numbers presented here and carries no commitment, timeline, or dependency for this plan to succeed.</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y3-first-modest-pay-first-hire"/>
    <w:p>
      <w:pPr>
        <w:pStyle w:val="Heading3"/>
      </w:pPr>
      <w:r>
        <w:t xml:space="preserve">18.3 Y3 —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w:t>
      </w:r>
      <w:r>
        <w:t xml:space="preserve"> </w:t>
      </w:r>
      <w:r>
        <w:rPr>
          <w:b/>
          <w:bCs/>
        </w:rPr>
        <w:t xml:space="preserve">2 unpaid founders (Y1) → 2 unpaid founders (Y2) → 3 people / 2.5 FTE (Y3)</w:t>
      </w:r>
      <w:r>
        <w:t xml:space="preserve"> </w:t>
      </w:r>
      <w:r>
        <w:t xml:space="preserve">— all UK-based, entirely self-funded. Scaling beyond this (additional engineering, customer success, marketing hires) is a longer-term ambition, not part of this 3-year plan, and would only follow proven multi-university revenue or a future funding round.</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plan’s one funded hire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DEQUAD_UKES_Business_Plan</dc:title>
  <dc:creator/>
  <cp:keywords/>
  <dcterms:created xsi:type="dcterms:W3CDTF">2026-08-18T23:31:42Z</dcterms:created>
  <dcterms:modified xsi:type="dcterms:W3CDTF">2026-08-18T23:31:42Z</dcterms:modified>
</cp:coreProperties>
</file>

<file path=docProps/custom.xml><?xml version="1.0" encoding="utf-8"?>
<Properties xmlns="http://schemas.openxmlformats.org/officeDocument/2006/custom-properties" xmlns:vt="http://schemas.openxmlformats.org/officeDocument/2006/docPropsVTypes"/>
</file>