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UKES_Submission_Cover_Email</w:t>
      </w:r>
    </w:p>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15 June 2026 (incorporation)</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80 verified beta users at the University of Bedfordshire (42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September–November 2026 (M4–M6)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£31,000 of in-kind benefits from the NatWest Accelerator (London) in Year 1.</w:t>
      </w:r>
    </w:p>
    <w:p>
      <w:pPr>
        <w:numPr>
          <w:ilvl w:val="0"/>
          <w:numId w:val="1001"/>
        </w:numPr>
      </w:pPr>
      <w:r>
        <w:rPr>
          <w:b/>
          <w:bCs/>
        </w:rPr>
        <w:t xml:space="preserve">Scalability.</w:t>
      </w:r>
      <w:r>
        <w:t xml:space="preserve"> </w:t>
      </w:r>
      <w:r>
        <w:t xml:space="preserve">Three-year UK revenue forecast £0.6k → £16k → £48k, deliberately conservative and self-funded, growing from 2 unpaid founders to 3 people (c.2.5 FTE) by Year 3 — no external funding round is assumed to enable this growth.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(15-page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(13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(13-sheet Excel workbook, self-funded 3-year model)</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 (the plan’s one funded hire, Year 3)</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UKES_Submission_Cover_Email</dc:title>
  <dc:creator/>
  <cp:keywords/>
  <dcterms:created xsi:type="dcterms:W3CDTF">2026-08-18T23:31:47Z</dcterms:created>
  <dcterms:modified xsi:type="dcterms:W3CDTF">2026-08-18T23:31:47Z</dcterms:modified>
</cp:coreProperties>
</file>

<file path=docProps/custom.xml><?xml version="1.0" encoding="utf-8"?>
<Properties xmlns="http://schemas.openxmlformats.org/officeDocument/2006/custom-properties" xmlns:vt="http://schemas.openxmlformats.org/officeDocument/2006/docPropsVTypes"/>
</file>