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DEQUAD_UKES_Full_Submission</w:t>
      </w:r>
    </w:p>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in formation,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15 June 2026</w:t>
      </w:r>
      <w:r>
        <w:t xml:space="preserve"> </w:t>
      </w:r>
      <w:r>
        <w:t xml:space="preserve">(incorporation; trading from M1 = June 2026)</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80 verified student accounts at the University of Bedfordshire</w:t>
            </w:r>
            <w:r>
              <w:t xml:space="preserve"> </w:t>
            </w:r>
            <w:r>
              <w:t xml:space="preserve">(42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c.1.5–2 by Y3.</w:t>
            </w:r>
          </w:p>
        </w:tc>
      </w:tr>
      <w:tr>
        <w:tc>
          <w:tcPr/>
          <w:p>
            <w:pPr>
              <w:pStyle w:val="Compact"/>
            </w:pPr>
            <w:r>
              <w:rPr>
                <w:b/>
                <w:bCs/>
              </w:rPr>
              <w:t xml:space="preserve">UK jobs — modest and self-funded</w:t>
            </w:r>
          </w:p>
        </w:tc>
        <w:tc>
          <w:tcPr/>
          <w:p>
            <w:pPr>
              <w:pStyle w:val="Compact"/>
            </w:pPr>
            <w:r>
              <w:t xml:space="preserve">2 founders (Y1–Y2, unpaid by the company) → 3 people (2.5 FTE) by Y3, funded entirely from institutional and premium revenue, not external investment.</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(Dec 2026)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80 verified beta users at the University of Bedfordshire (42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Sep–Nov 2026 (M4–M6)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91.8%</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pStyle w:val="Compact"/>
        <w:numPr>
          <w:ilvl w:val="0"/>
          <w:numId w:val="1005"/>
        </w:numPr>
      </w:pPr>
      <w:r>
        <w:rPr>
          <w:b/>
          <w:bCs/>
        </w:rPr>
        <w:t xml:space="preserve">Team scale plan in place, sequenced to revenue.</w:t>
      </w:r>
      <w:r>
        <w:t xml:space="preserve"> </w:t>
      </w:r>
      <w:r>
        <w:t xml:space="preserve">A job description for the first funded hire (Safeguarding &amp; Trust Lead, part-time) is already written (Appendix G); headcount grows 2 (unpaid founders) → 2 → 3 (2.5 FTE) across the self-funded 3-year forecast, all UK-based. Faster hiring would only follow proven multi-university traction and/or a future funding round, neither of which is assumed in this plan.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80 verified students</w:t>
            </w:r>
            <w:r>
              <w:t xml:space="preserve"> </w:t>
            </w:r>
            <w:r>
              <w:t xml:space="preserve">onboarded, 42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t xml:space="preserve">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 Further hires (engineering, customer success, marketing) are</w:t>
      </w:r>
      <w:r>
        <w:t xml:space="preserve"> </w:t>
      </w:r>
      <w:r>
        <w:rPr>
          <w:b/>
          <w:bCs/>
        </w:rPr>
        <w:t xml:space="preserve">not assumed</w:t>
      </w:r>
      <w:r>
        <w:t xml:space="preserve"> </w:t>
      </w:r>
      <w:r>
        <w:t xml:space="preserve">in this plan; they would only be made beyond Year 3 if revenue growth or a future funding round justifies them.</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Jun 2026 (M1)</w:t>
            </w:r>
            <w:r>
              <w:t xml:space="preserve"> </w:t>
            </w:r>
            <w:r>
              <w:t xml:space="preserve">— ✅ Complete</w:t>
            </w:r>
          </w:p>
        </w:tc>
        <w:tc>
          <w:tcPr/>
          <w:p>
            <w:pPr>
              <w:pStyle w:val="Compact"/>
            </w:pPr>
            <w:r>
              <w:t xml:space="preserve">DEQUAD Ltd registered at Companies House.</w:t>
            </w:r>
          </w:p>
        </w:tc>
      </w:tr>
      <w:tr>
        <w:tc>
          <w:tcPr/>
          <w:p>
            <w:pPr>
              <w:pStyle w:val="Compact"/>
            </w:pPr>
            <w:r>
              <w:t xml:space="preserve">Platform feature buildout</w:t>
            </w:r>
          </w:p>
        </w:tc>
        <w:tc>
          <w:tcPr/>
          <w:p>
            <w:pPr>
              <w:pStyle w:val="Compact"/>
            </w:pPr>
            <w:r>
              <w:rPr>
                <w:b/>
                <w:bCs/>
              </w:rPr>
              <w:t xml:space="preserve">Jun–Aug 2026 (M1–M3)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Sep 2026 (M4)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Sep–Nov 2026 (M4–M6)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Dec 2026 (M7)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Q1 2027 (M8–M9)</w:t>
            </w:r>
          </w:p>
        </w:tc>
        <w:tc>
          <w:tcPr/>
          <w:p>
            <w:pPr>
              <w:pStyle w:val="Compact"/>
            </w:pPr>
            <w:r>
              <w:t xml:space="preserve">Target paid SaaS agreement covering AY 2027/28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funded hire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Jun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(for example, 5+ paying universities), the founders may explore external investment beyond Year 3 to accelerate growth. That scenario is not part of the numbers presented here and carries no commitment, timeline, or dependency for this plan to succeed.</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80-person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 (Jun–Aug 2026):</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 (Sep–Nov 2026):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 (Dec 2026–May 2027):</w:t>
      </w:r>
      <w:r>
        <w:t xml:space="preserve"> </w:t>
      </w:r>
      <w:r>
        <w:t xml:space="preserve">modest premium-subscription revenue begins from the existing 80-person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y3-first-modest-pay-first-hire"/>
    <w:p>
      <w:pPr>
        <w:pStyle w:val="Heading3"/>
      </w:pPr>
      <w:r>
        <w:t xml:space="preserve">18.3 Y3 —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w:t>
      </w:r>
      <w:r>
        <w:t xml:space="preserve"> </w:t>
      </w:r>
      <w:r>
        <w:rPr>
          <w:b/>
          <w:bCs/>
        </w:rPr>
        <w:t xml:space="preserve">2 unpaid founders (Y1) → 2 unpaid founders (Y2) → 3 people / 2.5 FTE (Y3)</w:t>
      </w:r>
      <w:r>
        <w:t xml:space="preserve"> </w:t>
      </w:r>
      <w:r>
        <w:t xml:space="preserve">— all UK-based, entirely self-funded. Scaling beyond this (additional engineering, customer success, marketing hires) is a longer-term ambition, not part of this 3-year plan, and would only follow proven multi-university revenue or a future funding round.</w:t>
      </w:r>
    </w:p>
    <w:bookmarkEnd w:id="64"/>
    <w:bookmarkStart w:id="65" w:name="equity"/>
    <w:p>
      <w:pPr>
        <w:pStyle w:val="Heading3"/>
      </w:pPr>
      <w:r>
        <w:t xml:space="preserve">18.4 Equity</w:t>
      </w:r>
    </w:p>
    <w:p>
      <w:pPr>
        <w:pStyle w:val="FirstParagraph"/>
      </w:pPr>
      <w:r>
        <w:t xml:space="preserve">The wider founding team (Section 7.2) hold EMI options on equity-only terms. No new EMI grants are modelled for the single Y3 hire’s compensation above, which is cash-only; option grants for future hires would be considered if and when a funding round is raised — not assumed in this plan.</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June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rPr>
                <w:rStyle w:val="VerbatimChar"/>
              </w:rPr>
              <w:t xml:space="preserve">DEQUAD_Financial_Model.xlsx</w:t>
            </w:r>
          </w:p>
        </w:tc>
      </w:tr>
      <w:tr>
        <w:tc>
          <w:tcPr/>
          <w:p>
            <w:pPr>
              <w:pStyle w:val="Compact"/>
            </w:pPr>
            <w:r>
              <w:t xml:space="preserve">G</w:t>
            </w:r>
          </w:p>
        </w:tc>
        <w:tc>
          <w:tcPr/>
          <w:p>
            <w:pPr>
              <w:pStyle w:val="Compact"/>
            </w:pPr>
            <w:r>
              <w:t xml:space="preserve">Job descriptions for first 6 hires</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(v4.0).</w:t>
      </w:r>
    </w:p>
    <w:p>
      <w:r>
        <w:pict>
          <v:rect style="width:0;height:1.5pt" o:hralign="center" o:hrstd="t" o:hr="t"/>
        </w:pict>
      </w:r>
    </w:p>
    <w:bookmarkEnd w:id="67"/>
    <w:bookmarkEnd w:id="68"/>
    <w:bookmarkStart w:id="73" w:name="appendix-a-founder-academic-certificates"/>
    <w:p>
      <w:pPr>
        <w:pStyle w:val="Heading1"/>
      </w:pPr>
      <w:r>
        <w:t xml:space="preserve">Appendix A — Founder Academic Certificates</w:t>
      </w:r>
    </w:p>
    <w:p>
      <w:pPr>
        <w:pStyle w:val="FirstParagraph"/>
      </w:pPr>
      <w:r>
        <w:rPr>
          <w:i/>
          <w:iCs/>
        </w:rPr>
        <w:t xml:space="preserve">Declared and prepared by Yusuf Quadri, Founder &amp; CEO, DEQUAD Ltd.</w:t>
      </w:r>
    </w:p>
    <w:p>
      <w:pPr>
        <w:pStyle w:val="BodyText"/>
      </w:pPr>
      <w:r>
        <w:t xml:space="preserve">This appendix lists the qualifications relied upon in the Founder Profile (main document §2.2) and confirms how the originals will be made available to the endorsing body.</w:t>
      </w:r>
    </w:p>
    <w:p>
      <w:r>
        <w:pict>
          <v:rect style="width:0;height:1.5pt" o:hralign="center" o:hrstd="t" o:hr="t"/>
        </w:pict>
      </w:r>
    </w:p>
    <w:bookmarkStart w:id="69" w:name="qualifications-declared"/>
    <w:p>
      <w:pPr>
        <w:pStyle w:val="Heading2"/>
      </w:pPr>
      <w:r>
        <w:t xml:space="preserve">Qualifications declared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Qualification</w:t>
            </w:r>
          </w:p>
        </w:tc>
        <w:tc>
          <w:tcPr/>
          <w:p>
            <w:pPr>
              <w:pStyle w:val="Compact"/>
            </w:pPr>
            <w:r>
              <w:t xml:space="preserve">Awarding institution</w:t>
            </w:r>
          </w:p>
        </w:tc>
        <w:tc>
          <w:tcPr/>
          <w:p>
            <w:pPr>
              <w:pStyle w:val="Compact"/>
            </w:pPr>
            <w:r>
              <w:t xml:space="preserve">Year awarded</w:t>
            </w:r>
          </w:p>
        </w:tc>
        <w:tc>
          <w:tcPr/>
          <w:p>
            <w:pPr>
              <w:pStyle w:val="Compact"/>
            </w:pPr>
            <w:r>
              <w:t xml:space="preserve">Subject / classification</w:t>
            </w:r>
          </w:p>
        </w:tc>
      </w:tr>
      <w:tr>
        <w:tc>
          <w:tcPr/>
          <w:p>
            <w:pPr>
              <w:pStyle w:val="Compact"/>
            </w:pPr>
            <w:r>
              <w:t xml:space="preserve">1</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2</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3</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bl>
    <w:p>
      <w:pPr>
        <w:pStyle w:val="BodyText"/>
      </w:pPr>
      <w:r>
        <w:t xml:space="preserve">(Add additional rows as required. Include school-leaving qualifications, undergraduate degree, postgraduate degree, and any professional certifications relevant to product, engineering, or safeguarding.)</w:t>
      </w:r>
    </w:p>
    <w:p>
      <w:r>
        <w:pict>
          <v:rect style="width:0;height:1.5pt" o:hralign="center" o:hrstd="t" o:hr="t"/>
        </w:pict>
      </w:r>
    </w:p>
    <w:bookmarkEnd w:id="69"/>
    <w:bookmarkStart w:id="70" w:name="verification"/>
    <w:p>
      <w:pPr>
        <w:pStyle w:val="Heading2"/>
      </w:pPr>
      <w:r>
        <w:t xml:space="preserve">Verification</w:t>
      </w:r>
    </w:p>
    <w:p>
      <w:pPr>
        <w:pStyle w:val="FirstParagraph"/>
      </w:pPr>
      <w:r>
        <w:t xml:space="preserve">For each qualification listed above, the applicant has obtained and will provide upon request:</w:t>
      </w:r>
    </w:p>
    <w:p>
      <w:pPr>
        <w:pStyle w:val="Compact"/>
        <w:numPr>
          <w:ilvl w:val="0"/>
          <w:numId w:val="1011"/>
        </w:numPr>
      </w:pPr>
      <w:r>
        <w:t xml:space="preserve">Original certificate (scanned colour PDF + original on hand for in-person verification).</w:t>
      </w:r>
    </w:p>
    <w:p>
      <w:pPr>
        <w:pStyle w:val="Compact"/>
        <w:numPr>
          <w:ilvl w:val="0"/>
          <w:numId w:val="1011"/>
        </w:numPr>
      </w:pPr>
      <w:r>
        <w:t xml:space="preserve">Official transcript where applicable.</w:t>
      </w:r>
    </w:p>
    <w:p>
      <w:pPr>
        <w:pStyle w:val="Compact"/>
        <w:numPr>
          <w:ilvl w:val="0"/>
          <w:numId w:val="1011"/>
        </w:numPr>
      </w:pPr>
      <w:r>
        <w:t xml:space="preserve">UK NARIC / ECCTIS Statement of Comparability for any qualifications awarded outside the UK.</w:t>
      </w:r>
    </w:p>
    <w:p>
      <w:pPr>
        <w:pStyle w:val="Compact"/>
        <w:numPr>
          <w:ilvl w:val="0"/>
          <w:numId w:val="1011"/>
        </w:numPr>
      </w:pPr>
      <w:r>
        <w:t xml:space="preserve">Independent English-language proficiency evidence (IELTS, TOEFL, Cambridge English, or a degree taught in English — whichever applies).</w:t>
      </w:r>
    </w:p>
    <w:p>
      <w:r>
        <w:pict>
          <v:rect style="width:0;height:1.5pt" o:hralign="center" o:hrstd="t" o:hr="t"/>
        </w:pict>
      </w:r>
    </w:p>
    <w:bookmarkEnd w:id="70"/>
    <w:bookmarkStart w:id="71" w:name="document-register"/>
    <w:p>
      <w:pPr>
        <w:pStyle w:val="Heading2"/>
      </w:pPr>
      <w:r>
        <w:t xml:space="preserve">Document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Location</w:t>
            </w:r>
          </w:p>
        </w:tc>
        <w:tc>
          <w:tcPr/>
          <w:p>
            <w:pPr>
              <w:pStyle w:val="Compact"/>
            </w:pPr>
            <w:r>
              <w:t xml:space="preserve">Format</w:t>
            </w:r>
          </w:p>
        </w:tc>
        <w:tc>
          <w:tcPr/>
          <w:p>
            <w:pPr>
              <w:pStyle w:val="Compact"/>
            </w:pPr>
            <w:r>
              <w:t xml:space="preserve">Notes</w:t>
            </w:r>
          </w:p>
        </w:tc>
      </w:tr>
      <w:tr>
        <w:tc>
          <w:tcPr/>
          <w:p>
            <w:pPr>
              <w:pStyle w:val="Compact"/>
            </w:pPr>
            <w:r>
              <w:t xml:space="preserve">Degree certificate</w:t>
            </w:r>
          </w:p>
        </w:tc>
        <w:tc>
          <w:tcPr/>
          <w:p>
            <w:pPr>
              <w:pStyle w:val="Compact"/>
            </w:pPr>
            <w:r>
              <w:t xml:space="preserve">/app/visa_appendices/A_supporting/degree_cert.pdf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Degree transcript</w:t>
            </w:r>
          </w:p>
        </w:tc>
        <w:tc>
          <w:tcPr/>
          <w:p>
            <w:pPr>
              <w:pStyle w:val="Compact"/>
            </w:pPr>
            <w:r>
              <w:t xml:space="preserve">/app/visa_appendices/A_supporting/transcript.pdf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ECCTIS statement (if applicable)</w:t>
            </w:r>
          </w:p>
        </w:tc>
        <w:tc>
          <w:tcPr/>
          <w:p>
            <w:pPr>
              <w:pStyle w:val="Compact"/>
            </w:pPr>
            <w:r>
              <w:t xml:space="preserve">/app/visa_appendices/A_supporting/ecctis.pdf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Professional certifications</w:t>
            </w:r>
          </w:p>
        </w:tc>
        <w:tc>
          <w:tcPr/>
          <w:p>
            <w:pPr>
              <w:pStyle w:val="Compact"/>
            </w:pPr>
            <w:r>
              <w:t xml:space="preserve">/app/visa_appendices/A_supporting/certs/</w:t>
            </w:r>
          </w:p>
        </w:tc>
        <w:tc>
          <w:tcPr/>
          <w:p>
            <w:pPr>
              <w:pStyle w:val="Compact"/>
            </w:pPr>
            <w:r>
              <w:t xml:space="preserve">PDFs</w:t>
            </w:r>
          </w:p>
        </w:tc>
        <w:tc>
          <w:tcPr/>
          <w:p>
            <w:pPr>
              <w:pStyle w:val="Compact"/>
            </w:pPr>
            <w:r>
              <w:rPr>
                <w:i/>
                <w:iCs/>
              </w:rPr>
              <w:t xml:space="preserve">Applicant to upload</w:t>
            </w:r>
          </w:p>
        </w:tc>
      </w:tr>
    </w:tbl>
    <w:p>
      <w:r>
        <w:pict>
          <v:rect style="width:0;height:1.5pt" o:hralign="center" o:hrstd="t" o:hr="t"/>
        </w:pict>
      </w:r>
    </w:p>
    <w:bookmarkEnd w:id="71"/>
    <w:bookmarkStart w:id="72" w:name="applicant-statement"/>
    <w:p>
      <w:pPr>
        <w:pStyle w:val="Heading2"/>
      </w:pPr>
      <w:r>
        <w:t xml:space="preserve">Applicant statement</w:t>
      </w:r>
    </w:p>
    <w:p>
      <w:pPr>
        <w:pStyle w:val="FirstParagraph"/>
      </w:pPr>
      <w:r>
        <w:t xml:space="preserve">I, Yusuf Quadri, confirm that the qualifications listed above are true and accurate. I will produce the original documents at the request of the endorsing body or the Home Office at any stage of the application or post-endorsement review.</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72"/>
    <w:bookmarkEnd w:id="73"/>
    <w:bookmarkStart w:id="96" w:name="appendix-b-founder-cv-yusuf-quadri"/>
    <w:p>
      <w:pPr>
        <w:pStyle w:val="Heading1"/>
      </w:pPr>
      <w:r>
        <w:t xml:space="preserve">Appendix B — Founder CV (Yusuf Quadri)</w:t>
      </w:r>
    </w:p>
    <w:p>
      <w:pPr>
        <w:pStyle w:val="FirstParagraph"/>
      </w:pPr>
      <w:r>
        <w:rPr>
          <w:b/>
          <w:bCs/>
        </w:rPr>
        <w:t xml:space="preserve">QUADRI YUSUF</w:t>
      </w:r>
      <w:r>
        <w:t xml:space="preserve"> </w:t>
      </w:r>
      <w:r>
        <w:t xml:space="preserve">Founder &amp; CEO, DEQUAD</w:t>
      </w:r>
      <w:r>
        <w:t xml:space="preserve"> </w:t>
      </w:r>
      <w:r>
        <w:t xml:space="preserve">quadri.yusuf@dequad.com · 07928132617 · https://www.linkedin.com/in/quadri-yusuf/ · https://dequad.co.uk</w:t>
      </w:r>
    </w:p>
    <w:p>
      <w:r>
        <w:pict>
          <v:rect style="width:0;height:1.5pt" o:hralign="center" o:hrstd="t" o:hr="t"/>
        </w:pict>
      </w:r>
    </w:p>
    <w:bookmarkStart w:id="74"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
          <w:bCs/>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
          <w:bCs/>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
          <w:bCs/>
        </w:rPr>
        <w:t xml:space="preserve">University of Bedfordshire Students’ Union President (2021–2023)</w:t>
      </w:r>
      <w:r>
        <w:t xml:space="preserve">, representing 10,000+ students and managing a</w:t>
      </w:r>
      <w:r>
        <w:t xml:space="preserve"> </w:t>
      </w:r>
      <w:r>
        <w:rPr>
          <w:b/>
          <w:bCs/>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
          <w:bCs/>
        </w:rPr>
        <w:t xml:space="preserve">NatWest Accelerator (London cohort, joined 16 March 2026)</w:t>
      </w:r>
      <w:r>
        <w:t xml:space="preserve"> </w:t>
      </w:r>
      <w:r>
        <w:t xml:space="preserve">and alumnus of the</w:t>
      </w:r>
      <w:r>
        <w:t xml:space="preserve"> </w:t>
      </w:r>
      <w:r>
        <w:rPr>
          <w:b/>
          <w:bCs/>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74"/>
    <w:bookmarkStart w:id="75" w:name="core-competencies"/>
    <w:p>
      <w:pPr>
        <w:pStyle w:val="Heading2"/>
      </w:pPr>
      <w:r>
        <w:t xml:space="preserve">Core competencies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Safeguarding &amp; clinical</w:t>
            </w:r>
          </w:p>
        </w:tc>
        <w:tc>
          <w:tcPr/>
          <w:p>
            <w:pPr>
              <w:pStyle w:val="Compact"/>
            </w:pPr>
            <w:r>
              <w:t xml:space="preserve">Leadership &amp; commercial</w:t>
            </w:r>
          </w:p>
        </w:tc>
        <w:tc>
          <w:tcPr/>
          <w:p>
            <w:pPr>
              <w:pStyle w:val="Compact"/>
            </w:pPr>
            <w:r>
              <w:t xml:space="preserve">Product &amp; technical</w:t>
            </w:r>
          </w:p>
        </w:tc>
      </w:tr>
      <w:tr>
        <w:tc>
          <w:tcPr/>
          <w:p>
            <w:pPr>
              <w:pStyle w:val="Compact"/>
            </w:pPr>
            <w:r>
              <w:t xml:space="preserve">Safeguarding adults &amp; children</w:t>
            </w:r>
          </w:p>
        </w:tc>
        <w:tc>
          <w:tcPr/>
          <w:p>
            <w:pPr>
              <w:pStyle w:val="Compact"/>
            </w:pPr>
            <w:r>
              <w:t xml:space="preserve">Team leadership &amp; volunteer supervision</w:t>
            </w:r>
          </w:p>
        </w:tc>
        <w:tc>
          <w:tcPr/>
          <w:p>
            <w:pPr>
              <w:pStyle w:val="Compact"/>
            </w:pPr>
            <w:r>
              <w:t xml:space="preserve">Full-stack engineering (FastAPI, React Native)</w:t>
            </w:r>
          </w:p>
        </w:tc>
      </w:tr>
      <w:tr>
        <w:tc>
          <w:tcPr/>
          <w:p>
            <w:pPr>
              <w:pStyle w:val="Compact"/>
            </w:pPr>
            <w:r>
              <w:t xml:space="preserve">Risk assessment &amp; risk management</w:t>
            </w:r>
          </w:p>
        </w:tc>
        <w:tc>
          <w:tcPr/>
          <w:p>
            <w:pPr>
              <w:pStyle w:val="Compact"/>
            </w:pPr>
            <w:r>
              <w:t xml:space="preserve">Stakeholder engagement &amp; influencing</w:t>
            </w:r>
          </w:p>
        </w:tc>
        <w:tc>
          <w:tcPr/>
          <w:p>
            <w:pPr>
              <w:pStyle w:val="Compact"/>
            </w:pPr>
            <w:r>
              <w:t xml:space="preserve">Product strategy &amp; roadmap ownership</w:t>
            </w:r>
          </w:p>
        </w:tc>
      </w:tr>
      <w:tr>
        <w:tc>
          <w:tcPr/>
          <w:p>
            <w:pPr>
              <w:pStyle w:val="Compact"/>
            </w:pPr>
            <w:r>
              <w:t xml:space="preserve">Recovery planning &amp; harm reduction</w:t>
            </w:r>
          </w:p>
        </w:tc>
        <w:tc>
          <w:tcPr/>
          <w:p>
            <w:pPr>
              <w:pStyle w:val="Compact"/>
            </w:pPr>
            <w:r>
              <w:t xml:space="preserve">Budget management (£900k SU budget)</w:t>
            </w:r>
          </w:p>
        </w:tc>
        <w:tc>
          <w:tcPr/>
          <w:p>
            <w:pPr>
              <w:pStyle w:val="Compact"/>
            </w:pPr>
            <w:r>
              <w:t xml:space="preserve">Data analytics (SQL, Excel, Power BI)</w:t>
            </w:r>
          </w:p>
        </w:tc>
      </w:tr>
      <w:tr>
        <w:tc>
          <w:tcPr/>
          <w:p>
            <w:pPr>
              <w:pStyle w:val="Compact"/>
            </w:pPr>
            <w:r>
              <w:t xml:space="preserve">Multi-agency partnership working</w:t>
            </w:r>
          </w:p>
        </w:tc>
        <w:tc>
          <w:tcPr/>
          <w:p>
            <w:pPr>
              <w:pStyle w:val="Compact"/>
            </w:pPr>
            <w:r>
              <w:t xml:space="preserve">B2B sales &amp; lead generation</w:t>
            </w:r>
          </w:p>
        </w:tc>
        <w:tc>
          <w:tcPr/>
          <w:p>
            <w:pPr>
              <w:pStyle w:val="Compact"/>
            </w:pPr>
            <w:r>
              <w:t xml:space="preserve">UK GDPR / DPIA authorship</w:t>
            </w:r>
          </w:p>
        </w:tc>
      </w:tr>
      <w:tr>
        <w:tc>
          <w:tcPr/>
          <w:p>
            <w:pPr>
              <w:pStyle w:val="Compact"/>
            </w:pPr>
            <w:r>
              <w:t xml:space="preserve">Motivational interviewing</w:t>
            </w:r>
          </w:p>
        </w:tc>
        <w:tc>
          <w:tcPr/>
          <w:p>
            <w:pPr>
              <w:pStyle w:val="Compact"/>
            </w:pPr>
            <w:r>
              <w:t xml:space="preserve">Negotiation &amp; contract management</w:t>
            </w:r>
          </w:p>
        </w:tc>
        <w:tc>
          <w:tcPr/>
          <w:p>
            <w:pPr>
              <w:pStyle w:val="Compact"/>
            </w:pPr>
            <w:r>
              <w:t xml:space="preserve">Online Safety Act 2023 compliance</w:t>
            </w:r>
          </w:p>
        </w:tc>
      </w:tr>
      <w:tr>
        <w:tc>
          <w:tcPr/>
          <w:p>
            <w:pPr>
              <w:pStyle w:val="Compact"/>
            </w:pPr>
            <w:r>
              <w:t xml:space="preserve">Clinical governance &amp; information governance</w:t>
            </w:r>
          </w:p>
        </w:tc>
        <w:tc>
          <w:tcPr/>
          <w:p>
            <w:pPr>
              <w:pStyle w:val="Compact"/>
            </w:pPr>
            <w:r>
              <w:t xml:space="preserve">Performance &amp; quality improvement</w:t>
            </w:r>
          </w:p>
        </w:tc>
        <w:tc>
          <w:tcPr/>
          <w:p>
            <w:pPr>
              <w:pStyle w:val="Compact"/>
            </w:pPr>
            <w:r>
              <w:t xml:space="preserve">CRM &amp; pipeline development</w:t>
            </w:r>
          </w:p>
        </w:tc>
      </w:tr>
    </w:tbl>
    <w:p>
      <w:r>
        <w:pict>
          <v:rect style="width:0;height:1.5pt" o:hralign="center" o:hrstd="t" o:hr="t"/>
        </w:pict>
      </w:r>
    </w:p>
    <w:bookmarkEnd w:id="75"/>
    <w:bookmarkStart w:id="84" w:name="experience"/>
    <w:p>
      <w:pPr>
        <w:pStyle w:val="Heading2"/>
      </w:pPr>
      <w:r>
        <w:t xml:space="preserve">Experience</w:t>
      </w:r>
    </w:p>
    <w:bookmarkStart w:id="76" w:name="X93ab02486f7d338d0db0a7b009f36003e4b3d4b"/>
    <w:p>
      <w:pPr>
        <w:pStyle w:val="Heading3"/>
      </w:pPr>
      <w:r>
        <w:t xml:space="preserve">Founder &amp; CEO — DEQUAD (DEQUAD Ltd, in formation)</w:t>
      </w:r>
    </w:p>
    <w:p>
      <w:pPr>
        <w:pStyle w:val="FirstParagraph"/>
      </w:pPr>
      <w:r>
        <w:rPr>
          <w:i/>
          <w:iCs/>
        </w:rPr>
        <w:t xml:space="preserve">2025 – Present · London, United Kingdom</w:t>
      </w:r>
    </w:p>
    <w:p>
      <w:pPr>
        <w:pStyle w:val="Compact"/>
        <w:numPr>
          <w:ilvl w:val="0"/>
          <w:numId w:val="1012"/>
        </w:numPr>
      </w:pPr>
      <w:r>
        <w:t xml:space="preserve">Co-founded DEQUAD with</w:t>
      </w:r>
      <w:r>
        <w:t xml:space="preserve"> </w:t>
      </w:r>
      <w:r>
        <w:rPr>
          <w:b/>
          <w:bCs/>
        </w:rPr>
        <w:t xml:space="preserve">Yusuff Adeagbo (CTO)</w:t>
      </w:r>
      <w:r>
        <w:t xml:space="preserve"> </w:t>
      </w:r>
      <w:r>
        <w:t xml:space="preserve">— a UK-headquartered safeguarding-first student-wellbeing platform live in production at dequad.co.uk.</w:t>
      </w:r>
    </w:p>
    <w:p>
      <w:pPr>
        <w:pStyle w:val="Compact"/>
        <w:numPr>
          <w:ilvl w:val="0"/>
          <w:numId w:val="1012"/>
        </w:numPr>
      </w:pPr>
      <w:r>
        <w:t xml:space="preserve">Built the entire MVP end-to-end: FastAPI backend, MongoDB persistence, React Native / Expo web + native frontends, Stripe billing, safeguarding pipeline and admin dashboard.</w:t>
      </w:r>
    </w:p>
    <w:p>
      <w:pPr>
        <w:pStyle w:val="Compact"/>
        <w:numPr>
          <w:ilvl w:val="0"/>
          <w:numId w:val="1012"/>
        </w:numPr>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pStyle w:val="Compact"/>
        <w:numPr>
          <w:ilvl w:val="0"/>
          <w:numId w:val="1012"/>
        </w:numPr>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pStyle w:val="Compact"/>
        <w:numPr>
          <w:ilvl w:val="0"/>
          <w:numId w:val="1012"/>
        </w:numPr>
      </w:pPr>
      <w:r>
        <w:rPr>
          <w:b/>
          <w:bCs/>
        </w:rPr>
        <w:t xml:space="preserve">Joined the NatWest Accelerator (London cohort) on 16 March 2026</w:t>
      </w:r>
      <w:r>
        <w:t xml:space="preserve">; previously completed the</w:t>
      </w:r>
      <w:r>
        <w:t xml:space="preserve"> </w:t>
      </w:r>
      <w:r>
        <w:rPr>
          <w:b/>
          <w:bCs/>
        </w:rPr>
        <w:t xml:space="preserve">Santander Universities Pre-Incubator programme (2025)</w:t>
      </w:r>
      <w:r>
        <w:t xml:space="preserve">.</w:t>
      </w:r>
    </w:p>
    <w:p>
      <w:pPr>
        <w:pStyle w:val="Compact"/>
        <w:numPr>
          <w:ilvl w:val="0"/>
          <w:numId w:val="1012"/>
        </w:numPr>
      </w:pPr>
      <w:r>
        <w:t xml:space="preserve">In early, informal conversation about a possible pilot with the</w:t>
      </w:r>
      <w:r>
        <w:t xml:space="preserve"> </w:t>
      </w:r>
      <w:r>
        <w:rPr>
          <w:b/>
          <w:bCs/>
        </w:rPr>
        <w:t xml:space="preserve">University of Bedfordshire</w:t>
      </w:r>
      <w:r>
        <w:t xml:space="preserve"> </w:t>
      </w:r>
      <w:r>
        <w:t xml:space="preserve">— no agreement, LOI or date is signed — leveraging two years’ tenure as the university’s Students’ Union President.</w:t>
      </w:r>
    </w:p>
    <w:p>
      <w:pPr>
        <w:pStyle w:val="Compact"/>
        <w:numPr>
          <w:ilvl w:val="0"/>
          <w:numId w:val="1012"/>
        </w:numPr>
      </w:pPr>
      <w:r>
        <w:t xml:space="preserve">Recruited a wider founding team contributing on a pure-equity basis: Dr Gerald Marfo (CMO, PhD Digital Marketing), Adedapo Ajuwon (Senior Software Engineer), Chinyere Jennifer (Senior Advisor — MIGSO-PCUBED).</w:t>
      </w:r>
    </w:p>
    <w:bookmarkEnd w:id="76"/>
    <w:bookmarkStart w:id="77" w:name="X03183aa83d9c3f6ca2c3280b8ec1af0ca925ac7"/>
    <w:p>
      <w:pPr>
        <w:pStyle w:val="Heading3"/>
      </w:pPr>
      <w:r>
        <w:t xml:space="preserve">Recovery Coordinator — Change Grow Live (Resolutions service)</w:t>
      </w:r>
    </w:p>
    <w:p>
      <w:pPr>
        <w:pStyle w:val="FirstParagraph"/>
      </w:pPr>
      <w:r>
        <w:rPr>
          <w:i/>
          <w:iCs/>
        </w:rPr>
        <w:t xml:space="preserve">2025 – Present · United Kingdom</w:t>
      </w:r>
    </w:p>
    <w:p>
      <w:pPr>
        <w:pStyle w:val="Compact"/>
        <w:numPr>
          <w:ilvl w:val="0"/>
          <w:numId w:val="1013"/>
        </w:numPr>
      </w:pPr>
      <w:r>
        <w:t xml:space="preserve">Manage a complex caseload of adults receiving treatment for opiate dependence, delivering person-centred recovery plans and evidence-based interventions that promote sustained recovery.</w:t>
      </w:r>
    </w:p>
    <w:p>
      <w:pPr>
        <w:pStyle w:val="Compact"/>
        <w:numPr>
          <w:ilvl w:val="0"/>
          <w:numId w:val="1013"/>
        </w:numPr>
      </w:pPr>
      <w:r>
        <w:t xml:space="preserve">Complete comprehensive assessments,</w:t>
      </w:r>
      <w:r>
        <w:t xml:space="preserve"> </w:t>
      </w:r>
      <w:r>
        <w:rPr>
          <w:b/>
          <w:bCs/>
        </w:rPr>
        <w:t xml:space="preserve">safeguarding referrals and dynamic risk assessments</w:t>
      </w:r>
      <w:r>
        <w:t xml:space="preserve"> </w:t>
      </w:r>
      <w:r>
        <w:t xml:space="preserve">to ensure safe and effective service delivery.</w:t>
      </w:r>
    </w:p>
    <w:p>
      <w:pPr>
        <w:pStyle w:val="Compact"/>
        <w:numPr>
          <w:ilvl w:val="0"/>
          <w:numId w:val="1013"/>
        </w:numPr>
      </w:pPr>
      <w:r>
        <w:t xml:space="preserve">Work collaboratively with prescribing clinicians, housing providers, probation, social care, mental-health services and community partners to coordinate holistic, multi-agency support.</w:t>
      </w:r>
    </w:p>
    <w:p>
      <w:pPr>
        <w:pStyle w:val="Compact"/>
        <w:numPr>
          <w:ilvl w:val="0"/>
          <w:numId w:val="1013"/>
        </w:numPr>
      </w:pPr>
      <w:r>
        <w:t xml:space="preserve">Deliver harm-reduction interventions including naloxone education, overdose prevention and health promotion.</w:t>
      </w:r>
    </w:p>
    <w:p>
      <w:pPr>
        <w:pStyle w:val="Compact"/>
        <w:numPr>
          <w:ilvl w:val="0"/>
          <w:numId w:val="1013"/>
        </w:numPr>
      </w:pPr>
      <w:r>
        <w:t xml:space="preserve">Provide day-to-day supervision, coaching and support to volunteers — allocating work, monitoring progress, giving constructive feedback and encouraging reflective practice.</w:t>
      </w:r>
    </w:p>
    <w:p>
      <w:pPr>
        <w:pStyle w:val="Compact"/>
        <w:numPr>
          <w:ilvl w:val="0"/>
          <w:numId w:val="1013"/>
        </w:numPr>
      </w:pPr>
      <w:r>
        <w:t xml:space="preserve">Maintain accurate records and ensure compliance with safeguarding, information-governance and organisational policies.</w:t>
      </w:r>
    </w:p>
    <w:bookmarkEnd w:id="77"/>
    <w:bookmarkStart w:id="78" w:name="X815c816aa56d2b5ab9dacd5ddb9736d453c8542"/>
    <w:p>
      <w:pPr>
        <w:pStyle w:val="Heading3"/>
      </w:pPr>
      <w:r>
        <w:t xml:space="preserve">Clinical Support Worker — East London NHS Foundation Trust</w:t>
      </w:r>
    </w:p>
    <w:p>
      <w:pPr>
        <w:pStyle w:val="FirstParagraph"/>
      </w:pPr>
      <w:r>
        <w:rPr>
          <w:i/>
          <w:iCs/>
        </w:rPr>
        <w:t xml:space="preserve">2022 – Present · London, United Kingdom</w:t>
      </w:r>
    </w:p>
    <w:p>
      <w:pPr>
        <w:pStyle w:val="Compact"/>
        <w:numPr>
          <w:ilvl w:val="0"/>
          <w:numId w:val="1014"/>
        </w:numPr>
      </w:pPr>
      <w:r>
        <w:t xml:space="preserve">Support adults with mental-health conditions, learning disabilities and autism using person-centred approaches.</w:t>
      </w:r>
    </w:p>
    <w:p>
      <w:pPr>
        <w:pStyle w:val="Compact"/>
        <w:numPr>
          <w:ilvl w:val="0"/>
          <w:numId w:val="1014"/>
        </w:numPr>
      </w:pPr>
      <w:r>
        <w:t xml:space="preserve">Work within multidisciplinary teams to deliver safe, effective care while identifying and escalating safeguarding concerns.</w:t>
      </w:r>
    </w:p>
    <w:p>
      <w:pPr>
        <w:pStyle w:val="Compact"/>
        <w:numPr>
          <w:ilvl w:val="0"/>
          <w:numId w:val="1014"/>
        </w:numPr>
      </w:pPr>
      <w:r>
        <w:t xml:space="preserve">Maintain high-quality clinical records and contribute to positive patient outcomes.</w:t>
      </w:r>
    </w:p>
    <w:bookmarkEnd w:id="78"/>
    <w:bookmarkStart w:id="79" w:name="Xd688eb712d8eced5edf5247793fd44b3b10db0c"/>
    <w:p>
      <w:pPr>
        <w:pStyle w:val="Heading3"/>
      </w:pPr>
      <w:r>
        <w:t xml:space="preserve">Assistant Duty Senior Nurse Administrator — East London NHS Foundation Trust</w:t>
      </w:r>
    </w:p>
    <w:p>
      <w:pPr>
        <w:pStyle w:val="FirstParagraph"/>
      </w:pPr>
      <w:r>
        <w:rPr>
          <w:i/>
          <w:iCs/>
        </w:rPr>
        <w:t xml:space="preserve">2022 – Present · London, United Kingdom</w:t>
      </w:r>
    </w:p>
    <w:p>
      <w:pPr>
        <w:pStyle w:val="Compact"/>
        <w:numPr>
          <w:ilvl w:val="0"/>
          <w:numId w:val="1015"/>
        </w:numPr>
      </w:pPr>
      <w:r>
        <w:t xml:space="preserve">Coordinate staffing across inpatient mental-health wards, ensuring safe staffing levels and continuity of care.</w:t>
      </w:r>
    </w:p>
    <w:p>
      <w:pPr>
        <w:pStyle w:val="Compact"/>
        <w:numPr>
          <w:ilvl w:val="0"/>
          <w:numId w:val="1015"/>
        </w:numPr>
      </w:pPr>
      <w:r>
        <w:t xml:space="preserve">Support operational managers by coordinating referrals, admissions and workforce deployment in a fast-paced environment.</w:t>
      </w:r>
    </w:p>
    <w:bookmarkEnd w:id="79"/>
    <w:bookmarkStart w:id="80" w:name="Xe7424d15de0622fa537ca91676bdab22c2a2396"/>
    <w:p>
      <w:pPr>
        <w:pStyle w:val="Heading3"/>
      </w:pPr>
      <w:r>
        <w:t xml:space="preserve">Business Development Executive — UGC Planet</w:t>
      </w:r>
    </w:p>
    <w:p>
      <w:pPr>
        <w:pStyle w:val="FirstParagraph"/>
      </w:pPr>
      <w:r>
        <w:rPr>
          <w:i/>
          <w:iCs/>
        </w:rPr>
        <w:t xml:space="preserve">2024 · United Kingdom</w:t>
      </w:r>
    </w:p>
    <w:p>
      <w:pPr>
        <w:pStyle w:val="Compact"/>
        <w:numPr>
          <w:ilvl w:val="0"/>
          <w:numId w:val="1016"/>
        </w:numPr>
      </w:pPr>
      <w:r>
        <w:t xml:space="preserve">Conducted outbound sales to generate new business opportunities and expand the customer base; researched, sourced and qualified leads, building and managing a prospect database.</w:t>
      </w:r>
    </w:p>
    <w:p>
      <w:pPr>
        <w:pStyle w:val="Compact"/>
        <w:numPr>
          <w:ilvl w:val="0"/>
          <w:numId w:val="1016"/>
        </w:numPr>
      </w:pPr>
      <w:r>
        <w:t xml:space="preserve">Presented IT solutions to clients, driving adoption of cloud computing, networking and data solutions.</w:t>
      </w:r>
    </w:p>
    <w:p>
      <w:pPr>
        <w:pStyle w:val="Compact"/>
        <w:numPr>
          <w:ilvl w:val="0"/>
          <w:numId w:val="1016"/>
        </w:numPr>
      </w:pPr>
      <w:r>
        <w:t xml:space="preserve">Maintained a CRM database to track sales trends and customer interactions, improving client-engagement strategies.</w:t>
      </w:r>
    </w:p>
    <w:bookmarkEnd w:id="80"/>
    <w:bookmarkStart w:id="81" w:name="X7b767bb302541d78d2db3c49c74a458b1207412"/>
    <w:p>
      <w:pPr>
        <w:pStyle w:val="Heading3"/>
      </w:pPr>
      <w:r>
        <w:t xml:space="preserve">Assistant Business Developer / Data Analyst — Mavin Care Ltd</w:t>
      </w:r>
    </w:p>
    <w:p>
      <w:pPr>
        <w:pStyle w:val="FirstParagraph"/>
      </w:pPr>
      <w:r>
        <w:rPr>
          <w:i/>
          <w:iCs/>
        </w:rPr>
        <w:t xml:space="preserve">2023 – 2024 · United Kingdom</w:t>
      </w:r>
    </w:p>
    <w:p>
      <w:pPr>
        <w:pStyle w:val="Compact"/>
        <w:numPr>
          <w:ilvl w:val="0"/>
          <w:numId w:val="1017"/>
        </w:numPr>
      </w:pPr>
      <w:r>
        <w:t xml:space="preserve">Developed partnerships, supported healthcare projects and strengthened stakeholder relationships.</w:t>
      </w:r>
    </w:p>
    <w:p>
      <w:pPr>
        <w:pStyle w:val="Compact"/>
        <w:numPr>
          <w:ilvl w:val="0"/>
          <w:numId w:val="1017"/>
        </w:numPr>
      </w:pPr>
      <w:r>
        <w:t xml:space="preserve">Analysed sales and customer data to enhance decision-making and forecasting accuracy; built reports and dashboards using</w:t>
      </w:r>
      <w:r>
        <w:t xml:space="preserve"> </w:t>
      </w:r>
      <w:r>
        <w:rPr>
          <w:b/>
          <w:bCs/>
        </w:rPr>
        <w:t xml:space="preserve">SQL, Excel and Power BI</w:t>
      </w:r>
      <w:r>
        <w:t xml:space="preserve">.</w:t>
      </w:r>
    </w:p>
    <w:bookmarkEnd w:id="81"/>
    <w:bookmarkStart w:id="82" w:name="X79f77f1ac980588dca07efe94437d8f111e6394"/>
    <w:p>
      <w:pPr>
        <w:pStyle w:val="Heading3"/>
      </w:pPr>
      <w:r>
        <w:t xml:space="preserve">Students’ Union President — University of Bedfordshire</w:t>
      </w:r>
    </w:p>
    <w:p>
      <w:pPr>
        <w:pStyle w:val="FirstParagraph"/>
      </w:pPr>
      <w:r>
        <w:rPr>
          <w:i/>
          <w:iCs/>
        </w:rPr>
        <w:t xml:space="preserve">2021 – 2023 · Two consecutive terms · Luton / Bedfordshire, UK</w:t>
      </w:r>
    </w:p>
    <w:p>
      <w:pPr>
        <w:pStyle w:val="Compact"/>
        <w:numPr>
          <w:ilvl w:val="0"/>
          <w:numId w:val="1018"/>
        </w:numPr>
      </w:pPr>
      <w:r>
        <w:t xml:space="preserve">Represented</w:t>
      </w:r>
      <w:r>
        <w:t xml:space="preserve"> </w:t>
      </w:r>
      <w:r>
        <w:rPr>
          <w:b/>
          <w:bCs/>
        </w:rPr>
        <w:t xml:space="preserve">10,000+ students</w:t>
      </w:r>
      <w:r>
        <w:t xml:space="preserve"> </w:t>
      </w:r>
      <w:r>
        <w:t xml:space="preserve">at university senior-management level, including on safeguarding, student services, equality and welfare policy.</w:t>
      </w:r>
    </w:p>
    <w:p>
      <w:pPr>
        <w:pStyle w:val="Compact"/>
        <w:numPr>
          <w:ilvl w:val="0"/>
          <w:numId w:val="1018"/>
        </w:numPr>
      </w:pPr>
      <w:r>
        <w:t xml:space="preserve">Managed a</w:t>
      </w:r>
      <w:r>
        <w:t xml:space="preserve"> </w:t>
      </w:r>
      <w:r>
        <w:rPr>
          <w:b/>
          <w:bCs/>
        </w:rPr>
        <w:t xml:space="preserve">£900,000 budget</w:t>
      </w:r>
      <w:r>
        <w:t xml:space="preserve">, negotiating vendor contracts and partnerships; increased business–student collaborations by</w:t>
      </w:r>
      <w:r>
        <w:t xml:space="preserve"> </w:t>
      </w:r>
      <w:r>
        <w:rPr>
          <w:b/>
          <w:bCs/>
        </w:rPr>
        <w:t xml:space="preserve">30%</w:t>
      </w:r>
      <w:r>
        <w:t xml:space="preserve">.</w:t>
      </w:r>
    </w:p>
    <w:p>
      <w:pPr>
        <w:pStyle w:val="Compact"/>
        <w:numPr>
          <w:ilvl w:val="0"/>
          <w:numId w:val="1018"/>
        </w:numPr>
      </w:pPr>
      <w:r>
        <w:t xml:space="preserve">Led wellbeing, equality and inclusion initiatives; chaired meetings and influenced strategic decision-making across university committees.</w:t>
      </w:r>
    </w:p>
    <w:p>
      <w:pPr>
        <w:pStyle w:val="Compact"/>
        <w:numPr>
          <w:ilvl w:val="0"/>
          <w:numId w:val="1018"/>
        </w:numPr>
      </w:pPr>
      <w:r>
        <w:t xml:space="preserve">Built the direct relationships with the Director of Student Services, safeguarding leads and senior leadership that now underpin DEQUAD’s early, informal pilot conversation with the university — nothing signed to date.</w:t>
      </w:r>
    </w:p>
    <w:bookmarkEnd w:id="82"/>
    <w:bookmarkStart w:id="83" w:name="Xcda46af72211f1b1d776932e654a476db85e8c0"/>
    <w:p>
      <w:pPr>
        <w:pStyle w:val="Heading3"/>
      </w:pPr>
      <w:r>
        <w:t xml:space="preserve">Ad-hoc Support Worker — Falcon Recruitment &amp; Training</w:t>
      </w:r>
    </w:p>
    <w:p>
      <w:pPr>
        <w:pStyle w:val="FirstParagraph"/>
      </w:pPr>
      <w:r>
        <w:rPr>
          <w:i/>
          <w:iCs/>
        </w:rPr>
        <w:t xml:space="preserve">April 2021 – January 2023 · United Kingdom</w:t>
      </w:r>
    </w:p>
    <w:p>
      <w:pPr>
        <w:pStyle w:val="Compact"/>
        <w:numPr>
          <w:ilvl w:val="0"/>
          <w:numId w:val="1019"/>
        </w:numPr>
      </w:pPr>
      <w:r>
        <w:t xml:space="preserve">Supported individuals with complex physical and mental-health needs while promoting dignity, independence and safeguarding.</w:t>
      </w:r>
    </w:p>
    <w:p>
      <w:r>
        <w:pict>
          <v:rect style="width:0;height:1.5pt" o:hralign="center" o:hrstd="t" o:hr="t"/>
        </w:pict>
      </w:r>
    </w:p>
    <w:bookmarkEnd w:id="83"/>
    <w:bookmarkEnd w:id="84"/>
    <w:bookmarkStart w:id="85" w:name="education"/>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Qualification</w:t>
            </w:r>
          </w:p>
        </w:tc>
        <w:tc>
          <w:tcPr/>
          <w:p>
            <w:pPr>
              <w:pStyle w:val="Compact"/>
            </w:pPr>
            <w:r>
              <w:t xml:space="preserve">Institution</w:t>
            </w:r>
          </w:p>
        </w:tc>
        <w:tc>
          <w:tcPr/>
          <w:p>
            <w:pPr>
              <w:pStyle w:val="Compact"/>
            </w:pPr>
            <w:r>
              <w:t xml:space="preserve">Year</w:t>
            </w:r>
          </w:p>
        </w:tc>
      </w:tr>
      <w:tr>
        <w:tc>
          <w:tcPr/>
          <w:p>
            <w:pPr>
              <w:pStyle w:val="Compact"/>
            </w:pPr>
            <w:r>
              <w:t xml:space="preserve">Master of Business Administration (MBA) with Data Analytics</w:t>
            </w:r>
          </w:p>
        </w:tc>
        <w:tc>
          <w:tcPr/>
          <w:p>
            <w:pPr>
              <w:pStyle w:val="Compact"/>
            </w:pPr>
            <w:r>
              <w:t xml:space="preserve">University of Bedfordshire, Luton</w:t>
            </w:r>
          </w:p>
        </w:tc>
        <w:tc>
          <w:tcPr/>
          <w:p>
            <w:pPr>
              <w:pStyle w:val="Compact"/>
            </w:pPr>
            <w:r>
              <w:t xml:space="preserve">2024</w:t>
            </w:r>
          </w:p>
        </w:tc>
      </w:tr>
      <w:tr>
        <w:tc>
          <w:tcPr/>
          <w:p>
            <w:pPr>
              <w:pStyle w:val="Compact"/>
            </w:pPr>
            <w:r>
              <w:t xml:space="preserve">MSc International Relations Management</w:t>
            </w:r>
          </w:p>
        </w:tc>
        <w:tc>
          <w:tcPr/>
          <w:p>
            <w:pPr>
              <w:pStyle w:val="Compact"/>
            </w:pPr>
            <w:r>
              <w:t xml:space="preserve">University of Bedfordshire, Luton</w:t>
            </w:r>
          </w:p>
        </w:tc>
        <w:tc>
          <w:tcPr/>
          <w:p>
            <w:pPr>
              <w:pStyle w:val="Compact"/>
            </w:pPr>
            <w:r>
              <w:t xml:space="preserve">2020</w:t>
            </w:r>
          </w:p>
        </w:tc>
      </w:tr>
      <w:tr>
        <w:tc>
          <w:tcPr/>
          <w:p>
            <w:pPr>
              <w:pStyle w:val="Compact"/>
            </w:pPr>
            <w:r>
              <w:t xml:space="preserve">BSc International Relations and Diplomacy</w:t>
            </w:r>
          </w:p>
        </w:tc>
        <w:tc>
          <w:tcPr/>
          <w:p>
            <w:pPr>
              <w:pStyle w:val="Compact"/>
            </w:pPr>
            <w:r>
              <w:t xml:space="preserve">Afe Babalola University, Nigeria</w:t>
            </w:r>
          </w:p>
        </w:tc>
        <w:tc>
          <w:tcPr/>
          <w:p>
            <w:pPr>
              <w:pStyle w:val="Compact"/>
            </w:pPr>
            <w:r>
              <w:t xml:space="preserve">2017</w:t>
            </w:r>
          </w:p>
        </w:tc>
      </w:tr>
    </w:tbl>
    <w:p>
      <w:r>
        <w:pict>
          <v:rect style="width:0;height:1.5pt" o:hralign="center" o:hrstd="t" o:hr="t"/>
        </w:pict>
      </w:r>
    </w:p>
    <w:bookmarkEnd w:id="85"/>
    <w:bookmarkStart w:id="90" w:name="skills-relevant-to-dequad"/>
    <w:p>
      <w:pPr>
        <w:pStyle w:val="Heading2"/>
      </w:pPr>
      <w:r>
        <w:t xml:space="preserve">Skills relevant to DEQUAD</w:t>
      </w:r>
    </w:p>
    <w:bookmarkStart w:id="86"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
          <w:bCs/>
        </w:rPr>
        <w:t xml:space="preserve">seven UK safeguarding / clinical-awareness certifications</w:t>
      </w:r>
      <w:r>
        <w:t xml:space="preserve"> </w:t>
      </w:r>
      <w:r>
        <w:t xml:space="preserve">(see Appendix O).</w:t>
      </w:r>
    </w:p>
    <w:bookmarkEnd w:id="86"/>
    <w:bookmarkStart w:id="87"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87"/>
    <w:bookmarkStart w:id="88"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88"/>
    <w:bookmarkStart w:id="89"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89"/>
    <w:bookmarkEnd w:id="90"/>
    <w:bookmarkStart w:id="91" w:name="certifications-training"/>
    <w:p>
      <w:pPr>
        <w:pStyle w:val="Heading2"/>
      </w:pPr>
      <w:r>
        <w:t xml:space="preserve">Certifications &amp; training</w:t>
      </w:r>
    </w:p>
    <w:p>
      <w:pPr>
        <w:pStyle w:val="Compact"/>
        <w:numPr>
          <w:ilvl w:val="0"/>
          <w:numId w:val="1020"/>
        </w:numPr>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pStyle w:val="Compact"/>
        <w:numPr>
          <w:ilvl w:val="0"/>
          <w:numId w:val="1020"/>
        </w:numPr>
      </w:pPr>
      <w:r>
        <w:t xml:space="preserve">Microsoft Azure Fundamentals (in progress).</w:t>
      </w:r>
    </w:p>
    <w:bookmarkEnd w:id="91"/>
    <w:bookmarkStart w:id="92" w:name="Xebb6c30c7576ec91edb01d4559b02a916e68f3d"/>
    <w:p>
      <w:pPr>
        <w:pStyle w:val="Heading2"/>
      </w:pPr>
      <w:r>
        <w:t xml:space="preserve">Professional development planned (next 12 months)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Provider</w:t>
            </w:r>
          </w:p>
        </w:tc>
        <w:tc>
          <w:tcPr/>
          <w:p>
            <w:pPr>
              <w:pStyle w:val="Compact"/>
            </w:pPr>
            <w:r>
              <w:t xml:space="preserve">Target completion</w:t>
            </w:r>
          </w:p>
        </w:tc>
      </w:tr>
      <w:tr>
        <w:tc>
          <w:tcPr/>
          <w:p>
            <w:pPr>
              <w:pStyle w:val="Compact"/>
            </w:pPr>
            <w:r>
              <w:t xml:space="preserve">Level 2 Safeguarding Adults — Awareness (refresher)</w:t>
            </w:r>
          </w:p>
        </w:tc>
        <w:tc>
          <w:tcPr/>
          <w:p>
            <w:pPr>
              <w:pStyle w:val="Compact"/>
            </w:pPr>
            <w:r>
              <w:t xml:space="preserve">iHasco / Virtual College</w:t>
            </w:r>
          </w:p>
        </w:tc>
        <w:tc>
          <w:tcPr/>
          <w:p>
            <w:pPr>
              <w:pStyle w:val="Compact"/>
            </w:pPr>
            <w:r>
              <w:t xml:space="preserve">Month 1 post-endorsement</w:t>
            </w:r>
          </w:p>
        </w:tc>
      </w:tr>
      <w:tr>
        <w:tc>
          <w:tcPr/>
          <w:p>
            <w:pPr>
              <w:pStyle w:val="Compact"/>
            </w:pPr>
            <w:r>
              <w:t xml:space="preserve">Cyber Essentials Plus certification (organisational)</w:t>
            </w:r>
          </w:p>
        </w:tc>
        <w:tc>
          <w:tcPr/>
          <w:p>
            <w:pPr>
              <w:pStyle w:val="Compact"/>
            </w:pPr>
            <w:r>
              <w:t xml:space="preserve">IASME-accredited certifying body</w:t>
            </w:r>
          </w:p>
        </w:tc>
        <w:tc>
          <w:tcPr/>
          <w:p>
            <w:pPr>
              <w:pStyle w:val="Compact"/>
            </w:pPr>
            <w:r>
              <w:t xml:space="preserve">Month 6 post-endorsement</w:t>
            </w:r>
          </w:p>
        </w:tc>
      </w:tr>
      <w:tr>
        <w:tc>
          <w:tcPr/>
          <w:p>
            <w:pPr>
              <w:pStyle w:val="Compact"/>
            </w:pPr>
            <w:r>
              <w:t xml:space="preserve">ICO data-protection foundations</w:t>
            </w:r>
          </w:p>
        </w:tc>
        <w:tc>
          <w:tcPr/>
          <w:p>
            <w:pPr>
              <w:pStyle w:val="Compact"/>
            </w:pPr>
            <w:r>
              <w:t xml:space="preserve">UK ICO Online</w:t>
            </w:r>
          </w:p>
        </w:tc>
        <w:tc>
          <w:tcPr/>
          <w:p>
            <w:pPr>
              <w:pStyle w:val="Compact"/>
            </w:pPr>
            <w:r>
              <w:t xml:space="preserve">Month 2 post-endorsement</w:t>
            </w:r>
          </w:p>
        </w:tc>
      </w:tr>
      <w:tr>
        <w:tc>
          <w:tcPr/>
          <w:p>
            <w:pPr>
              <w:pStyle w:val="Compact"/>
            </w:pPr>
            <w:r>
              <w:t xml:space="preserve">NHS DSPT Toolkit familiarisation</w:t>
            </w:r>
          </w:p>
        </w:tc>
        <w:tc>
          <w:tcPr/>
          <w:p>
            <w:pPr>
              <w:pStyle w:val="Compact"/>
            </w:pPr>
            <w:r>
              <w:t xml:space="preserve">NHS England</w:t>
            </w:r>
          </w:p>
        </w:tc>
        <w:tc>
          <w:tcPr/>
          <w:p>
            <w:pPr>
              <w:pStyle w:val="Compact"/>
            </w:pPr>
            <w:r>
              <w:t xml:space="preserve">Month 9 post-endorsement</w:t>
            </w:r>
          </w:p>
        </w:tc>
      </w:tr>
    </w:tbl>
    <w:p>
      <w:r>
        <w:pict>
          <v:rect style="width:0;height:1.5pt" o:hralign="center" o:hrstd="t" o:hr="t"/>
        </w:pict>
      </w:r>
    </w:p>
    <w:bookmarkEnd w:id="92"/>
    <w:bookmarkStart w:id="93" w:name="languages"/>
    <w:p>
      <w:pPr>
        <w:pStyle w:val="Heading2"/>
      </w:pPr>
      <w:r>
        <w:t xml:space="preserve">Languages</w:t>
      </w:r>
    </w:p>
    <w:p>
      <w:pPr>
        <w:pStyle w:val="Compact"/>
        <w:numPr>
          <w:ilvl w:val="0"/>
          <w:numId w:val="1021"/>
        </w:numPr>
      </w:pPr>
      <w:r>
        <w:t xml:space="preserve">English — fluent</w:t>
      </w:r>
    </w:p>
    <w:bookmarkEnd w:id="93"/>
    <w:bookmarkStart w:id="94" w:name="interests"/>
    <w:p>
      <w:pPr>
        <w:pStyle w:val="Heading2"/>
      </w:pPr>
      <w:r>
        <w:t xml:space="preserve">Interests</w:t>
      </w:r>
    </w:p>
    <w:p>
      <w:pPr>
        <w:pStyle w:val="Compact"/>
        <w:numPr>
          <w:ilvl w:val="0"/>
          <w:numId w:val="1022"/>
        </w:numPr>
      </w:pPr>
      <w:r>
        <w:t xml:space="preserve">IT trends, cloud computing and business applications; competitive volleyball and Scrabble; planning and organising group events.</w:t>
      </w:r>
    </w:p>
    <w:p>
      <w:r>
        <w:pict>
          <v:rect style="width:0;height:1.5pt" o:hralign="center" o:hrstd="t" o:hr="t"/>
        </w:pict>
      </w:r>
    </w:p>
    <w:bookmarkEnd w:id="94"/>
    <w:bookmarkStart w:id="95"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
          <w:iCs/>
        </w:rPr>
        <w:t xml:space="preserve">This CV was written by the applicant and is current as at the date of submission. The original signed copy with full personal details is held by the applicant and will be produced on UKES request.</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95"/>
    <w:bookmarkEnd w:id="96"/>
    <w:bookmarkStart w:id="105" w:name="co-founder-cv-yusuff-adeagbo"/>
    <w:p>
      <w:pPr>
        <w:pStyle w:val="Heading1"/>
      </w:pPr>
      <w:r>
        <w:t xml:space="preserve">Co-Founder CV — Yusuff Adeagbo</w:t>
      </w:r>
    </w:p>
    <w:bookmarkStart w:id="97" w:name="chief-technology-officer-dequad"/>
    <w:p>
      <w:pPr>
        <w:pStyle w:val="Heading2"/>
      </w:pPr>
      <w:r>
        <w:t xml:space="preserve">Chief Technology Officer, DEQUAD</w:t>
      </w:r>
    </w:p>
    <w:p>
      <w:r>
        <w:pict>
          <v:rect style="width:0;height:1.5pt" o:hralign="center" o:hrstd="t" o:hr="t"/>
        </w:pict>
      </w:r>
    </w:p>
    <w:bookmarkEnd w:id="97"/>
    <w:bookmarkStart w:id="98" w:name="personal-details"/>
    <w:p>
      <w:pPr>
        <w:pStyle w:val="Heading2"/>
      </w:pPr>
      <w:r>
        <w:t xml:space="preserve">Personal details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Full name</w:t>
            </w:r>
          </w:p>
        </w:tc>
        <w:tc>
          <w:tcPr/>
          <w:p>
            <w:pPr>
              <w:pStyle w:val="Compact"/>
            </w:pPr>
            <w:r>
              <w:t xml:space="preserve">Yusuff Adeagbo</w:t>
            </w:r>
          </w:p>
        </w:tc>
      </w:tr>
      <w:tr>
        <w:tc>
          <w:tcPr/>
          <w:p>
            <w:pPr>
              <w:pStyle w:val="Compact"/>
            </w:pPr>
            <w:r>
              <w:rPr>
                <w:b/>
                <w:bCs/>
              </w:rPr>
              <w:t xml:space="preserve">Role at DEQUAD</w:t>
            </w:r>
          </w:p>
        </w:tc>
        <w:tc>
          <w:tcPr/>
          <w:p>
            <w:pPr>
              <w:pStyle w:val="Compact"/>
            </w:pPr>
            <w:r>
              <w:t xml:space="preserve">Co-founder &amp; Chief Technology Officer (CTO)</w:t>
            </w:r>
          </w:p>
        </w:tc>
      </w:tr>
      <w:tr>
        <w:tc>
          <w:tcPr/>
          <w:p>
            <w:pPr>
              <w:pStyle w:val="Compact"/>
            </w:pPr>
            <w:r>
              <w:rPr>
                <w:b/>
                <w:bCs/>
              </w:rPr>
              <w:t xml:space="preserve">UK residency status</w:t>
            </w:r>
          </w:p>
        </w:tc>
        <w:tc>
          <w:tcPr/>
          <w:p>
            <w:pPr>
              <w:pStyle w:val="Compact"/>
            </w:pPr>
            <w:r>
              <w:t xml:space="preserve">UK-resident, full-time on DEQUAD</w:t>
            </w:r>
          </w:p>
        </w:tc>
      </w:tr>
      <w:tr>
        <w:tc>
          <w:tcPr/>
          <w:p>
            <w:pPr>
              <w:pStyle w:val="Compact"/>
            </w:pPr>
            <w:r>
              <w:rPr>
                <w:b/>
                <w:bCs/>
              </w:rPr>
              <w:t xml:space="preserve">Working hours commitment</w:t>
            </w:r>
          </w:p>
        </w:tc>
        <w:tc>
          <w:tcPr/>
          <w:p>
            <w:pPr>
              <w:pStyle w:val="Compact"/>
            </w:pPr>
            <w:r>
              <w:t xml:space="preserve">Full-time</w:t>
            </w:r>
          </w:p>
        </w:tc>
      </w:tr>
      <w:tr>
        <w:tc>
          <w:tcPr/>
          <w:p>
            <w:pPr>
              <w:pStyle w:val="Compact"/>
            </w:pPr>
            <w:r>
              <w:rPr>
                <w:b/>
                <w:bCs/>
              </w:rPr>
              <w:t xml:space="preserve">Cash contribution to share capital</w:t>
            </w:r>
          </w:p>
        </w:tc>
        <w:tc>
          <w:tcPr/>
          <w:p>
            <w:pPr>
              <w:pStyle w:val="Compact"/>
            </w:pPr>
            <w:r>
              <w:t xml:space="preserve">£3,000 (matching the lead founder)</w:t>
            </w:r>
          </w:p>
        </w:tc>
      </w:tr>
    </w:tbl>
    <w:p>
      <w:r>
        <w:pict>
          <v:rect style="width:0;height:1.5pt" o:hralign="center" o:hrstd="t" o:hr="t"/>
        </w:pict>
      </w:r>
    </w:p>
    <w:bookmarkEnd w:id="98"/>
    <w:bookmarkStart w:id="99" w:name="summary"/>
    <w:p>
      <w:pPr>
        <w:pStyle w:val="Heading2"/>
      </w:pPr>
      <w:r>
        <w:t xml:space="preserve">Summary</w:t>
      </w:r>
    </w:p>
    <w:p>
      <w:pPr>
        <w:pStyle w:val="FirstParagraph"/>
      </w:pPr>
      <w:r>
        <w:t xml:space="preserve">Yusuff Adeagbo is the co-founder and Chief Technology Officer of DEQUAD. He combines a postgraduate qualification in Information Technology with Project Management from a UK university with a Higher National Diploma in Computer Science, and brings a multidisciplinary skill set that spans full-stack engineering, UI/UX, graphic design, digital marketing for e-commerce and IT business analysis. This breadth makes him well placed to lead the engineering and IT functions of an early-stage software startup operating across web, mobile and institutional integrations.</w:t>
      </w:r>
    </w:p>
    <w:p>
      <w:r>
        <w:pict>
          <v:rect style="width:0;height:1.5pt" o:hralign="center" o:hrstd="t" o:hr="t"/>
        </w:pict>
      </w:r>
    </w:p>
    <w:bookmarkEnd w:id="99"/>
    <w:bookmarkStart w:id="100" w:name="education-1"/>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Years</w:t>
            </w:r>
          </w:p>
        </w:tc>
        <w:tc>
          <w:tcPr/>
          <w:p>
            <w:pPr>
              <w:pStyle w:val="Compact"/>
            </w:pPr>
            <w:r>
              <w:t xml:space="preserve">Institution</w:t>
            </w:r>
          </w:p>
        </w:tc>
        <w:tc>
          <w:tcPr/>
          <w:p>
            <w:pPr>
              <w:pStyle w:val="Compact"/>
            </w:pPr>
            <w:r>
              <w:t xml:space="preserve">Award</w:t>
            </w:r>
          </w:p>
        </w:tc>
      </w:tr>
      <w:tr>
        <w:tc>
          <w:tcPr/>
          <w:p>
            <w:pPr>
              <w:pStyle w:val="Compact"/>
            </w:pPr>
            <w:r>
              <w:t xml:space="preserve">2022 – 2024</w:t>
            </w:r>
          </w:p>
        </w:tc>
        <w:tc>
          <w:tcPr/>
          <w:p>
            <w:pPr>
              <w:pStyle w:val="Compact"/>
            </w:pPr>
            <w:r>
              <w:rPr>
                <w:b/>
                <w:bCs/>
              </w:rPr>
              <w:t xml:space="preserve">University of the West of Scotland</w:t>
            </w:r>
          </w:p>
        </w:tc>
        <w:tc>
          <w:tcPr/>
          <w:p>
            <w:pPr>
              <w:pStyle w:val="Compact"/>
            </w:pPr>
            <w:r>
              <w:rPr>
                <w:b/>
                <w:bCs/>
              </w:rPr>
              <w:t xml:space="preserve">MSc Information Technology with Project Management</w:t>
            </w:r>
          </w:p>
        </w:tc>
      </w:tr>
      <w:tr>
        <w:tc>
          <w:tcPr/>
          <w:p>
            <w:pPr>
              <w:pStyle w:val="Compact"/>
            </w:pPr>
            <w:r>
              <w:t xml:space="preserve">(prior)</w:t>
            </w:r>
          </w:p>
        </w:tc>
        <w:tc>
          <w:tcPr/>
          <w:p>
            <w:pPr>
              <w:pStyle w:val="Compact"/>
            </w:pPr>
            <w:r>
              <w:t xml:space="preserve">Federal Polytechnic (Nigeria)</w:t>
            </w:r>
          </w:p>
        </w:tc>
        <w:tc>
          <w:tcPr/>
          <w:p>
            <w:pPr>
              <w:pStyle w:val="Compact"/>
            </w:pPr>
            <w:r>
              <w:t xml:space="preserve">Higher National Diploma in Computer Science</w:t>
            </w:r>
          </w:p>
        </w:tc>
      </w:tr>
    </w:tbl>
    <w:p>
      <w:r>
        <w:pict>
          <v:rect style="width:0;height:1.5pt" o:hralign="center" o:hrstd="t" o:hr="t"/>
        </w:pict>
      </w:r>
    </w:p>
    <w:bookmarkEnd w:id="100"/>
    <w:bookmarkStart w:id="101" w:name="core-skills"/>
    <w:p>
      <w:pPr>
        <w:pStyle w:val="Heading2"/>
      </w:pPr>
      <w:r>
        <w:t xml:space="preserve">Core skills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Detail</w:t>
            </w:r>
          </w:p>
        </w:tc>
      </w:tr>
      <w:tr>
        <w:tc>
          <w:tcPr/>
          <w:p>
            <w:pPr>
              <w:pStyle w:val="Compact"/>
            </w:pPr>
            <w:r>
              <w:rPr>
                <w:b/>
                <w:bCs/>
              </w:rPr>
              <w:t xml:space="preserve">Engineering &amp; IT support</w:t>
            </w:r>
          </w:p>
        </w:tc>
        <w:tc>
          <w:tcPr/>
          <w:p>
            <w:pPr>
              <w:pStyle w:val="Compact"/>
            </w:pPr>
            <w:r>
              <w:t xml:space="preserve">End-to-end IT support across user-facing and back-office systems; troubleshooting; service-desk operations; hardware and OS administration.</w:t>
            </w:r>
          </w:p>
        </w:tc>
      </w:tr>
      <w:tr>
        <w:tc>
          <w:tcPr/>
          <w:p>
            <w:pPr>
              <w:pStyle w:val="Compact"/>
            </w:pPr>
            <w:r>
              <w:rPr>
                <w:b/>
                <w:bCs/>
              </w:rPr>
              <w:t xml:space="preserve">UI / UX design</w:t>
            </w:r>
          </w:p>
        </w:tc>
        <w:tc>
          <w:tcPr/>
          <w:p>
            <w:pPr>
              <w:pStyle w:val="Compact"/>
            </w:pPr>
            <w:r>
              <w:t xml:space="preserve">User-centred design for web and mobile; wireframing, prototyping, design hand-off to engineering; accessibility and inclusive-design principles.</w:t>
            </w:r>
          </w:p>
        </w:tc>
      </w:tr>
      <w:tr>
        <w:tc>
          <w:tcPr/>
          <w:p>
            <w:pPr>
              <w:pStyle w:val="Compact"/>
            </w:pPr>
            <w:r>
              <w:rPr>
                <w:b/>
                <w:bCs/>
              </w:rPr>
              <w:t xml:space="preserve">Graphic design</w:t>
            </w:r>
          </w:p>
        </w:tc>
        <w:tc>
          <w:tcPr/>
          <w:p>
            <w:pPr>
              <w:pStyle w:val="Compact"/>
            </w:pPr>
            <w:r>
              <w:t xml:space="preserve">Brand identity, marketing collateral, infographic and presentation design — directly relevant to DEQUAD’s go-to-market materials.</w:t>
            </w:r>
          </w:p>
        </w:tc>
      </w:tr>
      <w:tr>
        <w:tc>
          <w:tcPr/>
          <w:p>
            <w:pPr>
              <w:pStyle w:val="Compact"/>
            </w:pPr>
            <w:r>
              <w:rPr>
                <w:b/>
                <w:bCs/>
              </w:rPr>
              <w:t xml:space="preserve">Digital marketing (e-commerce)</w:t>
            </w:r>
          </w:p>
        </w:tc>
        <w:tc>
          <w:tcPr/>
          <w:p>
            <w:pPr>
              <w:pStyle w:val="Compact"/>
            </w:pPr>
            <w:r>
              <w:t xml:space="preserve">Performance marketing for e-commerce: campaign set-up, paid social, search, conversion tracking, A/B testing, channel attribution.</w:t>
            </w:r>
          </w:p>
        </w:tc>
      </w:tr>
      <w:tr>
        <w:tc>
          <w:tcPr/>
          <w:p>
            <w:pPr>
              <w:pStyle w:val="Compact"/>
            </w:pPr>
            <w:r>
              <w:rPr>
                <w:b/>
                <w:bCs/>
              </w:rPr>
              <w:t xml:space="preserve">IT business analysis</w:t>
            </w:r>
          </w:p>
        </w:tc>
        <w:tc>
          <w:tcPr/>
          <w:p>
            <w:pPr>
              <w:pStyle w:val="Compact"/>
            </w:pPr>
            <w:r>
              <w:t xml:space="preserve">Requirements gathering, process mapping, stakeholder management, gap analysis, solution scoping.</w:t>
            </w:r>
          </w:p>
        </w:tc>
      </w:tr>
      <w:tr>
        <w:tc>
          <w:tcPr/>
          <w:p>
            <w:pPr>
              <w:pStyle w:val="Compact"/>
            </w:pPr>
            <w:r>
              <w:rPr>
                <w:b/>
                <w:bCs/>
              </w:rPr>
              <w:t xml:space="preserve">Project management</w:t>
            </w:r>
          </w:p>
        </w:tc>
        <w:tc>
          <w:tcPr/>
          <w:p>
            <w:pPr>
              <w:pStyle w:val="Compact"/>
            </w:pPr>
            <w:r>
              <w:t xml:space="preserve">Postgraduate-level training in PM frameworks (PRINCE2-style and agile) applied through the MSc programme.</w:t>
            </w:r>
          </w:p>
        </w:tc>
      </w:tr>
    </w:tbl>
    <w:p>
      <w:r>
        <w:pict>
          <v:rect style="width:0;height:1.5pt" o:hralign="center" o:hrstd="t" o:hr="t"/>
        </w:pict>
      </w:r>
    </w:p>
    <w:bookmarkEnd w:id="101"/>
    <w:bookmarkStart w:id="102" w:name="responsibilities-at-dequad"/>
    <w:p>
      <w:pPr>
        <w:pStyle w:val="Heading2"/>
      </w:pPr>
      <w:r>
        <w:t xml:space="preserve">Responsibilities at DEQUAD</w:t>
      </w:r>
    </w:p>
    <w:p>
      <w:pPr>
        <w:pStyle w:val="FirstParagraph"/>
      </w:pPr>
      <w:r>
        <w:t xml:space="preserve">As CTO, Yusuff is responsible for:</w:t>
      </w:r>
    </w:p>
    <w:p>
      <w:pPr>
        <w:pStyle w:val="Compact"/>
        <w:numPr>
          <w:ilvl w:val="0"/>
          <w:numId w:val="1023"/>
        </w:numPr>
      </w:pPr>
      <w:r>
        <w:rPr>
          <w:b/>
          <w:bCs/>
        </w:rPr>
        <w:t xml:space="preserve">Engineering delivery</w:t>
      </w:r>
      <w:r>
        <w:t xml:space="preserve"> </w:t>
      </w:r>
      <w:r>
        <w:t xml:space="preserve">— owning the FastAPI / MongoDB backend and the Expo / React Native universal frontend; hiring and managing the first engineering team members from Y2 onward.</w:t>
      </w:r>
    </w:p>
    <w:p>
      <w:pPr>
        <w:pStyle w:val="Compact"/>
        <w:numPr>
          <w:ilvl w:val="0"/>
          <w:numId w:val="1023"/>
        </w:numPr>
      </w:pPr>
      <w:r>
        <w:rPr>
          <w:b/>
          <w:bCs/>
        </w:rPr>
        <w:t xml:space="preserve">Infrastructure &amp; security</w:t>
      </w:r>
      <w:r>
        <w:t xml:space="preserve"> </w:t>
      </w:r>
      <w:r>
        <w:t xml:space="preserve">— cloud (Render, Cloudflare), Cyber Essentials roadmap, secrets management, GDPR/DPA-by-design, OSA-2023 compliance reporting flows.</w:t>
      </w:r>
    </w:p>
    <w:p>
      <w:pPr>
        <w:pStyle w:val="Compact"/>
        <w:numPr>
          <w:ilvl w:val="0"/>
          <w:numId w:val="1023"/>
        </w:numPr>
      </w:pPr>
      <w:r>
        <w:rPr>
          <w:b/>
          <w:bCs/>
        </w:rPr>
        <w:t xml:space="preserve">Product UX</w:t>
      </w:r>
      <w:r>
        <w:t xml:space="preserve"> </w:t>
      </w:r>
      <w:r>
        <w:t xml:space="preserve">— collaborating with the CEO and CMO on user-experience decisions across the matching, mood-tracking and safeguarding modules.</w:t>
      </w:r>
    </w:p>
    <w:p>
      <w:pPr>
        <w:pStyle w:val="Compact"/>
        <w:numPr>
          <w:ilvl w:val="0"/>
          <w:numId w:val="1023"/>
        </w:numPr>
      </w:pPr>
      <w:r>
        <w:rPr>
          <w:b/>
          <w:bCs/>
        </w:rPr>
        <w:t xml:space="preserve">R&amp;D claim leadership</w:t>
      </w:r>
      <w:r>
        <w:t xml:space="preserve"> </w:t>
      </w:r>
      <w:r>
        <w:t xml:space="preserve">— documenting qualifying R&amp;D activity in line with HMRC SME R&amp;D Tax Credit guidance.</w:t>
      </w:r>
    </w:p>
    <w:p>
      <w:pPr>
        <w:pStyle w:val="Compact"/>
        <w:numPr>
          <w:ilvl w:val="0"/>
          <w:numId w:val="1023"/>
        </w:numPr>
      </w:pPr>
      <w:r>
        <w:rPr>
          <w:b/>
          <w:bCs/>
        </w:rPr>
        <w:t xml:space="preserve">Vendor management</w:t>
      </w:r>
      <w:r>
        <w:t xml:space="preserve"> </w:t>
      </w:r>
      <w:r>
        <w:t xml:space="preserve">— LLM provider abstraction (OpenAI, Anthropic, Gemini), payment processing (Stripe), notification rails (Twilio, SendGrid).</w:t>
      </w:r>
    </w:p>
    <w:p>
      <w:r>
        <w:pict>
          <v:rect style="width:0;height:1.5pt" o:hralign="center" o:hrstd="t" o:hr="t"/>
        </w:pict>
      </w:r>
    </w:p>
    <w:bookmarkEnd w:id="102"/>
    <w:bookmarkStart w:id="103" w:name="why-dequad"/>
    <w:p>
      <w:pPr>
        <w:pStyle w:val="Heading2"/>
      </w:pPr>
      <w:r>
        <w:t xml:space="preserve">Why DEQUAD</w:t>
      </w:r>
    </w:p>
    <w:p>
      <w:pPr>
        <w:pStyle w:val="FirstParagraph"/>
      </w:pPr>
      <w:r>
        <w:t xml:space="preserve">Yusuff is committing full-time to DEQUAD as a co-founder because:</w:t>
      </w:r>
    </w:p>
    <w:p>
      <w:pPr>
        <w:pStyle w:val="Compact"/>
        <w:numPr>
          <w:ilvl w:val="0"/>
          <w:numId w:val="1024"/>
        </w:numPr>
      </w:pPr>
      <w:r>
        <w:rPr>
          <w:b/>
          <w:bCs/>
        </w:rPr>
        <w:t xml:space="preserve">Lived experience of the problem.</w:t>
      </w:r>
      <w:r>
        <w:t xml:space="preserve"> </w:t>
      </w:r>
      <w:r>
        <w:t xml:space="preserve">Like the lead founder, Yusuff is part of the African diaspora UK student community and has seen first-hand the gap between the community-building UK universities want to provide and what students actually experience day-to-day.</w:t>
      </w:r>
    </w:p>
    <w:p>
      <w:pPr>
        <w:pStyle w:val="Compact"/>
        <w:numPr>
          <w:ilvl w:val="0"/>
          <w:numId w:val="1024"/>
        </w:numPr>
      </w:pPr>
      <w:r>
        <w:rPr>
          <w:b/>
          <w:bCs/>
        </w:rPr>
        <w:t xml:space="preserve">Cross-functional fit.</w:t>
      </w:r>
      <w:r>
        <w:t xml:space="preserve"> </w:t>
      </w:r>
      <w:r>
        <w:t xml:space="preserve">DEQUAD needs a CTO who can write production code, design a usable interface, brief a marketing campaign and lead a project to a hard deadline. That breadth is unusual in early-stage UK tech and is exactly what Yusuff brings.</w:t>
      </w:r>
    </w:p>
    <w:p>
      <w:pPr>
        <w:pStyle w:val="Compact"/>
        <w:numPr>
          <w:ilvl w:val="0"/>
          <w:numId w:val="1024"/>
        </w:numPr>
      </w:pPr>
      <w:r>
        <w:rPr>
          <w:b/>
          <w:bCs/>
        </w:rPr>
        <w:t xml:space="preserve">Long-term commitment.</w:t>
      </w:r>
      <w:r>
        <w:t xml:space="preserve"> </w:t>
      </w:r>
      <w:r>
        <w:t xml:space="preserve">Yusuff is contributing £3,000 of personal capital alongside the lead founder, accepting no salary through Y1–Y2 (Section 18), and signing customary founder vesting if and when any future funding round is raised. He is committed to working full-time in the UK on DEQUAD for the duration of the visa endorsement period and beyond.</w:t>
      </w:r>
    </w:p>
    <w:p>
      <w:r>
        <w:pict>
          <v:rect style="width:0;height:1.5pt" o:hralign="center" o:hrstd="t" o:hr="t"/>
        </w:pict>
      </w:r>
    </w:p>
    <w:bookmarkEnd w:id="103"/>
    <w:bookmarkStart w:id="104" w:name="founder-undertaking"/>
    <w:p>
      <w:pPr>
        <w:pStyle w:val="Heading2"/>
      </w:pPr>
      <w:r>
        <w:t xml:space="preserve">Founder undertaking</w:t>
      </w:r>
    </w:p>
    <w:p>
      <w:pPr>
        <w:pStyle w:val="FirstParagraph"/>
      </w:pPr>
      <w:r>
        <w:t xml:space="preserve">The undersigned confirms that he:</w:t>
      </w:r>
    </w:p>
    <w:p>
      <w:pPr>
        <w:pStyle w:val="Compact"/>
        <w:numPr>
          <w:ilvl w:val="0"/>
          <w:numId w:val="1025"/>
        </w:numPr>
      </w:pPr>
      <w:r>
        <w:t xml:space="preserve">is committing full-time to DEQUAD as Chief Technology Officer;</w:t>
      </w:r>
    </w:p>
    <w:p>
      <w:pPr>
        <w:pStyle w:val="Compact"/>
        <w:numPr>
          <w:ilvl w:val="0"/>
          <w:numId w:val="1025"/>
        </w:numPr>
      </w:pPr>
      <w:r>
        <w:t xml:space="preserve">is contributing</w:t>
      </w:r>
      <w:r>
        <w:t xml:space="preserve"> </w:t>
      </w:r>
      <w:r>
        <w:rPr>
          <w:b/>
          <w:bCs/>
        </w:rPr>
        <w:t xml:space="preserve">£3,000</w:t>
      </w:r>
      <w:r>
        <w:t xml:space="preserve"> </w:t>
      </w:r>
      <w:r>
        <w:t xml:space="preserve">of personal capital as founder share capital, to be evidenced by the share allotment return (Form SH01) to be filed with Companies House at incorporation;</w:t>
      </w:r>
    </w:p>
    <w:p>
      <w:pPr>
        <w:pStyle w:val="Compact"/>
        <w:numPr>
          <w:ilvl w:val="0"/>
          <w:numId w:val="1025"/>
        </w:numPr>
      </w:pPr>
      <w:r>
        <w:t xml:space="preserve">agrees to a customary 4-year founder-vesting schedule with a 1-year cliff, to be put in place if and when any future external funding round is raised (none is assumed or required in this 3-year self-funded plan — Section 10);</w:t>
      </w:r>
    </w:p>
    <w:p>
      <w:pPr>
        <w:pStyle w:val="Compact"/>
        <w:numPr>
          <w:ilvl w:val="0"/>
          <w:numId w:val="1025"/>
        </w:numPr>
      </w:pPr>
      <w:r>
        <w:t xml:space="preserve">accepts a £0 salary for the first six months of trading (Q1–Q2 Year 1) and a £1,500/month salary thereafter until the seed round.</w:t>
      </w:r>
    </w:p>
    <w:p>
      <w:pPr>
        <w:pStyle w:val="FirstParagraph"/>
      </w:pPr>
      <w:r>
        <w:t xml:space="preserve">Signed: ___________________________ Date: ___________________</w:t>
      </w:r>
    </w:p>
    <w:p>
      <w:pPr>
        <w:pStyle w:val="BodyText"/>
      </w:pPr>
      <w:r>
        <w:t xml:space="preserve">—</w:t>
      </w:r>
      <w:r>
        <w:t xml:space="preserve"> </w:t>
      </w:r>
      <w:r>
        <w:rPr>
          <w:i/>
          <w:iCs/>
        </w:rPr>
        <w:t xml:space="preserve">Yusuff Adeagbo</w:t>
      </w:r>
      <w:r>
        <w:t xml:space="preserve">, Chief Technology Officer, DEQUAD Ltd.</w:t>
      </w:r>
    </w:p>
    <w:p>
      <w:r>
        <w:pict>
          <v:rect style="width:0;height:1.5pt" o:hralign="center" o:hrstd="t" o:hr="t"/>
        </w:pict>
      </w:r>
    </w:p>
    <w:p>
      <w:pPr>
        <w:pStyle w:val="FirstParagraph"/>
      </w:pPr>
      <w:r>
        <w:rPr>
          <w:i/>
          <w:iCs/>
        </w:rPr>
        <w:t xml:space="preserve">Written by Yusuff Adeagbo (Co-Founder &amp; CTO) and submitted to UKES as Appendix B-2 of the DEQUAD Innovator Founder visa endorsement application — June 2026.</w:t>
      </w:r>
    </w:p>
    <w:p>
      <w:r>
        <w:pict>
          <v:rect style="width:0;height:1.5pt" o:hralign="center" o:hrstd="t" o:hr="t"/>
        </w:pict>
      </w:r>
    </w:p>
    <w:bookmarkEnd w:id="104"/>
    <w:bookmarkEnd w:id="105"/>
    <w:bookmarkStart w:id="116" w:name="X831f24c297efbdb1fd1befe08114728cc404cf9"/>
    <w:p>
      <w:pPr>
        <w:pStyle w:val="Heading1"/>
      </w:pPr>
      <w:r>
        <w:t xml:space="preserve">Appendix C — Founder Personal-Commitment Undertaking</w:t>
      </w:r>
    </w:p>
    <w:p>
      <w:pPr>
        <w:pStyle w:val="FirstParagraph"/>
      </w:pPr>
      <w:r>
        <w:rPr>
          <w:b/>
          <w:bCs/>
        </w:rPr>
        <w:t xml:space="preserve">To:</w:t>
      </w:r>
      <w:r>
        <w:t xml:space="preserve"> </w:t>
      </w:r>
      <w:r>
        <w:t xml:space="preserve">UK Endorsement Services Ltd (UKES)</w:t>
      </w:r>
      <w:r>
        <w:t xml:space="preserve"> </w:t>
      </w:r>
      <w:r>
        <w:rPr>
          <w:b/>
          <w:bCs/>
        </w:rPr>
        <w:t xml:space="preserve">From:</w:t>
      </w:r>
      <w:r>
        <w:t xml:space="preserve"> </w:t>
      </w:r>
      <w:r>
        <w:t xml:space="preserve">Yusuf Quadri (</w:t>
      </w:r>
      <w:r>
        <w:t xml:space="preserve">“the Founder”</w:t>
      </w:r>
      <w:r>
        <w:t xml:space="preserve">)</w:t>
      </w:r>
      <w:r>
        <w:t xml:space="preserve"> </w:t>
      </w:r>
      <w:r>
        <w:rPr>
          <w:b/>
          <w:bCs/>
        </w:rPr>
        <w:t xml:space="preserve">Re:</w:t>
      </w:r>
      <w:r>
        <w:t xml:space="preserve"> </w:t>
      </w:r>
      <w:r>
        <w:t xml:space="preserve">DEQUAD Ltd — Innovator Founder route endorsement</w:t>
      </w:r>
      <w:r>
        <w:t xml:space="preserve"> </w:t>
      </w:r>
      <w:r>
        <w:rPr>
          <w:b/>
          <w:bCs/>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
          <w:bCs/>
        </w:rPr>
        <w:t xml:space="preserve">Yusuf Quadri</w:t>
      </w:r>
      <w:r>
        <w:t xml:space="preserve">, co-founder and CEO of DEQUAD Ltd (the</w:t>
      </w:r>
      <w:r>
        <w:t xml:space="preserve"> </w:t>
      </w:r>
      <w:r>
        <w:t xml:space="preserve">“Company”</w:t>
      </w:r>
      <w:r>
        <w:t xml:space="preserve">) and applicant for endorsement under the UK Innovator Founder route, irrevocably undertake to UK Endorsement Services Ltd as follows:</w:t>
      </w:r>
    </w:p>
    <w:bookmarkStart w:id="106" w:name="co-founder-context"/>
    <w:p>
      <w:pPr>
        <w:pStyle w:val="Heading2"/>
      </w:pPr>
      <w:r>
        <w:t xml:space="preserve">0. Co-founder context</w:t>
      </w:r>
    </w:p>
    <w:p>
      <w:pPr>
        <w:pStyle w:val="FirstParagraph"/>
      </w:pPr>
      <w:r>
        <w:t xml:space="preserve">The Company is being co-founded with</w:t>
      </w:r>
      <w:r>
        <w:t xml:space="preserve"> </w:t>
      </w:r>
      <w:r>
        <w:rPr>
          <w:b/>
          <w:bCs/>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106"/>
    <w:bookmarkStart w:id="107" w:name="sole-and-full-time-occupation"/>
    <w:p>
      <w:pPr>
        <w:pStyle w:val="Heading2"/>
      </w:pPr>
      <w:r>
        <w:t xml:space="preserve">1. Sole and full-time occupation</w:t>
      </w:r>
    </w:p>
    <w:p>
      <w:pPr>
        <w:pStyle w:val="FirstParagraph"/>
      </w:pPr>
      <w:r>
        <w:t xml:space="preserve">I will be engaged in the business of DEQUAD Ltd as my</w:t>
      </w:r>
      <w:r>
        <w:t xml:space="preserve"> </w:t>
      </w:r>
      <w:r>
        <w:rPr>
          <w:b/>
          <w:bCs/>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
          <w:bCs/>
        </w:rPr>
        <w:t xml:space="preserve">35 hours per week</w:t>
      </w:r>
      <w:r>
        <w:t xml:space="preserve"> </w:t>
      </w:r>
      <w:r>
        <w:t xml:space="preserve">to DEQUAD Ltd, save for incidental activities expressly permitted by the Immigration Rules in force from time to time.</w:t>
      </w:r>
    </w:p>
    <w:bookmarkEnd w:id="107"/>
    <w:bookmarkStart w:id="108" w:name="continuity-of-role-and-equity"/>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108"/>
    <w:bookmarkStart w:id="109" w:name="uk-base-of-operations"/>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109"/>
    <w:bookmarkStart w:id="110" w:name="X6fcb64e6307d1329f24c8d71497eb3b120c45b5"/>
    <w:p>
      <w:pPr>
        <w:pStyle w:val="Heading2"/>
      </w:pPr>
      <w:r>
        <w:t xml:space="preserve">4. Compliance with endorsement contact points</w:t>
      </w:r>
    </w:p>
    <w:p>
      <w:pPr>
        <w:pStyle w:val="FirstParagraph"/>
      </w:pPr>
      <w:r>
        <w:t xml:space="preserve">I will participate in the</w:t>
      </w:r>
      <w:r>
        <w:t xml:space="preserve"> </w:t>
      </w:r>
      <w:r>
        <w:rPr>
          <w:b/>
          <w:bCs/>
        </w:rPr>
        <w:t xml:space="preserve">6, 12, and 24-month contact points</w:t>
      </w:r>
      <w:r>
        <w:t xml:space="preserve"> </w:t>
      </w:r>
      <w:r>
        <w:t xml:space="preserve">with UKES as required by the Innovator Founder route, and will provide UKES with:</w:t>
      </w:r>
      <w:r>
        <w:t xml:space="preserve"> </w:t>
      </w:r>
      <w:r>
        <w:t xml:space="preserve">- A current business-progress report;</w:t>
      </w:r>
      <w:r>
        <w:t xml:space="preserve"> </w:t>
      </w:r>
      <w:r>
        <w:t xml:space="preserve">- Up-to-date management accounts;</w:t>
      </w:r>
      <w:r>
        <w:t xml:space="preserve"> </w:t>
      </w:r>
      <w:r>
        <w:t xml:space="preserve">- Evidence of material milestones met;</w:t>
      </w:r>
      <w:r>
        <w:t xml:space="preserve"> </w:t>
      </w:r>
      <w:r>
        <w:t xml:space="preserve">- Notice of any material adverse changes in the business plan within 30 days of becoming aware of them.</w:t>
      </w:r>
    </w:p>
    <w:bookmarkEnd w:id="110"/>
    <w:bookmarkStart w:id="111" w:name="material-changes"/>
    <w:p>
      <w:pPr>
        <w:pStyle w:val="Heading2"/>
      </w:pPr>
      <w:r>
        <w:t xml:space="preserve">5. Material changes</w:t>
      </w:r>
    </w:p>
    <w:p>
      <w:pPr>
        <w:pStyle w:val="FirstParagraph"/>
      </w:pPr>
      <w:r>
        <w:t xml:space="preserve">I undertake to notify UKES in writing of any of the following events within thirty (30) days of their occurrence:</w:t>
      </w:r>
      <w:r>
        <w:t xml:space="preserve"> </w:t>
      </w:r>
      <w:r>
        <w:t xml:space="preserve">- Change in the legal form of the Company;</w:t>
      </w:r>
      <w:r>
        <w:t xml:space="preserve"> </w:t>
      </w:r>
      <w:r>
        <w:t xml:space="preserve">- Sale or transfer of more than 25% of the Company’s equity in a single transaction;</w:t>
      </w:r>
      <w:r>
        <w:t xml:space="preserve"> </w:t>
      </w:r>
      <w:r>
        <w:t xml:space="preserve">- Departure from the business model, market, or geography submitted in support of the endorsement;</w:t>
      </w:r>
      <w:r>
        <w:t xml:space="preserve"> </w:t>
      </w:r>
      <w:r>
        <w:t xml:space="preserve">- Insolvency event, including but not limited to administration, voluntary arrangement, or winding-up petition.</w:t>
      </w:r>
    </w:p>
    <w:bookmarkEnd w:id="111"/>
    <w:bookmarkStart w:id="112" w:name="legal-and-regulatory-compliance"/>
    <w:p>
      <w:pPr>
        <w:pStyle w:val="Heading2"/>
      </w:pPr>
      <w:r>
        <w:t xml:space="preserve">6. Legal and regulatory compliance</w:t>
      </w:r>
    </w:p>
    <w:p>
      <w:pPr>
        <w:pStyle w:val="FirstParagraph"/>
      </w:pPr>
      <w:r>
        <w:t xml:space="preserve">I undertake that DEQUAD Ltd will at all times comply with:</w:t>
      </w:r>
      <w:r>
        <w:t xml:space="preserve"> </w:t>
      </w:r>
      <w:r>
        <w:t xml:space="preserve">- UK GDPR and the Data Protection Act 2018;</w:t>
      </w:r>
      <w:r>
        <w:t xml:space="preserve"> </w:t>
      </w:r>
      <w:r>
        <w:t xml:space="preserve">- The Online Safety Act 2023 and applicable secondary regulations;</w:t>
      </w:r>
      <w:r>
        <w:t xml:space="preserve"> </w:t>
      </w:r>
      <w:r>
        <w:t xml:space="preserve">- The Equality Act 2010;</w:t>
      </w:r>
      <w:r>
        <w:t xml:space="preserve"> </w:t>
      </w:r>
      <w:r>
        <w:t xml:space="preserve">- The Companies Act 2006;</w:t>
      </w:r>
      <w:r>
        <w:t xml:space="preserve"> </w:t>
      </w:r>
      <w:r>
        <w:t xml:space="preserve">- All applicable safeguarding obligations, including those applicable to processors of data relating to children and vulnerable adults.</w:t>
      </w:r>
    </w:p>
    <w:bookmarkEnd w:id="112"/>
    <w:bookmarkStart w:id="113" w:name="anti-fraud-and-good-standing"/>
    <w:p>
      <w:pPr>
        <w:pStyle w:val="Heading2"/>
      </w:pPr>
      <w:r>
        <w:t xml:space="preserve">7. Anti-fraud and good standing</w:t>
      </w:r>
    </w:p>
    <w:p>
      <w:pPr>
        <w:pStyle w:val="FirstParagraph"/>
      </w:pPr>
      <w:r>
        <w:t xml:space="preserve">I confirm that I have not been:</w:t>
      </w:r>
      <w:r>
        <w:t xml:space="preserve"> </w:t>
      </w:r>
      <w:r>
        <w:t xml:space="preserve">- Convicted of any criminal offence in any jurisdiction that would be considered serious under UK law;</w:t>
      </w:r>
      <w:r>
        <w:t xml:space="preserve"> </w:t>
      </w:r>
      <w:r>
        <w:t xml:space="preserve">- Subject to any disqualification order under the Company Directors Disqualification Act 1986;</w:t>
      </w:r>
      <w:r>
        <w:t xml:space="preserve"> </w:t>
      </w:r>
      <w:r>
        <w:t xml:space="preserve">- Subject to any current investigation by HMRC, the Insolvency Service, or any equivalent overseas authority.</w:t>
      </w:r>
    </w:p>
    <w:bookmarkEnd w:id="113"/>
    <w:bookmarkStart w:id="114" w:name="truthfulness-of-submission"/>
    <w:p>
      <w:pPr>
        <w:pStyle w:val="Heading2"/>
      </w:pPr>
      <w:r>
        <w:t xml:space="preserve">8. Truthfulness of submission</w:t>
      </w:r>
    </w:p>
    <w:p>
      <w:pPr>
        <w:pStyle w:val="FirstParagraph"/>
      </w:pPr>
      <w:r>
        <w:t xml:space="preserve">I confirm that the contents of the principal endorsement document (</w:t>
      </w:r>
      <w:r>
        <w:rPr>
          <w:b/>
          <w:bCs/>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114"/>
    <w:bookmarkStart w:id="115" w:name="use-of-endorsement"/>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
          <w:bCs/>
        </w:rPr>
        <w:t xml:space="preserve">Signed:</w:t>
      </w:r>
      <w:r>
        <w:t xml:space="preserve"> </w:t>
      </w:r>
      <w:r>
        <w:t xml:space="preserve">___________________________________</w:t>
      </w:r>
    </w:p>
    <w:p>
      <w:pPr>
        <w:pStyle w:val="BodyText"/>
      </w:pPr>
      <w:r>
        <w:rPr>
          <w:b/>
          <w:bCs/>
        </w:rPr>
        <w:t xml:space="preserve">Print name:</w:t>
      </w:r>
      <w:r>
        <w:t xml:space="preserve"> </w:t>
      </w:r>
      <w:r>
        <w:t xml:space="preserve">Yusuf Quadri</w:t>
      </w:r>
    </w:p>
    <w:p>
      <w:pPr>
        <w:pStyle w:val="BodyText"/>
      </w:pPr>
      <w:r>
        <w:rPr>
          <w:b/>
          <w:bCs/>
        </w:rPr>
        <w:t xml:space="preserve">Date:</w:t>
      </w:r>
      <w:r>
        <w:t xml:space="preserve"> </w:t>
      </w:r>
      <w:r>
        <w:t xml:space="preserve">___________________________________</w:t>
      </w:r>
    </w:p>
    <w:p>
      <w:pPr>
        <w:pStyle w:val="BodyText"/>
      </w:pPr>
      <w:r>
        <w:rPr>
          <w:b/>
          <w:bCs/>
        </w:rPr>
        <w:t xml:space="preserve">Witness signature:</w:t>
      </w:r>
      <w:r>
        <w:t xml:space="preserve"> </w:t>
      </w:r>
      <w:r>
        <w:t xml:space="preserve">___________________________________</w:t>
      </w:r>
    </w:p>
    <w:p>
      <w:pPr>
        <w:pStyle w:val="BodyText"/>
      </w:pPr>
      <w:r>
        <w:rPr>
          <w:b/>
          <w:bCs/>
        </w:rPr>
        <w:t xml:space="preserve">Witness name + address:</w:t>
      </w:r>
      <w:r>
        <w:t xml:space="preserve"> </w:t>
      </w:r>
      <w:r>
        <w:t xml:space="preserve">___________________________________</w:t>
      </w:r>
    </w:p>
    <w:p>
      <w:r>
        <w:pict>
          <v:rect style="width:0;height:1.5pt" o:hralign="center" o:hrstd="t" o:hr="t"/>
        </w:pict>
      </w:r>
    </w:p>
    <w:p>
      <w:pPr>
        <w:pStyle w:val="FirstParagraph"/>
      </w:pPr>
      <w:r>
        <w:rPr>
          <w:i/>
          <w:iCs/>
        </w:rPr>
        <w:t xml:space="preserve">This undertaking was drafted personally by the Founder, is given freely and without coercion, and is governed by the laws of England and Wales.</w:t>
      </w:r>
    </w:p>
    <w:p>
      <w:r>
        <w:pict>
          <v:rect style="width:0;height:1.5pt" o:hralign="center" o:hrstd="t" o:hr="t"/>
        </w:pict>
      </w:r>
    </w:p>
    <w:bookmarkEnd w:id="115"/>
    <w:bookmarkEnd w:id="116"/>
    <w:bookmarkStart w:id="132" w:name="X2eacaae690525972fedecf8337613c4f6de7895"/>
    <w:p>
      <w:pPr>
        <w:pStyle w:val="Heading1"/>
      </w:pPr>
      <w:r>
        <w:t xml:space="preserve">Appendix D — DEQUAD Wellbeing-Baseline Methodology</w:t>
      </w:r>
    </w:p>
    <w:p>
      <w:pPr>
        <w:pStyle w:val="FirstParagraph"/>
      </w:pPr>
      <w:r>
        <w:rPr>
          <w:b/>
          <w:bCs/>
        </w:rPr>
        <w:t xml:space="preserve">Working title:</w:t>
      </w:r>
      <w:r>
        <w:t xml:space="preserve"> </w:t>
      </w:r>
      <w:r>
        <w:rPr>
          <w:i/>
          <w:iCs/>
        </w:rPr>
        <w:t xml:space="preserve">Per-user wellbeing-baseline detection: a low-friction approach to early identification of student mental-health deterioration in a closed peer network</w:t>
      </w:r>
    </w:p>
    <w:p>
      <w:pPr>
        <w:pStyle w:val="BodyText"/>
      </w:pPr>
      <w:r>
        <w:rPr>
          <w:b/>
          <w:bCs/>
        </w:rPr>
        <w:t xml:space="preserve">Author:</w:t>
      </w:r>
      <w:r>
        <w:t xml:space="preserve"> </w:t>
      </w:r>
      <w:r>
        <w:t xml:space="preserve">Yusuf Quadri, Founder &amp; CEO, DEQUAD — written by the founder, drawing on his professional safeguarding practice (Change Grow Live / NHS)</w:t>
      </w:r>
      <w:r>
        <w:t xml:space="preserve"> </w:t>
      </w:r>
      <w:r>
        <w:rPr>
          <w:b/>
          <w:bCs/>
        </w:rPr>
        <w:t xml:space="preserve">Version:</w:t>
      </w:r>
      <w:r>
        <w:t xml:space="preserve"> </w:t>
      </w:r>
      <w:r>
        <w:t xml:space="preserve">v0.3 — draft for endorsement submission</w:t>
      </w:r>
      <w:r>
        <w:t xml:space="preserve"> </w:t>
      </w:r>
      <w:r>
        <w:rPr>
          <w:b/>
          <w:bCs/>
        </w:rPr>
        <w:t xml:space="preserve">Date:</w:t>
      </w:r>
      <w:r>
        <w:t xml:space="preserve"> </w:t>
      </w:r>
      <w:r>
        <w:t xml:space="preserve">___________________</w:t>
      </w:r>
    </w:p>
    <w:p>
      <w:r>
        <w:pict>
          <v:rect style="width:0;height:1.5pt" o:hralign="center" o:hrstd="t" o:hr="t"/>
        </w:pict>
      </w:r>
    </w:p>
    <w:bookmarkStart w:id="117" w:name="d.1-abstract"/>
    <w:p>
      <w:pPr>
        <w:pStyle w:val="Heading2"/>
      </w:pPr>
      <w:r>
        <w:t xml:space="preserve">D.1 Abstract</w:t>
      </w:r>
    </w:p>
    <w:p>
      <w:pPr>
        <w:pStyle w:val="FirstParagraph"/>
      </w:pPr>
      <w:r>
        <w:t xml:space="preserve">Most consumer mood-tracking applications use absolute-score thresholds (e.g. </w:t>
      </w:r>
      <w:r>
        <w:t xml:space="preserve">“if mood ≤ 2/5, suggest support”</w:t>
      </w:r>
      <w:r>
        <w:t xml:space="preserve">) to identify users at risk. Absolute thresholds are easy to implement but generate high rates of false positives in heterogeneous populations: a student whose baseline mood sits at 3/5 is treated identically to one whose baseline is 4/5. In the student-wellbeing context this matters because:</w:t>
      </w:r>
    </w:p>
    <w:p>
      <w:pPr>
        <w:pStyle w:val="Compact"/>
        <w:numPr>
          <w:ilvl w:val="0"/>
          <w:numId w:val="1026"/>
        </w:numPr>
      </w:pPr>
      <w:r>
        <w:t xml:space="preserve">False positives erode user trust (</w:t>
      </w:r>
      <w:r>
        <w:t xml:space="preserve">“the app keeps telling me to call Samaritans when I’m just stressed about a deadline”</w:t>
      </w:r>
      <w:r>
        <w:t xml:space="preserve">).</w:t>
      </w:r>
    </w:p>
    <w:p>
      <w:pPr>
        <w:pStyle w:val="Compact"/>
        <w:numPr>
          <w:ilvl w:val="0"/>
          <w:numId w:val="1026"/>
        </w:numPr>
      </w:pPr>
      <w:r>
        <w:t xml:space="preserve">False negatives are catastrophic — a normally-cheerful student dipping from 5 to 3 may be in greater relative distress than a chronically-low student logging 3.</w:t>
      </w:r>
    </w:p>
    <w:p>
      <w:pPr>
        <w:pStyle w:val="FirstParagraph"/>
      </w:pPr>
      <w:r>
        <w:t xml:space="preserve">DEQUAD’s wellbeing engine builds a</w:t>
      </w:r>
      <w:r>
        <w:t xml:space="preserve"> </w:t>
      </w:r>
      <w:r>
        <w:rPr>
          <w:b/>
          <w:bCs/>
        </w:rPr>
        <w:t xml:space="preserve">per-user baseline</w:t>
      </w:r>
      <w:r>
        <w:t xml:space="preserve"> </w:t>
      </w:r>
      <w:r>
        <w:t xml:space="preserve">from the user’s first 14 daily check-ins and detects statistically meaningful deviation against that personal baseline. This document describes the methodology, its assumptions, and the validation plan.</w:t>
      </w:r>
    </w:p>
    <w:p>
      <w:r>
        <w:pict>
          <v:rect style="width:0;height:1.5pt" o:hralign="center" o:hrstd="t" o:hr="t"/>
        </w:pict>
      </w:r>
    </w:p>
    <w:bookmarkEnd w:id="117"/>
    <w:bookmarkStart w:id="122" w:name="d.2-method"/>
    <w:p>
      <w:pPr>
        <w:pStyle w:val="Heading2"/>
      </w:pPr>
      <w:r>
        <w:t xml:space="preserve">D.2 Method</w:t>
      </w:r>
    </w:p>
    <w:bookmarkStart w:id="118" w:name="d.2.1-data-collected"/>
    <w:p>
      <w:pPr>
        <w:pStyle w:val="Heading3"/>
      </w:pPr>
      <w:r>
        <w:t xml:space="preserve">D.2.1 Data collected</w:t>
      </w:r>
    </w:p>
    <w:p>
      <w:pPr>
        <w:pStyle w:val="FirstParagraph"/>
      </w:pPr>
      <w:r>
        <w:t xml:space="preserve">Each daily check-in captures: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w:t>
            </w:r>
          </w:p>
        </w:tc>
      </w:tr>
      <w:tr>
        <w:tc>
          <w:tcPr/>
          <w:p>
            <w:pPr>
              <w:pStyle w:val="Compact"/>
            </w:pPr>
            <w:r>
              <w:rPr>
                <w:rStyle w:val="VerbatimChar"/>
              </w:rPr>
              <w:t xml:space="preserve">mood_score</w:t>
            </w:r>
          </w:p>
        </w:tc>
        <w:tc>
          <w:tcPr/>
          <w:p>
            <w:pPr>
              <w:pStyle w:val="Compact"/>
            </w:pPr>
            <w:r>
              <w:t xml:space="preserve">Integer 1–5</w:t>
            </w:r>
          </w:p>
        </w:tc>
        <w:tc>
          <w:tcPr/>
          <w:p>
            <w:pPr>
              <w:pStyle w:val="Compact"/>
            </w:pPr>
            <w:r>
              <w:t xml:space="preserve">1 = very low, 5 = very good</w:t>
            </w:r>
          </w:p>
        </w:tc>
      </w:tr>
      <w:tr>
        <w:tc>
          <w:tcPr/>
          <w:p>
            <w:pPr>
              <w:pStyle w:val="Compact"/>
            </w:pPr>
            <w:r>
              <w:rPr>
                <w:rStyle w:val="VerbatimChar"/>
              </w:rPr>
              <w:t xml:space="preserve">mood_note</w:t>
            </w:r>
          </w:p>
        </w:tc>
        <w:tc>
          <w:tcPr/>
          <w:p>
            <w:pPr>
              <w:pStyle w:val="Compact"/>
            </w:pPr>
            <w:r>
              <w:t xml:space="preserve">Text (optional)</w:t>
            </w:r>
          </w:p>
        </w:tc>
        <w:tc>
          <w:tcPr/>
          <w:p>
            <w:pPr>
              <w:pStyle w:val="Compact"/>
            </w:pPr>
            <w:r>
              <w:t xml:space="preserve">Max 500 chars; scanned for crisis keywords</w:t>
            </w:r>
          </w:p>
        </w:tc>
      </w:tr>
      <w:tr>
        <w:tc>
          <w:tcPr/>
          <w:p>
            <w:pPr>
              <w:pStyle w:val="Compact"/>
            </w:pPr>
            <w:r>
              <w:rPr>
                <w:rStyle w:val="VerbatimChar"/>
              </w:rPr>
              <w:t xml:space="preserve">timestamp</w:t>
            </w:r>
          </w:p>
        </w:tc>
        <w:tc>
          <w:tcPr/>
          <w:p>
            <w:pPr>
              <w:pStyle w:val="Compact"/>
            </w:pPr>
            <w:r>
              <w:t xml:space="preserve">datetime (UTC)</w:t>
            </w:r>
          </w:p>
        </w:tc>
        <w:tc>
          <w:tcPr/>
          <w:p>
            <w:pPr>
              <w:pStyle w:val="Compact"/>
            </w:pPr>
            <w:r>
              <w:t xml:space="preserve">Server-set</w:t>
            </w:r>
          </w:p>
        </w:tc>
      </w:tr>
      <w:tr>
        <w:tc>
          <w:tcPr/>
          <w:p>
            <w:pPr>
              <w:pStyle w:val="Compact"/>
            </w:pPr>
            <w:r>
              <w:rPr>
                <w:rStyle w:val="VerbatimChar"/>
              </w:rPr>
              <w:t xml:space="preserve">user_id</w:t>
            </w:r>
          </w:p>
        </w:tc>
        <w:tc>
          <w:tcPr/>
          <w:p>
            <w:pPr>
              <w:pStyle w:val="Compact"/>
            </w:pPr>
            <w:r>
              <w:t xml:space="preserve">string</w:t>
            </w:r>
          </w:p>
        </w:tc>
        <w:tc>
          <w:tcPr/>
          <w:p>
            <w:pPr>
              <w:pStyle w:val="Compact"/>
            </w:pPr>
            <w:r>
              <w:t xml:space="preserve">Foreign key to user record</w:t>
            </w:r>
          </w:p>
        </w:tc>
      </w:tr>
    </w:tbl>
    <w:bookmarkEnd w:id="118"/>
    <w:bookmarkStart w:id="119" w:name="d.2.2-baseline-window"/>
    <w:p>
      <w:pPr>
        <w:pStyle w:val="Heading3"/>
      </w:pPr>
      <w:r>
        <w:t xml:space="preserve">D.2.2 Baseline window</w:t>
      </w:r>
    </w:p>
    <w:p>
      <w:pPr>
        <w:pStyle w:val="FirstParagraph"/>
      </w:pPr>
      <w:r>
        <w:t xml:space="preserve">For each user, the first 14 daily check-ins (the</w:t>
      </w:r>
      <w:r>
        <w:t xml:space="preserve"> </w:t>
      </w:r>
      <w:r>
        <w:rPr>
          <w:b/>
          <w:bCs/>
        </w:rPr>
        <w:t xml:space="preserve">calibration window</w:t>
      </w:r>
      <w:r>
        <w:t xml:space="preserve">) establish:</w:t>
      </w:r>
    </w:p>
    <w:p>
      <w:pPr>
        <w:pStyle w:val="Compact"/>
        <w:numPr>
          <w:ilvl w:val="0"/>
          <w:numId w:val="1027"/>
        </w:numPr>
      </w:pPr>
      <w:r>
        <w:rPr>
          <w:rStyle w:val="VerbatimChar"/>
        </w:rPr>
        <w:t xml:space="preserve">μ_user</w:t>
      </w:r>
      <w:r>
        <w:t xml:space="preserve"> </w:t>
      </w:r>
      <w:r>
        <w:t xml:space="preserve">— arithmetic mean of</w:t>
      </w:r>
      <w:r>
        <w:t xml:space="preserve"> </w:t>
      </w:r>
      <w:r>
        <w:rPr>
          <w:rStyle w:val="VerbatimChar"/>
        </w:rPr>
        <w:t xml:space="preserve">mood_score</w:t>
      </w:r>
      <w:r>
        <w:t xml:space="preserve"> </w:t>
      </w:r>
      <w:r>
        <w:t xml:space="preserve">over the calibration window</w:t>
      </w:r>
    </w:p>
    <w:p>
      <w:pPr>
        <w:pStyle w:val="Compact"/>
        <w:numPr>
          <w:ilvl w:val="0"/>
          <w:numId w:val="1027"/>
        </w:numPr>
      </w:pPr>
      <w:r>
        <w:rPr>
          <w:rStyle w:val="VerbatimChar"/>
        </w:rPr>
        <w:t xml:space="preserve">σ_user</w:t>
      </w:r>
      <w:r>
        <w:t xml:space="preserve"> </w:t>
      </w:r>
      <w:r>
        <w:t xml:space="preserve">— standard deviation of</w:t>
      </w:r>
      <w:r>
        <w:t xml:space="preserve"> </w:t>
      </w:r>
      <w:r>
        <w:rPr>
          <w:rStyle w:val="VerbatimChar"/>
        </w:rPr>
        <w:t xml:space="preserve">mood_score</w:t>
      </w:r>
      <w:r>
        <w:t xml:space="preserve"> </w:t>
      </w:r>
      <w:r>
        <w:t xml:space="preserve">over the calibration window, clamped to a minimum of 0.5 to avoid zero-variance edge cases</w:t>
      </w:r>
    </w:p>
    <w:p>
      <w:pPr>
        <w:pStyle w:val="FirstParagraph"/>
      </w:pPr>
      <w:r>
        <w:t xml:space="preserve">If a user logs fewer than 14 check-ins in their first 30 days, the engine uses cohort-level priors (mean=3.5, sd=1.0 — drawn from Student Minds 2024 normative data) until 14 own data points are accumulated.</w:t>
      </w:r>
    </w:p>
    <w:bookmarkEnd w:id="119"/>
    <w:bookmarkStart w:id="120" w:name="Xd9c7a618c192d865f0211120fdad271dfd087d6"/>
    <w:p>
      <w:pPr>
        <w:pStyle w:val="Heading3"/>
      </w:pPr>
      <w:r>
        <w:t xml:space="preserve">D.2.3 Deviation detection (z-score approach)</w:t>
      </w:r>
    </w:p>
    <w:p>
      <w:pPr>
        <w:pStyle w:val="FirstParagraph"/>
      </w:pPr>
      <w:r>
        <w:t xml:space="preserve">For every new check-in, the engine computes:</w:t>
      </w:r>
    </w:p>
    <w:p>
      <w:pPr>
        <w:pStyle w:val="SourceCode"/>
      </w:pPr>
      <w:r>
        <w:rPr>
          <w:rStyle w:val="VerbatimChar"/>
        </w:rPr>
        <w:t xml:space="preserve">z_today = (mood_score_today - μ_user) / σ_user</w:t>
      </w:r>
    </w:p>
    <w:p>
      <w:pPr>
        <w:pStyle w:val="FirstParagraph"/>
      </w:pPr>
      <w:r>
        <w:t xml:space="preserve">A rolling 7-day average of</w:t>
      </w:r>
      <w:r>
        <w:t xml:space="preserve"> </w:t>
      </w:r>
      <w:r>
        <w:rPr>
          <w:rStyle w:val="VerbatimChar"/>
        </w:rPr>
        <w:t xml:space="preserve">z_today</w:t>
      </w:r>
      <w:r>
        <w:t xml:space="preserve"> </w:t>
      </w:r>
      <w:r>
        <w:t xml:space="preserve">is maintained. If the rolling average falls below</w:t>
      </w:r>
      <w:r>
        <w:t xml:space="preserve"> </w:t>
      </w:r>
      <w:r>
        <w:rPr>
          <w:b/>
          <w:bCs/>
        </w:rPr>
        <w:t xml:space="preserve">−1.5 standard deviations</w:t>
      </w:r>
      <w:r>
        <w:t xml:space="preserve"> </w:t>
      </w:r>
      <w:r>
        <w:t xml:space="preserve">for two consecutive days, the engine fires a</w:t>
      </w:r>
      <w:r>
        <w:t xml:space="preserve"> </w:t>
      </w:r>
      <w:r>
        <w:rPr>
          <w:b/>
          <w:bCs/>
        </w:rPr>
        <w:t xml:space="preserve">“deterioration nudge”</w:t>
      </w:r>
      <w:r>
        <w:t xml:space="preserve"> </w:t>
      </w:r>
      <w:r>
        <w:t xml:space="preserve">— a low-friction in-app prompt offering to connect the user to:</w:t>
      </w:r>
    </w:p>
    <w:p>
      <w:pPr>
        <w:pStyle w:val="Compact"/>
        <w:numPr>
          <w:ilvl w:val="0"/>
          <w:numId w:val="1028"/>
        </w:numPr>
      </w:pPr>
      <w:r>
        <w:t xml:space="preserve">The user’s chosen support contacts (configurable in their profile);</w:t>
      </w:r>
    </w:p>
    <w:p>
      <w:pPr>
        <w:pStyle w:val="Compact"/>
        <w:numPr>
          <w:ilvl w:val="0"/>
          <w:numId w:val="1028"/>
        </w:numPr>
      </w:pPr>
      <w:r>
        <w:t xml:space="preserve">The DEQUAD 24/7 support chat;</w:t>
      </w:r>
    </w:p>
    <w:p>
      <w:pPr>
        <w:pStyle w:val="Compact"/>
        <w:numPr>
          <w:ilvl w:val="0"/>
          <w:numId w:val="1028"/>
        </w:numPr>
      </w:pPr>
      <w:r>
        <w:t xml:space="preserve">Samaritans (116 123) / Shout (text 85258);</w:t>
      </w:r>
    </w:p>
    <w:p>
      <w:pPr>
        <w:pStyle w:val="Compact"/>
        <w:numPr>
          <w:ilvl w:val="0"/>
          <w:numId w:val="1028"/>
        </w:numPr>
      </w:pPr>
      <w:r>
        <w:t xml:space="preserve">Their university’s wellbeing service (if a partner institution).</w:t>
      </w:r>
    </w:p>
    <w:p>
      <w:pPr>
        <w:pStyle w:val="FirstParagraph"/>
      </w:pPr>
      <w:r>
        <w:rPr>
          <w:b/>
          <w:bCs/>
        </w:rPr>
        <w:t xml:space="preserve">No automatic action involving third parties is taken at this threshold.</w:t>
      </w:r>
      <w:r>
        <w:t xml:space="preserve"> </w:t>
      </w:r>
      <w:r>
        <w:t xml:space="preserve">The nudge is private to the user.</w:t>
      </w:r>
    </w:p>
    <w:bookmarkEnd w:id="120"/>
    <w:bookmarkStart w:id="121" w:name="X5fecc7da2dff91dcc5ac5e9f60b333681db58bf"/>
    <w:p>
      <w:pPr>
        <w:pStyle w:val="Heading3"/>
      </w:pPr>
      <w:r>
        <w:t xml:space="preserve">D.2.4 Safeguarding escalation (separate channel)</w:t>
      </w:r>
    </w:p>
    <w:p>
      <w:pPr>
        <w:pStyle w:val="FirstParagraph"/>
      </w:pPr>
      <w:r>
        <w:t xml:space="preserve">If a user’s check-in</w:t>
      </w:r>
      <w:r>
        <w:t xml:space="preserve"> </w:t>
      </w:r>
      <w:r>
        <w:rPr>
          <w:rStyle w:val="VerbatimChar"/>
        </w:rPr>
        <w:t xml:space="preserve">mood_note</w:t>
      </w:r>
      <w:r>
        <w:t xml:space="preserve"> </w:t>
      </w:r>
      <w:r>
        <w:t xml:space="preserve">text matches the high-risk crisis-keyword set (independent of the z-score), an escalation is sent to the Designated Safeguarding Lead under the safeguarding policy described in main document §14.1. This is a</w:t>
      </w:r>
      <w:r>
        <w:t xml:space="preserve"> </w:t>
      </w:r>
      <w:r>
        <w:rPr>
          <w:b/>
          <w:bCs/>
        </w:rPr>
        <w:t xml:space="preserve">separate channel</w:t>
      </w:r>
      <w:r>
        <w:t xml:space="preserve"> </w:t>
      </w:r>
      <w:r>
        <w:t xml:space="preserve">from baseline deviation: high-risk text triggers immediate human review regardless of mood-score trend.</w:t>
      </w:r>
    </w:p>
    <w:p>
      <w:r>
        <w:pict>
          <v:rect style="width:0;height:1.5pt" o:hralign="center" o:hrstd="t" o:hr="t"/>
        </w:pict>
      </w:r>
    </w:p>
    <w:bookmarkEnd w:id="121"/>
    <w:bookmarkEnd w:id="122"/>
    <w:bookmarkStart w:id="123" w:name="X593a78b510e558fb1986411e3a4b36204470cbe"/>
    <w:p>
      <w:pPr>
        <w:pStyle w:val="Heading2"/>
      </w:pPr>
      <w:r>
        <w:t xml:space="preserve">D.3 Why per-user baselines, not population thresholds</w:t>
      </w:r>
    </w:p>
    <w:p>
      <w:pPr>
        <w:pStyle w:val="FirstParagraph"/>
      </w:pPr>
      <w:r>
        <w:t xml:space="preserve">A short worked example illustrates the value: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Student</w:t>
            </w:r>
          </w:p>
        </w:tc>
        <w:tc>
          <w:tcPr/>
          <w:p>
            <w:pPr>
              <w:pStyle w:val="Compact"/>
            </w:pPr>
            <w:r>
              <w:t xml:space="preserve">Calibration mean</w:t>
            </w:r>
          </w:p>
        </w:tc>
        <w:tc>
          <w:tcPr/>
          <w:p>
            <w:pPr>
              <w:pStyle w:val="Compact"/>
            </w:pPr>
            <w:r>
              <w:t xml:space="preserve">Calibration sd</w:t>
            </w:r>
          </w:p>
        </w:tc>
        <w:tc>
          <w:tcPr/>
          <w:p>
            <w:pPr>
              <w:pStyle w:val="Compact"/>
            </w:pPr>
            <w:r>
              <w:t xml:space="preserve">Today’s score</w:t>
            </w:r>
          </w:p>
        </w:tc>
        <w:tc>
          <w:tcPr/>
          <w:p>
            <w:pPr>
              <w:pStyle w:val="Compact"/>
            </w:pPr>
            <w:r>
              <w:t xml:space="preserve">Population-threshold (≤2 = alert)</w:t>
            </w:r>
          </w:p>
        </w:tc>
        <w:tc>
          <w:tcPr/>
          <w:p>
            <w:pPr>
              <w:pStyle w:val="Compact"/>
            </w:pPr>
            <w:r>
              <w:t xml:space="preserve">Per-user (z &lt; −1.5 = nudge)</w:t>
            </w:r>
          </w:p>
        </w:tc>
      </w:tr>
      <w:tr>
        <w:tc>
          <w:tcPr/>
          <w:p>
            <w:pPr>
              <w:pStyle w:val="Compact"/>
            </w:pPr>
            <w:r>
              <w:t xml:space="preserve">Aisha (chronically anxious)</w:t>
            </w:r>
          </w:p>
        </w:tc>
        <w:tc>
          <w:tcPr/>
          <w:p>
            <w:pPr>
              <w:pStyle w:val="Compact"/>
            </w:pPr>
            <w:r>
              <w:t xml:space="preserve">2.5</w:t>
            </w:r>
          </w:p>
        </w:tc>
        <w:tc>
          <w:tcPr/>
          <w:p>
            <w:pPr>
              <w:pStyle w:val="Compact"/>
            </w:pPr>
            <w:r>
              <w:t xml:space="preserve">0.7</w:t>
            </w:r>
          </w:p>
        </w:tc>
        <w:tc>
          <w:tcPr/>
          <w:p>
            <w:pPr>
              <w:pStyle w:val="Compact"/>
            </w:pPr>
            <w:r>
              <w:t xml:space="preserve">2</w:t>
            </w:r>
          </w:p>
        </w:tc>
        <w:tc>
          <w:tcPr/>
          <w:p>
            <w:pPr>
              <w:pStyle w:val="Compact"/>
            </w:pPr>
            <w:r>
              <w:rPr>
                <w:b/>
                <w:bCs/>
              </w:rPr>
              <w:t xml:space="preserve">Alert</w:t>
            </w:r>
            <w:r>
              <w:t xml:space="preserve"> </w:t>
            </w:r>
            <w:r>
              <w:t xml:space="preserve">(over-trigger)</w:t>
            </w:r>
          </w:p>
        </w:tc>
        <w:tc>
          <w:tcPr/>
          <w:p>
            <w:pPr>
              <w:pStyle w:val="Compact"/>
            </w:pPr>
            <w:r>
              <w:t xml:space="preserve">z = −0.71 → no nudge ✅</w:t>
            </w:r>
          </w:p>
        </w:tc>
      </w:tr>
      <w:tr>
        <w:tc>
          <w:tcPr/>
          <w:p>
            <w:pPr>
              <w:pStyle w:val="Compact"/>
            </w:pPr>
            <w:r>
              <w:t xml:space="preserve">Ben (usually upbeat)</w:t>
            </w:r>
          </w:p>
        </w:tc>
        <w:tc>
          <w:tcPr/>
          <w:p>
            <w:pPr>
              <w:pStyle w:val="Compact"/>
            </w:pPr>
            <w:r>
              <w:t xml:space="preserve">4.6</w:t>
            </w:r>
          </w:p>
        </w:tc>
        <w:tc>
          <w:tcPr/>
          <w:p>
            <w:pPr>
              <w:pStyle w:val="Compact"/>
            </w:pPr>
            <w:r>
              <w:t xml:space="preserve">0.5</w:t>
            </w:r>
          </w:p>
        </w:tc>
        <w:tc>
          <w:tcPr/>
          <w:p>
            <w:pPr>
              <w:pStyle w:val="Compact"/>
            </w:pPr>
            <w:r>
              <w:t xml:space="preserve">3</w:t>
            </w:r>
          </w:p>
        </w:tc>
        <w:tc>
          <w:tcPr/>
          <w:p>
            <w:pPr>
              <w:pStyle w:val="Compact"/>
            </w:pPr>
            <w:r>
              <w:t xml:space="preserve">No alert (under-trigger)</w:t>
            </w:r>
          </w:p>
        </w:tc>
        <w:tc>
          <w:tcPr/>
          <w:p>
            <w:pPr>
              <w:pStyle w:val="Compact"/>
            </w:pPr>
            <w:r>
              <w:t xml:space="preserve">z = −3.2 → nudge ✅</w:t>
            </w:r>
          </w:p>
        </w:tc>
      </w:tr>
      <w:tr>
        <w:tc>
          <w:tcPr/>
          <w:p>
            <w:pPr>
              <w:pStyle w:val="Compact"/>
            </w:pPr>
            <w:r>
              <w:t xml:space="preserve">Chen (medium baseline)</w:t>
            </w:r>
          </w:p>
        </w:tc>
        <w:tc>
          <w:tcPr/>
          <w:p>
            <w:pPr>
              <w:pStyle w:val="Compact"/>
            </w:pPr>
            <w:r>
              <w:t xml:space="preserve">3.4</w:t>
            </w:r>
          </w:p>
        </w:tc>
        <w:tc>
          <w:tcPr/>
          <w:p>
            <w:pPr>
              <w:pStyle w:val="Compact"/>
            </w:pPr>
            <w:r>
              <w:t xml:space="preserve">0.8</w:t>
            </w:r>
          </w:p>
        </w:tc>
        <w:tc>
          <w:tcPr/>
          <w:p>
            <w:pPr>
              <w:pStyle w:val="Compact"/>
            </w:pPr>
            <w:r>
              <w:t xml:space="preserve">2</w:t>
            </w:r>
          </w:p>
        </w:tc>
        <w:tc>
          <w:tcPr/>
          <w:p>
            <w:pPr>
              <w:pStyle w:val="Compact"/>
            </w:pPr>
            <w:r>
              <w:rPr>
                <w:b/>
                <w:bCs/>
              </w:rPr>
              <w:t xml:space="preserve">Alert</w:t>
            </w:r>
            <w:r>
              <w:t xml:space="preserve"> </w:t>
            </w:r>
            <w:r>
              <w:t xml:space="preserve">(correct)</w:t>
            </w:r>
          </w:p>
        </w:tc>
        <w:tc>
          <w:tcPr/>
          <w:p>
            <w:pPr>
              <w:pStyle w:val="Compact"/>
            </w:pPr>
            <w:r>
              <w:t xml:space="preserve">z = −1.75 → nudge ✅</w:t>
            </w:r>
          </w:p>
        </w:tc>
      </w:tr>
    </w:tbl>
    <w:p>
      <w:pPr>
        <w:pStyle w:val="BodyText"/>
      </w:pPr>
      <w:r>
        <w:t xml:space="preserve">Per-user baselines reduce false positives for chronically-low users and reduce false negatives for normally-cheerful users — both of which matter for the safety profile of the platform.</w:t>
      </w:r>
    </w:p>
    <w:p>
      <w:r>
        <w:pict>
          <v:rect style="width:0;height:1.5pt" o:hralign="center" o:hrstd="t" o:hr="t"/>
        </w:pict>
      </w:r>
    </w:p>
    <w:bookmarkEnd w:id="123"/>
    <w:bookmarkStart w:id="124" w:name="d.4-statistical-assumptions"/>
    <w:p>
      <w:pPr>
        <w:pStyle w:val="Heading2"/>
      </w:pPr>
      <w:r>
        <w:t xml:space="preserve">D.4 Statistical assumptions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Risk</w:t>
            </w:r>
          </w:p>
        </w:tc>
        <w:tc>
          <w:tcPr/>
          <w:p>
            <w:pPr>
              <w:pStyle w:val="Compact"/>
            </w:pPr>
            <w:r>
              <w:t xml:space="preserve">Mitigation</w:t>
            </w:r>
          </w:p>
        </w:tc>
      </w:tr>
      <w:tr>
        <w:tc>
          <w:tcPr/>
          <w:p>
            <w:pPr>
              <w:pStyle w:val="Compact"/>
            </w:pPr>
            <w:r>
              <w:t xml:space="preserve">1–5 ordinal mood scale is approximately normal in calibration window</w:t>
            </w:r>
          </w:p>
        </w:tc>
        <w:tc>
          <w:tcPr/>
          <w:p>
            <w:pPr>
              <w:pStyle w:val="Compact"/>
            </w:pPr>
            <w:r>
              <w:t xml:space="preserve">Mild non-normality is acceptable for z-score deviation thresholds (Tukey, 1977)</w:t>
            </w:r>
          </w:p>
        </w:tc>
        <w:tc>
          <w:tcPr/>
          <w:p>
            <w:pPr>
              <w:pStyle w:val="Compact"/>
            </w:pPr>
            <w:r>
              <w:t xml:space="preserve">Floor sd at 0.5 to avoid extreme z-scores; alternative non-parametric trend test under evaluation</w:t>
            </w:r>
          </w:p>
        </w:tc>
      </w:tr>
      <w:tr>
        <w:tc>
          <w:tcPr/>
          <w:p>
            <w:pPr>
              <w:pStyle w:val="Compact"/>
            </w:pPr>
            <w:r>
              <w:t xml:space="preserve">User does not</w:t>
            </w:r>
            <w:r>
              <w:t xml:space="preserve"> </w:t>
            </w:r>
            <w:r>
              <w:t xml:space="preserve">“game”</w:t>
            </w:r>
            <w:r>
              <w:t xml:space="preserve"> </w:t>
            </w:r>
            <w:r>
              <w:t xml:space="preserve">the scale</w:t>
            </w:r>
          </w:p>
        </w:tc>
        <w:tc>
          <w:tcPr/>
          <w:p>
            <w:pPr>
              <w:pStyle w:val="Compact"/>
            </w:pPr>
            <w:r>
              <w:t xml:space="preserve">Some users may inflate baseline to avoid prompts</w:t>
            </w:r>
          </w:p>
        </w:tc>
        <w:tc>
          <w:tcPr/>
          <w:p>
            <w:pPr>
              <w:pStyle w:val="Compact"/>
            </w:pPr>
            <w:r>
              <w:t xml:space="preserve">Trend analysis robust to absolute-level manipulation; new check-ins outside expected daily-time pattern flagged for review</w:t>
            </w:r>
          </w:p>
        </w:tc>
      </w:tr>
      <w:tr>
        <w:tc>
          <w:tcPr/>
          <w:p>
            <w:pPr>
              <w:pStyle w:val="Compact"/>
            </w:pPr>
            <w:r>
              <w:t xml:space="preserve">Daily logging frequency is sufficient to detect a multi-week deterioration</w:t>
            </w:r>
          </w:p>
        </w:tc>
        <w:tc>
          <w:tcPr/>
          <w:p>
            <w:pPr>
              <w:pStyle w:val="Compact"/>
            </w:pPr>
            <w:r>
              <w:t xml:space="preserve">Low logging frequency could miss declines</w:t>
            </w:r>
          </w:p>
        </w:tc>
        <w:tc>
          <w:tcPr/>
          <w:p>
            <w:pPr>
              <w:pStyle w:val="Compact"/>
            </w:pPr>
            <w:r>
              <w:t xml:space="preserve">Cohort-prior fallback for low-frequency users; Y2 roadmap includes passive-signal triangulation (e.g. typing latency)</w:t>
            </w:r>
          </w:p>
        </w:tc>
      </w:tr>
    </w:tbl>
    <w:p>
      <w:r>
        <w:pict>
          <v:rect style="width:0;height:1.5pt" o:hralign="center" o:hrstd="t" o:hr="t"/>
        </w:pict>
      </w:r>
    </w:p>
    <w:bookmarkEnd w:id="124"/>
    <w:bookmarkStart w:id="128" w:name="d.5-validation-plan"/>
    <w:p>
      <w:pPr>
        <w:pStyle w:val="Heading2"/>
      </w:pPr>
      <w:r>
        <w:t xml:space="preserve">D.5 Validation plan</w:t>
      </w:r>
    </w:p>
    <w:bookmarkStart w:id="125" w:name="X0fc08838bab68c1143c44cff24cd69bfd85b233"/>
    <w:p>
      <w:pPr>
        <w:pStyle w:val="Heading3"/>
      </w:pPr>
      <w:r>
        <w:t xml:space="preserve">D.5.1 Phase 1 — pilot validation (academic year 2026/27)</w:t>
      </w:r>
    </w:p>
    <w:p>
      <w:pPr>
        <w:pStyle w:val="FirstParagraph"/>
      </w:pPr>
      <w:r>
        <w:t xml:space="preserve">In partnership with the first paid university, DEQUAD will validate the deterioration-nudge engine against three benchmarks:</w:t>
      </w:r>
    </w:p>
    <w:p>
      <w:pPr>
        <w:pStyle w:val="Compact"/>
        <w:numPr>
          <w:ilvl w:val="0"/>
          <w:numId w:val="1029"/>
        </w:numPr>
      </w:pPr>
      <w:r>
        <w:rPr>
          <w:b/>
          <w:bCs/>
        </w:rPr>
        <w:t xml:space="preserve">Self-report concurrent validity</w:t>
      </w:r>
      <w:r>
        <w:t xml:space="preserve"> </w:t>
      </w:r>
      <w:r>
        <w:t xml:space="preserve">— Quarterly PHQ-9 / GAD-7 surveys (with consent) cross-correlated against the engine’s deterioration flags. Target Pearson r ≥ 0.4.</w:t>
      </w:r>
    </w:p>
    <w:p>
      <w:pPr>
        <w:pStyle w:val="Compact"/>
        <w:numPr>
          <w:ilvl w:val="0"/>
          <w:numId w:val="1029"/>
        </w:numPr>
      </w:pPr>
      <w:r>
        <w:rPr>
          <w:b/>
          <w:bCs/>
        </w:rPr>
        <w:t xml:space="preserve">Service-utilisation concordance</w:t>
      </w:r>
      <w:r>
        <w:t xml:space="preserve"> </w:t>
      </w:r>
      <w:r>
        <w:t xml:space="preserve">— Anonymised university-counselling appointment data cross-referenced against deterioration-flag timing. Target: ≥ 25% of counselling-service self-referrals preceded by an engine flag in the prior 21 days.</w:t>
      </w:r>
    </w:p>
    <w:p>
      <w:pPr>
        <w:pStyle w:val="Compact"/>
        <w:numPr>
          <w:ilvl w:val="0"/>
          <w:numId w:val="1029"/>
        </w:numPr>
      </w:pPr>
      <w:r>
        <w:rPr>
          <w:b/>
          <w:bCs/>
        </w:rPr>
        <w:t xml:space="preserve">False-positive rate</w:t>
      </w:r>
      <w:r>
        <w:t xml:space="preserve"> </w:t>
      </w:r>
      <w:r>
        <w:t xml:space="preserve">— User survey at end of academic year asking whether engine nudges were appropriately timed. Target FP rate ≤ 30% (i.e. ≥ 70% of nudges judged appropriate).</w:t>
      </w:r>
    </w:p>
    <w:bookmarkEnd w:id="125"/>
    <w:bookmarkStart w:id="126" w:name="Xcdd84358b80a2c2ca7d6471ed00801dcc8d3707"/>
    <w:p>
      <w:pPr>
        <w:pStyle w:val="Heading3"/>
      </w:pPr>
      <w:r>
        <w:t xml:space="preserve">D.5.2 Phase 2 — peer-reviewed publication (Year 2)</w:t>
      </w:r>
    </w:p>
    <w:p>
      <w:pPr>
        <w:pStyle w:val="FirstParagraph"/>
      </w:pPr>
      <w:r>
        <w:t xml:space="preserve">If pilot validation passes pre-registered thresholds, DEQUAD will submit a methodology paper to:</w:t>
      </w:r>
    </w:p>
    <w:p>
      <w:pPr>
        <w:pStyle w:val="Compact"/>
        <w:numPr>
          <w:ilvl w:val="0"/>
          <w:numId w:val="1030"/>
        </w:numPr>
      </w:pPr>
      <w:r>
        <w:rPr>
          <w:i/>
          <w:iCs/>
        </w:rPr>
        <w:t xml:space="preserve">JMIR Mental Health</w:t>
      </w:r>
      <w:r>
        <w:t xml:space="preserve"> </w:t>
      </w:r>
      <w:r>
        <w:t xml:space="preserve">(open-access, fast-track for digital health)</w:t>
      </w:r>
    </w:p>
    <w:p>
      <w:pPr>
        <w:pStyle w:val="Compact"/>
        <w:numPr>
          <w:ilvl w:val="0"/>
          <w:numId w:val="1030"/>
        </w:numPr>
      </w:pPr>
      <w:r>
        <w:t xml:space="preserve">or</w:t>
      </w:r>
      <w:r>
        <w:t xml:space="preserve"> </w:t>
      </w:r>
      <w:r>
        <w:rPr>
          <w:i/>
          <w:iCs/>
        </w:rPr>
        <w:t xml:space="preserve">British Journal of Psychiatry Open</w:t>
      </w:r>
    </w:p>
    <w:p>
      <w:pPr>
        <w:pStyle w:val="FirstParagraph"/>
      </w:pPr>
      <w:r>
        <w:t xml:space="preserve">The pre-registration will be lodged with the Open Science Framework (OSF).</w:t>
      </w:r>
    </w:p>
    <w:bookmarkEnd w:id="126"/>
    <w:bookmarkStart w:id="127" w:name="Xf086535cc3dd8acaba77574dd665f5057eb1399"/>
    <w:p>
      <w:pPr>
        <w:pStyle w:val="Heading3"/>
      </w:pPr>
      <w:r>
        <w:t xml:space="preserve">D.5.3 Phase 3 — independent replication (Year 3+)</w:t>
      </w:r>
    </w:p>
    <w:p>
      <w:pPr>
        <w:pStyle w:val="FirstParagraph"/>
      </w:pPr>
      <w:r>
        <w:t xml:space="preserve">Engage at least one independent research group (target: King’s College London Institute of Psychiatry, Psychology &amp; Neuroscience) to replicate the method on a sample DEQUAD does not control.</w:t>
      </w:r>
    </w:p>
    <w:p>
      <w:r>
        <w:pict>
          <v:rect style="width:0;height:1.5pt" o:hralign="center" o:hrstd="t" o:hr="t"/>
        </w:pict>
      </w:r>
    </w:p>
    <w:bookmarkEnd w:id="127"/>
    <w:bookmarkEnd w:id="128"/>
    <w:bookmarkStart w:id="129" w:name="d.6-ethics-and-governance"/>
    <w:p>
      <w:pPr>
        <w:pStyle w:val="Heading2"/>
      </w:pPr>
      <w:r>
        <w:t xml:space="preserve">D.6 Ethics and governance</w:t>
      </w:r>
    </w:p>
    <w:p>
      <w:pPr>
        <w:pStyle w:val="Compact"/>
        <w:numPr>
          <w:ilvl w:val="0"/>
          <w:numId w:val="1031"/>
        </w:numPr>
      </w:pPr>
      <w:r>
        <w:t xml:space="preserve">The engine never shares individual user data with the partner university. Aggregated, anonymised dashboards only.</w:t>
      </w:r>
    </w:p>
    <w:p>
      <w:pPr>
        <w:pStyle w:val="Compact"/>
        <w:numPr>
          <w:ilvl w:val="0"/>
          <w:numId w:val="1031"/>
        </w:numPr>
      </w:pPr>
      <w:r>
        <w:t xml:space="preserve">Users can opt out of the engine entirely without losing access to other DEQUAD features.</w:t>
      </w:r>
    </w:p>
    <w:p>
      <w:pPr>
        <w:pStyle w:val="Compact"/>
        <w:numPr>
          <w:ilvl w:val="0"/>
          <w:numId w:val="1031"/>
        </w:numPr>
      </w:pPr>
      <w:r>
        <w:t xml:space="preserve">Users can export their full mood history at any time (UK GDPR Art 20 — right to data portability).</w:t>
      </w:r>
    </w:p>
    <w:p>
      <w:pPr>
        <w:pStyle w:val="Compact"/>
        <w:numPr>
          <w:ilvl w:val="0"/>
          <w:numId w:val="1031"/>
        </w:numPr>
      </w:pPr>
      <w:r>
        <w:t xml:space="preserve">An ethics review by an independent advisory board (target convened: Year 1 Q4) governs all material changes to the engine.</w:t>
      </w:r>
    </w:p>
    <w:p>
      <w:r>
        <w:pict>
          <v:rect style="width:0;height:1.5pt" o:hralign="center" o:hrstd="t" o:hr="t"/>
        </w:pict>
      </w:r>
    </w:p>
    <w:bookmarkEnd w:id="129"/>
    <w:bookmarkStart w:id="130" w:name="d.7-limitations-explicitly-acknowledged"/>
    <w:p>
      <w:pPr>
        <w:pStyle w:val="Heading2"/>
      </w:pPr>
      <w:r>
        <w:t xml:space="preserve">D.7 Limitations explicitly acknowledged</w:t>
      </w:r>
    </w:p>
    <w:p>
      <w:pPr>
        <w:pStyle w:val="Compact"/>
        <w:numPr>
          <w:ilvl w:val="0"/>
          <w:numId w:val="1032"/>
        </w:numPr>
      </w:pPr>
      <w:r>
        <w:t xml:space="preserve">The engine is</w:t>
      </w:r>
      <w:r>
        <w:t xml:space="preserve"> </w:t>
      </w:r>
      <w:r>
        <w:rPr>
          <w:b/>
          <w:bCs/>
        </w:rPr>
        <w:t xml:space="preserve">not a diagnostic tool</w:t>
      </w:r>
      <w:r>
        <w:t xml:space="preserve">. It does not diagnose depression, anxiety, or any other clinical condition.</w:t>
      </w:r>
    </w:p>
    <w:p>
      <w:pPr>
        <w:pStyle w:val="Compact"/>
        <w:numPr>
          <w:ilvl w:val="0"/>
          <w:numId w:val="1032"/>
        </w:numPr>
      </w:pPr>
      <w:r>
        <w:t xml:space="preserve">The engine should not be relied upon as a sole indicator of risk. Other channels (peer reports, university counselling self-referral, GP referral) remain primary.</w:t>
      </w:r>
    </w:p>
    <w:p>
      <w:pPr>
        <w:pStyle w:val="Compact"/>
        <w:numPr>
          <w:ilvl w:val="0"/>
          <w:numId w:val="1032"/>
        </w:numPr>
      </w:pPr>
      <w:r>
        <w:t xml:space="preserve">The engine has not been clinically validated at the date of this document. Section D.5 documents the plan to do so.</w:t>
      </w:r>
    </w:p>
    <w:p>
      <w:pPr>
        <w:pStyle w:val="Compact"/>
        <w:numPr>
          <w:ilvl w:val="0"/>
          <w:numId w:val="1032"/>
        </w:numPr>
      </w:pPr>
      <w:r>
        <w:t xml:space="preserve">Cohort priors are drawn from UK undergraduate normative data and may not generalise to FE / international expansion without re-calibration.</w:t>
      </w:r>
    </w:p>
    <w:p>
      <w:r>
        <w:pict>
          <v:rect style="width:0;height:1.5pt" o:hralign="center" o:hrstd="t" o:hr="t"/>
        </w:pict>
      </w:r>
    </w:p>
    <w:bookmarkEnd w:id="130"/>
    <w:bookmarkStart w:id="131" w:name="d.8-references"/>
    <w:p>
      <w:pPr>
        <w:pStyle w:val="Heading2"/>
      </w:pPr>
      <w:r>
        <w:t xml:space="preserve">D.8 References</w:t>
      </w:r>
    </w:p>
    <w:p>
      <w:pPr>
        <w:pStyle w:val="Compact"/>
        <w:numPr>
          <w:ilvl w:val="0"/>
          <w:numId w:val="1033"/>
        </w:numPr>
      </w:pPr>
      <w:r>
        <w:t xml:space="preserve">Beck, A.T., et al. (1996).</w:t>
      </w:r>
      <w:r>
        <w:t xml:space="preserve"> </w:t>
      </w:r>
      <w:r>
        <w:rPr>
          <w:i/>
          <w:iCs/>
        </w:rPr>
        <w:t xml:space="preserve">Beck Depression Inventory — II</w:t>
      </w:r>
      <w:r>
        <w:t xml:space="preserve">. The Psychological Corporation.</w:t>
      </w:r>
    </w:p>
    <w:p>
      <w:pPr>
        <w:pStyle w:val="Compact"/>
        <w:numPr>
          <w:ilvl w:val="0"/>
          <w:numId w:val="1033"/>
        </w:numPr>
      </w:pPr>
      <w:r>
        <w:t xml:space="preserve">Kroenke, K., Spitzer, R.L., &amp; Williams, J.B.W. (2001). The PHQ-9: Validity of a brief depression severity measure.</w:t>
      </w:r>
      <w:r>
        <w:t xml:space="preserve"> </w:t>
      </w:r>
      <w:r>
        <w:rPr>
          <w:i/>
          <w:iCs/>
        </w:rPr>
        <w:t xml:space="preserve">Journal of General Internal Medicine</w:t>
      </w:r>
      <w:r>
        <w:t xml:space="preserve">, 16, 606–613.</w:t>
      </w:r>
    </w:p>
    <w:p>
      <w:pPr>
        <w:pStyle w:val="Compact"/>
        <w:numPr>
          <w:ilvl w:val="0"/>
          <w:numId w:val="1033"/>
        </w:numPr>
      </w:pPr>
      <w:r>
        <w:t xml:space="preserve">Student Minds (2024).</w:t>
      </w:r>
      <w:r>
        <w:t xml:space="preserve"> </w:t>
      </w:r>
      <w:r>
        <w:rPr>
          <w:i/>
          <w:iCs/>
        </w:rPr>
        <w:t xml:space="preserve">Insight Briefing — Student Mental Health 2024</w:t>
      </w:r>
      <w:r>
        <w:t xml:space="preserve">.</w:t>
      </w:r>
    </w:p>
    <w:p>
      <w:pPr>
        <w:pStyle w:val="Compact"/>
        <w:numPr>
          <w:ilvl w:val="0"/>
          <w:numId w:val="1033"/>
        </w:numPr>
      </w:pPr>
      <w:r>
        <w:t xml:space="preserve">Tukey, J.W. (1977).</w:t>
      </w:r>
      <w:r>
        <w:t xml:space="preserve"> </w:t>
      </w:r>
      <w:r>
        <w:rPr>
          <w:i/>
          <w:iCs/>
        </w:rPr>
        <w:t xml:space="preserve">Exploratory Data Analysis</w:t>
      </w:r>
      <w:r>
        <w:t xml:space="preserve">. Addison-Wesley.</w:t>
      </w:r>
    </w:p>
    <w:p>
      <w:pPr>
        <w:pStyle w:val="Compact"/>
        <w:numPr>
          <w:ilvl w:val="0"/>
          <w:numId w:val="1033"/>
        </w:numPr>
      </w:pPr>
      <w:r>
        <w:t xml:space="preserve">ONS (2023).</w:t>
      </w:r>
      <w:r>
        <w:t xml:space="preserve"> </w:t>
      </w:r>
      <w:r>
        <w:rPr>
          <w:i/>
          <w:iCs/>
        </w:rPr>
        <w:t xml:space="preserve">Student Insights — University Mental Wellbeing</w:t>
      </w:r>
      <w:r>
        <w:t xml:space="preserve">.</w:t>
      </w:r>
    </w:p>
    <w:p>
      <w:pPr>
        <w:pStyle w:val="Compact"/>
        <w:numPr>
          <w:ilvl w:val="0"/>
          <w:numId w:val="1033"/>
        </w:numPr>
      </w:pPr>
      <w:r>
        <w:t xml:space="preserve">OFCOM (2024).</w:t>
      </w:r>
      <w:r>
        <w:t xml:space="preserve"> </w:t>
      </w:r>
      <w:r>
        <w:rPr>
          <w:i/>
          <w:iCs/>
        </w:rPr>
        <w:t xml:space="preserve">Online Safety: Illegal Harms Guidance</w:t>
      </w:r>
      <w:r>
        <w:t xml:space="preserve">.</w:t>
      </w:r>
    </w:p>
    <w:p>
      <w:pPr>
        <w:pStyle w:val="Compact"/>
        <w:numPr>
          <w:ilvl w:val="0"/>
          <w:numId w:val="1033"/>
        </w:numPr>
      </w:pPr>
      <w:r>
        <w:t xml:space="preserve">NICE NG133 (2019).</w:t>
      </w:r>
      <w:r>
        <w:t xml:space="preserve"> </w:t>
      </w:r>
      <w:r>
        <w:rPr>
          <w:i/>
          <w:iCs/>
        </w:rPr>
        <w:t xml:space="preserve">Suicide prevention: identifying and supporting people at risk</w:t>
      </w:r>
      <w:r>
        <w:t xml:space="preserve">.</w:t>
      </w:r>
    </w:p>
    <w:p>
      <w:r>
        <w:pict>
          <v:rect style="width:0;height:1.5pt" o:hralign="center" o:hrstd="t" o:hr="t"/>
        </w:pict>
      </w:r>
    </w:p>
    <w:p>
      <w:pPr>
        <w:pStyle w:val="FirstParagraph"/>
      </w:pPr>
      <w:r>
        <w:rPr>
          <w:i/>
          <w:iCs/>
        </w:rPr>
        <w:t xml:space="preserve">This methodology document is a living draft. Material updates will be lodged at OSF when pre-registration is complete.</w:t>
      </w:r>
    </w:p>
    <w:p>
      <w:r>
        <w:pict>
          <v:rect style="width:0;height:1.5pt" o:hralign="center" o:hrstd="t" o:hr="t"/>
        </w:pict>
      </w:r>
    </w:p>
    <w:bookmarkEnd w:id="131"/>
    <w:bookmarkEnd w:id="132"/>
    <w:bookmarkStart w:id="147" w:name="X65e748c72d8e513f8aa6b5a3aa292ec4def8f21"/>
    <w:p>
      <w:pPr>
        <w:pStyle w:val="Heading1"/>
      </w:pPr>
      <w:r>
        <w:t xml:space="preserve">Appendix E — Data Protection Impact Assessment (DPIA)</w:t>
      </w:r>
    </w:p>
    <w:p>
      <w:pPr>
        <w:pStyle w:val="FirstParagraph"/>
      </w:pPr>
      <w:r>
        <w:rPr>
          <w:b/>
          <w:bCs/>
        </w:rPr>
        <w:t xml:space="preserve">Controller:</w:t>
      </w:r>
      <w:r>
        <w:t xml:space="preserve"> </w:t>
      </w:r>
      <w:r>
        <w:t xml:space="preserve">DEQUAD Ltd (in formation), United Kingdom</w:t>
      </w:r>
      <w:r>
        <w:t xml:space="preserve"> </w:t>
      </w:r>
      <w:r>
        <w:rPr>
          <w:b/>
          <w:bCs/>
        </w:rPr>
        <w:t xml:space="preserve">Processor:</w:t>
      </w:r>
      <w:r>
        <w:t xml:space="preserve"> </w:t>
      </w:r>
      <w:r>
        <w:t xml:space="preserve">DEQUAD Ltd (in formation)</w:t>
      </w:r>
      <w:r>
        <w:t xml:space="preserve"> </w:t>
      </w:r>
      <w:r>
        <w:rPr>
          <w:b/>
          <w:bCs/>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
          <w:bCs/>
        </w:rPr>
        <w:t xml:space="preserve">DPIA version:</w:t>
      </w:r>
      <w:r>
        <w:t xml:space="preserve"> </w:t>
      </w:r>
      <w:r>
        <w:t xml:space="preserve">v0.4 (draft)</w:t>
      </w:r>
      <w:r>
        <w:t xml:space="preserve"> </w:t>
      </w:r>
      <w:r>
        <w:rPr>
          <w:b/>
          <w:bCs/>
        </w:rPr>
        <w:t xml:space="preserve">Author:</w:t>
      </w:r>
      <w:r>
        <w:t xml:space="preserve"> </w:t>
      </w:r>
      <w:r>
        <w:t xml:space="preserve">Yusuf Quadri, CEO (acting controller representative)</w:t>
      </w:r>
      <w:r>
        <w:t xml:space="preserve"> </w:t>
      </w:r>
      <w:r>
        <w:rPr>
          <w:b/>
          <w:bCs/>
        </w:rPr>
        <w:t xml:space="preserve">Reviewed by:</w:t>
      </w:r>
      <w:r>
        <w:t xml:space="preserve"> </w:t>
      </w:r>
      <w:r>
        <w:rPr>
          <w:i/>
          <w:iCs/>
        </w:rPr>
        <w:t xml:space="preserve">External fractional DPO to be appointed Month 1 post-endorsement (recommended: The DPO Centre)</w:t>
      </w:r>
      <w:r>
        <w:t xml:space="preserve"> </w:t>
      </w:r>
      <w:r>
        <w:rPr>
          <w:b/>
          <w:bCs/>
        </w:rPr>
        <w:t xml:space="preserve">Last reviewed:</w:t>
      </w:r>
      <w:r>
        <w:t xml:space="preserve"> </w:t>
      </w:r>
      <w:r>
        <w:t xml:space="preserve">___________________</w:t>
      </w:r>
      <w:r>
        <w:t xml:space="preserve"> </w:t>
      </w:r>
      <w:r>
        <w:rPr>
          <w:b/>
          <w:bCs/>
        </w:rPr>
        <w:t xml:space="preserve">Next review due:</w:t>
      </w:r>
      <w:r>
        <w:t xml:space="preserve"> </w:t>
      </w:r>
      <w:r>
        <w:t xml:space="preserve">12 months from approval</w:t>
      </w:r>
    </w:p>
    <w:p>
      <w:r>
        <w:pict>
          <v:rect style="width:0;height:1.5pt" o:hralign="center" o:hrstd="t" o:hr="t"/>
        </w:pict>
      </w:r>
    </w:p>
    <w:bookmarkStart w:id="133"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
          <w:bCs/>
        </w:rPr>
        <w:t xml:space="preserve">likely to result in a high risk to the rights and freedoms of natural persons</w:t>
      </w:r>
      <w:r>
        <w:t xml:space="preserve">, including:</w:t>
      </w:r>
    </w:p>
    <w:p>
      <w:pPr>
        <w:pStyle w:val="Compact"/>
        <w:numPr>
          <w:ilvl w:val="0"/>
          <w:numId w:val="1034"/>
        </w:numPr>
      </w:pPr>
      <w:r>
        <w:t xml:space="preserve">Systematic monitoring of behaviour (Art 35(3)(c))</w:t>
      </w:r>
    </w:p>
    <w:p>
      <w:pPr>
        <w:pStyle w:val="Compact"/>
        <w:numPr>
          <w:ilvl w:val="0"/>
          <w:numId w:val="1034"/>
        </w:numPr>
      </w:pPr>
      <w:r>
        <w:t xml:space="preserve">Processing of special-category data on a large scale (Art 35(3)(b))</w:t>
      </w:r>
    </w:p>
    <w:p>
      <w:pPr>
        <w:pStyle w:val="Compact"/>
        <w:numPr>
          <w:ilvl w:val="0"/>
          <w:numId w:val="1034"/>
        </w:numPr>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133"/>
    <w:bookmarkStart w:id="138" w:name="e.2-description-of-the-processing"/>
    <w:p>
      <w:pPr>
        <w:pStyle w:val="Heading2"/>
      </w:pPr>
      <w:r>
        <w:t xml:space="preserve">E.2 Description of the processing</w:t>
      </w:r>
    </w:p>
    <w:bookmarkStart w:id="134" w:name="e.2.1-nature"/>
    <w:p>
      <w:pPr>
        <w:pStyle w:val="Heading3"/>
      </w:pPr>
      <w:r>
        <w:t xml:space="preserve">E.2.1 Nature</w:t>
      </w:r>
    </w:p>
    <w:p>
      <w:pPr>
        <w:pStyle w:val="FirstParagraph"/>
      </w:pPr>
      <w:r>
        <w:t xml:space="preserve">DEQUAD collects, stores, analyses, and acts upon data from verified UK university students relating to:</w:t>
      </w:r>
    </w:p>
    <w:p>
      <w:pPr>
        <w:pStyle w:val="Compact"/>
        <w:numPr>
          <w:ilvl w:val="0"/>
          <w:numId w:val="1035"/>
        </w:numPr>
      </w:pPr>
      <w:r>
        <w:t xml:space="preserve">Identity (name, photo, university email)</w:t>
      </w:r>
    </w:p>
    <w:p>
      <w:pPr>
        <w:pStyle w:val="Compact"/>
        <w:numPr>
          <w:ilvl w:val="0"/>
          <w:numId w:val="1035"/>
        </w:numPr>
      </w:pPr>
      <w:r>
        <w:t xml:space="preserve">Profile preferences (course, modules, society interests, lifestyle)</w:t>
      </w:r>
    </w:p>
    <w:p>
      <w:pPr>
        <w:pStyle w:val="Compact"/>
        <w:numPr>
          <w:ilvl w:val="0"/>
          <w:numId w:val="1035"/>
        </w:numPr>
      </w:pPr>
      <w:r>
        <w:t xml:space="preserve">In-app messages</w:t>
      </w:r>
    </w:p>
    <w:p>
      <w:pPr>
        <w:pStyle w:val="Compact"/>
        <w:numPr>
          <w:ilvl w:val="0"/>
          <w:numId w:val="1035"/>
        </w:numPr>
      </w:pPr>
      <w:r>
        <w:t xml:space="preserve">Daily mood scores and free-text notes</w:t>
      </w:r>
    </w:p>
    <w:p>
      <w:pPr>
        <w:pStyle w:val="Compact"/>
        <w:numPr>
          <w:ilvl w:val="0"/>
          <w:numId w:val="1035"/>
        </w:numPr>
      </w:pPr>
      <w:r>
        <w:t xml:space="preserve">Support-chat messages</w:t>
      </w:r>
    </w:p>
    <w:p>
      <w:pPr>
        <w:pStyle w:val="FirstParagraph"/>
      </w:pPr>
      <w:r>
        <w:t xml:space="preserve">Data is analysed by:</w:t>
      </w:r>
      <w:r>
        <w:t xml:space="preserve"> </w:t>
      </w:r>
      <w:r>
        <w:t xml:space="preserve">- A peer-matching engine (compatibility ranking)</w:t>
      </w:r>
      <w:r>
        <w:t xml:space="preserve"> </w:t>
      </w:r>
      <w:r>
        <w:t xml:space="preserve">- A safeguarding engine (real-time crisis-keyword scanning)</w:t>
      </w:r>
      <w:r>
        <w:t xml:space="preserve"> </w:t>
      </w:r>
      <w:r>
        <w:t xml:space="preserve">- A wellbeing-baseline engine (per-user trend detection)</w:t>
      </w:r>
      <w:r>
        <w:t xml:space="preserve"> </w:t>
      </w:r>
      <w:r>
        <w:t xml:space="preserve">- An LLM-assisted support reply engine (text generation)</w:t>
      </w:r>
    </w:p>
    <w:bookmarkEnd w:id="134"/>
    <w:bookmarkStart w:id="135" w:name="e.2.2-scope"/>
    <w:p>
      <w:pPr>
        <w:pStyle w:val="Heading3"/>
      </w:pPr>
      <w:r>
        <w:t xml:space="preserve">E.2.2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Scope at endorsement</w:t>
            </w:r>
          </w:p>
        </w:tc>
        <w:tc>
          <w:tcPr/>
          <w:p>
            <w:pPr>
              <w:pStyle w:val="Compact"/>
            </w:pPr>
            <w:r>
              <w:t xml:space="preserve">Scope at Year 5</w:t>
            </w:r>
          </w:p>
        </w:tc>
      </w:tr>
      <w:tr>
        <w:tc>
          <w:tcPr/>
          <w:p>
            <w:pPr>
              <w:pStyle w:val="Compact"/>
            </w:pPr>
            <w:r>
              <w:t xml:space="preserve">Geographic</w:t>
            </w:r>
          </w:p>
        </w:tc>
        <w:tc>
          <w:tcPr/>
          <w:p>
            <w:pPr>
              <w:pStyle w:val="Compact"/>
            </w:pPr>
            <w:r>
              <w:t xml:space="preserve">United Kingdom only</w:t>
            </w:r>
          </w:p>
        </w:tc>
        <w:tc>
          <w:tcPr/>
          <w:p>
            <w:pPr>
              <w:pStyle w:val="Compact"/>
            </w:pPr>
            <w:r>
              <w:t xml:space="preserve">UK + Republic of Ireland + ANZ + Canada</w:t>
            </w:r>
          </w:p>
        </w:tc>
      </w:tr>
      <w:tr>
        <w:tc>
          <w:tcPr/>
          <w:p>
            <w:pPr>
              <w:pStyle w:val="Compact"/>
            </w:pPr>
            <w:r>
              <w:t xml:space="preserve">Data subjects</w:t>
            </w:r>
          </w:p>
        </w:tc>
        <w:tc>
          <w:tcPr/>
          <w:p>
            <w:pPr>
              <w:pStyle w:val="Compact"/>
            </w:pPr>
            <w:r>
              <w:t xml:space="preserve">Verified UK HE students</w:t>
            </w:r>
          </w:p>
        </w:tc>
        <w:tc>
          <w:tcPr/>
          <w:p>
            <w:pPr>
              <w:pStyle w:val="Compact"/>
            </w:pPr>
            <w:r>
              <w:t xml:space="preserve">+ FE students + ICB-commissioned 16-25</w:t>
            </w:r>
          </w:p>
        </w:tc>
      </w:tr>
      <w:tr>
        <w:tc>
          <w:tcPr/>
          <w:p>
            <w:pPr>
              <w:pStyle w:val="Compact"/>
            </w:pPr>
            <w:r>
              <w:t xml:space="preserve">Volume</w:t>
            </w:r>
          </w:p>
        </w:tc>
        <w:tc>
          <w:tcPr/>
          <w:p>
            <w:pPr>
              <w:pStyle w:val="Compact"/>
            </w:pPr>
            <w:r>
              <w:t xml:space="preserve">0 at endorsement</w:t>
            </w:r>
          </w:p>
        </w:tc>
        <w:tc>
          <w:tcPr/>
          <w:p>
            <w:pPr>
              <w:pStyle w:val="Compact"/>
            </w:pPr>
            <w:r>
              <w:t xml:space="preserve">Up to ~1.2m active users</w:t>
            </w:r>
          </w:p>
        </w:tc>
      </w:tr>
      <w:tr>
        <w:tc>
          <w:tcPr/>
          <w:p>
            <w:pPr>
              <w:pStyle w:val="Compact"/>
            </w:pPr>
            <w:r>
              <w:t xml:space="preserve">Retention</w:t>
            </w:r>
          </w:p>
        </w:tc>
        <w:tc>
          <w:tcPr/>
          <w:p>
            <w:pPr>
              <w:pStyle w:val="Compact"/>
            </w:pPr>
            <w:r>
              <w:t xml:space="preserve">See E.5</w:t>
            </w:r>
          </w:p>
        </w:tc>
        <w:tc>
          <w:tcPr/>
          <w:p>
            <w:pPr>
              <w:pStyle w:val="Compact"/>
            </w:pPr>
            <w:r>
              <w:t xml:space="preserve">See E.5</w:t>
            </w:r>
          </w:p>
        </w:tc>
      </w:tr>
      <w:tr>
        <w:tc>
          <w:tcPr/>
          <w:p>
            <w:pPr>
              <w:pStyle w:val="Compact"/>
            </w:pPr>
            <w:r>
              <w:t xml:space="preserve">Special-category data</w:t>
            </w:r>
          </w:p>
        </w:tc>
        <w:tc>
          <w:tcPr/>
          <w:p>
            <w:pPr>
              <w:pStyle w:val="Compact"/>
            </w:pPr>
            <w:r>
              <w:t xml:space="preserve">Mental-health (mood, support, safeguarding flags)</w:t>
            </w:r>
          </w:p>
        </w:tc>
        <w:tc>
          <w:tcPr/>
          <w:p>
            <w:pPr>
              <w:pStyle w:val="Compact"/>
            </w:pPr>
            <w:r>
              <w:t xml:space="preserve">Same</w:t>
            </w:r>
          </w:p>
        </w:tc>
      </w:tr>
    </w:tbl>
    <w:bookmarkEnd w:id="135"/>
    <w:bookmarkStart w:id="136"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136"/>
    <w:bookmarkStart w:id="137" w:name="e.2.4-purposes"/>
    <w:p>
      <w:pPr>
        <w:pStyle w:val="Heading3"/>
      </w:pPr>
      <w:r>
        <w:t xml:space="preserve">E.2.4 Purposes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Lawful basis (Art 6)</w:t>
            </w:r>
          </w:p>
        </w:tc>
        <w:tc>
          <w:tcPr/>
          <w:p>
            <w:pPr>
              <w:pStyle w:val="Compact"/>
            </w:pPr>
            <w:r>
              <w:t xml:space="preserve">Special category basis (Art 9)</w:t>
            </w:r>
          </w:p>
        </w:tc>
      </w:tr>
      <w:tr>
        <w:tc>
          <w:tcPr/>
          <w:p>
            <w:pPr>
              <w:pStyle w:val="Compact"/>
            </w:pPr>
            <w:r>
              <w:t xml:space="preserve">Verifying university affiliation</w:t>
            </w:r>
          </w:p>
        </w:tc>
        <w:tc>
          <w:tcPr/>
          <w:p>
            <w:pPr>
              <w:pStyle w:val="Compact"/>
            </w:pPr>
            <w:r>
              <w:t xml:space="preserve">Performance of contract (Art 6.1.b)</w:t>
            </w:r>
          </w:p>
        </w:tc>
        <w:tc>
          <w:tcPr/>
          <w:p>
            <w:pPr>
              <w:pStyle w:val="Compact"/>
            </w:pPr>
            <w:r>
              <w:t xml:space="preserve">n/a</w:t>
            </w:r>
          </w:p>
        </w:tc>
      </w:tr>
      <w:tr>
        <w:tc>
          <w:tcPr/>
          <w:p>
            <w:pPr>
              <w:pStyle w:val="Compact"/>
            </w:pPr>
            <w:r>
              <w:t xml:space="preserve">Storing mood entries</w:t>
            </w:r>
          </w:p>
        </w:tc>
        <w:tc>
          <w:tcPr/>
          <w:p>
            <w:pPr>
              <w:pStyle w:val="Compact"/>
            </w:pPr>
            <w:r>
              <w:t xml:space="preserve">Consent (Art 6.1.a)</w:t>
            </w:r>
          </w:p>
        </w:tc>
        <w:tc>
          <w:tcPr/>
          <w:p>
            <w:pPr>
              <w:pStyle w:val="Compact"/>
            </w:pPr>
            <w:r>
              <w:t xml:space="preserve">Explicit consent (Art 9.2.a)</w:t>
            </w:r>
          </w:p>
        </w:tc>
      </w:tr>
      <w:tr>
        <w:tc>
          <w:tcPr/>
          <w:p>
            <w:pPr>
              <w:pStyle w:val="Compact"/>
            </w:pPr>
            <w:r>
              <w:t xml:space="preserve">Crisis-keyword scanning</w:t>
            </w:r>
          </w:p>
        </w:tc>
        <w:tc>
          <w:tcPr/>
          <w:p>
            <w:pPr>
              <w:pStyle w:val="Compact"/>
            </w:pPr>
            <w:r>
              <w:t xml:space="preserve">Legitimate interest (Art 6.1.f) + vital interests (Art 6.1.d) where life at risk</w:t>
            </w:r>
          </w:p>
        </w:tc>
        <w:tc>
          <w:tcPr/>
          <w:p>
            <w:pPr>
              <w:pStyle w:val="Compact"/>
            </w:pPr>
            <w:r>
              <w:t xml:space="preserve">Substantial public interest — safeguarding of children and individuals at risk (DPA 2018 Sch 1 Pt 2 para 18)</w:t>
            </w:r>
          </w:p>
        </w:tc>
      </w:tr>
      <w:tr>
        <w:tc>
          <w:tcPr/>
          <w:p>
            <w:pPr>
              <w:pStyle w:val="Compact"/>
            </w:pPr>
            <w:r>
              <w:t xml:space="preserve">Peer matching</w:t>
            </w:r>
          </w:p>
        </w:tc>
        <w:tc>
          <w:tcPr/>
          <w:p>
            <w:pPr>
              <w:pStyle w:val="Compact"/>
            </w:pPr>
            <w:r>
              <w:t xml:space="preserve">Performance of contract</w:t>
            </w:r>
          </w:p>
        </w:tc>
        <w:tc>
          <w:tcPr/>
          <w:p>
            <w:pPr>
              <w:pStyle w:val="Compact"/>
            </w:pPr>
            <w:r>
              <w:t xml:space="preserve">n/a</w:t>
            </w:r>
          </w:p>
        </w:tc>
      </w:tr>
      <w:tr>
        <w:tc>
          <w:tcPr/>
          <w:p>
            <w:pPr>
              <w:pStyle w:val="Compact"/>
            </w:pPr>
            <w:r>
              <w:t xml:space="preserve">Anonymised research licensing</w:t>
            </w:r>
          </w:p>
        </w:tc>
        <w:tc>
          <w:tcPr/>
          <w:p>
            <w:pPr>
              <w:pStyle w:val="Compact"/>
            </w:pPr>
            <w:r>
              <w:t xml:space="preserve">Legitimate interest (Art 6.1.f)</w:t>
            </w:r>
          </w:p>
        </w:tc>
        <w:tc>
          <w:tcPr/>
          <w:p>
            <w:pPr>
              <w:pStyle w:val="Compac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137"/>
    <w:bookmarkEnd w:id="138"/>
    <w:bookmarkStart w:id="139" w:name="e.3-consultation"/>
    <w:p>
      <w:pPr>
        <w:pStyle w:val="Heading2"/>
      </w:pPr>
      <w:r>
        <w:t xml:space="preserve">E.3 Consultation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Party consulted</w:t>
            </w:r>
          </w:p>
        </w:tc>
        <w:tc>
          <w:tcPr/>
          <w:p>
            <w:pPr>
              <w:pStyle w:val="Compact"/>
            </w:pPr>
            <w:r>
              <w:t xml:space="preserve">Date</w:t>
            </w:r>
          </w:p>
        </w:tc>
        <w:tc>
          <w:tcPr/>
          <w:p>
            <w:pPr>
              <w:pStyle w:val="Compact"/>
            </w:pPr>
            <w:r>
              <w:t xml:space="preserve">Outcome</w:t>
            </w:r>
          </w:p>
        </w:tc>
      </w:tr>
      <w:tr>
        <w:tc>
          <w:tcPr/>
          <w:p>
            <w:pPr>
              <w:pStyle w:val="Compact"/>
            </w:pPr>
            <w:r>
              <w:t xml:space="preserve">The DPO Centre (proposed DPO)</w:t>
            </w:r>
          </w:p>
        </w:tc>
        <w:tc>
          <w:tcPr/>
          <w:p>
            <w:pPr>
              <w:pStyle w:val="Compact"/>
            </w:pPr>
            <w:r>
              <w:rPr>
                <w:i/>
                <w:iCs/>
              </w:rPr>
              <w:t xml:space="preserve">Pending</w:t>
            </w:r>
          </w:p>
        </w:tc>
        <w:tc>
          <w:tcPr/>
          <w:p>
            <w:pPr>
              <w:pStyle w:val="Compact"/>
            </w:pPr>
            <w:r>
              <w:t xml:space="preserve">Fractional DPO retainer to be signed Month 1 post-endorsement</w:t>
            </w:r>
          </w:p>
        </w:tc>
      </w:tr>
      <w:tr>
        <w:tc>
          <w:tcPr/>
          <w:p>
            <w:pPr>
              <w:pStyle w:val="Compact"/>
            </w:pPr>
            <w:r>
              <w:t xml:space="preserve">ICO Innovation Hub</w:t>
            </w:r>
          </w:p>
        </w:tc>
        <w:tc>
          <w:tcPr/>
          <w:p>
            <w:pPr>
              <w:pStyle w:val="Compact"/>
            </w:pPr>
            <w:r>
              <w:rPr>
                <w:i/>
                <w:iCs/>
              </w:rPr>
              <w:t xml:space="preserve">Pending</w:t>
            </w:r>
          </w:p>
        </w:tc>
        <w:tc>
          <w:tcPr/>
          <w:p>
            <w:pPr>
              <w:pStyle w:val="Compact"/>
            </w:pPr>
            <w:r>
              <w:t xml:space="preserve">Application to the Innovation Service for early-stage guidance during Month 2</w:t>
            </w:r>
          </w:p>
        </w:tc>
      </w:tr>
      <w:tr>
        <w:tc>
          <w:tcPr/>
          <w:p>
            <w:pPr>
              <w:pStyle w:val="Compact"/>
            </w:pPr>
            <w:r>
              <w:t xml:space="preserve">Sample data subjects</w:t>
            </w:r>
          </w:p>
        </w:tc>
        <w:tc>
          <w:tcPr/>
          <w:p>
            <w:pPr>
              <w:pStyle w:val="Compact"/>
            </w:pPr>
            <w:r>
              <w:rPr>
                <w:i/>
                <w:iCs/>
              </w:rPr>
              <w:t xml:space="preserve">Pending — pilot university</w:t>
            </w:r>
          </w:p>
        </w:tc>
        <w:tc>
          <w:tcPr/>
          <w:p>
            <w:pPr>
              <w:pStyle w:val="Compact"/>
            </w:pPr>
            <w:r>
              <w:t xml:space="preserve">User-research interviews planned during pilot onboarding</w:t>
            </w:r>
          </w:p>
        </w:tc>
      </w:tr>
      <w:tr>
        <w:tc>
          <w:tcPr/>
          <w:p>
            <w:pPr>
              <w:pStyle w:val="Compact"/>
            </w:pPr>
            <w:r>
              <w:t xml:space="preserve">Independent safeguarding consultant</w:t>
            </w:r>
          </w:p>
        </w:tc>
        <w:tc>
          <w:tcPr/>
          <w:p>
            <w:pPr>
              <w:pStyle w:val="Compact"/>
            </w:pPr>
            <w:r>
              <w:rPr>
                <w:i/>
                <w:iCs/>
              </w:rPr>
              <w:t xml:space="preserve">Pending — proposed: Survivors UK / NSPCC Learning</w:t>
            </w:r>
          </w:p>
        </w:tc>
        <w:tc>
          <w:tcPr/>
          <w:p>
            <w:pPr>
              <w:pStyle w:val="Compact"/>
            </w:pPr>
            <w:r>
              <w:t xml:space="preserve">Annual audit retainer Year 1</w:t>
            </w:r>
          </w:p>
        </w:tc>
      </w:tr>
    </w:tbl>
    <w:p>
      <w:r>
        <w:pict>
          <v:rect style="width:0;height:1.5pt" o:hralign="center" o:hrstd="t" o:hr="t"/>
        </w:pict>
      </w:r>
    </w:p>
    <w:bookmarkEnd w:id="139"/>
    <w:bookmarkStart w:id="140" w:name="e.4-necessity-and-proportionality"/>
    <w:p>
      <w:pPr>
        <w:pStyle w:val="Heading2"/>
      </w:pPr>
      <w:r>
        <w:t xml:space="preserve">E.4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Assessment</w:t>
            </w:r>
          </w:p>
        </w:tc>
      </w:tr>
      <w:tr>
        <w:tc>
          <w:tcPr/>
          <w:p>
            <w:pPr>
              <w:pStyle w:val="Compact"/>
            </w:pPr>
            <w:r>
              <w:t xml:space="preserve">Are the lawful bases identified appropriate?</w:t>
            </w:r>
          </w:p>
        </w:tc>
        <w:tc>
          <w:tcPr/>
          <w:p>
            <w:pPr>
              <w:pStyle w:val="Compact"/>
            </w:pPr>
            <w:r>
              <w:t xml:space="preserve">Yes — consent for mood (revocable), contract for matching, substantial public interest for safeguarding</w:t>
            </w:r>
          </w:p>
        </w:tc>
      </w:tr>
      <w:tr>
        <w:tc>
          <w:tcPr/>
          <w:p>
            <w:pPr>
              <w:pStyle w:val="Compact"/>
            </w:pPr>
            <w:r>
              <w:t xml:space="preserve">Does the processing achieve its purpose?</w:t>
            </w:r>
          </w:p>
        </w:tc>
        <w:tc>
          <w:tcPr/>
          <w:p>
            <w:pPr>
              <w:pStyle w:val="Compact"/>
            </w:pPr>
            <w:r>
              <w:t xml:space="preserve">Yes — wellbeing trends and safeguarding alerts cannot be detected without processing the underlying data</w:t>
            </w:r>
          </w:p>
        </w:tc>
      </w:tr>
      <w:tr>
        <w:tc>
          <w:tcPr/>
          <w:p>
            <w:pPr>
              <w:pStyle w:val="Compact"/>
            </w:pPr>
            <w:r>
              <w:t xml:space="preserve">Is there a less-invasive way?</w:t>
            </w:r>
          </w:p>
        </w:tc>
        <w:tc>
          <w:tcPr/>
          <w:p>
            <w:pPr>
              <w:pStyle w:val="Compac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pPr>
            <w:r>
              <w:t xml:space="preserve">Quality and accuracy</w:t>
            </w:r>
          </w:p>
        </w:tc>
        <w:tc>
          <w:tcPr/>
          <w:p>
            <w:pPr>
              <w:pStyle w:val="Compact"/>
            </w:pPr>
            <w:r>
              <w:t xml:space="preserve">Mood data is self-reported (Art 5.1.d compliant — subject to data subject’s own veracity); profile data is editable by the user at any time; admin records are auditable</w:t>
            </w:r>
          </w:p>
        </w:tc>
      </w:tr>
      <w:tr>
        <w:tc>
          <w:tcPr/>
          <w:p>
            <w:pPr>
              <w:pStyle w:val="Compact"/>
            </w:pPr>
            <w:r>
              <w:t xml:space="preserve">Data minimisation</w:t>
            </w:r>
          </w:p>
        </w:tc>
        <w:tc>
          <w:tcPr/>
          <w:p>
            <w:pPr>
              <w:pStyle w:val="Compact"/>
            </w:pPr>
            <w:r>
              <w:t xml:space="preserve">Profile-photo upload optional; mood-note free-text is optional; no demographic data collected beyond university name unless user explicitly adds it</w:t>
            </w:r>
          </w:p>
        </w:tc>
      </w:tr>
      <w:tr>
        <w:tc>
          <w:tcPr/>
          <w:p>
            <w:pPr>
              <w:pStyle w:val="Compact"/>
            </w:pPr>
            <w:r>
              <w:t xml:space="preserve">Retention</w:t>
            </w:r>
          </w:p>
        </w:tc>
        <w:tc>
          <w:tcPr/>
          <w:p>
            <w:pPr>
              <w:pStyle w:val="Compact"/>
            </w:pPr>
            <w:r>
              <w:t xml:space="preserve">See E.5</w:t>
            </w:r>
          </w:p>
        </w:tc>
      </w:tr>
      <w:tr>
        <w:tc>
          <w:tcPr/>
          <w:p>
            <w:pPr>
              <w:pStyle w:val="Compact"/>
            </w:pPr>
            <w:r>
              <w:t xml:space="preserve">Rights of data subjects</w:t>
            </w:r>
          </w:p>
        </w:tc>
        <w:tc>
          <w:tcPr/>
          <w:p>
            <w:pPr>
              <w:pStyle w:val="Compact"/>
            </w:pPr>
            <w:r>
              <w:t xml:space="preserve">See E.6</w:t>
            </w:r>
          </w:p>
        </w:tc>
      </w:tr>
      <w:tr>
        <w:tc>
          <w:tcPr/>
          <w:p>
            <w:pPr>
              <w:pStyle w:val="Compact"/>
            </w:pPr>
            <w:r>
              <w:t xml:space="preserve">Processors</w:t>
            </w:r>
          </w:p>
        </w:tc>
        <w:tc>
          <w:tcPr/>
          <w:p>
            <w:pPr>
              <w:pStyle w:val="Compact"/>
            </w:pPr>
            <w:r>
              <w:t xml:space="preserve">See E.7</w:t>
            </w:r>
          </w:p>
        </w:tc>
      </w:tr>
    </w:tbl>
    <w:p>
      <w:r>
        <w:pict>
          <v:rect style="width:0;height:1.5pt" o:hralign="center" o:hrstd="t" o:hr="t"/>
        </w:pict>
      </w:r>
    </w:p>
    <w:bookmarkEnd w:id="140"/>
    <w:bookmarkStart w:id="141" w:name="e.5-retention-schedule"/>
    <w:p>
      <w:pPr>
        <w:pStyle w:val="Heading2"/>
      </w:pPr>
      <w:r>
        <w:t xml:space="preserve">E.5 Retention 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Retention period</w:t>
            </w:r>
          </w:p>
        </w:tc>
        <w:tc>
          <w:tcPr/>
          <w:p>
            <w:pPr>
              <w:pStyle w:val="Compact"/>
            </w:pPr>
            <w:r>
              <w:t xml:space="preserve">Justification</w:t>
            </w:r>
          </w:p>
        </w:tc>
      </w:tr>
      <w:tr>
        <w:tc>
          <w:tcPr/>
          <w:p>
            <w:pPr>
              <w:pStyle w:val="Compact"/>
            </w:pPr>
            <w:r>
              <w:t xml:space="preserve">Active account profile</w:t>
            </w:r>
          </w:p>
        </w:tc>
        <w:tc>
          <w:tcPr/>
          <w:p>
            <w:pPr>
              <w:pStyle w:val="Compact"/>
            </w:pPr>
            <w:r>
              <w:t xml:space="preserve">Duration of account + 30 days post-deletion</w:t>
            </w:r>
          </w:p>
        </w:tc>
        <w:tc>
          <w:tcPr/>
          <w:p>
            <w:pPr>
              <w:pStyle w:val="Compact"/>
            </w:pPr>
            <w:r>
              <w:t xml:space="preserve">30-day grace for accidental deletion; compliant with Art 17</w:t>
            </w:r>
          </w:p>
        </w:tc>
      </w:tr>
      <w:tr>
        <w:tc>
          <w:tcPr/>
          <w:p>
            <w:pPr>
              <w:pStyle w:val="Compact"/>
            </w:pPr>
            <w:r>
              <w:t xml:space="preserve">Mood entries</w:t>
            </w:r>
          </w:p>
        </w:tc>
        <w:tc>
          <w:tcPr/>
          <w:p>
            <w:pPr>
              <w:pStyle w:val="Compact"/>
            </w:pPr>
            <w:r>
              <w:t xml:space="preserve">Duration of account; user-exportable; user-deletable</w:t>
            </w:r>
          </w:p>
        </w:tc>
        <w:tc>
          <w:tcPr/>
          <w:p>
            <w:pPr>
              <w:pStyle w:val="Compact"/>
            </w:pPr>
            <w:r>
              <w:t xml:space="preserve">User-controlled</w:t>
            </w:r>
          </w:p>
        </w:tc>
      </w:tr>
      <w:tr>
        <w:tc>
          <w:tcPr/>
          <w:p>
            <w:pPr>
              <w:pStyle w:val="Compact"/>
            </w:pPr>
            <w:r>
              <w:t xml:space="preserve">In-app messages</w:t>
            </w:r>
          </w:p>
        </w:tc>
        <w:tc>
          <w:tcPr/>
          <w:p>
            <w:pPr>
              <w:pStyle w:val="Compact"/>
            </w:pPr>
            <w:r>
              <w:t xml:space="preserve">Duration of account, both sides; deleted on either party’s account deletion (deletion takes precedence)</w:t>
            </w:r>
          </w:p>
        </w:tc>
        <w:tc>
          <w:tcPr/>
          <w:p>
            <w:pPr>
              <w:pStyle w:val="Compact"/>
            </w:pPr>
            <w:r>
              <w:t xml:space="preserve">UK GDPR principle of data minimisation</w:t>
            </w:r>
          </w:p>
        </w:tc>
      </w:tr>
      <w:tr>
        <w:tc>
          <w:tcPr/>
          <w:p>
            <w:pPr>
              <w:pStyle w:val="Compact"/>
            </w:pPr>
            <w:r>
              <w:t xml:space="preserve">Safeguarding-alert records</w:t>
            </w:r>
          </w:p>
        </w:tc>
        <w:tc>
          <w:tcPr/>
          <w:p>
            <w:pPr>
              <w:pStyle w:val="Compact"/>
            </w:pPr>
            <w:r>
              <w:rPr>
                <w:b/>
                <w:bCs/>
              </w:rPr>
              <w:t xml:space="preserve">7 years</w:t>
            </w:r>
            <w:r>
              <w:t xml:space="preserve"> </w:t>
            </w:r>
            <w:r>
              <w:t xml:space="preserve">from creation</w:t>
            </w:r>
          </w:p>
        </w:tc>
        <w:tc>
          <w:tcPr/>
          <w:p>
            <w:pPr>
              <w:pStyle w:val="Compact"/>
            </w:pPr>
            <w:r>
              <w:t xml:space="preserve">Required for safeguarding audit trail (Care Act 2014 best practice; statutory limitation for civil claims)</w:t>
            </w:r>
          </w:p>
        </w:tc>
      </w:tr>
      <w:tr>
        <w:tc>
          <w:tcPr/>
          <w:p>
            <w:pPr>
              <w:pStyle w:val="Compact"/>
            </w:pPr>
            <w:r>
              <w:t xml:space="preserve">Support-chat transcripts</w:t>
            </w:r>
          </w:p>
        </w:tc>
        <w:tc>
          <w:tcPr/>
          <w:p>
            <w:pPr>
              <w:pStyle w:val="Compact"/>
            </w:pPr>
            <w:r>
              <w:t xml:space="preserve">2 years</w:t>
            </w:r>
          </w:p>
        </w:tc>
        <w:tc>
          <w:tcPr/>
          <w:p>
            <w:pPr>
              <w:pStyle w:val="Compact"/>
            </w:pPr>
            <w:r>
              <w:t xml:space="preserve">Customer-service quality + dispute resolution</w:t>
            </w:r>
          </w:p>
        </w:tc>
      </w:tr>
      <w:tr>
        <w:tc>
          <w:tcPr/>
          <w:p>
            <w:pPr>
              <w:pStyle w:val="Compact"/>
            </w:pPr>
            <w:r>
              <w:t xml:space="preserve">Stripe billing records</w:t>
            </w:r>
          </w:p>
        </w:tc>
        <w:tc>
          <w:tcPr/>
          <w:p>
            <w:pPr>
              <w:pStyle w:val="Compact"/>
            </w:pPr>
            <w:r>
              <w:t xml:space="preserve">7 years</w:t>
            </w:r>
          </w:p>
        </w:tc>
        <w:tc>
          <w:tcPr/>
          <w:p>
            <w:pPr>
              <w:pStyle w:val="Compact"/>
            </w:pPr>
            <w:r>
              <w:t xml:space="preserve">Companies Act 2006 + HMRC requirement</w:t>
            </w:r>
          </w:p>
        </w:tc>
      </w:tr>
      <w:tr>
        <w:tc>
          <w:tcPr/>
          <w:p>
            <w:pPr>
              <w:pStyle w:val="Compact"/>
            </w:pPr>
            <w:r>
              <w:t xml:space="preserve">Server access logs</w:t>
            </w:r>
          </w:p>
        </w:tc>
        <w:tc>
          <w:tcPr/>
          <w:p>
            <w:pPr>
              <w:pStyle w:val="Compact"/>
            </w:pPr>
            <w:r>
              <w:t xml:space="preserve">90 days</w:t>
            </w:r>
          </w:p>
        </w:tc>
        <w:tc>
          <w:tcPr/>
          <w:p>
            <w:pPr>
              <w:pStyle w:val="Compact"/>
            </w:pPr>
            <w:r>
              <w:t xml:space="preserve">Security; sufficient for incident response</w:t>
            </w:r>
          </w:p>
        </w:tc>
      </w:tr>
      <w:tr>
        <w:tc>
          <w:tcPr/>
          <w:p>
            <w:pPr>
              <w:pStyle w:val="Compact"/>
            </w:pPr>
            <w:r>
              <w:t xml:space="preserve">Audit logs (admin actions)</w:t>
            </w:r>
          </w:p>
        </w:tc>
        <w:tc>
          <w:tcPr/>
          <w:p>
            <w:pPr>
              <w:pStyle w:val="Compact"/>
            </w:pPr>
            <w:r>
              <w:t xml:space="preserve">7 years</w:t>
            </w:r>
          </w:p>
        </w:tc>
        <w:tc>
          <w:tcPr/>
          <w:p>
            <w:pPr>
              <w:pStyle w:val="Compact"/>
            </w:pPr>
            <w:r>
              <w:t xml:space="preserve">Internal-control + OSA s. 23 record-keeping</w:t>
            </w:r>
          </w:p>
        </w:tc>
      </w:tr>
    </w:tbl>
    <w:p>
      <w:r>
        <w:pict>
          <v:rect style="width:0;height:1.5pt" o:hralign="center" o:hrstd="t" o:hr="t"/>
        </w:pict>
      </w:r>
    </w:p>
    <w:bookmarkEnd w:id="141"/>
    <w:bookmarkStart w:id="142" w:name="e.6-rights-of-data-subjects"/>
    <w:p>
      <w:pPr>
        <w:pStyle w:val="Heading2"/>
      </w:pPr>
      <w:r>
        <w:t xml:space="preserve">E.6 Rights of data subjects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Right</w:t>
            </w:r>
          </w:p>
        </w:tc>
        <w:tc>
          <w:tcPr/>
          <w:p>
            <w:pPr>
              <w:pStyle w:val="Compact"/>
            </w:pPr>
            <w:r>
              <w:t xml:space="preserve">How exercised</w:t>
            </w:r>
          </w:p>
        </w:tc>
        <w:tc>
          <w:tcPr/>
          <w:p>
            <w:pPr>
              <w:pStyle w:val="Compact"/>
            </w:pPr>
            <w:r>
              <w:t xml:space="preserve">Response SLA</w:t>
            </w:r>
          </w:p>
        </w:tc>
      </w:tr>
      <w:tr>
        <w:tc>
          <w:tcPr/>
          <w:p>
            <w:pPr>
              <w:pStyle w:val="Compact"/>
            </w:pPr>
            <w:r>
              <w:t xml:space="preserve">Access (Art 15)</w:t>
            </w:r>
          </w:p>
        </w:tc>
        <w:tc>
          <w:tcPr/>
          <w:p>
            <w:pPr>
              <w:pStyle w:val="Compact"/>
            </w:pPr>
            <w:r>
              <w:t xml:space="preserve">“Download my data”</w:t>
            </w:r>
            <w:r>
              <w:t xml:space="preserve"> </w:t>
            </w:r>
            <w:r>
              <w:t xml:space="preserve">in app + DPO email</w:t>
            </w:r>
          </w:p>
        </w:tc>
        <w:tc>
          <w:tcPr/>
          <w:p>
            <w:pPr>
              <w:pStyle w:val="Compact"/>
            </w:pPr>
            <w:r>
              <w:t xml:space="preserve">30 days</w:t>
            </w:r>
          </w:p>
        </w:tc>
      </w:tr>
      <w:tr>
        <w:tc>
          <w:tcPr/>
          <w:p>
            <w:pPr>
              <w:pStyle w:val="Compact"/>
            </w:pPr>
            <w:r>
              <w:t xml:space="preserve">Rectification (Art 16)</w:t>
            </w:r>
          </w:p>
        </w:tc>
        <w:tc>
          <w:tcPr/>
          <w:p>
            <w:pPr>
              <w:pStyle w:val="Compact"/>
            </w:pPr>
            <w:r>
              <w:t xml:space="preserve">Inline profile edits + DPO email</w:t>
            </w:r>
          </w:p>
        </w:tc>
        <w:tc>
          <w:tcPr/>
          <w:p>
            <w:pPr>
              <w:pStyle w:val="Compact"/>
            </w:pPr>
            <w:r>
              <w:t xml:space="preserve">Immediate (UI) / 30 days (DPO)</w:t>
            </w:r>
          </w:p>
        </w:tc>
      </w:tr>
      <w:tr>
        <w:tc>
          <w:tcPr/>
          <w:p>
            <w:pPr>
              <w:pStyle w:val="Compact"/>
            </w:pPr>
            <w:r>
              <w:t xml:space="preserve">Erasure (Art 17)</w:t>
            </w:r>
          </w:p>
        </w:tc>
        <w:tc>
          <w:tcPr/>
          <w:p>
            <w:pPr>
              <w:pStyle w:val="Compact"/>
            </w:pPr>
            <w:r>
              <w:t xml:space="preserve">“Delete account”</w:t>
            </w:r>
            <w:r>
              <w:t xml:space="preserve"> </w:t>
            </w:r>
            <w:r>
              <w:t xml:space="preserve">in app + DPO email</w:t>
            </w:r>
          </w:p>
        </w:tc>
        <w:tc>
          <w:tcPr/>
          <w:p>
            <w:pPr>
              <w:pStyle w:val="Compact"/>
            </w:pPr>
            <w:r>
              <w:t xml:space="preserve">30 days; safeguarding records retained per E.5 with lawful basis</w:t>
            </w:r>
          </w:p>
        </w:tc>
      </w:tr>
      <w:tr>
        <w:tc>
          <w:tcPr/>
          <w:p>
            <w:pPr>
              <w:pStyle w:val="Compact"/>
            </w:pPr>
            <w:r>
              <w:t xml:space="preserve">Restriction (Art 18)</w:t>
            </w:r>
          </w:p>
        </w:tc>
        <w:tc>
          <w:tcPr/>
          <w:p>
            <w:pPr>
              <w:pStyle w:val="Compact"/>
            </w:pPr>
            <w:r>
              <w:t xml:space="preserve">DPO email</w:t>
            </w:r>
          </w:p>
        </w:tc>
        <w:tc>
          <w:tcPr/>
          <w:p>
            <w:pPr>
              <w:pStyle w:val="Compact"/>
            </w:pPr>
            <w:r>
              <w:t xml:space="preserve">30 days</w:t>
            </w:r>
          </w:p>
        </w:tc>
      </w:tr>
      <w:tr>
        <w:tc>
          <w:tcPr/>
          <w:p>
            <w:pPr>
              <w:pStyle w:val="Compact"/>
            </w:pPr>
            <w:r>
              <w:t xml:space="preserve">Portability (Art 20)</w:t>
            </w:r>
          </w:p>
        </w:tc>
        <w:tc>
          <w:tcPr/>
          <w:p>
            <w:pPr>
              <w:pStyle w:val="Compact"/>
            </w:pPr>
            <w:r>
              <w:t xml:space="preserve">“Export my data”</w:t>
            </w:r>
            <w:r>
              <w:t xml:space="preserve"> </w:t>
            </w:r>
            <w:r>
              <w:t xml:space="preserve">in app — JSON file</w:t>
            </w:r>
          </w:p>
        </w:tc>
        <w:tc>
          <w:tcPr/>
          <w:p>
            <w:pPr>
              <w:pStyle w:val="Compact"/>
            </w:pPr>
            <w:r>
              <w:t xml:space="preserve">30 days</w:t>
            </w:r>
          </w:p>
        </w:tc>
      </w:tr>
      <w:tr>
        <w:tc>
          <w:tcPr/>
          <w:p>
            <w:pPr>
              <w:pStyle w:val="Compact"/>
            </w:pPr>
            <w:r>
              <w:t xml:space="preserve">Objection (Art 21)</w:t>
            </w:r>
          </w:p>
        </w:tc>
        <w:tc>
          <w:tcPr/>
          <w:p>
            <w:pPr>
              <w:pStyle w:val="Compact"/>
            </w:pPr>
            <w:r>
              <w:t xml:space="preserve">DPO email</w:t>
            </w:r>
          </w:p>
        </w:tc>
        <w:tc>
          <w:tcPr/>
          <w:p>
            <w:pPr>
              <w:pStyle w:val="Compact"/>
            </w:pPr>
            <w:r>
              <w:t xml:space="preserve">30 days</w:t>
            </w:r>
          </w:p>
        </w:tc>
      </w:tr>
      <w:tr>
        <w:tc>
          <w:tcPr/>
          <w:p>
            <w:pPr>
              <w:pStyle w:val="Compact"/>
            </w:pPr>
            <w:r>
              <w:t xml:space="preserve">Withdraw consent (Art 7.3)</w:t>
            </w:r>
          </w:p>
        </w:tc>
        <w:tc>
          <w:tcPr/>
          <w:p>
            <w:pPr>
              <w:pStyle w:val="Compact"/>
            </w:pPr>
            <w:r>
              <w:t xml:space="preserve">One-tap revocation in app</w:t>
            </w:r>
          </w:p>
        </w:tc>
        <w:tc>
          <w:tcPr/>
          <w:p>
            <w:pPr>
              <w:pStyle w:val="Compact"/>
            </w:pPr>
            <w:r>
              <w:t xml:space="preserve">Immediate</w:t>
            </w:r>
          </w:p>
        </w:tc>
      </w:tr>
      <w:tr>
        <w:tc>
          <w:tcPr/>
          <w:p>
            <w:pPr>
              <w:pStyle w:val="Compact"/>
            </w:pPr>
            <w:r>
              <w:t xml:space="preserve">Lodge a complaint with ICO</w:t>
            </w:r>
          </w:p>
        </w:tc>
        <w:tc>
          <w:tcPr/>
          <w:p>
            <w:pPr>
              <w:pStyle w:val="Compact"/>
            </w:pPr>
            <w:r>
              <w:t xml:space="preserve">Linked from in-app privacy notice and dequad.co.uk/privacy</w:t>
            </w:r>
          </w:p>
        </w:tc>
        <w:tc>
          <w:tcPr/>
          <w:p>
            <w:pPr>
              <w:pStyle w:val="Compac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142"/>
    <w:bookmarkStart w:id="143" w:name="e.7-processors"/>
    <w:p>
      <w:pPr>
        <w:pStyle w:val="Heading2"/>
      </w:pPr>
      <w:r>
        <w:t xml:space="preserve">E.7 Processors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shared</w:t>
            </w:r>
          </w:p>
        </w:tc>
        <w:tc>
          <w:tcPr/>
          <w:p>
            <w:pPr>
              <w:pStyle w:val="Compact"/>
            </w:pPr>
            <w:r>
              <w:t xml:space="preserve">Location</w:t>
            </w:r>
          </w:p>
        </w:tc>
        <w:tc>
          <w:tcPr/>
          <w:p>
            <w:pPr>
              <w:pStyle w:val="Compact"/>
            </w:pPr>
            <w:r>
              <w:t xml:space="preserve">Contract status</w:t>
            </w:r>
          </w:p>
        </w:tc>
      </w:tr>
      <w:tr>
        <w:tc>
          <w:tcPr/>
          <w:p>
            <w:pPr>
              <w:pStyle w:val="Compact"/>
            </w:pPr>
            <w:r>
              <w:t xml:space="preserve">MongoDB Atlas (MongoDB Inc.)</w:t>
            </w:r>
          </w:p>
        </w:tc>
        <w:tc>
          <w:tcPr/>
          <w:p>
            <w:pPr>
              <w:pStyle w:val="Compact"/>
            </w:pPr>
            <w:r>
              <w:t xml:space="preserve">Database hosting</w:t>
            </w:r>
          </w:p>
        </w:tc>
        <w:tc>
          <w:tcPr/>
          <w:p>
            <w:pPr>
              <w:pStyle w:val="Compact"/>
            </w:pPr>
            <w:r>
              <w:t xml:space="preserve">All collections</w:t>
            </w:r>
          </w:p>
        </w:tc>
        <w:tc>
          <w:tcPr/>
          <w:p>
            <w:pPr>
              <w:pStyle w:val="Compact"/>
            </w:pPr>
            <w:r>
              <w:t xml:space="preserve">UK (London region)</w:t>
            </w:r>
          </w:p>
        </w:tc>
        <w:tc>
          <w:tcPr/>
          <w:p>
            <w:pPr>
              <w:pStyle w:val="Compact"/>
            </w:pPr>
            <w:r>
              <w:t xml:space="preserve">Atlas DPA accepted; Standard Contractual Clauses adopted</w:t>
            </w:r>
          </w:p>
        </w:tc>
      </w:tr>
      <w:tr>
        <w:tc>
          <w:tcPr/>
          <w:p>
            <w:pPr>
              <w:pStyle w:val="Compact"/>
            </w:pPr>
            <w:r>
              <w:t xml:space="preserve">Stripe Payments UK Ltd</w:t>
            </w:r>
          </w:p>
        </w:tc>
        <w:tc>
          <w:tcPr/>
          <w:p>
            <w:pPr>
              <w:pStyle w:val="Compact"/>
            </w:pPr>
            <w:r>
              <w:t xml:space="preserve">Subscription billing</w:t>
            </w:r>
          </w:p>
        </w:tc>
        <w:tc>
          <w:tcPr/>
          <w:p>
            <w:pPr>
              <w:pStyle w:val="Compact"/>
            </w:pPr>
            <w:r>
              <w:t xml:space="preserve">Email + payment token</w:t>
            </w:r>
          </w:p>
        </w:tc>
        <w:tc>
          <w:tcPr/>
          <w:p>
            <w:pPr>
              <w:pStyle w:val="Compact"/>
            </w:pPr>
            <w:r>
              <w:t xml:space="preserve">UK</w:t>
            </w:r>
          </w:p>
        </w:tc>
        <w:tc>
          <w:tcPr/>
          <w:p>
            <w:pPr>
              <w:pStyle w:val="Compact"/>
            </w:pPr>
            <w:r>
              <w:t xml:space="preserve">Stripe DPA accepted</w:t>
            </w:r>
          </w:p>
        </w:tc>
      </w:tr>
      <w:tr>
        <w:tc>
          <w:tcPr/>
          <w:p>
            <w:pPr>
              <w:pStyle w:val="Compact"/>
            </w:pPr>
            <w:r>
              <w:t xml:space="preserve">Cloudflare UK Ltd</w:t>
            </w:r>
          </w:p>
        </w:tc>
        <w:tc>
          <w:tcPr/>
          <w:p>
            <w:pPr>
              <w:pStyle w:val="Compact"/>
            </w:pPr>
            <w:r>
              <w:t xml:space="preserve">DNS / WAF / CDN</w:t>
            </w:r>
          </w:p>
        </w:tc>
        <w:tc>
          <w:tcPr/>
          <w:p>
            <w:pPr>
              <w:pStyle w:val="Compact"/>
            </w:pPr>
            <w:r>
              <w:t xml:space="preserve">IP + request metadata</w:t>
            </w:r>
          </w:p>
        </w:tc>
        <w:tc>
          <w:tcPr/>
          <w:p>
            <w:pPr>
              <w:pStyle w:val="Compact"/>
            </w:pPr>
            <w:r>
              <w:t xml:space="preserve">UK / EU</w:t>
            </w:r>
          </w:p>
        </w:tc>
        <w:tc>
          <w:tcPr/>
          <w:p>
            <w:pPr>
              <w:pStyle w:val="Compact"/>
            </w:pPr>
            <w:r>
              <w:t xml:space="preserve">Cloudflare DPA accepted</w:t>
            </w:r>
          </w:p>
        </w:tc>
      </w:tr>
      <w:tr>
        <w:tc>
          <w:tcPr/>
          <w:p>
            <w:pPr>
              <w:pStyle w:val="Compact"/>
            </w:pPr>
            <w:r>
              <w:t xml:space="preserve">OpenAI (via Emergent LLM Key)</w:t>
            </w:r>
          </w:p>
        </w:tc>
        <w:tc>
          <w:tcPr/>
          <w:p>
            <w:pPr>
              <w:pStyle w:val="Compact"/>
            </w:pPr>
            <w:r>
              <w:t xml:space="preserve">LLM auto-reply on support chat</w:t>
            </w:r>
          </w:p>
        </w:tc>
        <w:tc>
          <w:tcPr/>
          <w:p>
            <w:pPr>
              <w:pStyle w:val="Compact"/>
            </w:pPr>
            <w:r>
              <w:t xml:space="preserve">Redacted excerpt of support text only</w:t>
            </w:r>
          </w:p>
        </w:tc>
        <w:tc>
          <w:tcPr/>
          <w:p>
            <w:pPr>
              <w:pStyle w:val="Compact"/>
            </w:pPr>
            <w:r>
              <w:t xml:space="preserve">US (with Standard Contractual Clauses)</w:t>
            </w:r>
          </w:p>
        </w:tc>
        <w:tc>
          <w:tcPr/>
          <w:p>
            <w:pPr>
              <w:pStyle w:val="Compact"/>
            </w:pPr>
            <w:r>
              <w:t xml:space="preserve">Emergent ToS + OpenAI DPA</w:t>
            </w:r>
          </w:p>
        </w:tc>
      </w:tr>
      <w:tr>
        <w:tc>
          <w:tcPr/>
          <w:p>
            <w:pPr>
              <w:pStyle w:val="Compact"/>
            </w:pPr>
            <w:r>
              <w:t xml:space="preserve">Expo Push Service (Expo Inc.)</w:t>
            </w:r>
          </w:p>
        </w:tc>
        <w:tc>
          <w:tcPr/>
          <w:p>
            <w:pPr>
              <w:pStyle w:val="Compact"/>
            </w:pPr>
            <w:r>
              <w:t xml:space="preserve">Push notifications</w:t>
            </w:r>
          </w:p>
        </w:tc>
        <w:tc>
          <w:tcPr/>
          <w:p>
            <w:pPr>
              <w:pStyle w:val="Compact"/>
            </w:pPr>
            <w:r>
              <w:t xml:space="preserve">Device token + alert payload</w:t>
            </w:r>
          </w:p>
        </w:tc>
        <w:tc>
          <w:tcPr/>
          <w:p>
            <w:pPr>
              <w:pStyle w:val="Compact"/>
            </w:pPr>
            <w:r>
              <w:t xml:space="preserve">US (with SCCs)</w:t>
            </w:r>
          </w:p>
        </w:tc>
        <w:tc>
          <w:tcPr/>
          <w:p>
            <w:pPr>
              <w:pStyle w:val="Compact"/>
            </w:pPr>
            <w:r>
              <w:t xml:space="preserve">Expo DPA</w:t>
            </w:r>
          </w:p>
        </w:tc>
      </w:tr>
      <w:tr>
        <w:tc>
          <w:tcPr/>
          <w:p>
            <w:pPr>
              <w:pStyle w:val="Compact"/>
            </w:pPr>
            <w:r>
              <w:t xml:space="preserve">Sentry (Functional Software Inc.)</w:t>
            </w:r>
          </w:p>
        </w:tc>
        <w:tc>
          <w:tcPr/>
          <w:p>
            <w:pPr>
              <w:pStyle w:val="Compact"/>
            </w:pPr>
            <w:r>
              <w:t xml:space="preserve">Error monitoring</w:t>
            </w:r>
          </w:p>
        </w:tc>
        <w:tc>
          <w:tcPr/>
          <w:p>
            <w:pPr>
              <w:pStyle w:val="Compact"/>
            </w:pPr>
            <w:r>
              <w:t xml:space="preserve">Stack traces (PII-scrubbed)</w:t>
            </w:r>
          </w:p>
        </w:tc>
        <w:tc>
          <w:tcPr/>
          <w:p>
            <w:pPr>
              <w:pStyle w:val="Compact"/>
            </w:pPr>
            <w:r>
              <w:t xml:space="preserve">EU region</w:t>
            </w:r>
          </w:p>
        </w:tc>
        <w:tc>
          <w:tcPr/>
          <w:p>
            <w:pPr>
              <w:pStyle w:val="Compact"/>
            </w:pPr>
            <w:r>
              <w:t xml:space="preserve">Sentry DPA</w:t>
            </w:r>
          </w:p>
        </w:tc>
      </w:tr>
      <w:tr>
        <w:tc>
          <w:tcPr/>
          <w:p>
            <w:pPr>
              <w:pStyle w:val="Compact"/>
            </w:pPr>
            <w:r>
              <w:t xml:space="preserve">AWS SES (Amazon Web Services EMEA)</w:t>
            </w:r>
          </w:p>
        </w:tc>
        <w:tc>
          <w:tcPr/>
          <w:p>
            <w:pPr>
              <w:pStyle w:val="Compact"/>
            </w:pPr>
            <w:r>
              <w:t xml:space="preserve">Transactional email</w:t>
            </w:r>
          </w:p>
        </w:tc>
        <w:tc>
          <w:tcPr/>
          <w:p>
            <w:pPr>
              <w:pStyle w:val="Compact"/>
            </w:pPr>
            <w:r>
              <w:t xml:space="preserve">Email address + body</w:t>
            </w:r>
          </w:p>
        </w:tc>
        <w:tc>
          <w:tcPr/>
          <w:p>
            <w:pPr>
              <w:pStyle w:val="Compact"/>
            </w:pPr>
            <w:r>
              <w:t xml:space="preserve">UK (eu-west-2)</w:t>
            </w:r>
          </w:p>
        </w:tc>
        <w:tc>
          <w:tcPr/>
          <w:p>
            <w:pPr>
              <w:pStyle w:val="Compact"/>
            </w:pPr>
            <w:r>
              <w:t xml:space="preserve">AWS DPA accepted</w:t>
            </w:r>
          </w:p>
        </w:tc>
      </w:tr>
      <w:tr>
        <w:tc>
          <w:tcPr/>
          <w:p>
            <w:pPr>
              <w:pStyle w:val="Compact"/>
            </w:pPr>
            <w:r>
              <w:t xml:space="preserve">Hiscox / Markel</w:t>
            </w:r>
          </w:p>
        </w:tc>
        <w:tc>
          <w:tcPr/>
          <w:p>
            <w:pPr>
              <w:pStyle w:val="Compact"/>
            </w:pPr>
            <w:r>
              <w:t xml:space="preserve">Insurance</w:t>
            </w:r>
          </w:p>
        </w:tc>
        <w:tc>
          <w:tcPr/>
          <w:p>
            <w:pPr>
              <w:pStyle w:val="Compact"/>
            </w:pPr>
            <w:r>
              <w:t xml:space="preserve">None during ordinary course</w:t>
            </w:r>
          </w:p>
        </w:tc>
        <w:tc>
          <w:tcPr/>
          <w:p>
            <w:pPr>
              <w:pStyle w:val="Compact"/>
            </w:pPr>
            <w:r>
              <w:t xml:space="preserve">UK</w:t>
            </w:r>
          </w:p>
        </w:tc>
        <w:tc>
          <w:tcPr/>
          <w:p>
            <w:pPr>
              <w:pStyle w:val="Compac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143"/>
    <w:bookmarkStart w:id="144" w:name="e.8-risk-register"/>
    <w:p>
      <w:pPr>
        <w:pStyle w:val="Heading2"/>
      </w:pPr>
      <w:r>
        <w:t xml:space="preserve">E.8 Risk register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Severity</w:t>
            </w:r>
          </w:p>
        </w:tc>
        <w:tc>
          <w:tcPr/>
          <w:p>
            <w:pPr>
              <w:pStyle w:val="Compact"/>
            </w:pPr>
            <w:r>
              <w:t xml:space="preserve">Inherent risk</w:t>
            </w:r>
          </w:p>
        </w:tc>
        <w:tc>
          <w:tcPr/>
          <w:p>
            <w:pPr>
              <w:pStyle w:val="Compact"/>
            </w:pPr>
            <w:r>
              <w:t xml:space="preserve">Mitigation</w:t>
            </w:r>
          </w:p>
        </w:tc>
        <w:tc>
          <w:tcPr/>
          <w:p>
            <w:pPr>
              <w:pStyle w:val="Compact"/>
            </w:pPr>
            <w:r>
              <w:t xml:space="preserve">Residual risk</w:t>
            </w:r>
          </w:p>
        </w:tc>
      </w:tr>
      <w:tr>
        <w:tc>
          <w:tcPr/>
          <w:p>
            <w:pPr>
              <w:pStyle w:val="Compact"/>
            </w:pPr>
            <w:r>
              <w:t xml:space="preserve">1</w:t>
            </w:r>
          </w:p>
        </w:tc>
        <w:tc>
          <w:tcPr/>
          <w:p>
            <w:pPr>
              <w:pStyle w:val="Compact"/>
            </w:pPr>
            <w:r>
              <w:t xml:space="preserve">Unauthorised access to mood/safeguarding records</w:t>
            </w:r>
          </w:p>
        </w:tc>
        <w:tc>
          <w:tcPr/>
          <w:p>
            <w:pPr>
              <w:pStyle w:val="Compact"/>
            </w:pPr>
            <w:r>
              <w:t xml:space="preserve">Low</w:t>
            </w:r>
          </w:p>
        </w:tc>
        <w:tc>
          <w:tcPr/>
          <w:p>
            <w:pPr>
              <w:pStyle w:val="Compact"/>
            </w:pPr>
            <w:r>
              <w:t xml:space="preserve">High</w:t>
            </w:r>
          </w:p>
        </w:tc>
        <w:tc>
          <w:tcPr/>
          <w:p>
            <w:pPr>
              <w:pStyle w:val="Compact"/>
            </w:pPr>
            <w:r>
              <w:t xml:space="preserve">High</w:t>
            </w:r>
          </w:p>
        </w:tc>
        <w:tc>
          <w:tcPr/>
          <w:p>
            <w:pPr>
              <w:pStyle w:val="Compact"/>
            </w:pPr>
            <w:r>
              <w:t xml:space="preserve">Encryption at rest + TLS in transit + RBAC + audit logging + annual pen-test</w:t>
            </w:r>
          </w:p>
        </w:tc>
        <w:tc>
          <w:tcPr/>
          <w:p>
            <w:pPr>
              <w:pStyle w:val="Compact"/>
            </w:pPr>
            <w:r>
              <w:t xml:space="preserve">Low</w:t>
            </w:r>
          </w:p>
        </w:tc>
      </w:tr>
      <w:tr>
        <w:tc>
          <w:tcPr/>
          <w:p>
            <w:pPr>
              <w:pStyle w:val="Compact"/>
            </w:pPr>
            <w:r>
              <w:t xml:space="preserve">2</w:t>
            </w:r>
          </w:p>
        </w:tc>
        <w:tc>
          <w:tcPr/>
          <w:p>
            <w:pPr>
              <w:pStyle w:val="Compact"/>
            </w:pPr>
            <w:r>
              <w:t xml:space="preserve">Re-identification from</w:t>
            </w:r>
            <w:r>
              <w:t xml:space="preserve"> </w:t>
            </w:r>
            <w:r>
              <w:t xml:space="preserve">“anonymised”</w:t>
            </w:r>
            <w:r>
              <w:t xml:space="preserve"> </w:t>
            </w:r>
            <w:r>
              <w:t xml:space="preserve">research data</w:t>
            </w:r>
          </w:p>
        </w:tc>
        <w:tc>
          <w:tcPr/>
          <w:p>
            <w:pPr>
              <w:pStyle w:val="Compact"/>
            </w:pPr>
            <w:r>
              <w:t xml:space="preserve">Med</w:t>
            </w:r>
          </w:p>
        </w:tc>
        <w:tc>
          <w:tcPr/>
          <w:p>
            <w:pPr>
              <w:pStyle w:val="Compact"/>
            </w:pPr>
            <w:r>
              <w:t xml:space="preserve">High</w:t>
            </w:r>
          </w:p>
        </w:tc>
        <w:tc>
          <w:tcPr/>
          <w:p>
            <w:pPr>
              <w:pStyle w:val="Compact"/>
            </w:pPr>
            <w:r>
              <w:t xml:space="preserve">High</w:t>
            </w:r>
          </w:p>
        </w:tc>
        <w:tc>
          <w:tcPr/>
          <w:p>
            <w:pPr>
              <w:pStyle w:val="Compact"/>
            </w:pPr>
            <w:r>
              <w:t xml:space="preserve">k-anonymity ≥ 5 enforced; named DPO review of every release; written agreements with recipients</w:t>
            </w:r>
          </w:p>
        </w:tc>
        <w:tc>
          <w:tcPr/>
          <w:p>
            <w:pPr>
              <w:pStyle w:val="Compact"/>
            </w:pPr>
            <w:r>
              <w:t xml:space="preserve">Low</w:t>
            </w:r>
          </w:p>
        </w:tc>
      </w:tr>
      <w:tr>
        <w:tc>
          <w:tcPr/>
          <w:p>
            <w:pPr>
              <w:pStyle w:val="Compact"/>
            </w:pPr>
            <w:r>
              <w:t xml:space="preserve">3</w:t>
            </w:r>
          </w:p>
        </w:tc>
        <w:tc>
          <w:tcPr/>
          <w:p>
            <w:pPr>
              <w:pStyle w:val="Compact"/>
            </w:pPr>
            <w:r>
              <w:t xml:space="preserve">Excessive scanning of in-app messages (over-collection)</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Keyword library reviewed quarterly; false-positive rate audited; transparency report annually</w:t>
            </w:r>
          </w:p>
        </w:tc>
        <w:tc>
          <w:tcPr/>
          <w:p>
            <w:pPr>
              <w:pStyle w:val="Compact"/>
            </w:pPr>
            <w:r>
              <w:t xml:space="preserve">Low</w:t>
            </w:r>
          </w:p>
        </w:tc>
      </w:tr>
      <w:tr>
        <w:tc>
          <w:tcPr/>
          <w:p>
            <w:pPr>
              <w:pStyle w:val="Compact"/>
            </w:pPr>
            <w:r>
              <w:t xml:space="preserve">4</w:t>
            </w:r>
          </w:p>
        </w:tc>
        <w:tc>
          <w:tcPr/>
          <w:p>
            <w:pPr>
              <w:pStyle w:val="Compact"/>
            </w:pPr>
            <w:r>
              <w:t xml:space="preserve">LLM prompt-injection or output containing PII</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All user text redacted before LLM call; no PII in prompt templates; output filtered for crisis numbers + URLs only</w:t>
            </w:r>
          </w:p>
        </w:tc>
        <w:tc>
          <w:tcPr/>
          <w:p>
            <w:pPr>
              <w:pStyle w:val="Compact"/>
            </w:pPr>
            <w:r>
              <w:t xml:space="preserve">Low</w:t>
            </w:r>
          </w:p>
        </w:tc>
      </w:tr>
      <w:tr>
        <w:tc>
          <w:tcPr/>
          <w:p>
            <w:pPr>
              <w:pStyle w:val="Compact"/>
            </w:pPr>
            <w:r>
              <w:t xml:space="preserve">5</w:t>
            </w:r>
          </w:p>
        </w:tc>
        <w:tc>
          <w:tcPr/>
          <w:p>
            <w:pPr>
              <w:pStyle w:val="Compact"/>
            </w:pPr>
            <w:r>
              <w:t xml:space="preserve">Cross-border transfer to OpenAI (US)</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pPr>
            <w:r>
              <w:t xml:space="preserve">Low-Med</w:t>
            </w:r>
          </w:p>
        </w:tc>
      </w:tr>
      <w:tr>
        <w:tc>
          <w:tcPr/>
          <w:p>
            <w:pPr>
              <w:pStyle w:val="Compact"/>
            </w:pPr>
            <w:r>
              <w:t xml:space="preserve">6</w:t>
            </w:r>
          </w:p>
        </w:tc>
        <w:tc>
          <w:tcPr/>
          <w:p>
            <w:pPr>
              <w:pStyle w:val="Compact"/>
            </w:pPr>
            <w:r>
              <w:t xml:space="preserve">Data subject denied erasure due to safeguarding retention</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Lawful basis (substantial public interest) documented per request; data subject notified in writing with right to ICO complaint</w:t>
            </w:r>
          </w:p>
        </w:tc>
        <w:tc>
          <w:tcPr/>
          <w:p>
            <w:pPr>
              <w:pStyle w:val="Compact"/>
            </w:pPr>
            <w:r>
              <w:t xml:space="preserve">Low</w:t>
            </w:r>
          </w:p>
        </w:tc>
      </w:tr>
      <w:tr>
        <w:tc>
          <w:tcPr/>
          <w:p>
            <w:pPr>
              <w:pStyle w:val="Compact"/>
            </w:pPr>
            <w:r>
              <w:t xml:space="preserve">7</w:t>
            </w:r>
          </w:p>
        </w:tc>
        <w:tc>
          <w:tcPr/>
          <w:p>
            <w:pPr>
              <w:pStyle w:val="Compact"/>
            </w:pPr>
            <w:r>
              <w:t xml:space="preserve">Insider misuse of admin dashboard</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Two-factor auth on admin; audit log retained 7 years; quarterly access review; immediate offboarding workflow</w:t>
            </w:r>
          </w:p>
        </w:tc>
        <w:tc>
          <w:tcPr/>
          <w:p>
            <w:pPr>
              <w:pStyle w:val="Compact"/>
            </w:pPr>
            <w:r>
              <w:t xml:space="preserve">Low</w:t>
            </w:r>
          </w:p>
        </w:tc>
      </w:tr>
      <w:tr>
        <w:tc>
          <w:tcPr/>
          <w:p>
            <w:pPr>
              <w:pStyle w:val="Compact"/>
            </w:pPr>
            <w:r>
              <w:t xml:space="preserve">8</w:t>
            </w:r>
          </w:p>
        </w:tc>
        <w:tc>
          <w:tcPr/>
          <w:p>
            <w:pPr>
              <w:pStyle w:val="Compact"/>
            </w:pPr>
            <w:r>
              <w:t xml:space="preserve">DPIA itself becomes stale</w:t>
            </w:r>
          </w:p>
        </w:tc>
        <w:tc>
          <w:tcPr/>
          <w:p>
            <w:pPr>
              <w:pStyle w:val="Compact"/>
            </w:pPr>
            <w:r>
              <w:t xml:space="preserve">High</w:t>
            </w:r>
          </w:p>
        </w:tc>
        <w:tc>
          <w:tcPr/>
          <w:p>
            <w:pPr>
              <w:pStyle w:val="Compact"/>
            </w:pPr>
            <w:r>
              <w:t xml:space="preserve">Med</w:t>
            </w:r>
          </w:p>
        </w:tc>
        <w:tc>
          <w:tcPr/>
          <w:p>
            <w:pPr>
              <w:pStyle w:val="Compact"/>
            </w:pPr>
            <w:r>
              <w:t xml:space="preserve">Med</w:t>
            </w:r>
          </w:p>
        </w:tc>
        <w:tc>
          <w:tcPr/>
          <w:p>
            <w:pPr>
              <w:pStyle w:val="Compact"/>
            </w:pPr>
            <w:r>
              <w:t xml:space="preserve">DPIA reviewed annually and on any material change (e.g. new processor, new processing purpose)</w:t>
            </w:r>
          </w:p>
        </w:tc>
        <w:tc>
          <w:tcPr/>
          <w:p>
            <w:pPr>
              <w:pStyle w:val="Compact"/>
            </w:pPr>
            <w:r>
              <w:t xml:space="preserve">Low</w:t>
            </w:r>
          </w:p>
        </w:tc>
      </w:tr>
      <w:tr>
        <w:tc>
          <w:tcPr/>
          <w:p>
            <w:pPr>
              <w:pStyle w:val="Compact"/>
            </w:pPr>
            <w:r>
              <w:t xml:space="preserve">9</w:t>
            </w:r>
          </w:p>
        </w:tc>
        <w:tc>
          <w:tcPr/>
          <w:p>
            <w:pPr>
              <w:pStyle w:val="Compact"/>
            </w:pPr>
            <w:r>
              <w:t xml:space="preserve">Children (under-18) processed without parental consent</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pPr>
            <w:r>
              <w:t xml:space="preserve">Low</w:t>
            </w:r>
          </w:p>
        </w:tc>
      </w:tr>
      <w:tr>
        <w:tc>
          <w:tcPr/>
          <w:p>
            <w:pPr>
              <w:pStyle w:val="Compact"/>
            </w:pPr>
            <w:r>
              <w:t xml:space="preserve">10</w:t>
            </w:r>
          </w:p>
        </w:tc>
        <w:tc>
          <w:tcPr/>
          <w:p>
            <w:pPr>
              <w:pStyle w:val="Compact"/>
            </w:pPr>
            <w:r>
              <w:t xml:space="preserve">A safeguarding event leaks to other students</w:t>
            </w:r>
          </w:p>
        </w:tc>
        <w:tc>
          <w:tcPr/>
          <w:p>
            <w:pPr>
              <w:pStyle w:val="Compact"/>
            </w:pPr>
            <w:r>
              <w:t xml:space="preserve">Low</w:t>
            </w:r>
          </w:p>
        </w:tc>
        <w:tc>
          <w:tcPr/>
          <w:p>
            <w:pPr>
              <w:pStyle w:val="Compact"/>
            </w:pPr>
            <w:r>
              <w:t xml:space="preserve">Critical</w:t>
            </w:r>
          </w:p>
        </w:tc>
        <w:tc>
          <w:tcPr/>
          <w:p>
            <w:pPr>
              <w:pStyle w:val="Compact"/>
            </w:pPr>
            <w:r>
              <w:t xml:space="preserve">High</w:t>
            </w:r>
          </w:p>
        </w:tc>
        <w:tc>
          <w:tcPr/>
          <w:p>
            <w:pPr>
              <w:pStyle w:val="Compact"/>
            </w:pPr>
            <w:r>
              <w:t xml:space="preserve">Safeguarding scans are server-side only; alerts go to DSL email, never in-app; UI design prevents accidental exposure</w:t>
            </w:r>
          </w:p>
        </w:tc>
        <w:tc>
          <w:tcPr/>
          <w:p>
            <w:pPr>
              <w:pStyle w:val="Compact"/>
            </w:pPr>
            <w:r>
              <w:t xml:space="preserve">Low</w:t>
            </w:r>
          </w:p>
        </w:tc>
      </w:tr>
    </w:tbl>
    <w:p>
      <w:r>
        <w:pict>
          <v:rect style="width:0;height:1.5pt" o:hralign="center" o:hrstd="t" o:hr="t"/>
        </w:pict>
      </w:r>
    </w:p>
    <w:bookmarkEnd w:id="144"/>
    <w:bookmarkStart w:id="145" w:name="e.9-approvals"/>
    <w:p>
      <w:pPr>
        <w:pStyle w:val="Heading2"/>
      </w:pPr>
      <w:r>
        <w:t xml:space="preserve">E.9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Controller representative</w:t>
            </w:r>
          </w:p>
        </w:tc>
        <w:tc>
          <w:tcPr/>
          <w:p>
            <w:pPr>
              <w:pStyle w:val="Compact"/>
            </w:pPr>
            <w:r>
              <w:t xml:space="preserve">Yusuf Quadri</w:t>
            </w:r>
          </w:p>
        </w:tc>
        <w:tc>
          <w:tcPr/>
          <w:p>
            <w:pPr>
              <w:pStyle w:val="Compact"/>
            </w:pPr>
            <w:r>
              <w:rPr>
                <w:i/>
                <w:iCs/>
              </w:rPr>
              <w:t xml:space="preserve">signed in original</w:t>
            </w:r>
          </w:p>
        </w:tc>
        <w:tc>
          <w:tcPr/>
          <w:p>
            <w:pPr>
              <w:pStyle w:val="Compact"/>
            </w:pPr>
            <w:r>
              <w:t xml:space="preserve">___________________</w:t>
            </w:r>
          </w:p>
        </w:tc>
      </w:tr>
      <w:tr>
        <w:tc>
          <w:tcPr/>
          <w:p>
            <w:pPr>
              <w:pStyle w:val="Compact"/>
            </w:pPr>
            <w:r>
              <w:t xml:space="preserve">Data Protection Officer</w:t>
            </w:r>
          </w:p>
        </w:tc>
        <w:tc>
          <w:tcPr/>
          <w:p>
            <w:pPr>
              <w:pStyle w:val="Compact"/>
            </w:pPr>
            <w:r>
              <w:rPr>
                <w:i/>
                <w:iCs/>
              </w:rPr>
              <w:t xml:space="preserve">The DPO Centre (designated)</w:t>
            </w:r>
          </w:p>
        </w:tc>
        <w:tc>
          <w:tcPr/>
          <w:p>
            <w:pPr>
              <w:pStyle w:val="Compact"/>
            </w:pPr>
            <w:r>
              <w:rPr>
                <w:i/>
                <w:iCs/>
              </w:rPr>
              <w:t xml:space="preserve">to follow Month 1</w:t>
            </w:r>
          </w:p>
        </w:tc>
        <w:tc>
          <w:tcPr/>
          <w:p>
            <w:pPr>
              <w:pStyle w:val="Compact"/>
            </w:pPr>
            <w:r>
              <w:t xml:space="preserve">___________________</w:t>
            </w:r>
          </w:p>
        </w:tc>
      </w:tr>
      <w:tr>
        <w:tc>
          <w:tcPr/>
          <w:p>
            <w:pPr>
              <w:pStyle w:val="Compact"/>
            </w:pPr>
            <w:r>
              <w:t xml:space="preserve">External safeguarding advisor</w:t>
            </w:r>
          </w:p>
        </w:tc>
        <w:tc>
          <w:tcPr/>
          <w:p>
            <w:pPr>
              <w:pStyle w:val="Compact"/>
            </w:pPr>
            <w:r>
              <w:rPr>
                <w:i/>
                <w:iCs/>
              </w:rPr>
              <w:t xml:space="preserve">to be appointed Year 1</w:t>
            </w:r>
          </w:p>
        </w:tc>
        <w:tc>
          <w:tcPr/>
          <w:p>
            <w:pPr>
              <w:pStyle w:val="Compact"/>
            </w:pPr>
            <w:r>
              <w:rPr>
                <w:i/>
                <w:iCs/>
              </w:rPr>
              <w:t xml:space="preserve">to follow</w:t>
            </w:r>
          </w:p>
        </w:tc>
        <w:tc>
          <w:tcPr/>
          <w:p>
            <w:pPr>
              <w:pStyle w:val="Compact"/>
            </w:pPr>
            <w:r>
              <w:t xml:space="preserve">___________________</w:t>
            </w:r>
          </w:p>
        </w:tc>
      </w:tr>
    </w:tbl>
    <w:p>
      <w:r>
        <w:pict>
          <v:rect style="width:0;height:1.5pt" o:hralign="center" o:hrstd="t" o:hr="t"/>
        </w:pict>
      </w:r>
    </w:p>
    <w:bookmarkEnd w:id="145"/>
    <w:bookmarkStart w:id="146"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
          <w:bCs/>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p>
      <w:r>
        <w:pict>
          <v:rect style="width:0;height:1.5pt" o:hralign="center" o:hrstd="t" o:hr="t"/>
        </w:pict>
      </w:r>
    </w:p>
    <w:bookmarkEnd w:id="146"/>
    <w:bookmarkEnd w:id="147"/>
    <w:bookmarkStart w:id="156"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148"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80-person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148"/>
    <w:bookmarkStart w:id="149"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149"/>
    <w:bookmarkStart w:id="150"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rPr>
                <w:b/>
                <w:bCs/>
              </w:rPr>
              <w:t xml:space="preserve">Total OPEX</w:t>
            </w:r>
          </w:p>
        </w:tc>
        <w:tc>
          <w:tcPr/>
          <w:p>
            <w:pPr>
              <w:pStyle w:val="Compact"/>
              <w:jc w:val="right"/>
            </w:pPr>
            <w:r>
              <w:rPr>
                <w:b/>
                <w:bCs/>
              </w:rPr>
              <w:t xml:space="preserve">£3,280</w:t>
            </w:r>
          </w:p>
        </w:tc>
        <w:tc>
          <w:tcPr/>
          <w:p>
            <w:pPr>
              <w:pStyle w:val="Compact"/>
              <w:jc w:val="right"/>
            </w:pPr>
            <w:r>
              <w:rPr>
                <w:b/>
                <w:bCs/>
              </w:rPr>
              <w:t xml:space="preserve">£6,600</w:t>
            </w:r>
          </w:p>
        </w:tc>
        <w:tc>
          <w:tcPr/>
          <w:p>
            <w:pPr>
              <w:pStyle w:val="Compact"/>
              <w:jc w:val="right"/>
            </w:pPr>
            <w:r>
              <w:rPr>
                <w:b/>
                <w:bCs/>
              </w:rPr>
              <w:t xml:space="preserve">£33,200</w:t>
            </w:r>
          </w:p>
        </w:tc>
      </w:tr>
      <w:tr>
        <w:tc>
          <w:tcPr/>
          <w:p>
            <w:pPr>
              <w:pStyle w:val="Compact"/>
            </w:pPr>
            <w:r>
              <w:rPr>
                <w:b/>
                <w:bCs/>
              </w:rPr>
              <w:t xml:space="preserve">Operating result</w:t>
            </w:r>
          </w:p>
        </w:tc>
        <w:tc>
          <w:tcPr/>
          <w:p>
            <w:pPr>
              <w:pStyle w:val="Compact"/>
              <w:jc w:val="right"/>
            </w:pPr>
            <w:r>
              <w:rPr>
                <w:b/>
                <w:bCs/>
              </w:rPr>
              <w:t xml:space="preserve">(£3,630)</w:t>
            </w:r>
            <w:r>
              <w:t xml:space="preserve"> </w:t>
            </w:r>
            <w:r>
              <w:rPr>
                <w:i/>
                <w:iCs/>
              </w:rPr>
              <w:t xml:space="preserve">(incl. depreciation, see §13)</w:t>
            </w:r>
          </w:p>
        </w:tc>
        <w:tc>
          <w:tcPr/>
          <w:p>
            <w:pPr>
              <w:pStyle w:val="Compact"/>
              <w:jc w:val="right"/>
            </w:pPr>
            <w:r>
              <w:rPr>
                <w:b/>
                <w:bCs/>
              </w:rPr>
              <w:t xml:space="preserve">£6,500</w:t>
            </w:r>
          </w:p>
        </w:tc>
        <w:tc>
          <w:tcPr/>
          <w:p>
            <w:pPr>
              <w:pStyle w:val="Compact"/>
              <w:jc w:val="right"/>
            </w:pPr>
            <w:r>
              <w:rPr>
                <w:b/>
                <w:bCs/>
              </w:rPr>
              <w:t xml:space="preserve">£9,200</w:t>
            </w:r>
          </w:p>
        </w:tc>
      </w:tr>
    </w:tbl>
    <w:p>
      <w:r>
        <w:pict>
          <v:rect style="width:0;height:1.5pt" o:hralign="center" o:hrstd="t" o:hr="t"/>
        </w:pict>
      </w:r>
    </w:p>
    <w:bookmarkEnd w:id="150"/>
    <w:bookmarkStart w:id="151"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151"/>
    <w:bookmarkStart w:id="152"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 (Jun 2026)</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152"/>
    <w:bookmarkStart w:id="153" w:name="f.6-headcount-plan"/>
    <w:p>
      <w:pPr>
        <w:pStyle w:val="Heading2"/>
      </w:pPr>
      <w:r>
        <w:t xml:space="preserve">F.6 Headcount Plan</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r>
        <w:pict>
          <v:rect style="width:0;height:1.5pt" o:hralign="center" o:hrstd="t" o:hr="t"/>
        </w:pict>
      </w:r>
    </w:p>
    <w:bookmarkEnd w:id="153"/>
    <w:bookmarkStart w:id="154"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154"/>
    <w:bookmarkStart w:id="155" w:name="f.8-key-assumptions"/>
    <w:p>
      <w:pPr>
        <w:pStyle w:val="Heading2"/>
      </w:pPr>
      <w:r>
        <w:t xml:space="preserve">F.8 Key Assumptions</w:t>
      </w:r>
    </w:p>
    <w:p>
      <w:pPr>
        <w:pStyle w:val="Compact"/>
        <w:numPr>
          <w:ilvl w:val="0"/>
          <w:numId w:val="1036"/>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36"/>
        </w:numPr>
      </w:pPr>
      <w:r>
        <w:rPr>
          <w:b/>
          <w:bCs/>
        </w:rPr>
        <w:t xml:space="preserve">Premium pricing:</w:t>
      </w:r>
      <w:r>
        <w:t xml:space="preserve"> </w:t>
      </w:r>
      <w:r>
        <w:t xml:space="preserve">£4.99/month (£59.88/year), drawn from the existing 80-person Bedfordshire beta cohort and modest organic growth — independent of whether any institutional pilot converts.</w:t>
      </w:r>
    </w:p>
    <w:p>
      <w:pPr>
        <w:pStyle w:val="Compact"/>
        <w:numPr>
          <w:ilvl w:val="0"/>
          <w:numId w:val="1036"/>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36"/>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36"/>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36"/>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bookmarkEnd w:id="155"/>
    <w:bookmarkEnd w:id="156"/>
    <w:bookmarkStart w:id="161" w:name="X423f818e060dbbe08d5c14dba745e4a0fef8263"/>
    <w:p>
      <w:pPr>
        <w:pStyle w:val="Heading1"/>
      </w:pPr>
      <w:r>
        <w:t xml:space="preserve">Appendix G — Job Description &amp; Salary Band (Self-Funded 3-Year Plan)</w:t>
      </w:r>
    </w:p>
    <w:p>
      <w:pPr>
        <w:pStyle w:val="FirstParagraph"/>
      </w:pPr>
      <w:r>
        <w:rPr>
          <w:i/>
          <w:iCs/>
        </w:rPr>
        <w:t xml:space="preserve">Written and prepared by Yusuf Quadri, Founder &amp; CEO, DEQUAD Ltd.</w:t>
      </w:r>
    </w:p>
    <w:p>
      <w:pPr>
        <w:pStyle w:val="BodyText"/>
      </w:pPr>
      <w:r>
        <w:t xml:space="preserve">This appendix documents the</w:t>
      </w:r>
      <w:r>
        <w:t xml:space="preserve"> </w:t>
      </w:r>
      <w:r>
        <w:rPr>
          <w:b/>
          <w:bCs/>
        </w:rPr>
        <w:t xml:space="preserve">one funded hire</w:t>
      </w:r>
      <w:r>
        <w:t xml:space="preserve"> </w:t>
      </w:r>
      <w:r>
        <w:t xml:space="preserve">in the self-funded 3-year plan referenced in main document §7.3, plus the basis on which any further hiring beyond Year 3 would be considered. This is a deliberate change from earlier drafts of this plan, which assumed a 42-role, 5-year hiring plan funded by pre-seed, seed and Series A rounds. None of that external funding is assumed in this version (Section 10), so the hiring plan has been rebuilt around what institutional and premium revenue can actually fund.</w:t>
      </w:r>
    </w:p>
    <w:p>
      <w:pPr>
        <w:pStyle w:val="BodyText"/>
      </w:pPr>
      <w:r>
        <w:t xml:space="preserve">All roles are</w:t>
      </w:r>
      <w:r>
        <w:t xml:space="preserve"> </w:t>
      </w:r>
      <w:r>
        <w:rPr>
          <w:b/>
          <w:bCs/>
        </w:rPr>
        <w:t xml:space="preserve">UK-based, PAYE, paying UK National Insurance contributions</w:t>
      </w:r>
      <w:r>
        <w:t xml:space="preserve">, and recruited through fair and open processes.</w:t>
      </w:r>
    </w:p>
    <w:p>
      <w:r>
        <w:pict>
          <v:rect style="width:0;height:1.5pt" o:hralign="center" o:hrstd="t" o:hr="t"/>
        </w:pict>
      </w:r>
    </w:p>
    <w:bookmarkStart w:id="157" w:name="g.1-hiring-summary-3-year-self-funded"/>
    <w:p>
      <w:pPr>
        <w:pStyle w:val="Heading2"/>
      </w:pPr>
      <w:r>
        <w:t xml:space="preserve">G.1 Hiring summary — 3-year, self-funded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New hires</w:t>
            </w:r>
          </w:p>
        </w:tc>
        <w:tc>
          <w:tcPr/>
          <w:p>
            <w:pPr>
              <w:pStyle w:val="Compact"/>
            </w:pPr>
            <w:r>
              <w:t xml:space="preserve">Cumulative headcount</w:t>
            </w:r>
          </w:p>
        </w:tc>
        <w:tc>
          <w:tcPr/>
          <w:p>
            <w:pPr>
              <w:pStyle w:val="Compact"/>
            </w:pPr>
            <w:r>
              <w:t xml:space="preserve">Basis</w:t>
            </w:r>
          </w:p>
        </w:tc>
      </w:tr>
      <w:tr>
        <w:tc>
          <w:tcPr/>
          <w:p>
            <w:pPr>
              <w:pStyle w:val="Compact"/>
            </w:pPr>
            <w:r>
              <w:t xml:space="preserve">Y1</w:t>
            </w:r>
          </w:p>
        </w:tc>
        <w:tc>
          <w:tcPr/>
          <w:p>
            <w:pPr>
              <w:pStyle w:val="Compact"/>
            </w:pPr>
            <w:r>
              <w:t xml:space="preserve">0</w:t>
            </w:r>
          </w:p>
        </w:tc>
        <w:tc>
          <w:tcPr/>
          <w:p>
            <w:pPr>
              <w:pStyle w:val="Compact"/>
            </w:pPr>
            <w:r>
              <w:t xml:space="preserve">2 (founders, unpaid)</w:t>
            </w:r>
          </w:p>
        </w:tc>
        <w:tc>
          <w:tcPr/>
          <w:p>
            <w:pPr>
              <w:pStyle w:val="Compact"/>
            </w:pPr>
            <w:r>
              <w:t xml:space="preserve">No revenue to fund any hire</w:t>
            </w:r>
          </w:p>
        </w:tc>
      </w:tr>
      <w:tr>
        <w:tc>
          <w:tcPr/>
          <w:p>
            <w:pPr>
              <w:pStyle w:val="Compact"/>
            </w:pPr>
            <w:r>
              <w:t xml:space="preserve">Y2</w:t>
            </w:r>
          </w:p>
        </w:tc>
        <w:tc>
          <w:tcPr/>
          <w:p>
            <w:pPr>
              <w:pStyle w:val="Compact"/>
            </w:pPr>
            <w:r>
              <w:t xml:space="preserve">0</w:t>
            </w:r>
          </w:p>
        </w:tc>
        <w:tc>
          <w:tcPr/>
          <w:p>
            <w:pPr>
              <w:pStyle w:val="Compact"/>
            </w:pPr>
            <w:r>
              <w:t xml:space="preserve">2 (founders, unpaid)</w:t>
            </w:r>
          </w:p>
        </w:tc>
        <w:tc>
          <w:tcPr/>
          <w:p>
            <w:pPr>
              <w:pStyle w:val="Compact"/>
            </w:pPr>
            <w:r>
              <w:t xml:space="preserve">Revenue still too small/uncertain to justify a hire</w:t>
            </w:r>
          </w:p>
        </w:tc>
      </w:tr>
      <w:tr>
        <w:tc>
          <w:tcPr/>
          <w:p>
            <w:pPr>
              <w:pStyle w:val="Compact"/>
            </w:pPr>
            <w:r>
              <w:t xml:space="preserve">Y3</w:t>
            </w:r>
          </w:p>
        </w:tc>
        <w:tc>
          <w:tcPr/>
          <w:p>
            <w:pPr>
              <w:pStyle w:val="Compact"/>
            </w:pPr>
            <w:r>
              <w:t xml:space="preserve">1 (part-time)</w:t>
            </w:r>
          </w:p>
        </w:tc>
        <w:tc>
          <w:tcPr/>
          <w:p>
            <w:pPr>
              <w:pStyle w:val="Compact"/>
            </w:pPr>
            <w:r>
              <w:t xml:space="preserve">3 (c.2.5 FTE)</w:t>
            </w:r>
          </w:p>
        </w:tc>
        <w:tc>
          <w:tcPr/>
          <w:p>
            <w:pPr>
              <w:pStyle w:val="Compact"/>
            </w:pPr>
            <w:r>
              <w:t xml:space="preserve">Funded entirely by Y3 revenue, contingent on 2+ paying universities</w:t>
            </w:r>
          </w:p>
        </w:tc>
      </w:tr>
    </w:tbl>
    <w:p>
      <w:pPr>
        <w:pStyle w:val="BodyText"/>
      </w:pPr>
      <w:r>
        <w:t xml:space="preserve">Total Y3 wage bill (all roles, incl. modest founder pay):</w:t>
      </w:r>
      <w:r>
        <w:t xml:space="preserve"> </w:t>
      </w:r>
      <w:r>
        <w:rPr>
          <w:b/>
          <w:bCs/>
        </w:rPr>
        <w:t xml:space="preserve">£20,000 gross / £21,500 incl. employer NI, pension and other costs</w:t>
      </w:r>
      <w:r>
        <w:t xml:space="preserve"> </w:t>
      </w:r>
      <w:r>
        <w:t xml:space="preserve">(Section 18.3).</w:t>
      </w:r>
    </w:p>
    <w:p>
      <w:r>
        <w:pict>
          <v:rect style="width:0;height:1.5pt" o:hralign="center" o:hrstd="t" o:hr="t"/>
        </w:pict>
      </w:r>
    </w:p>
    <w:bookmarkEnd w:id="157"/>
    <w:bookmarkStart w:id="158" w:name="X85bbb182fd5fb20ae2379b91fe95080a15ac7c3"/>
    <w:p>
      <w:pPr>
        <w:pStyle w:val="Heading2"/>
      </w:pPr>
      <w:r>
        <w:t xml:space="preserve">G.2 Year 3 — Safeguarding &amp; Trust Lead (part-time)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Hire timing</w:t>
            </w:r>
          </w:p>
        </w:tc>
        <w:tc>
          <w:tcPr/>
          <w:p>
            <w:pPr>
              <w:pStyle w:val="Compact"/>
            </w:pPr>
            <w:r>
              <w:t xml:space="preserve">Year 3, contingent on 2+ paying universities — not guaranteed</w:t>
            </w:r>
          </w:p>
        </w:tc>
      </w:tr>
      <w:tr>
        <w:tc>
          <w:tcPr/>
          <w:p>
            <w:pPr>
              <w:pStyle w:val="Compact"/>
            </w:pPr>
            <w:r>
              <w:t xml:space="preserve">Commitment</w:t>
            </w:r>
          </w:p>
        </w:tc>
        <w:tc>
          <w:tcPr/>
          <w:p>
            <w:pPr>
              <w:pStyle w:val="Compact"/>
            </w:pPr>
            <w:r>
              <w:t xml:space="preserve">Part-time, c.10 hours/week</w:t>
            </w:r>
          </w:p>
        </w:tc>
      </w:tr>
      <w:tr>
        <w:tc>
          <w:tcPr/>
          <w:p>
            <w:pPr>
              <w:pStyle w:val="Compact"/>
            </w:pPr>
            <w:r>
              <w:t xml:space="preserve">Salary band</w:t>
            </w:r>
          </w:p>
        </w:tc>
        <w:tc>
          <w:tcPr/>
          <w:p>
            <w:pPr>
              <w:pStyle w:val="Compact"/>
            </w:pPr>
            <w:r>
              <w:t xml:space="preserve">c.£8,000/yr (pro-rata)</w:t>
            </w:r>
          </w:p>
        </w:tc>
      </w:tr>
      <w:tr>
        <w:tc>
          <w:tcPr/>
          <w:p>
            <w:pPr>
              <w:pStyle w:val="Compact"/>
            </w:pPr>
            <w:r>
              <w:t xml:space="preserve">Reporting line</w:t>
            </w:r>
          </w:p>
        </w:tc>
        <w:tc>
          <w:tcPr/>
          <w:p>
            <w:pPr>
              <w:pStyle w:val="Compact"/>
            </w:pPr>
            <w:r>
              <w:t xml:space="preserve">CEO (Yusuf Quadri)</w:t>
            </w:r>
          </w:p>
        </w:tc>
      </w:tr>
      <w:tr>
        <w:tc>
          <w:tcPr/>
          <w:p>
            <w:pPr>
              <w:pStyle w:val="Compact"/>
            </w:pPr>
            <w:r>
              <w:t xml:space="preserve">Mission</w:t>
            </w:r>
          </w:p>
        </w:tc>
        <w:tc>
          <w:tcPr/>
          <w:p>
            <w:pPr>
              <w:pStyle w:val="Compact"/>
            </w:pPr>
            <w:r>
              <w:t xml:space="preserve">Support safeguarding triage and escalation as the paying-university base grows beyond what the founder can cover alone; liaise with partner-university DSLs</w:t>
            </w:r>
          </w:p>
        </w:tc>
      </w:tr>
      <w:tr>
        <w:tc>
          <w:tcPr/>
          <w:p>
            <w:pPr>
              <w:pStyle w:val="Compact"/>
            </w:pPr>
            <w:r>
              <w:t xml:space="preserve">Must-have</w:t>
            </w:r>
          </w:p>
        </w:tc>
        <w:tc>
          <w:tcPr/>
          <w:p>
            <w:pPr>
              <w:pStyle w:val="Compact"/>
            </w:pPr>
            <w:r>
              <w:t xml:space="preserve">Relevant safeguarding qualification (Level 2/3 Safeguarding Adults or equivalent); HE, NHS or charity safeguarding experience; enhanced DBS</w:t>
            </w:r>
          </w:p>
        </w:tc>
      </w:tr>
      <w:tr>
        <w:tc>
          <w:tcPr/>
          <w:p>
            <w:pPr>
              <w:pStyle w:val="Compact"/>
            </w:pPr>
            <w:r>
              <w:t xml:space="preserve">Recruitment channel</w:t>
            </w:r>
          </w:p>
        </w:tc>
        <w:tc>
          <w:tcPr/>
          <w:p>
            <w:pPr>
              <w:pStyle w:val="Compact"/>
            </w:pPr>
            <w:r>
              <w:t xml:space="preserve">Charity Job, NCVO, AMOSSHE network</w:t>
            </w:r>
          </w:p>
        </w:tc>
      </w:tr>
    </w:tbl>
    <w:p>
      <w:r>
        <w:pict>
          <v:rect style="width:0;height:1.5pt" o:hralign="center" o:hrstd="t" o:hr="t"/>
        </w:pict>
      </w:r>
    </w:p>
    <w:bookmarkEnd w:id="158"/>
    <w:bookmarkStart w:id="159" w:name="g.3-beyond-year-3-not-part-of-this-plan"/>
    <w:p>
      <w:pPr>
        <w:pStyle w:val="Heading2"/>
      </w:pPr>
      <w:r>
        <w:t xml:space="preserve">G.3 Beyond Year 3 — not part of this plan</w:t>
      </w:r>
    </w:p>
    <w:p>
      <w:pPr>
        <w:pStyle w:val="FirstParagraph"/>
      </w:pPr>
      <w:r>
        <w:t xml:space="preserve">Further roles (engineering, customer success, sales, marketing, data/ML, operations) are a long-term ambition, not a commitment. They would only be made if institutional revenue significantly exceeds the conservative Y3 base case (Section 11) or if a future funding round is raised — neither of which is assumed here. No salary bands, hire dates or headcount targets are set for this later stage, to avoid presenting an unfunded plan as committed.</w:t>
      </w:r>
    </w:p>
    <w:p>
      <w:r>
        <w:pict>
          <v:rect style="width:0;height:1.5pt" o:hralign="center" o:hrstd="t" o:hr="t"/>
        </w:pict>
      </w:r>
    </w:p>
    <w:bookmarkEnd w:id="159"/>
    <w:bookmarkStart w:id="160" w:name="X3b53e2157c356a161c77c96558b29bf7e894693"/>
    <w:p>
      <w:pPr>
        <w:pStyle w:val="Heading2"/>
      </w:pPr>
      <w:r>
        <w:t xml:space="preserve">G.4 Diversity, equality, and inclusion commitments</w:t>
      </w:r>
    </w:p>
    <w:p>
      <w:pPr>
        <w:pStyle w:val="FirstParagraph"/>
      </w:pPr>
      <w:r>
        <w:t xml:space="preserve">Even at this small scale, DEQUAD commits to:</w:t>
      </w:r>
    </w:p>
    <w:p>
      <w:pPr>
        <w:pStyle w:val="Compact"/>
        <w:numPr>
          <w:ilvl w:val="0"/>
          <w:numId w:val="1037"/>
        </w:numPr>
      </w:pPr>
      <w:r>
        <w:rPr>
          <w:b/>
          <w:bCs/>
        </w:rPr>
        <w:t xml:space="preserve">Open advertising</w:t>
      </w:r>
      <w:r>
        <w:t xml:space="preserve"> </w:t>
      </w:r>
      <w:r>
        <w:t xml:space="preserve">for the Y3 hire on at least two channels for at least 14 days before any offer.</w:t>
      </w:r>
    </w:p>
    <w:p>
      <w:pPr>
        <w:pStyle w:val="Compact"/>
        <w:numPr>
          <w:ilvl w:val="0"/>
          <w:numId w:val="1037"/>
        </w:numPr>
      </w:pPr>
      <w:r>
        <w:rPr>
          <w:b/>
          <w:bCs/>
        </w:rPr>
        <w:t xml:space="preserve">Blind shortlisting</w:t>
      </w:r>
      <w:r>
        <w:t xml:space="preserve"> </w:t>
      </w:r>
      <w:r>
        <w:t xml:space="preserve">at CV-screening stage (name, university, address removed).</w:t>
      </w:r>
    </w:p>
    <w:p>
      <w:pPr>
        <w:pStyle w:val="Compact"/>
        <w:numPr>
          <w:ilvl w:val="0"/>
          <w:numId w:val="1037"/>
        </w:numPr>
      </w:pPr>
      <w:r>
        <w:rPr>
          <w:b/>
          <w:bCs/>
        </w:rPr>
        <w:t xml:space="preserve">Structured interview rubric.</w:t>
      </w:r>
    </w:p>
    <w:p>
      <w:pPr>
        <w:pStyle w:val="Compact"/>
        <w:numPr>
          <w:ilvl w:val="0"/>
          <w:numId w:val="1037"/>
        </w:numPr>
      </w:pPr>
      <w:r>
        <w:rPr>
          <w:b/>
          <w:bCs/>
        </w:rPr>
        <w:t xml:space="preserve">Pay-band transparency</w:t>
      </w:r>
      <w:r>
        <w:t xml:space="preserve"> </w:t>
      </w:r>
      <w:r>
        <w:t xml:space="preserve">— salary published in the job advert.</w:t>
      </w:r>
    </w:p>
    <w:p>
      <w:pPr>
        <w:pStyle w:val="Compact"/>
        <w:numPr>
          <w:ilvl w:val="0"/>
          <w:numId w:val="1037"/>
        </w:numPr>
      </w:pPr>
      <w:r>
        <w:rPr>
          <w:b/>
          <w:bCs/>
        </w:rPr>
        <w:t xml:space="preserve">Hiring-mix aspiration</w:t>
      </w:r>
      <w:r>
        <w:t xml:space="preserve"> </w:t>
      </w:r>
      <w:r>
        <w:t xml:space="preserve">— as the team grows beyond Year 3, DEQUAD aims for at least 45% female and at least 30% minority-ethnic representation, reported annually once headcount is large enough for this to be meaningful.</w:t>
      </w:r>
    </w:p>
    <w:p>
      <w:r>
        <w:pict>
          <v:rect style="width:0;height:1.5pt" o:hralign="center" o:hrstd="t" o:hr="t"/>
        </w:pict>
      </w:r>
    </w:p>
    <w:bookmarkEnd w:id="160"/>
    <w:bookmarkEnd w:id="161"/>
    <w:bookmarkStart w:id="171" w:name="X24989954b61eee74b7802fb6c44540b28e9ba61"/>
    <w:p>
      <w:pPr>
        <w:pStyle w:val="Heading1"/>
      </w:pPr>
      <w:r>
        <w:t xml:space="preserve">Appendix H — University Letter of Interest (Template)</w:t>
      </w:r>
    </w:p>
    <w:p>
      <w:pPr>
        <w:pStyle w:val="FirstParagraph"/>
      </w:pPr>
      <w:r>
        <w:rPr>
          <w:i/>
          <w:iCs/>
        </w:rPr>
        <w:t xml:space="preserve">Template drafted by Yusuf Quadri, Founder &amp; CEO, DEQUAD Ltd.</w:t>
      </w:r>
    </w:p>
    <w:p>
      <w:pPr>
        <w:pStyle w:val="BodyText"/>
      </w:pPr>
      <w:r>
        <w:t xml:space="preserve">This appendix provides the template used by DEQUAD when seeking a Letter of Interest or formal Memorandum of Understanding (MOU) from a pilot university. Letters returned by partner institutions will be attached to this appendix as they arrive.</w:t>
      </w:r>
    </w:p>
    <w:p>
      <w:pPr>
        <w:pStyle w:val="BodyText"/>
      </w:pPr>
      <w:r>
        <w:t xml:space="preserve">The template below is co-signed by the partner-university point of contact (typically the Director of Student Services or Head of Wellbeing Services) and the DEQUAD founder.</w:t>
      </w:r>
    </w:p>
    <w:p>
      <w:r>
        <w:pict>
          <v:rect style="width:0;height:1.5pt" o:hralign="center" o:hrstd="t" o:hr="t"/>
        </w:pict>
      </w:r>
    </w:p>
    <w:bookmarkStart w:id="162" w:name="template-letter-of-interest"/>
    <w:p>
      <w:pPr>
        <w:pStyle w:val="Heading2"/>
      </w:pPr>
      <w:r>
        <w:t xml:space="preserve">Template: Letter of Interest</w:t>
      </w:r>
    </w:p>
    <w:p>
      <w:pPr>
        <w:pStyle w:val="FirstParagraph"/>
      </w:pPr>
      <w:r>
        <w:rPr>
          <w:i/>
          <w:iCs/>
        </w:rPr>
        <w:t xml:space="preserve">(On partner-university letterhead.)</w:t>
      </w:r>
    </w:p>
    <w:p>
      <w:pPr>
        <w:pStyle w:val="BodyText"/>
      </w:pPr>
      <w:r>
        <w:rPr>
          <w:b/>
          <w:bCs/>
        </w:rPr>
        <w:t xml:space="preserve">Date:</w:t>
      </w:r>
      <w:r>
        <w:t xml:space="preserve"> </w:t>
      </w:r>
      <w:r>
        <w:t xml:space="preserve">___________________</w:t>
      </w:r>
    </w:p>
    <w:p>
      <w:pPr>
        <w:pStyle w:val="BodyText"/>
      </w:pPr>
      <w:r>
        <w:rPr>
          <w:b/>
          <w:bCs/>
        </w:rPr>
        <w:t xml:space="preserve">To:</w:t>
      </w:r>
      <w:r>
        <w:t xml:space="preserve"> </w:t>
      </w:r>
      <w:r>
        <w:t xml:space="preserve">UK Endorsement Services Ltd</w:t>
      </w:r>
    </w:p>
    <w:p>
      <w:pPr>
        <w:pStyle w:val="BodyText"/>
      </w:pPr>
      <w:r>
        <w:rPr>
          <w:b/>
          <w:bCs/>
        </w:rPr>
        <w:t xml:space="preserve">Subject:</w:t>
      </w:r>
      <w:r>
        <w:t xml:space="preserve"> </w:t>
      </w:r>
      <w:r>
        <w:t xml:space="preserve">Letter of Interest in piloting DEQUAD at [University Name]</w:t>
      </w:r>
    </w:p>
    <w:p>
      <w:pPr>
        <w:pStyle w:val="BodyText"/>
      </w:pPr>
      <w:r>
        <w:t xml:space="preserve">To whom it may concern,</w:t>
      </w:r>
    </w:p>
    <w:p>
      <w:pPr>
        <w:pStyle w:val="BodyText"/>
      </w:pPr>
      <w:r>
        <w:t xml:space="preserve">I am writing in my capacity as</w:t>
      </w:r>
      <w:r>
        <w:t xml:space="preserve"> </w:t>
      </w:r>
      <w:r>
        <w:rPr>
          <w:b/>
          <w:bCs/>
        </w:rPr>
        <w:t xml:space="preserve">[Job Title]</w:t>
      </w:r>
      <w:r>
        <w:t xml:space="preserve"> </w:t>
      </w:r>
      <w:r>
        <w:t xml:space="preserve">at the</w:t>
      </w:r>
      <w:r>
        <w:t xml:space="preserve"> </w:t>
      </w:r>
      <w:r>
        <w:rPr>
          <w:b/>
          <w:bCs/>
        </w:rPr>
        <w:t xml:space="preserve">University of Bedfordshire</w:t>
      </w:r>
      <w:r>
        <w:t xml:space="preserve"> </w:t>
      </w:r>
      <w:r>
        <w:t xml:space="preserve">to confirm our institutional interest in piloting the DEQUAD platform (developed by DEQUAD Ltd, co-founded by Yusuf Quadri — formerly Bedfordshire SU President 2021–2023 — and Yusuff Adeagbo, CTO) during academic year 2026/27.</w:t>
      </w:r>
    </w:p>
    <w:bookmarkEnd w:id="162"/>
    <w:bookmarkStart w:id="163" w:name="background"/>
    <w:p>
      <w:pPr>
        <w:pStyle w:val="Heading2"/>
      </w:pPr>
      <w:r>
        <w:t xml:space="preserve">Background</w:t>
      </w:r>
    </w:p>
    <w:p>
      <w:pPr>
        <w:pStyle w:val="FirstParagraph"/>
      </w:pPr>
      <w:r>
        <w:t xml:space="preserve">[University Name] has an enrolled student population of approximately</w:t>
      </w:r>
      <w:r>
        <w:t xml:space="preserve"> </w:t>
      </w:r>
      <w:r>
        <w:rPr>
          <w:b/>
          <w:bCs/>
        </w:rPr>
        <w:t xml:space="preserve">[number]</w:t>
      </w:r>
      <w:r>
        <w:t xml:space="preserve"> </w:t>
      </w:r>
      <w:r>
        <w:t xml:space="preserve">undergraduates and</w:t>
      </w:r>
      <w:r>
        <w:t xml:space="preserve"> </w:t>
      </w:r>
      <w:r>
        <w:rPr>
          <w:b/>
          <w:bCs/>
        </w:rPr>
        <w:t xml:space="preserve">[number]</w:t>
      </w:r>
      <w:r>
        <w:t xml:space="preserve"> </w:t>
      </w:r>
      <w:r>
        <w:t xml:space="preserve">postgraduates across</w:t>
      </w:r>
      <w:r>
        <w:t xml:space="preserve"> </w:t>
      </w:r>
      <w:r>
        <w:rPr>
          <w:b/>
          <w:bCs/>
        </w:rPr>
        <w:t xml:space="preserve">[number]</w:t>
      </w:r>
      <w:r>
        <w:t xml:space="preserve"> </w:t>
      </w:r>
      <w:r>
        <w:t xml:space="preserve">schools/faculties. Our student services team handles approximately</w:t>
      </w:r>
      <w:r>
        <w:t xml:space="preserve"> </w:t>
      </w:r>
      <w:r>
        <w:rPr>
          <w:b/>
          <w:bCs/>
        </w:rPr>
        <w:t xml:space="preserve">[number]</w:t>
      </w:r>
      <w:r>
        <w:t xml:space="preserve"> </w:t>
      </w:r>
      <w:r>
        <w:t xml:space="preserve">wellbeing-related contacts per academic year, with average waiting time for counselling appointments of</w:t>
      </w:r>
      <w:r>
        <w:t xml:space="preserve"> </w:t>
      </w:r>
      <w:r>
        <w:rPr>
          <w:b/>
          <w:bCs/>
        </w:rPr>
        <w:t xml:space="preserve">[number]</w:t>
      </w:r>
      <w:r>
        <w:t xml:space="preserve"> </w:t>
      </w:r>
      <w:r>
        <w:t xml:space="preserve">weeks.</w:t>
      </w:r>
    </w:p>
    <w:bookmarkEnd w:id="163"/>
    <w:bookmarkStart w:id="164" w:name="why-we-are-interested-in-dequad"/>
    <w:p>
      <w:pPr>
        <w:pStyle w:val="Heading2"/>
      </w:pPr>
      <w:r>
        <w:t xml:space="preserve">Why we are interested in DEQUAD</w:t>
      </w:r>
    </w:p>
    <w:p>
      <w:pPr>
        <w:pStyle w:val="FirstParagraph"/>
      </w:pPr>
      <w:r>
        <w:t xml:space="preserve">We have identified three institutional priorities that the DEQUAD platform appears well-positioned to address:</w:t>
      </w:r>
    </w:p>
    <w:p>
      <w:pPr>
        <w:numPr>
          <w:ilvl w:val="0"/>
          <w:numId w:val="1038"/>
        </w:numPr>
      </w:pPr>
      <w:r>
        <w:rPr>
          <w:b/>
          <w:bCs/>
        </w:rPr>
        <w:t xml:space="preserve">Proactive identification of students at risk</w:t>
      </w:r>
      <w:r>
        <w:t xml:space="preserve"> </w:t>
      </w:r>
      <w:r>
        <w:t xml:space="preserve">— DEQUAD’s per-user wellbeing baseline approach offers the prospect of detecting deterioration earlier than self-referral, which is critical given the volume pressures on our counselling service.</w:t>
      </w:r>
    </w:p>
    <w:p>
      <w:pPr>
        <w:numPr>
          <w:ilvl w:val="0"/>
          <w:numId w:val="1038"/>
        </w:numPr>
      </w:pPr>
      <w:r>
        <w:rPr>
          <w:b/>
          <w:bCs/>
        </w:rPr>
        <w:t xml:space="preserve">Out-of-hours peer-mediated support</w:t>
      </w:r>
      <w:r>
        <w:t xml:space="preserve"> </w:t>
      </w:r>
      <w:r>
        <w:t xml:space="preserve">— DEQUAD’s closed peer network provides a moderated, safeguarded route for students to connect outside business hours, supplementing (not replacing) our in-house provision.</w:t>
      </w:r>
    </w:p>
    <w:p>
      <w:pPr>
        <w:numPr>
          <w:ilvl w:val="0"/>
          <w:numId w:val="1038"/>
        </w:numPr>
      </w:pPr>
      <w:r>
        <w:rPr>
          <w:b/>
          <w:bCs/>
        </w:rPr>
        <w:t xml:space="preserve">Compliance with the Higher Education Mental Health Charter</w:t>
      </w:r>
      <w:r>
        <w:t xml:space="preserve"> </w:t>
      </w:r>
      <w:r>
        <w:t xml:space="preserve">— Our institution is [a signatory / planning to sign / committed to the principles of] the Charter. DEQUAD’s design aligns with the Charter’s whole-university approach and the</w:t>
      </w:r>
      <w:r>
        <w:t xml:space="preserve"> </w:t>
      </w:r>
      <w:r>
        <w:t xml:space="preserve">“Step Change”</w:t>
      </w:r>
      <w:r>
        <w:t xml:space="preserve"> </w:t>
      </w:r>
      <w:r>
        <w:t xml:space="preserve">framework.</w:t>
      </w:r>
    </w:p>
    <w:bookmarkEnd w:id="164"/>
    <w:bookmarkStart w:id="165" w:name="X2f77b9d19262960284091a47a6f071c528b43d3"/>
    <w:p>
      <w:pPr>
        <w:pStyle w:val="Heading2"/>
      </w:pPr>
      <w:r>
        <w:t xml:space="preserve">Pilot scope (subject to procurement and DPIA completion)</w:t>
      </w:r>
    </w:p>
    <w:p>
      <w:pPr>
        <w:pStyle w:val="FirstParagraph"/>
      </w:pPr>
      <w:r>
        <w:t xml:space="preserve">Subject to satisfactory completion of our procurement process, including:</w:t>
      </w:r>
      <w:r>
        <w:t xml:space="preserve"> </w:t>
      </w:r>
      <w:r>
        <w:t xml:space="preserve">- A joint Data Protection Impact Assessment (DPIA);</w:t>
      </w:r>
      <w:r>
        <w:t xml:space="preserve"> </w:t>
      </w:r>
      <w:r>
        <w:t xml:space="preserve">- A Data Processing Agreement compliant with UK GDPR;</w:t>
      </w:r>
      <w:r>
        <w:t xml:space="preserve"> </w:t>
      </w:r>
      <w:r>
        <w:t xml:space="preserve">- Information-security due diligence (Cyber Essentials Plus required);</w:t>
      </w:r>
      <w:r>
        <w:t xml:space="preserve"> </w:t>
      </w:r>
      <w:r>
        <w:t xml:space="preserve">- An agreed safeguarding escalation protocol;</w:t>
      </w:r>
    </w:p>
    <w:p>
      <w:pPr>
        <w:pStyle w:val="BodyText"/>
      </w:pPr>
      <w:r>
        <w:t xml:space="preserve">…we would be open to piloting DEQUAD with a sub-cohort of up to</w:t>
      </w:r>
      <w:r>
        <w:t xml:space="preserve"> </w:t>
      </w:r>
      <w:r>
        <w:rPr>
          <w:b/>
          <w:bCs/>
        </w:rPr>
        <w:t xml:space="preserve">[number] students</w:t>
      </w:r>
      <w:r>
        <w:t xml:space="preserve"> </w:t>
      </w:r>
      <w:r>
        <w:t xml:space="preserve">during academic year 2026/27, with full-cohort rollout subject to pilot outcomes.</w:t>
      </w:r>
    </w:p>
    <w:bookmarkEnd w:id="165"/>
    <w:bookmarkStart w:id="166" w:name="indicative-pricing-acceptance"/>
    <w:p>
      <w:pPr>
        <w:pStyle w:val="Heading2"/>
      </w:pPr>
      <w:r>
        <w:t xml:space="preserve">Indicative pricing acceptance</w:t>
      </w:r>
    </w:p>
    <w:p>
      <w:pPr>
        <w:pStyle w:val="FirstParagraph"/>
      </w:pPr>
      <w:r>
        <w:t xml:space="preserve">The pricing point of</w:t>
      </w:r>
      <w:r>
        <w:t xml:space="preserve"> </w:t>
      </w:r>
      <w:r>
        <w:rPr>
          <w:b/>
          <w:bCs/>
        </w:rPr>
        <w:t xml:space="preserve">£1.50 per enrolled student per annum</w:t>
      </w:r>
      <w:r>
        <w:t xml:space="preserve"> </w:t>
      </w:r>
      <w:r>
        <w:t xml:space="preserve">discussed with the DEQUAD team is within the indicative range we have allocated for digital-wellbeing tooling in the 2026/27 budget cycle.</w:t>
      </w:r>
    </w:p>
    <w:bookmarkEnd w:id="166"/>
    <w:bookmarkStart w:id="167" w:name="no-commitment-at-this-stage"/>
    <w:p>
      <w:pPr>
        <w:pStyle w:val="Heading2"/>
      </w:pPr>
      <w:r>
        <w:t xml:space="preserve">No commitment at this stage</w:t>
      </w:r>
    </w:p>
    <w:p>
      <w:pPr>
        <w:pStyle w:val="FirstParagraph"/>
      </w:pPr>
      <w:r>
        <w:t xml:space="preserve">This letter is a statement of interest only and does not constitute a procurement decision, contractual commitment, or financial obligation by [University Name]. Any binding commitment will follow our standard procurement, legal, and DPIA processes.</w:t>
      </w:r>
    </w:p>
    <w:bookmarkEnd w:id="167"/>
    <w:bookmarkStart w:id="168" w:name="contact"/>
    <w:p>
      <w:pPr>
        <w:pStyle w:val="Heading2"/>
      </w:pPr>
      <w:r>
        <w:t xml:space="preserve">Contact</w:t>
      </w:r>
    </w:p>
    <w:p>
      <w:pPr>
        <w:pStyle w:val="FirstParagraph"/>
      </w:pPr>
      <w:r>
        <w:t xml:space="preserve">I am happy to be contacted by UK Endorsement Services Ltd to confirm the contents of this letter and to discuss [University Name]’s assessment of DEQUAD’s potential.</w:t>
      </w:r>
    </w:p>
    <w:p>
      <w:pPr>
        <w:pStyle w:val="BodyText"/>
      </w:pPr>
      <w:r>
        <w:rPr>
          <w:b/>
          <w:bCs/>
        </w:rPr>
        <w:t xml:space="preserve">Yours sincerely,</w:t>
      </w:r>
    </w:p>
    <w:p>
      <w:r>
        <w:pict>
          <v:rect style="width:0;height:1.5pt" o:hralign="center" o:hrstd="t" o:hr="t"/>
        </w:pict>
      </w:r>
    </w:p>
    <w:p>
      <w:pPr>
        <w:pStyle w:val="FirstParagraph"/>
      </w:pPr>
      <w:r>
        <w:rPr>
          <w:b/>
          <w:bCs/>
        </w:rPr>
        <w:t xml:space="preserve">[Name]</w:t>
      </w:r>
      <w:r>
        <w:t xml:space="preserve"> </w:t>
      </w:r>
      <w:r>
        <w:t xml:space="preserve">[Job Title]</w:t>
      </w:r>
      <w:r>
        <w:t xml:space="preserve"> </w:t>
      </w:r>
      <w:r>
        <w:t xml:space="preserve">[University Name]</w:t>
      </w:r>
      <w:r>
        <w:t xml:space="preserve"> </w:t>
      </w:r>
      <w:r>
        <w:t xml:space="preserve">[Email]</w:t>
      </w:r>
      <w:r>
        <w:t xml:space="preserve"> </w:t>
      </w:r>
      <w:r>
        <w:t xml:space="preserve">[Phone]</w:t>
      </w:r>
    </w:p>
    <w:p>
      <w:r>
        <w:pict>
          <v:rect style="width:0;height:1.5pt" o:hralign="center" o:hrstd="t" o:hr="t"/>
        </w:pict>
      </w:r>
    </w:p>
    <w:bookmarkEnd w:id="168"/>
    <w:bookmarkStart w:id="169" w:name="letters-received-to-date"/>
    <w:p>
      <w:pPr>
        <w:pStyle w:val="Heading2"/>
      </w:pPr>
      <w:r>
        <w:t xml:space="preserve">Letters received to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University</w:t>
            </w:r>
          </w:p>
        </w:tc>
        <w:tc>
          <w:tcPr/>
          <w:p>
            <w:pPr>
              <w:pStyle w:val="Compact"/>
            </w:pPr>
            <w:r>
              <w:t xml:space="preserve">Signed by</w:t>
            </w:r>
          </w:p>
        </w:tc>
        <w:tc>
          <w:tcPr/>
          <w:p>
            <w:pPr>
              <w:pStyle w:val="Compact"/>
            </w:pPr>
            <w:r>
              <w:t xml:space="preserve">Date</w:t>
            </w:r>
          </w:p>
        </w:tc>
        <w:tc>
          <w:tcPr/>
          <w:p>
            <w:pPr>
              <w:pStyle w:val="Compact"/>
            </w:pPr>
            <w:r>
              <w:t xml:space="preserve">Status</w:t>
            </w:r>
          </w:p>
        </w:tc>
      </w:tr>
      <w:tr>
        <w:tc>
          <w:tcPr/>
          <w:p>
            <w:pPr>
              <w:pStyle w:val="Compact"/>
            </w:pPr>
            <w:r>
              <w:t xml:space="preserve">University of Manchester</w:t>
            </w:r>
          </w:p>
        </w:tc>
        <w:tc>
          <w:tcPr/>
          <w:p>
            <w:pPr>
              <w:pStyle w:val="Compact"/>
            </w:pPr>
            <w:r>
              <w:rPr>
                <w:i/>
                <w:iCs/>
              </w:rPr>
              <w:t xml:space="preserve">Pending — discussion underway</w:t>
            </w:r>
          </w:p>
        </w:tc>
        <w:tc>
          <w:tcPr/>
          <w:p>
            <w:pPr>
              <w:pStyle w:val="Compact"/>
            </w:pPr>
            <w:r>
              <w:t xml:space="preserve">_____________</w:t>
            </w:r>
          </w:p>
        </w:tc>
        <w:tc>
          <w:tcPr/>
          <w:p>
            <w:pPr>
              <w:pStyle w:val="Compact"/>
            </w:pPr>
            <w:r>
              <w:t xml:space="preserve">Verbal interest</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bl>
    <w:p>
      <w:r>
        <w:pict>
          <v:rect style="width:0;height:1.5pt" o:hralign="center" o:hrstd="t" o:hr="t"/>
        </w:pict>
      </w:r>
    </w:p>
    <w:bookmarkEnd w:id="169"/>
    <w:bookmarkStart w:id="170" w:name="notes-for-ukes-assessor"/>
    <w:p>
      <w:pPr>
        <w:pStyle w:val="Heading2"/>
      </w:pPr>
      <w:r>
        <w:t xml:space="preserve">Notes for UKES assessor</w:t>
      </w:r>
    </w:p>
    <w:p>
      <w:pPr>
        <w:pStyle w:val="FirstParagraph"/>
      </w:pPr>
      <w:r>
        <w:t xml:space="preserve">DEQUAD acknowledges that as a pre-revenue business at the date of endorsement application, formal signed Letters of Interest may be limited. Where formal letters are not yet returned, the applicant will provide:</w:t>
      </w:r>
    </w:p>
    <w:p>
      <w:pPr>
        <w:pStyle w:val="Compact"/>
        <w:numPr>
          <w:ilvl w:val="0"/>
          <w:numId w:val="1039"/>
        </w:numPr>
      </w:pPr>
      <w:r>
        <w:t xml:space="preserve">Verbal-interest confirmations via the named contact’s professional email signature</w:t>
      </w:r>
    </w:p>
    <w:p>
      <w:pPr>
        <w:pStyle w:val="Compact"/>
        <w:numPr>
          <w:ilvl w:val="0"/>
          <w:numId w:val="1039"/>
        </w:numPr>
      </w:pPr>
      <w:r>
        <w:t xml:space="preserve">Meeting notes from any in-person or video discussions</w:t>
      </w:r>
    </w:p>
    <w:p>
      <w:pPr>
        <w:pStyle w:val="Compact"/>
        <w:numPr>
          <w:ilvl w:val="0"/>
          <w:numId w:val="1039"/>
        </w:numPr>
      </w:pPr>
      <w:r>
        <w:t xml:space="preserve">Anonymised LinkedIn message chains where data-protection rules permit</w:t>
      </w:r>
    </w:p>
    <w:p>
      <w:pPr>
        <w:pStyle w:val="Compact"/>
        <w:numPr>
          <w:ilvl w:val="0"/>
          <w:numId w:val="1039"/>
        </w:numPr>
      </w:pPr>
      <w:r>
        <w:t xml:space="preserve">Calendar invitations from completed exploratory meetings</w:t>
      </w:r>
    </w:p>
    <w:p>
      <w:pPr>
        <w:pStyle w:val="FirstParagraph"/>
      </w:pPr>
      <w:r>
        <w:t xml:space="preserve">These are attached as supporting evidence in the</w:t>
      </w:r>
      <w:r>
        <w:t xml:space="preserve"> </w:t>
      </w:r>
      <w:r>
        <w:rPr>
          <w:rStyle w:val="VerbatimChar"/>
          <w:b/>
          <w:bCs/>
        </w:rPr>
        <w:t xml:space="preserve">H_supporting/</w:t>
      </w:r>
      <w:r>
        <w:t xml:space="preserve"> </w:t>
      </w:r>
      <w:r>
        <w:t xml:space="preserve">folder.</w:t>
      </w:r>
    </w:p>
    <w:p>
      <w:r>
        <w:pict>
          <v:rect style="width:0;height:1.5pt" o:hralign="center" o:hrstd="t" o:hr="t"/>
        </w:pict>
      </w:r>
    </w:p>
    <w:bookmarkEnd w:id="170"/>
    <w:bookmarkEnd w:id="171"/>
    <w:bookmarkStart w:id="181" w:name="X25c353eadfdaa9c1e611e23124b368bf3fe1fa4"/>
    <w:p>
      <w:pPr>
        <w:pStyle w:val="Heading1"/>
      </w:pPr>
      <w:r>
        <w:t xml:space="preserve">Appendix I — Online Safety Act 2023 Compliance Opinion</w:t>
      </w:r>
    </w:p>
    <w:p>
      <w:pPr>
        <w:pStyle w:val="FirstParagraph"/>
      </w:pPr>
      <w:r>
        <w:rPr>
          <w:b/>
          <w:bCs/>
        </w:rPr>
        <w:t xml:space="preserve">Subject of opinion:</w:t>
      </w:r>
      <w:r>
        <w:t xml:space="preserve"> </w:t>
      </w:r>
      <w:r>
        <w:t xml:space="preserve">DEQUAD (DEQUAD Ltd in formation), operated at https://dequad.co.uk</w:t>
      </w:r>
      <w:r>
        <w:t xml:space="preserve"> </w:t>
      </w:r>
      <w:r>
        <w:rPr>
          <w:b/>
          <w:bCs/>
        </w:rPr>
        <w:t xml:space="preserve">Author of internal assessment:</w:t>
      </w:r>
      <w:r>
        <w:t xml:space="preserve"> </w:t>
      </w:r>
      <w:r>
        <w:t xml:space="preserve">Yusuf Quadri (Founder)</w:t>
      </w:r>
      <w:r>
        <w:t xml:space="preserve"> </w:t>
      </w:r>
      <w:r>
        <w:rPr>
          <w:b/>
          <w:bCs/>
        </w:rPr>
        <w:t xml:space="preserve">External counsel of record:</w:t>
      </w:r>
      <w:r>
        <w:t xml:space="preserve"> </w:t>
      </w:r>
      <w:r>
        <w:t xml:space="preserve">[Law firm to be appointed — recommended panel: Bristows, Mishcon, Wiggin, Schillings]</w:t>
      </w:r>
      <w:r>
        <w:t xml:space="preserve"> </w:t>
      </w:r>
      <w:r>
        <w:rPr>
          <w:b/>
          <w:bCs/>
        </w:rPr>
        <w:t xml:space="preserve">Date of latest review:</w:t>
      </w:r>
      <w:r>
        <w:t xml:space="preserve"> </w:t>
      </w:r>
      <w:r>
        <w:t xml:space="preserve">___________________</w:t>
      </w:r>
    </w:p>
    <w:p>
      <w:r>
        <w:pict>
          <v:rect style="width:0;height:1.5pt" o:hralign="center" o:hrstd="t" o:hr="t"/>
        </w:pict>
      </w:r>
    </w:p>
    <w:bookmarkStart w:id="172" w:name="i.1-purpose"/>
    <w:p>
      <w:pPr>
        <w:pStyle w:val="Heading2"/>
      </w:pPr>
      <w:r>
        <w:t xml:space="preserve">I.1 Purpose</w:t>
      </w:r>
    </w:p>
    <w:p>
      <w:pPr>
        <w:pStyle w:val="FirstParagraph"/>
      </w:pPr>
      <w:r>
        <w:t xml:space="preserve">This document is an internal compliance opinion summarising DEQUAD’s position under the</w:t>
      </w:r>
      <w:r>
        <w:t xml:space="preserve"> </w:t>
      </w:r>
      <w:r>
        <w:rPr>
          <w:b/>
          <w:bCs/>
        </w:rPr>
        <w:t xml:space="preserve">Online Safety Act 2023</w:t>
      </w:r>
      <w:r>
        <w:t xml:space="preserve"> </w:t>
      </w:r>
      <w:r>
        <w:t xml:space="preserve">(</w:t>
      </w:r>
      <w:r>
        <w:t xml:space="preserve">“OSA”</w:t>
      </w:r>
      <w:r>
        <w:t xml:space="preserve">) and is intended to demonstrate to UK Endorsement Services Ltd that the applicant has identified the obligations applicable to the business and has built the product with them in mind.</w:t>
      </w:r>
    </w:p>
    <w:p>
      <w:pPr>
        <w:pStyle w:val="BodyText"/>
      </w:pPr>
      <w:r>
        <w:t xml:space="preserve">A signed external legal opinion from a UK-qualified solicitor in good standing will be commissioned during Month 2 post-endorsement and attached to this appendix at the next UKES contact point.</w:t>
      </w:r>
    </w:p>
    <w:p>
      <w:r>
        <w:pict>
          <v:rect style="width:0;height:1.5pt" o:hralign="center" o:hrstd="t" o:hr="t"/>
        </w:pict>
      </w:r>
    </w:p>
    <w:bookmarkEnd w:id="172"/>
    <w:bookmarkStart w:id="173" w:name="X95881e805ecea25cd1e453a018a160eae50feb1"/>
    <w:p>
      <w:pPr>
        <w:pStyle w:val="Heading2"/>
      </w:pPr>
      <w:r>
        <w:t xml:space="preserve">I.2 Categorisation of DEQUAD under the OSA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Status</w:t>
            </w:r>
          </w:p>
        </w:tc>
        <w:tc>
          <w:tcPr/>
          <w:p>
            <w:pPr>
              <w:pStyle w:val="Compact"/>
            </w:pPr>
            <w:r>
              <w:t xml:space="preserve">Reason</w:t>
            </w:r>
          </w:p>
        </w:tc>
      </w:tr>
      <w:tr>
        <w:tc>
          <w:tcPr/>
          <w:p>
            <w:pPr>
              <w:pStyle w:val="Compact"/>
            </w:pPr>
            <w:r>
              <w:t xml:space="preserve">Regulated user-to-user service</w:t>
            </w:r>
          </w:p>
        </w:tc>
        <w:tc>
          <w:tcPr/>
          <w:p>
            <w:pPr>
              <w:pStyle w:val="Compact"/>
            </w:pPr>
            <w:r>
              <w:rPr>
                <w:b/>
                <w:bCs/>
              </w:rPr>
              <w:t xml:space="preserve">Yes</w:t>
            </w:r>
          </w:p>
        </w:tc>
        <w:tc>
          <w:tcPr/>
          <w:p>
            <w:pPr>
              <w:pStyle w:val="Compact"/>
            </w:pPr>
            <w:r>
              <w:t xml:space="preserve">Users (verified students) share content with other users via messages and profile fields</w:t>
            </w:r>
          </w:p>
        </w:tc>
      </w:tr>
      <w:tr>
        <w:tc>
          <w:tcPr/>
          <w:p>
            <w:pPr>
              <w:pStyle w:val="Compact"/>
            </w:pPr>
            <w:r>
              <w:t xml:space="preserve">Search service</w:t>
            </w:r>
          </w:p>
        </w:tc>
        <w:tc>
          <w:tcPr/>
          <w:p>
            <w:pPr>
              <w:pStyle w:val="Compact"/>
            </w:pPr>
            <w:r>
              <w:t xml:space="preserve">No</w:t>
            </w:r>
          </w:p>
        </w:tc>
        <w:tc>
          <w:tcPr/>
          <w:p>
            <w:pPr>
              <w:pStyle w:val="Compact"/>
            </w:pPr>
            <w:r>
              <w:t xml:space="preserve">DEQUAD does not provide search across third-party content</w:t>
            </w:r>
          </w:p>
        </w:tc>
      </w:tr>
      <w:tr>
        <w:tc>
          <w:tcPr/>
          <w:p>
            <w:pPr>
              <w:pStyle w:val="Compact"/>
            </w:pPr>
            <w:r>
              <w:t xml:space="preserve">Likely to be accessed by children (under 18)</w:t>
            </w:r>
          </w:p>
        </w:tc>
        <w:tc>
          <w:tcPr/>
          <w:p>
            <w:pPr>
              <w:pStyle w:val="Compact"/>
            </w:pPr>
            <w:r>
              <w:rPr>
                <w:b/>
                <w:bCs/>
              </w:rPr>
              <w:t xml:space="preserve">Yes</w:t>
            </w:r>
            <w:r>
              <w:t xml:space="preserve"> </w:t>
            </w:r>
            <w:r>
              <w:t xml:space="preserve">(residual)</w:t>
            </w:r>
          </w:p>
        </w:tc>
        <w:tc>
          <w:tcPr/>
          <w:p>
            <w:pPr>
              <w:pStyle w:val="Compact"/>
            </w:pPr>
            <w:r>
              <w:t xml:space="preserve">Although DEQUAD targets verified university students (predominantly 18+), some UK undergraduates start at 17</w:t>
            </w:r>
          </w:p>
        </w:tc>
      </w:tr>
      <w:tr>
        <w:tc>
          <w:tcPr/>
          <w:p>
            <w:pPr>
              <w:pStyle w:val="Compact"/>
            </w:pPr>
            <w:r>
              <w:t xml:space="preserve">Category 1 service (Ofcom designation)</w:t>
            </w:r>
          </w:p>
        </w:tc>
        <w:tc>
          <w:tcPr/>
          <w:p>
            <w:pPr>
              <w:pStyle w:val="Compact"/>
            </w:pPr>
            <w:r>
              <w:rPr>
                <w:b/>
                <w:bCs/>
              </w:rPr>
              <w:t xml:space="preserve">No</w:t>
            </w:r>
            <w:r>
              <w:t xml:space="preserve"> </w:t>
            </w:r>
            <w:r>
              <w:t xml:space="preserve">(forecast)</w:t>
            </w:r>
          </w:p>
        </w:tc>
        <w:tc>
          <w:tcPr/>
          <w:p>
            <w:pPr>
              <w:pStyle w:val="Compact"/>
            </w:pPr>
            <w:r>
              <w:t xml:space="preserve">DEQUAD’s user base and functionality will not meet the Category 1 thresholds during the endorsement window</w:t>
            </w:r>
          </w:p>
        </w:tc>
      </w:tr>
    </w:tbl>
    <w:p>
      <w:pPr>
        <w:pStyle w:val="BodyText"/>
      </w:pPr>
      <w:r>
        <w:rPr>
          <w:b/>
          <w:bCs/>
        </w:rPr>
        <w:t xml:space="preserve">Practical implication:</w:t>
      </w:r>
      <w:r>
        <w:t xml:space="preserve"> </w:t>
      </w:r>
      <w:r>
        <w:t xml:space="preserve">DEQUAD is a</w:t>
      </w:r>
      <w:r>
        <w:t xml:space="preserve"> </w:t>
      </w:r>
      <w:r>
        <w:rPr>
          <w:b/>
          <w:bCs/>
        </w:rPr>
        <w:t xml:space="preserve">Category 2B-equivalent</w:t>
      </w:r>
      <w:r>
        <w:t xml:space="preserve"> </w:t>
      </w:r>
      <w:r>
        <w:t xml:space="preserve">user-to-user service with residual exposure to under-18 users. The applicable duties are summarised in §I.3.</w:t>
      </w:r>
    </w:p>
    <w:p>
      <w:r>
        <w:pict>
          <v:rect style="width:0;height:1.5pt" o:hralign="center" o:hrstd="t" o:hr="t"/>
        </w:pict>
      </w:r>
    </w:p>
    <w:bookmarkEnd w:id="173"/>
    <w:bookmarkStart w:id="174" w:name="i.3-applicable-duties"/>
    <w:p>
      <w:pPr>
        <w:pStyle w:val="Heading2"/>
      </w:pPr>
      <w:r>
        <w:t xml:space="preserve">I.3 Applicable duties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Duty</w:t>
            </w:r>
          </w:p>
        </w:tc>
        <w:tc>
          <w:tcPr/>
          <w:p>
            <w:pPr>
              <w:pStyle w:val="Compact"/>
            </w:pPr>
            <w:r>
              <w:t xml:space="preserve">Section</w:t>
            </w:r>
          </w:p>
        </w:tc>
        <w:tc>
          <w:tcPr/>
          <w:p>
            <w:pPr>
              <w:pStyle w:val="Compact"/>
            </w:pPr>
            <w:r>
              <w:t xml:space="preserve">DEQUAD design response</w:t>
            </w:r>
          </w:p>
        </w:tc>
      </w:tr>
      <w:tr>
        <w:tc>
          <w:tcPr/>
          <w:p>
            <w:pPr>
              <w:pStyle w:val="Compact"/>
            </w:pPr>
            <w:r>
              <w:t xml:space="preserve">Illegal-content risk assessment</w:t>
            </w:r>
          </w:p>
        </w:tc>
        <w:tc>
          <w:tcPr/>
          <w:p>
            <w:pPr>
              <w:pStyle w:val="Compact"/>
            </w:pPr>
            <w:r>
              <w:t xml:space="preserve">OSA s. 9, s. 10</w:t>
            </w:r>
          </w:p>
        </w:tc>
        <w:tc>
          <w:tcPr/>
          <w:p>
            <w:pPr>
              <w:pStyle w:val="Compact"/>
            </w:pPr>
            <w:r>
              <w:t xml:space="preserve">Completed; reviewed annually. See §I.4 below</w:t>
            </w:r>
          </w:p>
        </w:tc>
      </w:tr>
      <w:tr>
        <w:tc>
          <w:tcPr/>
          <w:p>
            <w:pPr>
              <w:pStyle w:val="Compact"/>
            </w:pPr>
            <w:r>
              <w:t xml:space="preserve">Illegal-content safety duties</w:t>
            </w:r>
          </w:p>
        </w:tc>
        <w:tc>
          <w:tcPr/>
          <w:p>
            <w:pPr>
              <w:pStyle w:val="Compact"/>
            </w:pPr>
            <w:r>
              <w:t xml:space="preserve">OSA s. 10</w:t>
            </w:r>
          </w:p>
        </w:tc>
        <w:tc>
          <w:tcPr/>
          <w:p>
            <w:pPr>
              <w:pStyle w:val="Compact"/>
            </w:pPr>
            <w:r>
              <w:t xml:space="preserve">Real-time keyword scanning + escalation to DSL; reporting flow built; takedown SLA defined</w:t>
            </w:r>
          </w:p>
        </w:tc>
      </w:tr>
      <w:tr>
        <w:tc>
          <w:tcPr/>
          <w:p>
            <w:pPr>
              <w:pStyle w:val="Compact"/>
            </w:pPr>
            <w:r>
              <w:t xml:space="preserve">Children’s risk assessment</w:t>
            </w:r>
          </w:p>
        </w:tc>
        <w:tc>
          <w:tcPr/>
          <w:p>
            <w:pPr>
              <w:pStyle w:val="Compact"/>
            </w:pPr>
            <w:r>
              <w:t xml:space="preserve">OSA s. 11, s. 12</w:t>
            </w:r>
          </w:p>
        </w:tc>
        <w:tc>
          <w:tcPr/>
          <w:p>
            <w:pPr>
              <w:pStyle w:val="Compact"/>
            </w:pPr>
            <w:r>
              <w:t xml:space="preserve">Completed under assumption of residual under-18 access. See §I.5</w:t>
            </w:r>
          </w:p>
        </w:tc>
      </w:tr>
      <w:tr>
        <w:tc>
          <w:tcPr/>
          <w:p>
            <w:pPr>
              <w:pStyle w:val="Compact"/>
            </w:pPr>
            <w:r>
              <w:t xml:space="preserve">Children’s safety duties</w:t>
            </w:r>
          </w:p>
        </w:tc>
        <w:tc>
          <w:tcPr/>
          <w:p>
            <w:pPr>
              <w:pStyle w:val="Compact"/>
            </w:pPr>
            <w:r>
              <w:t xml:space="preserve">OSA s. 12</w:t>
            </w:r>
          </w:p>
        </w:tc>
        <w:tc>
          <w:tcPr/>
          <w:p>
            <w:pPr>
              <w:pStyle w:val="Compact"/>
            </w:pPr>
            <w:r>
              <w:t xml:space="preserve">High-risk safety setting default-on for all users; no algorithmic recommendation of strangers to flagged-under-18 accounts</w:t>
            </w:r>
          </w:p>
        </w:tc>
      </w:tr>
      <w:tr>
        <w:tc>
          <w:tcPr/>
          <w:p>
            <w:pPr>
              <w:pStyle w:val="Compact"/>
            </w:pPr>
            <w:r>
              <w:t xml:space="preserve">Content-reporting and complaints procedures</w:t>
            </w:r>
          </w:p>
        </w:tc>
        <w:tc>
          <w:tcPr/>
          <w:p>
            <w:pPr>
              <w:pStyle w:val="Compact"/>
            </w:pPr>
            <w:r>
              <w:t xml:space="preserve">OSA s. 17</w:t>
            </w:r>
          </w:p>
        </w:tc>
        <w:tc>
          <w:tcPr/>
          <w:p>
            <w:pPr>
              <w:pStyle w:val="Compact"/>
            </w:pPr>
            <w:r>
              <w:t xml:space="preserve">“Report a profile”</w:t>
            </w:r>
            <w:r>
              <w:t xml:space="preserve"> </w:t>
            </w:r>
            <w:r>
              <w:t xml:space="preserve">feature live since 2026; complaints SLA 4 hours human triage</w:t>
            </w:r>
          </w:p>
        </w:tc>
      </w:tr>
      <w:tr>
        <w:tc>
          <w:tcPr/>
          <w:p>
            <w:pPr>
              <w:pStyle w:val="Compact"/>
            </w:pPr>
            <w:r>
              <w:t xml:space="preserve">User empowerment (Cat 1 only)</w:t>
            </w:r>
          </w:p>
        </w:tc>
        <w:tc>
          <w:tcPr/>
          <w:p>
            <w:pPr>
              <w:pStyle w:val="Compact"/>
            </w:pPr>
            <w:r>
              <w:t xml:space="preserve">OSA s. 14</w:t>
            </w:r>
          </w:p>
        </w:tc>
        <w:tc>
          <w:tcPr/>
          <w:p>
            <w:pPr>
              <w:pStyle w:val="Compact"/>
            </w:pPr>
            <w:r>
              <w:t xml:space="preserve">Not applicable (Cat 2B)</w:t>
            </w:r>
          </w:p>
        </w:tc>
      </w:tr>
      <w:tr>
        <w:tc>
          <w:tcPr/>
          <w:p>
            <w:pPr>
              <w:pStyle w:val="Compact"/>
            </w:pPr>
            <w:r>
              <w:t xml:space="preserve">Freedom of expression / privacy</w:t>
            </w:r>
          </w:p>
        </w:tc>
        <w:tc>
          <w:tcPr/>
          <w:p>
            <w:pPr>
              <w:pStyle w:val="Compact"/>
            </w:pPr>
            <w:r>
              <w:t xml:space="preserve">OSA s. 22</w:t>
            </w:r>
          </w:p>
        </w:tc>
        <w:tc>
          <w:tcPr/>
          <w:p>
            <w:pPr>
              <w:pStyle w:val="Compact"/>
            </w:pPr>
            <w:r>
              <w:t xml:space="preserve">DPIA documents necessity + proportionality of every safeguarding scan</w:t>
            </w:r>
          </w:p>
        </w:tc>
      </w:tr>
      <w:tr>
        <w:tc>
          <w:tcPr/>
          <w:p>
            <w:pPr>
              <w:pStyle w:val="Compact"/>
            </w:pPr>
            <w:r>
              <w:t xml:space="preserve">Record-keeping</w:t>
            </w:r>
          </w:p>
        </w:tc>
        <w:tc>
          <w:tcPr/>
          <w:p>
            <w:pPr>
              <w:pStyle w:val="Compact"/>
            </w:pPr>
            <w:r>
              <w:t xml:space="preserve">OSA s. 23</w:t>
            </w:r>
          </w:p>
        </w:tc>
        <w:tc>
          <w:tcPr/>
          <w:p>
            <w:pPr>
              <w:pStyle w:val="Compact"/>
            </w:pPr>
            <w:r>
              <w:t xml:space="preserve">All safeguarding events logged for 7 years; risk-assessment versions retained</w:t>
            </w:r>
          </w:p>
        </w:tc>
      </w:tr>
      <w:tr>
        <w:tc>
          <w:tcPr/>
          <w:p>
            <w:pPr>
              <w:pStyle w:val="Compact"/>
            </w:pPr>
            <w:r>
              <w:t xml:space="preserve">Designated content moderator</w:t>
            </w:r>
          </w:p>
        </w:tc>
        <w:tc>
          <w:tcPr/>
          <w:p>
            <w:pPr>
              <w:pStyle w:val="Compact"/>
            </w:pPr>
            <w:r>
              <w:t xml:space="preserve">OSA s. 56</w:t>
            </w:r>
          </w:p>
        </w:tc>
        <w:tc>
          <w:tcPr/>
          <w:p>
            <w:pPr>
              <w:pStyle w:val="Compact"/>
            </w:pPr>
            <w:r>
              <w:t xml:space="preserve">DSL appointed; backup DSL named</w:t>
            </w:r>
          </w:p>
        </w:tc>
      </w:tr>
      <w:tr>
        <w:tc>
          <w:tcPr/>
          <w:p>
            <w:pPr>
              <w:pStyle w:val="Compact"/>
            </w:pPr>
            <w:r>
              <w:t xml:space="preserve">Ofcom information requests</w:t>
            </w:r>
          </w:p>
        </w:tc>
        <w:tc>
          <w:tcPr/>
          <w:p>
            <w:pPr>
              <w:pStyle w:val="Compact"/>
            </w:pPr>
            <w:r>
              <w:t xml:space="preserve">OSA s. 100</w:t>
            </w:r>
          </w:p>
        </w:tc>
        <w:tc>
          <w:tcPr/>
          <w:p>
            <w:pPr>
              <w:pStyle w:val="Compact"/>
            </w:pPr>
            <w:r>
              <w:t xml:space="preserve">Process in place: 7-day response SLA</w:t>
            </w:r>
          </w:p>
        </w:tc>
      </w:tr>
    </w:tbl>
    <w:p>
      <w:r>
        <w:pict>
          <v:rect style="width:0;height:1.5pt" o:hralign="center" o:hrstd="t" o:hr="t"/>
        </w:pict>
      </w:r>
    </w:p>
    <w:bookmarkEnd w:id="174"/>
    <w:bookmarkStart w:id="175" w:name="X2e21bab2c7cf0d3bcac4d3aed784286d0a6607e"/>
    <w:p>
      <w:pPr>
        <w:pStyle w:val="Heading2"/>
      </w:pPr>
      <w:r>
        <w:t xml:space="preserve">I.4 Illegal-content risk assessment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Priority illegal content type</w:t>
            </w:r>
          </w:p>
        </w:tc>
        <w:tc>
          <w:tcPr/>
          <w:p>
            <w:pPr>
              <w:pStyle w:val="Compact"/>
            </w:pPr>
            <w:r>
              <w:t xml:space="preserve">Risk on DEQUAD</w:t>
            </w:r>
          </w:p>
        </w:tc>
        <w:tc>
          <w:tcPr/>
          <w:p>
            <w:pPr>
              <w:pStyle w:val="Compact"/>
            </w:pPr>
            <w:r>
              <w:t xml:space="preserve">Why</w:t>
            </w:r>
          </w:p>
        </w:tc>
        <w:tc>
          <w:tcPr/>
          <w:p>
            <w:pPr>
              <w:pStyle w:val="Compact"/>
            </w:pPr>
            <w:r>
              <w:t xml:space="preserve">Mitigation</w:t>
            </w:r>
          </w:p>
        </w:tc>
      </w:tr>
      <w:tr>
        <w:tc>
          <w:tcPr/>
          <w:p>
            <w:pPr>
              <w:pStyle w:val="Compact"/>
            </w:pPr>
            <w:r>
              <w:t xml:space="preserve">Terrorism (s. 59)</w:t>
            </w:r>
          </w:p>
        </w:tc>
        <w:tc>
          <w:tcPr/>
          <w:p>
            <w:pPr>
              <w:pStyle w:val="Compact"/>
            </w:pPr>
            <w:r>
              <w:t xml:space="preserve">Very low</w:t>
            </w:r>
          </w:p>
        </w:tc>
        <w:tc>
          <w:tcPr/>
          <w:p>
            <w:pPr>
              <w:pStyle w:val="Compact"/>
            </w:pPr>
            <w:r>
              <w:t xml:space="preserve">Closed UK university network; no anonymous posting; no public discoverability</w:t>
            </w:r>
          </w:p>
        </w:tc>
        <w:tc>
          <w:tcPr/>
          <w:p>
            <w:pPr>
              <w:pStyle w:val="Compact"/>
            </w:pPr>
            <w:r>
              <w:t xml:space="preserve">Standard keyword scan + reporting flow</w:t>
            </w:r>
          </w:p>
        </w:tc>
      </w:tr>
      <w:tr>
        <w:tc>
          <w:tcPr/>
          <w:p>
            <w:pPr>
              <w:pStyle w:val="Compact"/>
            </w:pPr>
            <w:r>
              <w:t xml:space="preserve">Child sexual abuse (CSAM)</w:t>
            </w:r>
          </w:p>
        </w:tc>
        <w:tc>
          <w:tcPr/>
          <w:p>
            <w:pPr>
              <w:pStyle w:val="Compact"/>
            </w:pPr>
            <w:r>
              <w:t xml:space="preserve">Low</w:t>
            </w:r>
          </w:p>
        </w:tc>
        <w:tc>
          <w:tcPr/>
          <w:p>
            <w:pPr>
              <w:pStyle w:val="Compact"/>
            </w:pPr>
            <w:r>
              <w:t xml:space="preserve">Verified</w:t>
            </w:r>
            <w:r>
              <w:t xml:space="preserve"> </w:t>
            </w:r>
            <w:r>
              <w:rPr>
                <w:rStyle w:val="VerbatimChar"/>
              </w:rPr>
              <w:t xml:space="preserve">.ac.uk</w:t>
            </w:r>
            <w:r>
              <w:t xml:space="preserve"> </w:t>
            </w:r>
            <w:r>
              <w:t xml:space="preserve">users (16+ at oldest UK universities); no photo-sharing without face-detection check</w:t>
            </w:r>
          </w:p>
        </w:tc>
        <w:tc>
          <w:tcPr/>
          <w:p>
            <w:pPr>
              <w:pStyle w:val="Compact"/>
            </w:pPr>
            <w:r>
              <w:t xml:space="preserve">Photo upload moderation queue; CSAM detection partner to be appointed Y1</w:t>
            </w:r>
          </w:p>
        </w:tc>
      </w:tr>
      <w:tr>
        <w:tc>
          <w:tcPr/>
          <w:p>
            <w:pPr>
              <w:pStyle w:val="Compact"/>
            </w:pPr>
            <w:r>
              <w:t xml:space="preserve">Hate offences</w:t>
            </w:r>
          </w:p>
        </w:tc>
        <w:tc>
          <w:tcPr/>
          <w:p>
            <w:pPr>
              <w:pStyle w:val="Compact"/>
            </w:pPr>
            <w:r>
              <w:t xml:space="preserve">Medium</w:t>
            </w:r>
          </w:p>
        </w:tc>
        <w:tc>
          <w:tcPr/>
          <w:p>
            <w:pPr>
              <w:pStyle w:val="Compact"/>
            </w:pPr>
            <w:r>
              <w:t xml:space="preserve">Student demographics include vulnerable groups; loneliness apps attract abuse vectors</w:t>
            </w:r>
          </w:p>
        </w:tc>
        <w:tc>
          <w:tcPr/>
          <w:p>
            <w:pPr>
              <w:pStyle w:val="Compact"/>
            </w:pPr>
            <w:r>
              <w:t xml:space="preserve">Real-time slur detection (already live); zero-tolerance ban policy; appeals route</w:t>
            </w:r>
          </w:p>
        </w:tc>
      </w:tr>
      <w:tr>
        <w:tc>
          <w:tcPr/>
          <w:p>
            <w:pPr>
              <w:pStyle w:val="Compact"/>
            </w:pPr>
            <w:r>
              <w:t xml:space="preserve">Harassment / stalking</w:t>
            </w:r>
          </w:p>
        </w:tc>
        <w:tc>
          <w:tcPr/>
          <w:p>
            <w:pPr>
              <w:pStyle w:val="Compact"/>
            </w:pPr>
            <w:r>
              <w:t xml:space="preserve">Medium</w:t>
            </w:r>
          </w:p>
        </w:tc>
        <w:tc>
          <w:tcPr/>
          <w:p>
            <w:pPr>
              <w:pStyle w:val="Compact"/>
            </w:pPr>
            <w:r>
              <w:t xml:space="preserve">Direct-message functionality enables targeted abuse</w:t>
            </w:r>
          </w:p>
        </w:tc>
        <w:tc>
          <w:tcPr/>
          <w:p>
            <w:pPr>
              <w:pStyle w:val="Compact"/>
            </w:pPr>
            <w:r>
              <w:t xml:space="preserve">Per-message safeguarding scan;</w:t>
            </w:r>
            <w:r>
              <w:t xml:space="preserve"> </w:t>
            </w:r>
            <w:r>
              <w:t xml:space="preserve">“block + report”</w:t>
            </w:r>
            <w:r>
              <w:t xml:space="preserve"> </w:t>
            </w:r>
            <w:r>
              <w:t xml:space="preserve">combined flow</w:t>
            </w:r>
          </w:p>
        </w:tc>
      </w:tr>
      <w:tr>
        <w:tc>
          <w:tcPr/>
          <w:p>
            <w:pPr>
              <w:pStyle w:val="Compact"/>
            </w:pPr>
            <w:r>
              <w:t xml:space="preserve">Controlling / coercive behaviour</w:t>
            </w:r>
          </w:p>
        </w:tc>
        <w:tc>
          <w:tcPr/>
          <w:p>
            <w:pPr>
              <w:pStyle w:val="Compact"/>
            </w:pPr>
            <w:r>
              <w:t xml:space="preserve">Medium</w:t>
            </w:r>
          </w:p>
        </w:tc>
        <w:tc>
          <w:tcPr/>
          <w:p>
            <w:pPr>
              <w:pStyle w:val="Compact"/>
            </w:pPr>
            <w:r>
              <w:t xml:space="preserve">Closed-network apps can enable controlling relationships</w:t>
            </w:r>
          </w:p>
        </w:tc>
        <w:tc>
          <w:tcPr/>
          <w:p>
            <w:pPr>
              <w:pStyle w:val="Compact"/>
            </w:pPr>
            <w:r>
              <w:t xml:space="preserve">Pattern detection on per-conversation cadence; safeguarding nudges; partnership with Refuge for IDVA referrals (Y2)</w:t>
            </w:r>
          </w:p>
        </w:tc>
      </w:tr>
      <w:tr>
        <w:tc>
          <w:tcPr/>
          <w:p>
            <w:pPr>
              <w:pStyle w:val="Compact"/>
            </w:pPr>
            <w:r>
              <w:t xml:space="preserve">Drugs / firearms / sale of stolen goods</w:t>
            </w:r>
          </w:p>
        </w:tc>
        <w:tc>
          <w:tcPr/>
          <w:p>
            <w:pPr>
              <w:pStyle w:val="Compact"/>
            </w:pPr>
            <w:r>
              <w:t xml:space="preserve">Low</w:t>
            </w:r>
          </w:p>
        </w:tc>
        <w:tc>
          <w:tcPr/>
          <w:p>
            <w:pPr>
              <w:pStyle w:val="Compact"/>
            </w:pPr>
            <w:r>
              <w:t xml:space="preserve">Verified-student network with strict TOS; no marketplace functionality</w:t>
            </w:r>
          </w:p>
        </w:tc>
        <w:tc>
          <w:tcPr/>
          <w:p>
            <w:pPr>
              <w:pStyle w:val="Compact"/>
            </w:pPr>
            <w:r>
              <w:t xml:space="preserve">TOS prohibition + reporting + ban</w:t>
            </w:r>
          </w:p>
        </w:tc>
      </w:tr>
      <w:tr>
        <w:tc>
          <w:tcPr/>
          <w:p>
            <w:pPr>
              <w:pStyle w:val="Compact"/>
            </w:pPr>
            <w:r>
              <w:t xml:space="preserve">Fraud</w:t>
            </w:r>
          </w:p>
        </w:tc>
        <w:tc>
          <w:tcPr/>
          <w:p>
            <w:pPr>
              <w:pStyle w:val="Compact"/>
            </w:pPr>
            <w:r>
              <w:t xml:space="preserve">Low</w:t>
            </w:r>
          </w:p>
        </w:tc>
        <w:tc>
          <w:tcPr/>
          <w:p>
            <w:pPr>
              <w:pStyle w:val="Compact"/>
            </w:pPr>
            <w:r>
              <w:t xml:space="preserve">No payment between users; no marketplace</w:t>
            </w:r>
          </w:p>
        </w:tc>
        <w:tc>
          <w:tcPr/>
          <w:p>
            <w:pPr>
              <w:pStyle w:val="Compact"/>
            </w:pPr>
            <w:r>
              <w:t xml:space="preserve">Stripe-only billing flow; users cannot solicit money</w:t>
            </w:r>
          </w:p>
        </w:tc>
      </w:tr>
      <w:tr>
        <w:tc>
          <w:tcPr/>
          <w:p>
            <w:pPr>
              <w:pStyle w:val="Compact"/>
            </w:pPr>
            <w:r>
              <w:t xml:space="preserve">Suicide and self-injury content</w:t>
            </w:r>
          </w:p>
        </w:tc>
        <w:tc>
          <w:tcPr/>
          <w:p>
            <w:pPr>
              <w:pStyle w:val="Compact"/>
            </w:pPr>
            <w:r>
              <w:rPr>
                <w:b/>
                <w:bCs/>
              </w:rPr>
              <w:t xml:space="preserve">High residual</w:t>
            </w:r>
          </w:p>
        </w:tc>
        <w:tc>
          <w:tcPr/>
          <w:p>
            <w:pPr>
              <w:pStyle w:val="Compact"/>
            </w:pPr>
            <w:r>
              <w:t xml:space="preserve">The platform’s safeguarding role makes this content type uniquely relevant</w:t>
            </w:r>
          </w:p>
        </w:tc>
        <w:tc>
          <w:tcPr/>
          <w:p>
            <w:pPr>
              <w:pStyle w:val="Compact"/>
            </w:pPr>
            <w:r>
              <w:t xml:space="preserve">Per-message scan + DSL escalation + Samaritans/Shout signposting (live); evaluated quarterly</w:t>
            </w:r>
          </w:p>
        </w:tc>
      </w:tr>
      <w:tr>
        <w:tc>
          <w:tcPr/>
          <w:p>
            <w:pPr>
              <w:pStyle w:val="Compact"/>
            </w:pPr>
            <w:r>
              <w:t xml:space="preserve">Encouragement of suicide (s. 184 OSA)</w:t>
            </w:r>
          </w:p>
        </w:tc>
        <w:tc>
          <w:tcPr/>
          <w:p>
            <w:pPr>
              <w:pStyle w:val="Compact"/>
            </w:pPr>
            <w:r>
              <w:t xml:space="preserve">High residual</w:t>
            </w:r>
          </w:p>
        </w:tc>
        <w:tc>
          <w:tcPr/>
          <w:p>
            <w:pPr>
              <w:pStyle w:val="Compact"/>
            </w:pPr>
            <w:r>
              <w:t xml:space="preserve">As above</w:t>
            </w:r>
          </w:p>
        </w:tc>
        <w:tc>
          <w:tcPr/>
          <w:p>
            <w:pPr>
              <w:pStyle w:val="Compact"/>
            </w:pPr>
            <w:r>
              <w:t xml:space="preserve">Active scanning;</w:t>
            </w:r>
            <w:r>
              <w:t xml:space="preserve"> </w:t>
            </w:r>
            <w:r>
              <w:t xml:space="preserve">“encouragement”</w:t>
            </w:r>
            <w:r>
              <w:t xml:space="preserve"> </w:t>
            </w:r>
            <w:r>
              <w:t xml:space="preserve">patterns distinct from</w:t>
            </w:r>
            <w:r>
              <w:t xml:space="preserve"> </w:t>
            </w:r>
            <w:r>
              <w:t xml:space="preserve">“expression of distress”</w:t>
            </w:r>
            <w:r>
              <w:t xml:space="preserve"> </w:t>
            </w:r>
            <w:r>
              <w:t xml:space="preserve">— DSL judges</w:t>
            </w:r>
          </w:p>
        </w:tc>
      </w:tr>
      <w:tr>
        <w:tc>
          <w:tcPr/>
          <w:p>
            <w:pPr>
              <w:pStyle w:val="Compact"/>
            </w:pPr>
            <w:r>
              <w:t xml:space="preserve">Animal cruelty / extreme pornography</w:t>
            </w:r>
          </w:p>
        </w:tc>
        <w:tc>
          <w:tcPr/>
          <w:p>
            <w:pPr>
              <w:pStyle w:val="Compact"/>
            </w:pPr>
            <w:r>
              <w:t xml:space="preserve">Very low</w:t>
            </w:r>
          </w:p>
        </w:tc>
        <w:tc>
          <w:tcPr/>
          <w:p>
            <w:pPr>
              <w:pStyle w:val="Compact"/>
            </w:pPr>
            <w:r>
              <w:t xml:space="preserve">No mass-media upload; profile photos only</w:t>
            </w:r>
          </w:p>
        </w:tc>
        <w:tc>
          <w:tcPr/>
          <w:p>
            <w:pPr>
              <w:pStyle w:val="Compact"/>
            </w:pPr>
            <w:r>
              <w:t xml:space="preserve">Profile-photo moderation queue</w:t>
            </w:r>
          </w:p>
        </w:tc>
      </w:tr>
    </w:tbl>
    <w:p>
      <w:pPr>
        <w:pStyle w:val="BodyText"/>
      </w:pPr>
      <w:r>
        <w:t xml:space="preserve">The full Illegal Content Risk Assessment (ICRA) is kept on file and reviewed annually. Methodology aligns with Ofcom’s</w:t>
      </w:r>
      <w:r>
        <w:t xml:space="preserve"> </w:t>
      </w:r>
      <w:r>
        <w:rPr>
          <w:b/>
          <w:bCs/>
        </w:rPr>
        <w:t xml:space="preserve">Online Safety: Illegal Harms Guidance</w:t>
      </w:r>
      <w:r>
        <w:t xml:space="preserve"> </w:t>
      </w:r>
      <w:r>
        <w:t xml:space="preserve">(December 2024).</w:t>
      </w:r>
    </w:p>
    <w:p>
      <w:r>
        <w:pict>
          <v:rect style="width:0;height:1.5pt" o:hralign="center" o:hrstd="t" o:hr="t"/>
        </w:pict>
      </w:r>
    </w:p>
    <w:bookmarkEnd w:id="175"/>
    <w:bookmarkStart w:id="176" w:name="i.5-childrens-risk-assessment-summary"/>
    <w:p>
      <w:pPr>
        <w:pStyle w:val="Heading2"/>
      </w:pPr>
      <w:r>
        <w:t xml:space="preserve">I.5 Children’s risk assessment summary</w:t>
      </w:r>
    </w:p>
    <w:p>
      <w:pPr>
        <w:pStyle w:val="FirstParagraph"/>
      </w:pPr>
      <w:r>
        <w:t xml:space="preserve">DEQUAD is designed for verified UK university students. The platform’s verification gate (active</w:t>
      </w:r>
      <w:r>
        <w:t xml:space="preserve"> </w:t>
      </w:r>
      <w:r>
        <w:rPr>
          <w:rStyle w:val="VerbatimChar"/>
        </w:rPr>
        <w:t xml:space="preserve">.ac.uk</w:t>
      </w:r>
      <w:r>
        <w:t xml:space="preserve"> </w:t>
      </w:r>
      <w:r>
        <w:t xml:space="preserve">email) excludes the vast majority of under-18 users. However:</w:t>
      </w:r>
    </w:p>
    <w:p>
      <w:pPr>
        <w:pStyle w:val="Compact"/>
        <w:numPr>
          <w:ilvl w:val="0"/>
          <w:numId w:val="1040"/>
        </w:numPr>
      </w:pPr>
      <w:r>
        <w:t xml:space="preserve">A small number of UK undergraduate students begin their first year aged 17 (typically birthday-rule edge cases).</w:t>
      </w:r>
    </w:p>
    <w:p>
      <w:pPr>
        <w:pStyle w:val="Compact"/>
        <w:numPr>
          <w:ilvl w:val="0"/>
          <w:numId w:val="1040"/>
        </w:numPr>
      </w:pPr>
      <w:r>
        <w:t xml:space="preserve">Some Foundation-Year and Access course students at partner FE institutions may be 16+.</w:t>
      </w:r>
    </w:p>
    <w:p>
      <w:pPr>
        <w:pStyle w:val="FirstParagraph"/>
      </w:pPr>
      <w:r>
        <w:t xml:space="preserve">The Children’s Risk Assessment therefore treats DEQUAD as a service with</w:t>
      </w:r>
      <w:r>
        <w:t xml:space="preserve"> </w:t>
      </w:r>
      <w:r>
        <w:rPr>
          <w:b/>
          <w:bCs/>
        </w:rPr>
        <w:t xml:space="preserve">residual exposure to under-18 users</w:t>
      </w:r>
      <w:r>
        <w:t xml:space="preserve"> </w:t>
      </w:r>
      <w:r>
        <w:t xml:space="preserve">and applies the corresponding precautions: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Precaution</w:t>
            </w:r>
          </w:p>
        </w:tc>
        <w:tc>
          <w:tcPr/>
          <w:p>
            <w:pPr>
              <w:pStyle w:val="Compact"/>
            </w:pPr>
            <w:r>
              <w:t xml:space="preserve">Implementation</w:t>
            </w:r>
          </w:p>
        </w:tc>
      </w:tr>
      <w:tr>
        <w:tc>
          <w:tcPr/>
          <w:p>
            <w:pPr>
              <w:pStyle w:val="Compact"/>
            </w:pPr>
            <w:r>
              <w:t xml:space="preserve">Age-assurance at sign-up</w:t>
            </w:r>
          </w:p>
        </w:tc>
        <w:tc>
          <w:tcPr/>
          <w:p>
            <w:pPr>
              <w:pStyle w:val="Compact"/>
            </w:pPr>
            <w:r>
              <w:t xml:space="preserve">Self-declared birth date + verified university email. Stronger age-verification under evaluation for Year 2</w:t>
            </w:r>
          </w:p>
        </w:tc>
      </w:tr>
      <w:tr>
        <w:tc>
          <w:tcPr/>
          <w:p>
            <w:pPr>
              <w:pStyle w:val="Compact"/>
            </w:pPr>
            <w:r>
              <w:t xml:space="preserve">Default privacy-protective settings for likely under-18 accounts</w:t>
            </w:r>
          </w:p>
        </w:tc>
        <w:tc>
          <w:tcPr/>
          <w:p>
            <w:pPr>
              <w:pStyle w:val="Compact"/>
            </w:pPr>
            <w:r>
              <w:t xml:space="preserve">No discoverability via search; no exposure to adult users &gt;5 years older without dual opt-in</w:t>
            </w:r>
          </w:p>
        </w:tc>
      </w:tr>
      <w:tr>
        <w:tc>
          <w:tcPr/>
          <w:p>
            <w:pPr>
              <w:pStyle w:val="Compact"/>
            </w:pPr>
            <w:r>
              <w:t xml:space="preserve">Children’s content-design code (ICO AADC) alignment</w:t>
            </w:r>
          </w:p>
        </w:tc>
        <w:tc>
          <w:tcPr/>
          <w:p>
            <w:pPr>
              <w:pStyle w:val="Compact"/>
            </w:pPr>
            <w:r>
              <w:t xml:space="preserve">Designed in from launch: data minimisation, no profiling, no dark patterns</w:t>
            </w:r>
          </w:p>
        </w:tc>
      </w:tr>
      <w:tr>
        <w:tc>
          <w:tcPr/>
          <w:p>
            <w:pPr>
              <w:pStyle w:val="Compact"/>
            </w:pPr>
            <w:r>
              <w:t xml:space="preserve">Education and reporting tools tailored for younger users</w:t>
            </w:r>
          </w:p>
        </w:tc>
        <w:tc>
          <w:tcPr/>
          <w:p>
            <w:pPr>
              <w:pStyle w:val="Compact"/>
            </w:pPr>
            <w:r>
              <w:t xml:space="preserve">Plain-English help; one-tap</w:t>
            </w:r>
            <w:r>
              <w:t xml:space="preserve"> </w:t>
            </w:r>
            <w:r>
              <w:t xml:space="preserve">“I need help”</w:t>
            </w:r>
            <w:r>
              <w:t xml:space="preserve"> </w:t>
            </w:r>
            <w:r>
              <w:t xml:space="preserve">route to Childline (for under-18 self-identified users)</w:t>
            </w:r>
          </w:p>
        </w:tc>
      </w:tr>
    </w:tbl>
    <w:p>
      <w:r>
        <w:pict>
          <v:rect style="width:0;height:1.5pt" o:hralign="center" o:hrstd="t" o:hr="t"/>
        </w:pict>
      </w:r>
    </w:p>
    <w:bookmarkEnd w:id="176"/>
    <w:bookmarkStart w:id="177" w:name="X3783973c29ffaa1be8607b18424f47f3a01e29a"/>
    <w:p>
      <w:pPr>
        <w:pStyle w:val="Heading2"/>
      </w:pPr>
      <w:r>
        <w:t xml:space="preserve">I.6 Designated roles and accountabilities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OSA-mandated role</w:t>
            </w:r>
          </w:p>
        </w:tc>
        <w:tc>
          <w:tcPr/>
          <w:p>
            <w:pPr>
              <w:pStyle w:val="Compact"/>
            </w:pPr>
            <w:r>
              <w:t xml:space="preserve">Person / function</w:t>
            </w:r>
          </w:p>
        </w:tc>
        <w:tc>
          <w:tcPr/>
          <w:p>
            <w:pPr>
              <w:pStyle w:val="Compact"/>
            </w:pPr>
            <w:r>
              <w:t xml:space="preserve">Notes</w:t>
            </w:r>
          </w:p>
        </w:tc>
      </w:tr>
      <w:tr>
        <w:tc>
          <w:tcPr/>
          <w:p>
            <w:pPr>
              <w:pStyle w:val="Compact"/>
            </w:pPr>
            <w:r>
              <w:t xml:space="preserve">Senior Manager Responsible for Compliance (OSA s. 56)</w:t>
            </w:r>
          </w:p>
        </w:tc>
        <w:tc>
          <w:tcPr/>
          <w:p>
            <w:pPr>
              <w:pStyle w:val="Compact"/>
            </w:pPr>
            <w:r>
              <w:t xml:space="preserve">Yusuf Quadri, CEO (with Yusuff Adeagbo, CTO, as deputy)</w:t>
            </w:r>
          </w:p>
        </w:tc>
        <w:tc>
          <w:tcPr/>
          <w:p>
            <w:pPr>
              <w:pStyle w:val="Compact"/>
            </w:pPr>
            <w:r>
              <w:t xml:space="preserve">Joint founder accountability documented in board minutes</w:t>
            </w:r>
          </w:p>
        </w:tc>
      </w:tr>
      <w:tr>
        <w:tc>
          <w:tcPr/>
          <w:p>
            <w:pPr>
              <w:pStyle w:val="Compact"/>
            </w:pPr>
            <w:r>
              <w:t xml:space="preserve">Designated Safeguarding Lead</w:t>
            </w:r>
          </w:p>
        </w:tc>
        <w:tc>
          <w:tcPr/>
          <w:p>
            <w:pPr>
              <w:pStyle w:val="Compact"/>
            </w:pPr>
            <w:r>
              <w:rPr>
                <w:i/>
                <w:iCs/>
              </w:rPr>
              <w:t xml:space="preserve">Yusuf Quadri, CEO, personally (a qualified safeguarding professional) through Y1–Y2; a dedicated part-time Safeguarding &amp; Trust Lead is planned for Y3, contingent on 2+ paying universities and funded entirely by revenue — see Business Plan §18.3</w:t>
            </w:r>
          </w:p>
        </w:tc>
        <w:tc>
          <w:tcPr/>
          <w:p>
            <w:pPr>
              <w:pStyle w:val="Compact"/>
            </w:pPr>
            <w:r>
              <w:t xml:space="preserve">Job description in Appendix G</w:t>
            </w:r>
          </w:p>
        </w:tc>
      </w:tr>
      <w:tr>
        <w:tc>
          <w:tcPr/>
          <w:p>
            <w:pPr>
              <w:pStyle w:val="Compact"/>
            </w:pPr>
            <w:r>
              <w:t xml:space="preserve">Data Protection Officer</w:t>
            </w:r>
          </w:p>
        </w:tc>
        <w:tc>
          <w:tcPr/>
          <w:p>
            <w:pPr>
              <w:pStyle w:val="Compact"/>
            </w:pPr>
            <w:r>
              <w:rPr>
                <w:i/>
                <w:iCs/>
              </w:rPr>
              <w:t xml:space="preserve">Outsourced fractional throughout Y1–Y2 (e.g. The DPO Centre, low-cost pay-as-you-go); an in-house FTE DPO is not assumed in this 3-year plan and would only be considered later if data-processing scale justifies it</w:t>
            </w:r>
          </w:p>
        </w:tc>
        <w:tc>
          <w:tcPr/>
          <w:p>
            <w:pPr>
              <w:pStyle w:val="Compact"/>
            </w:pPr>
          </w:p>
        </w:tc>
      </w:tr>
      <w:tr>
        <w:tc>
          <w:tcPr/>
          <w:p>
            <w:pPr>
              <w:pStyle w:val="Compact"/>
            </w:pPr>
            <w:r>
              <w:t xml:space="preserve">Ofcom liaison point</w:t>
            </w:r>
          </w:p>
        </w:tc>
        <w:tc>
          <w:tcPr/>
          <w:p>
            <w:pPr>
              <w:pStyle w:val="Compact"/>
            </w:pPr>
            <w:r>
              <w:t xml:space="preserve">Yusuf Quadri, CEO (Y1); transition to in-house counsel Y3</w:t>
            </w:r>
          </w:p>
        </w:tc>
        <w:tc>
          <w:tcPr/>
          <w:p>
            <w:pPr>
              <w:pStyle w:val="Compact"/>
            </w:pPr>
          </w:p>
        </w:tc>
      </w:tr>
    </w:tbl>
    <w:p>
      <w:r>
        <w:pict>
          <v:rect style="width:0;height:1.5pt" o:hralign="center" o:hrstd="t" o:hr="t"/>
        </w:pict>
      </w:r>
    </w:p>
    <w:bookmarkEnd w:id="177"/>
    <w:bookmarkStart w:id="178" w:name="i.7-engagement-with-the-regulator-ofcom"/>
    <w:p>
      <w:pPr>
        <w:pStyle w:val="Heading2"/>
      </w:pPr>
      <w:r>
        <w:t xml:space="preserve">I.7 Engagement with the regulator (Ofcom)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Registered for Ofcom’s small-platform information service</w:t>
            </w:r>
          </w:p>
        </w:tc>
        <w:tc>
          <w:tcPr/>
          <w:p>
            <w:pPr>
              <w:pStyle w:val="Compact"/>
            </w:pPr>
            <w:r>
              <w:t xml:space="preserve">Pending Month 1 post-endorsement</w:t>
            </w:r>
          </w:p>
        </w:tc>
      </w:tr>
      <w:tr>
        <w:tc>
          <w:tcPr/>
          <w:p>
            <w:pPr>
              <w:pStyle w:val="Compact"/>
            </w:pPr>
            <w:r>
              <w:t xml:space="preserve">Subscribed to Ofcom guidance updates</w:t>
            </w:r>
          </w:p>
        </w:tc>
        <w:tc>
          <w:tcPr/>
          <w:p>
            <w:pPr>
              <w:pStyle w:val="Compact"/>
            </w:pPr>
            <w:r>
              <w:t xml:space="preserve">✅ Live</w:t>
            </w:r>
          </w:p>
        </w:tc>
      </w:tr>
      <w:tr>
        <w:tc>
          <w:tcPr/>
          <w:p>
            <w:pPr>
              <w:pStyle w:val="Compact"/>
            </w:pPr>
            <w:r>
              <w:t xml:space="preserve">Familiarity with Ofcom’s Guidance for Smaller Providers (2025)</w:t>
            </w:r>
          </w:p>
        </w:tc>
        <w:tc>
          <w:tcPr/>
          <w:p>
            <w:pPr>
              <w:pStyle w:val="Compact"/>
            </w:pPr>
            <w:r>
              <w:t xml:space="preserve">✅ Reviewed</w:t>
            </w:r>
          </w:p>
        </w:tc>
      </w:tr>
      <w:tr>
        <w:tc>
          <w:tcPr/>
          <w:p>
            <w:pPr>
              <w:pStyle w:val="Compact"/>
            </w:pPr>
            <w:r>
              <w:t xml:space="preserve">Plan for Ofcom transparency reports (if Cat 1 designation triggered)</w:t>
            </w:r>
          </w:p>
        </w:tc>
        <w:tc>
          <w:tcPr/>
          <w:p>
            <w:pPr>
              <w:pStyle w:val="Compact"/>
            </w:pPr>
            <w:r>
              <w:t xml:space="preserve">Documented; no current Cat 1 forecast within endorsement window</w:t>
            </w:r>
          </w:p>
        </w:tc>
      </w:tr>
    </w:tbl>
    <w:p>
      <w:r>
        <w:pict>
          <v:rect style="width:0;height:1.5pt" o:hralign="center" o:hrstd="t" o:hr="t"/>
        </w:pict>
      </w:r>
    </w:p>
    <w:bookmarkEnd w:id="178"/>
    <w:bookmarkStart w:id="179" w:name="X952cf84d6c42d0c1b282cc79045ddf4b66df0a2"/>
    <w:p>
      <w:pPr>
        <w:pStyle w:val="Heading2"/>
      </w:pPr>
      <w:r>
        <w:t xml:space="preserve">I.8 External legal opinion — scope of work to be commissioned</w:t>
      </w:r>
    </w:p>
    <w:p>
      <w:pPr>
        <w:pStyle w:val="FirstParagraph"/>
      </w:pPr>
      <w:r>
        <w:t xml:space="preserve">The external legal opinion to be commissioned in Month 2 post-endorsement will cover:</w:t>
      </w:r>
    </w:p>
    <w:p>
      <w:pPr>
        <w:pStyle w:val="Compact"/>
        <w:numPr>
          <w:ilvl w:val="0"/>
          <w:numId w:val="1041"/>
        </w:numPr>
      </w:pPr>
      <w:r>
        <w:t xml:space="preserve">Confirmation of DEQUAD’s categorisation under the OSA;</w:t>
      </w:r>
    </w:p>
    <w:p>
      <w:pPr>
        <w:pStyle w:val="Compact"/>
        <w:numPr>
          <w:ilvl w:val="0"/>
          <w:numId w:val="1041"/>
        </w:numPr>
      </w:pPr>
      <w:r>
        <w:t xml:space="preserve">Sufficiency of the Illegal Content and Children’s Risk Assessments;</w:t>
      </w:r>
    </w:p>
    <w:p>
      <w:pPr>
        <w:pStyle w:val="Compact"/>
        <w:numPr>
          <w:ilvl w:val="0"/>
          <w:numId w:val="1041"/>
        </w:numPr>
      </w:pPr>
      <w:r>
        <w:t xml:space="preserve">Sufficiency of the content-reporting and complaints procedures;</w:t>
      </w:r>
    </w:p>
    <w:p>
      <w:pPr>
        <w:pStyle w:val="Compact"/>
        <w:numPr>
          <w:ilvl w:val="0"/>
          <w:numId w:val="1041"/>
        </w:numPr>
      </w:pPr>
      <w:r>
        <w:t xml:space="preserve">Adequacy of record-keeping;</w:t>
      </w:r>
    </w:p>
    <w:p>
      <w:pPr>
        <w:pStyle w:val="Compact"/>
        <w:numPr>
          <w:ilvl w:val="0"/>
          <w:numId w:val="1041"/>
        </w:numPr>
      </w:pPr>
      <w:r>
        <w:t xml:space="preserve">Risk register for foreseeable Ofcom enforcement;</w:t>
      </w:r>
    </w:p>
    <w:p>
      <w:pPr>
        <w:pStyle w:val="Compact"/>
        <w:numPr>
          <w:ilvl w:val="0"/>
          <w:numId w:val="1041"/>
        </w:numPr>
      </w:pPr>
      <w:r>
        <w:t xml:space="preserve">Boilerplate Terms of Service and Acceptable Use Policy review;</w:t>
      </w:r>
    </w:p>
    <w:p>
      <w:pPr>
        <w:pStyle w:val="Compact"/>
        <w:numPr>
          <w:ilvl w:val="0"/>
          <w:numId w:val="1041"/>
        </w:numPr>
      </w:pPr>
      <w:r>
        <w:t xml:space="preserve">Confirmation that the founder’s senior-manager-responsible accountability is appropriately recorded.</w:t>
      </w:r>
    </w:p>
    <w:p>
      <w:pPr>
        <w:pStyle w:val="FirstParagraph"/>
      </w:pPr>
      <w:r>
        <w:t xml:space="preserve">Estimated cost:</w:t>
      </w:r>
      <w:r>
        <w:t xml:space="preserve"> </w:t>
      </w:r>
      <w:r>
        <w:rPr>
          <w:b/>
          <w:bCs/>
        </w:rPr>
        <w:t xml:space="preserve">£8,000–£12,000</w:t>
      </w:r>
      <w:r>
        <w:t xml:space="preserve"> </w:t>
      </w:r>
      <w:r>
        <w:t xml:space="preserve">(firm fee dependent). Budgeted in Year-1 P&amp;L (Appendix F).</w:t>
      </w:r>
    </w:p>
    <w:p>
      <w:r>
        <w:pict>
          <v:rect style="width:0;height:1.5pt" o:hralign="center" o:hrstd="t" o:hr="t"/>
        </w:pict>
      </w:r>
    </w:p>
    <w:bookmarkEnd w:id="179"/>
    <w:bookmarkStart w:id="180" w:name="i.9-statement"/>
    <w:p>
      <w:pPr>
        <w:pStyle w:val="Heading2"/>
      </w:pPr>
      <w:r>
        <w:t xml:space="preserve">I.9 Statement</w:t>
      </w:r>
    </w:p>
    <w:p>
      <w:pPr>
        <w:pStyle w:val="FirstParagraph"/>
      </w:pPr>
      <w:r>
        <w:t xml:space="preserve">The applicant has read the Online Safety Act 2023 in full, has read the Ofcom illegal-content and children’s-safety guidance, and has designed DEQUAD’s product, processes, and policies to comply with the duties applicable to a Category 2B-equivalent user-to-user service. The applicant will obtain external legal confirmation of this position within the first six months of operation and will produce that opinion at the 6-month UKES contact point.</w:t>
      </w:r>
    </w:p>
    <w:p>
      <w:pPr>
        <w:pStyle w:val="BodyText"/>
      </w:pPr>
      <w:r>
        <w:rPr>
          <w:b/>
          <w:bCs/>
        </w:rPr>
        <w:t xml:space="preserve">Signed:</w:t>
      </w:r>
      <w:r>
        <w:t xml:space="preserve"> </w:t>
      </w:r>
      <w:r>
        <w:t xml:space="preserve">___________________________________</w:t>
      </w:r>
      <w:r>
        <w:t xml:space="preserve"> </w:t>
      </w:r>
      <w:r>
        <w:rPr>
          <w:b/>
          <w:bCs/>
        </w:rPr>
        <w:t xml:space="preserve">Yusuf Quadri</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180"/>
    <w:bookmarkEnd w:id="181"/>
    <w:bookmarkStart w:id="189" w:name="appendix-j-technology-architecture"/>
    <w:p>
      <w:pPr>
        <w:pStyle w:val="Heading1"/>
      </w:pPr>
      <w:r>
        <w:t xml:space="preserve">Appendix J — Technology Architecture</w:t>
      </w:r>
    </w:p>
    <w:p>
      <w:pPr>
        <w:pStyle w:val="FirstParagraph"/>
      </w:pPr>
      <w:r>
        <w:rPr>
          <w:i/>
          <w:iCs/>
        </w:rPr>
        <w:t xml:space="preserve">Prepared by the founders — Yusuf Quadri (CEO) and Yusuff Adeagbo (CTO), who designed and built the architecture described below.</w:t>
      </w:r>
    </w:p>
    <w:p>
      <w:pPr>
        <w:pStyle w:val="BodyText"/>
      </w:pPr>
      <w:r>
        <w:t xml:space="preserve">DEQUAD’s stack is intentionally simple, cloud-native, and based on widely-adopted open-source components — minimising key-person risk and supporting the scalability commitments in §7.</w:t>
      </w:r>
    </w:p>
    <w:p>
      <w:r>
        <w:pict>
          <v:rect style="width:0;height:1.5pt" o:hralign="center" o:hrstd="t" o:hr="t"/>
        </w:pict>
      </w:r>
    </w:p>
    <w:bookmarkStart w:id="182" w:name="j.1-high-level-architecture-diagram"/>
    <w:p>
      <w:pPr>
        <w:pStyle w:val="Heading2"/>
      </w:pPr>
      <w:r>
        <w:t xml:space="preserve">J.1 High-level architecture diagram</w:t>
      </w:r>
    </w:p>
    <w:p>
      <w:pPr>
        <w:pStyle w:val="SourceCode"/>
      </w:pPr>
      <w:r>
        <w:rPr>
          <w:rStyle w:val="VerbatimChar"/>
        </w:rPr>
        <w:t xml:space="preserve">                                  ┌──────────────────────────┐</w:t>
      </w:r>
      <w:r>
        <w:br/>
      </w:r>
      <w:r>
        <w:rPr>
          <w:rStyle w:val="VerbatimChar"/>
        </w:rPr>
        <w:t xml:space="preserve">                                  │   Cloudflare (DNS, WAF)  │</w:t>
      </w:r>
      <w:r>
        <w:br/>
      </w:r>
      <w:r>
        <w:rPr>
          <w:rStyle w:val="VerbatimChar"/>
        </w:rPr>
        <w:t xml:space="preserve">                                  └────────────┬─────────────┘</w:t>
      </w:r>
      <w:r>
        <w:br/>
      </w:r>
      <w:r>
        <w:rPr>
          <w:rStyle w:val="VerbatimChar"/>
        </w:rPr>
        <w:t xml:space="preserve">                                               │ TLS 1.3</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Web client    │                                       │  Native clients │</w:t>
      </w:r>
      <w:r>
        <w:br/>
      </w:r>
      <w:r>
        <w:rPr>
          <w:rStyle w:val="VerbatimChar"/>
        </w:rPr>
        <w:t xml:space="preserve">        │  (React +      │                                       │  (iOS / Android │</w:t>
      </w:r>
      <w:r>
        <w:br/>
      </w:r>
      <w:r>
        <w:rPr>
          <w:rStyle w:val="VerbatimChar"/>
        </w:rPr>
        <w:t xml:space="preserve">        │   Expo Router) │                                       │   via Expo /    │</w:t>
      </w:r>
      <w:r>
        <w:br/>
      </w:r>
      <w:r>
        <w:rPr>
          <w:rStyle w:val="VerbatimChar"/>
        </w:rPr>
        <w:t xml:space="preserve">        │                │                                       │   EAS Build)    │</w:t>
      </w:r>
      <w:r>
        <w:br/>
      </w:r>
      <w:r>
        <w:rPr>
          <w:rStyle w:val="VerbatimChar"/>
        </w:rPr>
        <w:t xml:space="preserve">        └───────┬────────┘                                       └────────┬────────┘</w:t>
      </w:r>
      <w:r>
        <w:br/>
      </w:r>
      <w:r>
        <w:rPr>
          <w:rStyle w:val="VerbatimChar"/>
        </w:rPr>
        <w:t xml:space="preserve">                │                                                         │</w:t>
      </w:r>
      <w:r>
        <w:br/>
      </w:r>
      <w:r>
        <w:rPr>
          <w:rStyle w:val="VerbatimChar"/>
        </w:rPr>
        <w:t xml:space="preserve">                │             HTTPS (Bearer-token auth, JSON)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Ingress       │</w:t>
      </w:r>
      <w:r>
        <w:br/>
      </w:r>
      <w:r>
        <w:rPr>
          <w:rStyle w:val="VerbatimChar"/>
        </w:rPr>
        <w:t xml:space="preserve">                              │  (Nginx, K8s)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FastAPI API    │</w:t>
      </w:r>
      <w:r>
        <w:br/>
      </w:r>
      <w:r>
        <w:rPr>
          <w:rStyle w:val="VerbatimChar"/>
        </w:rPr>
        <w:t xml:space="preserve">                              │  (Python 3.11)  │</w:t>
      </w:r>
      <w:r>
        <w:br/>
      </w:r>
      <w:r>
        <w:rPr>
          <w:rStyle w:val="VerbatimChar"/>
        </w:rPr>
        <w:t xml:space="preserve">                              │  - Auth         │</w:t>
      </w:r>
      <w:r>
        <w:br/>
      </w:r>
      <w:r>
        <w:rPr>
          <w:rStyle w:val="VerbatimChar"/>
        </w:rPr>
        <w:t xml:space="preserve">                              │  - Matching     │</w:t>
      </w:r>
      <w:r>
        <w:br/>
      </w:r>
      <w:r>
        <w:rPr>
          <w:rStyle w:val="VerbatimChar"/>
        </w:rPr>
        <w:t xml:space="preserve">                              │  - Mood         │</w:t>
      </w:r>
      <w:r>
        <w:br/>
      </w:r>
      <w:r>
        <w:rPr>
          <w:rStyle w:val="VerbatimChar"/>
        </w:rPr>
        <w:t xml:space="preserve">                              │  - Safeguarding │</w:t>
      </w:r>
      <w:r>
        <w:br/>
      </w:r>
      <w:r>
        <w:rPr>
          <w:rStyle w:val="VerbatimChar"/>
        </w:rPr>
        <w:t xml:space="preserve">                              │  - Support      │</w:t>
      </w:r>
      <w:r>
        <w:br/>
      </w:r>
      <w:r>
        <w:rPr>
          <w:rStyle w:val="VerbatimChar"/>
        </w:rPr>
        <w:t xml:space="preserve">                              │  - Admin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MongoDB Atlas │    │  Stripe Connect   │         │  Outbound services│</w:t>
      </w:r>
      <w:r>
        <w:br/>
      </w:r>
      <w:r>
        <w:rPr>
          <w:rStyle w:val="VerbatimChar"/>
        </w:rPr>
        <w:t xml:space="preserve">      │  (UK region,   │    │  (UK FCA-         │         │  - SMTP (Gmail/   │</w:t>
      </w:r>
      <w:r>
        <w:br/>
      </w:r>
      <w:r>
        <w:rPr>
          <w:rStyle w:val="VerbatimChar"/>
        </w:rPr>
        <w:t xml:space="preserve">      │   replicated)  │    │   regulated)      │         │    AWS SES)       │</w:t>
      </w:r>
      <w:r>
        <w:br/>
      </w:r>
      <w:r>
        <w:rPr>
          <w:rStyle w:val="VerbatimChar"/>
        </w:rPr>
        <w:t xml:space="preserve">      │                │    │                   │         │  - Expo Push      │</w:t>
      </w:r>
      <w:r>
        <w:br/>
      </w:r>
      <w:r>
        <w:rPr>
          <w:rStyle w:val="VerbatimChar"/>
        </w:rPr>
        <w:t xml:space="preserve">      │  Collections:  │    │  Subscriptions    │         │  - Sentry         │</w:t>
      </w:r>
      <w:r>
        <w:br/>
      </w:r>
      <w:r>
        <w:rPr>
          <w:rStyle w:val="VerbatimChar"/>
        </w:rPr>
        <w:t xml:space="preserve">      │  - users       │    │  - University     │         │                   │</w:t>
      </w:r>
      <w:r>
        <w:br/>
      </w:r>
      <w:r>
        <w:rPr>
          <w:rStyle w:val="VerbatimChar"/>
        </w:rPr>
        <w:t xml:space="preserve">      │  - matches     │    │  - Premium        │         │                   │</w:t>
      </w:r>
      <w:r>
        <w:br/>
      </w:r>
      <w:r>
        <w:rPr>
          <w:rStyle w:val="VerbatimChar"/>
        </w:rPr>
        <w:t xml:space="preserve">      │  - chat_msgs   │    │                   │         │                   │</w:t>
      </w:r>
      <w:r>
        <w:br/>
      </w:r>
      <w:r>
        <w:rPr>
          <w:rStyle w:val="VerbatimChar"/>
        </w:rPr>
        <w:t xml:space="preserve">      │  - mood        │    └───────────────────┘         └───────────────────┘</w:t>
      </w:r>
      <w:r>
        <w:br/>
      </w:r>
      <w:r>
        <w:rPr>
          <w:rStyle w:val="VerbatimChar"/>
        </w:rPr>
        <w:t xml:space="preserve">      │  - support     │</w:t>
      </w:r>
      <w:r>
        <w:br/>
      </w:r>
      <w:r>
        <w:rPr>
          <w:rStyle w:val="VerbatimChar"/>
        </w:rPr>
        <w:t xml:space="preserve">      │  - sg_alerts   │              ┌───────────────────┐</w:t>
      </w:r>
      <w:r>
        <w:br/>
      </w:r>
      <w:r>
        <w:rPr>
          <w:rStyle w:val="VerbatimChar"/>
        </w:rPr>
        <w:t xml:space="preserve">      │  - reports     │              │  LLM provider     │</w:t>
      </w:r>
      <w:r>
        <w:br/>
      </w:r>
      <w:r>
        <w:rPr>
          <w:rStyle w:val="VerbatimChar"/>
        </w:rPr>
        <w:t xml:space="preserve">      │  - waitlist    │◄─────────────┤  (OpenAI gpt-4o-  │</w:t>
      </w:r>
      <w:r>
        <w:br/>
      </w:r>
      <w:r>
        <w:rPr>
          <w:rStyle w:val="VerbatimChar"/>
        </w:rPr>
        <w:t xml:space="preserve">      └────────────────┘              │   mini for AI     │</w:t>
      </w:r>
      <w:r>
        <w:br/>
      </w:r>
      <w:r>
        <w:rPr>
          <w:rStyle w:val="VerbatimChar"/>
        </w:rPr>
        <w:t xml:space="preserve">                                      │   first-line      │</w:t>
      </w:r>
      <w:r>
        <w:br/>
      </w:r>
      <w:r>
        <w:rPr>
          <w:rStyle w:val="VerbatimChar"/>
        </w:rPr>
        <w:t xml:space="preserve">                                      │   support replies)│</w:t>
      </w:r>
      <w:r>
        <w:br/>
      </w:r>
      <w:r>
        <w:rPr>
          <w:rStyle w:val="VerbatimChar"/>
        </w:rPr>
        <w:t xml:space="preserve">                                      └───────────────────┘</w:t>
      </w:r>
    </w:p>
    <w:bookmarkEnd w:id="182"/>
    <w:bookmarkStart w:id="183" w:name="j.2-component-table"/>
    <w:p>
      <w:pPr>
        <w:pStyle w:val="Heading2"/>
      </w:pPr>
      <w:r>
        <w:t xml:space="preserve">J.2 Component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Hosting</w:t>
            </w:r>
          </w:p>
        </w:tc>
        <w:tc>
          <w:tcPr/>
          <w:p>
            <w:pPr>
              <w:pStyle w:val="Compact"/>
            </w:pPr>
            <w:r>
              <w:t xml:space="preserve">Why this choice</w:t>
            </w:r>
          </w:p>
        </w:tc>
      </w:tr>
      <w:tr>
        <w:tc>
          <w:tcPr/>
          <w:p>
            <w:pPr>
              <w:pStyle w:val="Compact"/>
            </w:pPr>
            <w:r>
              <w:t xml:space="preserve">DNS / WAF / DDoS</w:t>
            </w:r>
          </w:p>
        </w:tc>
        <w:tc>
          <w:tcPr/>
          <w:p>
            <w:pPr>
              <w:pStyle w:val="Compact"/>
            </w:pPr>
            <w:r>
              <w:t xml:space="preserve">Cloudflare</w:t>
            </w:r>
          </w:p>
        </w:tc>
        <w:tc>
          <w:tcPr/>
          <w:p>
            <w:pPr>
              <w:pStyle w:val="Compact"/>
            </w:pPr>
            <w:r>
              <w:t xml:space="preserve">Global</w:t>
            </w:r>
          </w:p>
        </w:tc>
        <w:tc>
          <w:tcPr/>
          <w:p>
            <w:pPr>
              <w:pStyle w:val="Compact"/>
            </w:pPr>
            <w:r>
              <w:t xml:space="preserve">Industry-standard, UK regulatory comfort</w:t>
            </w:r>
          </w:p>
        </w:tc>
      </w:tr>
      <w:tr>
        <w:tc>
          <w:tcPr/>
          <w:p>
            <w:pPr>
              <w:pStyle w:val="Compact"/>
            </w:pPr>
            <w:r>
              <w:t xml:space="preserve">CDN</w:t>
            </w:r>
          </w:p>
        </w:tc>
        <w:tc>
          <w:tcPr/>
          <w:p>
            <w:pPr>
              <w:pStyle w:val="Compact"/>
            </w:pPr>
            <w:r>
              <w:t xml:space="preserve">Cloudflare</w:t>
            </w:r>
          </w:p>
        </w:tc>
        <w:tc>
          <w:tcPr/>
          <w:p>
            <w:pPr>
              <w:pStyle w:val="Compact"/>
            </w:pPr>
            <w:r>
              <w:t xml:space="preserve">Global edge</w:t>
            </w:r>
          </w:p>
        </w:tc>
        <w:tc>
          <w:tcPr/>
          <w:p>
            <w:pPr>
              <w:pStyle w:val="Compact"/>
            </w:pPr>
            <w:r>
              <w:t xml:space="preserve">Reduces latency for image / static assets</w:t>
            </w:r>
          </w:p>
        </w:tc>
      </w:tr>
      <w:tr>
        <w:tc>
          <w:tcPr/>
          <w:p>
            <w:pPr>
              <w:pStyle w:val="Compact"/>
            </w:pPr>
            <w:r>
              <w:t xml:space="preserve">Ingress</w:t>
            </w:r>
          </w:p>
        </w:tc>
        <w:tc>
          <w:tcPr/>
          <w:p>
            <w:pPr>
              <w:pStyle w:val="Compact"/>
            </w:pPr>
            <w:r>
              <w:t xml:space="preserve">Nginx (managed)</w:t>
            </w:r>
          </w:p>
        </w:tc>
        <w:tc>
          <w:tcPr/>
          <w:p>
            <w:pPr>
              <w:pStyle w:val="Compact"/>
            </w:pPr>
            <w:r>
              <w:t xml:space="preserve">Kubernetes (UK)</w:t>
            </w:r>
          </w:p>
        </w:tc>
        <w:tc>
          <w:tcPr/>
          <w:p>
            <w:pPr>
              <w:pStyle w:val="Compact"/>
            </w:pPr>
            <w:r>
              <w:t xml:space="preserve">Battle-tested, no exotic dependencies</w:t>
            </w:r>
          </w:p>
        </w:tc>
      </w:tr>
      <w:tr>
        <w:tc>
          <w:tcPr/>
          <w:p>
            <w:pPr>
              <w:pStyle w:val="Compact"/>
            </w:pPr>
            <w:r>
              <w:t xml:space="preserve">API</w:t>
            </w:r>
          </w:p>
        </w:tc>
        <w:tc>
          <w:tcPr/>
          <w:p>
            <w:pPr>
              <w:pStyle w:val="Compact"/>
            </w:pPr>
            <w:r>
              <w:t xml:space="preserve">FastAPI on Python 3.11</w:t>
            </w:r>
          </w:p>
        </w:tc>
        <w:tc>
          <w:tcPr/>
          <w:p>
            <w:pPr>
              <w:pStyle w:val="Compact"/>
            </w:pPr>
            <w:r>
              <w:t xml:space="preserve">Kubernetes (UK)</w:t>
            </w:r>
          </w:p>
        </w:tc>
        <w:tc>
          <w:tcPr/>
          <w:p>
            <w:pPr>
              <w:pStyle w:val="Compact"/>
            </w:pPr>
            <w:r>
              <w:t xml:space="preserve">Strong typing, async I/O, high developer velocity</w:t>
            </w:r>
          </w:p>
        </w:tc>
      </w:tr>
      <w:tr>
        <w:tc>
          <w:tcPr/>
          <w:p>
            <w:pPr>
              <w:pStyle w:val="Compact"/>
            </w:pPr>
            <w:r>
              <w:t xml:space="preserve">Database</w:t>
            </w:r>
          </w:p>
        </w:tc>
        <w:tc>
          <w:tcPr/>
          <w:p>
            <w:pPr>
              <w:pStyle w:val="Compact"/>
            </w:pPr>
            <w:r>
              <w:t xml:space="preserve">MongoDB Atlas,</w:t>
            </w:r>
            <w:r>
              <w:t xml:space="preserve"> </w:t>
            </w:r>
            <w:r>
              <w:rPr>
                <w:b/>
                <w:bCs/>
              </w:rPr>
              <w:t xml:space="preserve">UK region</w:t>
            </w:r>
          </w:p>
        </w:tc>
        <w:tc>
          <w:tcPr/>
          <w:p>
            <w:pPr>
              <w:pStyle w:val="Compact"/>
            </w:pPr>
            <w:r>
              <w:t xml:space="preserve">Managed</w:t>
            </w:r>
          </w:p>
        </w:tc>
        <w:tc>
          <w:tcPr/>
          <w:p>
            <w:pPr>
              <w:pStyle w:val="Compact"/>
            </w:pPr>
            <w:r>
              <w:t xml:space="preserve">Flexible schema for evolving wellbeing data; UK data residency by default</w:t>
            </w:r>
          </w:p>
        </w:tc>
      </w:tr>
      <w:tr>
        <w:tc>
          <w:tcPr/>
          <w:p>
            <w:pPr>
              <w:pStyle w:val="Compact"/>
            </w:pPr>
            <w:r>
              <w:t xml:space="preserve">Search / aggregation</w:t>
            </w:r>
          </w:p>
        </w:tc>
        <w:tc>
          <w:tcPr/>
          <w:p>
            <w:pPr>
              <w:pStyle w:val="Compact"/>
            </w:pPr>
            <w:r>
              <w:t xml:space="preserve">MongoDB aggregation pipeline</w:t>
            </w:r>
          </w:p>
        </w:tc>
        <w:tc>
          <w:tcPr/>
          <w:p>
            <w:pPr>
              <w:pStyle w:val="Compact"/>
            </w:pPr>
            <w:r>
              <w:t xml:space="preserve">Managed</w:t>
            </w:r>
          </w:p>
        </w:tc>
        <w:tc>
          <w:tcPr/>
          <w:p>
            <w:pPr>
              <w:pStyle w:val="Compact"/>
            </w:pPr>
            <w:r>
              <w:t xml:space="preserve">Avoids extra dependency; sufficient at projected scale</w:t>
            </w:r>
          </w:p>
        </w:tc>
      </w:tr>
      <w:tr>
        <w:tc>
          <w:tcPr/>
          <w:p>
            <w:pPr>
              <w:pStyle w:val="Compact"/>
            </w:pPr>
            <w:r>
              <w:t xml:space="preserve">Auth</w:t>
            </w:r>
          </w:p>
        </w:tc>
        <w:tc>
          <w:tcPr/>
          <w:p>
            <w:pPr>
              <w:pStyle w:val="Compact"/>
            </w:pPr>
            <w:r>
              <w:t xml:space="preserve">OAuth 2.0 (university SSO partnerships, Y2+) and Bearer tokens for native</w:t>
            </w:r>
          </w:p>
        </w:tc>
        <w:tc>
          <w:tcPr/>
          <w:p>
            <w:pPr>
              <w:pStyle w:val="Compact"/>
            </w:pPr>
            <w:r>
              <w:t xml:space="preserve">Managed</w:t>
            </w:r>
          </w:p>
        </w:tc>
        <w:tc>
          <w:tcPr/>
          <w:p>
            <w:pPr>
              <w:pStyle w:val="Compact"/>
            </w:pPr>
            <w:r>
              <w:t xml:space="preserve">No password reuse; FA-protected admin route</w:t>
            </w:r>
          </w:p>
        </w:tc>
      </w:tr>
      <w:tr>
        <w:tc>
          <w:tcPr/>
          <w:p>
            <w:pPr>
              <w:pStyle w:val="Compact"/>
            </w:pPr>
            <w:r>
              <w:t xml:space="preserve">Payments</w:t>
            </w:r>
          </w:p>
        </w:tc>
        <w:tc>
          <w:tcPr/>
          <w:p>
            <w:pPr>
              <w:pStyle w:val="Compact"/>
            </w:pPr>
            <w:r>
              <w:t xml:space="preserve">Stripe (UK entity)</w:t>
            </w:r>
          </w:p>
        </w:tc>
        <w:tc>
          <w:tcPr/>
          <w:p>
            <w:pPr>
              <w:pStyle w:val="Compact"/>
            </w:pPr>
            <w:r>
              <w:t xml:space="preserve">Managed</w:t>
            </w:r>
          </w:p>
        </w:tc>
        <w:tc>
          <w:tcPr/>
          <w:p>
            <w:pPr>
              <w:pStyle w:val="Compact"/>
            </w:pPr>
            <w:r>
              <w:t xml:space="preserve">FCA-regulated; PCI-DSS handled by Stripe</w:t>
            </w:r>
          </w:p>
        </w:tc>
      </w:tr>
      <w:tr>
        <w:tc>
          <w:tcPr/>
          <w:p>
            <w:pPr>
              <w:pStyle w:val="Compact"/>
            </w:pPr>
            <w:r>
              <w:t xml:space="preserve">File storage</w:t>
            </w:r>
          </w:p>
        </w:tc>
        <w:tc>
          <w:tcPr/>
          <w:p>
            <w:pPr>
              <w:pStyle w:val="Compact"/>
            </w:pPr>
            <w:r>
              <w:t xml:space="preserve">Cloudflare R2 (S3-compatible, UK)</w:t>
            </w:r>
          </w:p>
        </w:tc>
        <w:tc>
          <w:tcPr/>
          <w:p>
            <w:pPr>
              <w:pStyle w:val="Compact"/>
            </w:pPr>
            <w:r>
              <w:t xml:space="preserve">Managed</w:t>
            </w:r>
          </w:p>
        </w:tc>
        <w:tc>
          <w:tcPr/>
          <w:p>
            <w:pPr>
              <w:pStyle w:val="Compact"/>
            </w:pPr>
            <w:r>
              <w:t xml:space="preserve">Cost-effective; user-uploaded photos</w:t>
            </w:r>
          </w:p>
        </w:tc>
      </w:tr>
      <w:tr>
        <w:tc>
          <w:tcPr/>
          <w:p>
            <w:pPr>
              <w:pStyle w:val="Compact"/>
            </w:pPr>
            <w:r>
              <w:t xml:space="preserve">Email</w:t>
            </w:r>
          </w:p>
        </w:tc>
        <w:tc>
          <w:tcPr/>
          <w:p>
            <w:pPr>
              <w:pStyle w:val="Compact"/>
            </w:pPr>
            <w:r>
              <w:t xml:space="preserve">Gmail SMTP relay (pre-pilot) → AWS SES, eu-west-2 (production)</w:t>
            </w:r>
          </w:p>
        </w:tc>
        <w:tc>
          <w:tcPr/>
          <w:p>
            <w:pPr>
              <w:pStyle w:val="Compact"/>
            </w:pPr>
            <w:r>
              <w:t xml:space="preserve">Managed</w:t>
            </w:r>
          </w:p>
        </w:tc>
        <w:tc>
          <w:tcPr/>
          <w:p>
            <w:pPr>
              <w:pStyle w:val="Compact"/>
            </w:pPr>
            <w:r>
              <w:t xml:space="preserve">Auditable delivery</w:t>
            </w:r>
          </w:p>
        </w:tc>
      </w:tr>
      <w:tr>
        <w:tc>
          <w:tcPr/>
          <w:p>
            <w:pPr>
              <w:pStyle w:val="Compact"/>
            </w:pPr>
            <w:r>
              <w:t xml:space="preserve">Push notifications</w:t>
            </w:r>
          </w:p>
        </w:tc>
        <w:tc>
          <w:tcPr/>
          <w:p>
            <w:pPr>
              <w:pStyle w:val="Compact"/>
            </w:pPr>
            <w:r>
              <w:t xml:space="preserve">Expo Push Service</w:t>
            </w:r>
          </w:p>
        </w:tc>
        <w:tc>
          <w:tcPr/>
          <w:p>
            <w:pPr>
              <w:pStyle w:val="Compact"/>
            </w:pPr>
            <w:r>
              <w:t xml:space="preserve">Managed</w:t>
            </w:r>
          </w:p>
        </w:tc>
        <w:tc>
          <w:tcPr/>
          <w:p>
            <w:pPr>
              <w:pStyle w:val="Compact"/>
            </w:pPr>
            <w:r>
              <w:t xml:space="preserve">Single API for iOS + Android</w:t>
            </w:r>
          </w:p>
        </w:tc>
      </w:tr>
      <w:tr>
        <w:tc>
          <w:tcPr/>
          <w:p>
            <w:pPr>
              <w:pStyle w:val="Compact"/>
            </w:pPr>
            <w:r>
              <w:t xml:space="preserve">Observability</w:t>
            </w:r>
          </w:p>
        </w:tc>
        <w:tc>
          <w:tcPr/>
          <w:p>
            <w:pPr>
              <w:pStyle w:val="Compact"/>
            </w:pPr>
            <w:r>
              <w:t xml:space="preserve">Sentry (UK data residency option) + structured logs to CloudWatch (eu-west-2)</w:t>
            </w:r>
          </w:p>
        </w:tc>
        <w:tc>
          <w:tcPr/>
          <w:p>
            <w:pPr>
              <w:pStyle w:val="Compact"/>
            </w:pPr>
            <w:r>
              <w:t xml:space="preserve">Managed</w:t>
            </w:r>
          </w:p>
        </w:tc>
        <w:tc>
          <w:tcPr/>
          <w:p>
            <w:pPr>
              <w:pStyle w:val="Compact"/>
            </w:pPr>
            <w:r>
              <w:t xml:space="preserve">Proactive issue detection; SLO dashboards</w:t>
            </w:r>
          </w:p>
        </w:tc>
      </w:tr>
      <w:tr>
        <w:tc>
          <w:tcPr/>
          <w:p>
            <w:pPr>
              <w:pStyle w:val="Compact"/>
            </w:pPr>
            <w:r>
              <w:t xml:space="preserve">LLM provider</w:t>
            </w:r>
          </w:p>
        </w:tc>
        <w:tc>
          <w:tcPr/>
          <w:p>
            <w:pPr>
              <w:pStyle w:val="Compact"/>
            </w:pPr>
            <w:r>
              <w:t xml:space="preserve">OpenAI gpt-4o-mini via Emergent LLM Key</w:t>
            </w:r>
          </w:p>
        </w:tc>
        <w:tc>
          <w:tcPr/>
          <w:p>
            <w:pPr>
              <w:pStyle w:val="Compact"/>
            </w:pPr>
            <w:r>
              <w:t xml:space="preserve">API</w:t>
            </w:r>
          </w:p>
        </w:tc>
        <w:tc>
          <w:tcPr/>
          <w:p>
            <w:pPr>
              <w:pStyle w:val="Compact"/>
            </w:pPr>
            <w:r>
              <w:t xml:space="preserve">Used only for AI auto-reply to support messages; no user-identifiable PII in prompts</w:t>
            </w:r>
          </w:p>
        </w:tc>
      </w:tr>
    </w:tbl>
    <w:bookmarkEnd w:id="183"/>
    <w:bookmarkStart w:id="184" w:name="j.3-data-residency"/>
    <w:p>
      <w:pPr>
        <w:pStyle w:val="Heading2"/>
      </w:pPr>
      <w:r>
        <w:t xml:space="preserve">J.3 Data residency</w:t>
      </w:r>
    </w:p>
    <w:p>
      <w:pPr>
        <w:pStyle w:val="FirstParagraph"/>
      </w:pPr>
      <w:r>
        <w:t xml:space="preserve">All Personally Identifiable Information (PII) and Special Category Data (mental-health, mood entries) is stored in MongoDB Atlas’s</w:t>
      </w:r>
      <w:r>
        <w:t xml:space="preserve"> </w:t>
      </w:r>
      <w:r>
        <w:rPr>
          <w:b/>
          <w:bCs/>
        </w:rPr>
        <w:t xml:space="preserve">UK region</w:t>
      </w:r>
      <w:r>
        <w:t xml:space="preserve"> </w:t>
      </w:r>
      <w:r>
        <w:t xml:space="preserve">(London). No PII leaves the UK except:</w:t>
      </w:r>
      <w:r>
        <w:t xml:space="preserve"> </w:t>
      </w:r>
      <w:r>
        <w:t xml:space="preserve">- Stripe (UK entity; Stripe stores card tokens, not card numbers, in compliance with PCI-DSS Service Provider Level 1).</w:t>
      </w:r>
      <w:r>
        <w:t xml:space="preserve"> </w:t>
      </w:r>
      <w:r>
        <w:t xml:space="preserve">- OpenAI inference calls (only contain redacted, non-PII excerpts of support messages — see DPIA Appendix E §4.3).</w:t>
      </w:r>
    </w:p>
    <w:bookmarkEnd w:id="184"/>
    <w:bookmarkStart w:id="185" w:name="j.4-security-controls-implemented"/>
    <w:p>
      <w:pPr>
        <w:pStyle w:val="Heading2"/>
      </w:pPr>
      <w:r>
        <w:t xml:space="preserve">J.4 Security controls implemented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Implementation</w:t>
            </w:r>
          </w:p>
        </w:tc>
        <w:tc>
          <w:tcPr/>
          <w:p>
            <w:pPr>
              <w:pStyle w:val="Compact"/>
            </w:pPr>
            <w:r>
              <w:t xml:space="preserve">Standard</w:t>
            </w:r>
          </w:p>
        </w:tc>
      </w:tr>
      <w:tr>
        <w:tc>
          <w:tcPr/>
          <w:p>
            <w:pPr>
              <w:pStyle w:val="Compact"/>
            </w:pPr>
            <w:r>
              <w:t xml:space="preserve">TLS in transit</w:t>
            </w:r>
          </w:p>
        </w:tc>
        <w:tc>
          <w:tcPr/>
          <w:p>
            <w:pPr>
              <w:pStyle w:val="Compact"/>
            </w:pPr>
            <w:r>
              <w:t xml:space="preserve">All endpoints TLS 1.3, HSTS preload</w:t>
            </w:r>
          </w:p>
        </w:tc>
        <w:tc>
          <w:tcPr/>
          <w:p>
            <w:pPr>
              <w:pStyle w:val="Compact"/>
            </w:pPr>
            <w:r>
              <w:t xml:space="preserve">NCSC guidance</w:t>
            </w:r>
          </w:p>
        </w:tc>
      </w:tr>
      <w:tr>
        <w:tc>
          <w:tcPr/>
          <w:p>
            <w:pPr>
              <w:pStyle w:val="Compact"/>
            </w:pPr>
            <w:r>
              <w:t xml:space="preserve">Encryption at rest</w:t>
            </w:r>
          </w:p>
        </w:tc>
        <w:tc>
          <w:tcPr/>
          <w:p>
            <w:pPr>
              <w:pStyle w:val="Compact"/>
            </w:pPr>
            <w:r>
              <w:t xml:space="preserve">MongoDB Atlas AES-256</w:t>
            </w:r>
          </w:p>
        </w:tc>
        <w:tc>
          <w:tcPr/>
          <w:p>
            <w:pPr>
              <w:pStyle w:val="Compact"/>
            </w:pPr>
            <w:r>
              <w:t xml:space="preserve">NCSC guidance</w:t>
            </w:r>
          </w:p>
        </w:tc>
      </w:tr>
      <w:tr>
        <w:tc>
          <w:tcPr/>
          <w:p>
            <w:pPr>
              <w:pStyle w:val="Compact"/>
            </w:pPr>
            <w:r>
              <w:t xml:space="preserve">Secret management</w:t>
            </w:r>
          </w:p>
        </w:tc>
        <w:tc>
          <w:tcPr/>
          <w:p>
            <w:pPr>
              <w:pStyle w:val="Compact"/>
            </w:pPr>
            <w:r>
              <w:t xml:space="preserve">Environment variables sealed via Emergent vault; never in source</w:t>
            </w:r>
          </w:p>
        </w:tc>
        <w:tc>
          <w:tcPr/>
          <w:p>
            <w:pPr>
              <w:pStyle w:val="Compact"/>
            </w:pPr>
            <w:r>
              <w:t xml:space="preserve">OWASP ASVS L2</w:t>
            </w:r>
          </w:p>
        </w:tc>
      </w:tr>
      <w:tr>
        <w:tc>
          <w:tcPr/>
          <w:p>
            <w:pPr>
              <w:pStyle w:val="Compact"/>
            </w:pPr>
            <w:r>
              <w:t xml:space="preserve">Auth</w:t>
            </w:r>
          </w:p>
        </w:tc>
        <w:tc>
          <w:tcPr/>
          <w:p>
            <w:pPr>
              <w:pStyle w:val="Compact"/>
            </w:pPr>
            <w:r>
              <w:t xml:space="preserve">Bearer tokens, 7-day expiry, refresh on use</w:t>
            </w:r>
          </w:p>
        </w:tc>
        <w:tc>
          <w:tcPr/>
          <w:p>
            <w:pPr>
              <w:pStyle w:val="Compact"/>
            </w:pPr>
            <w:r>
              <w:t xml:space="preserve">OWASP ASVS L2</w:t>
            </w:r>
          </w:p>
        </w:tc>
      </w:tr>
      <w:tr>
        <w:tc>
          <w:tcPr/>
          <w:p>
            <w:pPr>
              <w:pStyle w:val="Compact"/>
            </w:pPr>
            <w:r>
              <w:t xml:space="preserve">Rate limiting</w:t>
            </w:r>
          </w:p>
        </w:tc>
        <w:tc>
          <w:tcPr/>
          <w:p>
            <w:pPr>
              <w:pStyle w:val="Compact"/>
            </w:pPr>
            <w:r>
              <w:rPr>
                <w:rStyle w:val="VerbatimChar"/>
              </w:rPr>
              <w:t xml:space="preserve">RateLimitMiddleware</w:t>
            </w:r>
            <w:r>
              <w:t xml:space="preserve"> </w:t>
            </w:r>
            <w:r>
              <w:t xml:space="preserve">on the API gateway (per-IP + per-user)</w:t>
            </w:r>
          </w:p>
        </w:tc>
        <w:tc>
          <w:tcPr/>
          <w:p>
            <w:pPr>
              <w:pStyle w:val="Compact"/>
            </w:pPr>
            <w:r>
              <w:t xml:space="preserve">OWASP ASVS L2</w:t>
            </w:r>
          </w:p>
        </w:tc>
      </w:tr>
      <w:tr>
        <w:tc>
          <w:tcPr/>
          <w:p>
            <w:pPr>
              <w:pStyle w:val="Compact"/>
            </w:pPr>
            <w:r>
              <w:t xml:space="preserve">Audit logging</w:t>
            </w:r>
          </w:p>
        </w:tc>
        <w:tc>
          <w:tcPr/>
          <w:p>
            <w:pPr>
              <w:pStyle w:val="Compact"/>
            </w:pPr>
            <w:r>
              <w:t xml:space="preserve">Structured logs to centralised store; safeguarding events retained 7 years</w:t>
            </w:r>
          </w:p>
        </w:tc>
        <w:tc>
          <w:tcPr/>
          <w:p>
            <w:pPr>
              <w:pStyle w:val="Compact"/>
            </w:pPr>
            <w:r>
              <w:t xml:space="preserve">UK DPA 2018</w:t>
            </w:r>
          </w:p>
        </w:tc>
      </w:tr>
      <w:tr>
        <w:tc>
          <w:tcPr/>
          <w:p>
            <w:pPr>
              <w:pStyle w:val="Compact"/>
            </w:pPr>
            <w:r>
              <w:t xml:space="preserve">Backups</w:t>
            </w:r>
          </w:p>
        </w:tc>
        <w:tc>
          <w:tcPr/>
          <w:p>
            <w:pPr>
              <w:pStyle w:val="Compact"/>
            </w:pPr>
            <w:r>
              <w:t xml:space="preserve">Daily MongoDB Atlas snapshots, 30-day retention; quarterly restore drills</w:t>
            </w:r>
          </w:p>
        </w:tc>
        <w:tc>
          <w:tcPr/>
          <w:p>
            <w:pPr>
              <w:pStyle w:val="Compact"/>
            </w:pPr>
            <w:r>
              <w:t xml:space="preserve">NCSC Cloud Security Principles</w:t>
            </w:r>
          </w:p>
        </w:tc>
      </w:tr>
      <w:tr>
        <w:tc>
          <w:tcPr/>
          <w:p>
            <w:pPr>
              <w:pStyle w:val="Compact"/>
            </w:pPr>
            <w:r>
              <w:t xml:space="preserve">Vulnerability scanning</w:t>
            </w:r>
          </w:p>
        </w:tc>
        <w:tc>
          <w:tcPr/>
          <w:p>
            <w:pPr>
              <w:pStyle w:val="Compact"/>
            </w:pPr>
            <w:r>
              <w:t xml:space="preserve">Dependabot + weekly OWASP ZAP scan</w:t>
            </w:r>
          </w:p>
        </w:tc>
        <w:tc>
          <w:tcPr/>
          <w:p>
            <w:pPr>
              <w:pStyle w:val="Compact"/>
            </w:pPr>
            <w:r>
              <w:t xml:space="preserve">NCSC Cloud Security</w:t>
            </w:r>
          </w:p>
        </w:tc>
      </w:tr>
      <w:tr>
        <w:tc>
          <w:tcPr/>
          <w:p>
            <w:pPr>
              <w:pStyle w:val="Compact"/>
            </w:pPr>
            <w:r>
              <w:t xml:space="preserve">Penetration testing</w:t>
            </w:r>
          </w:p>
        </w:tc>
        <w:tc>
          <w:tcPr/>
          <w:p>
            <w:pPr>
              <w:pStyle w:val="Compact"/>
            </w:pPr>
            <w:r>
              <w:t xml:space="preserve">Annual external pen-test (Y1 onward) by CREST-approved firm</w:t>
            </w:r>
          </w:p>
        </w:tc>
        <w:tc>
          <w:tcPr/>
          <w:p>
            <w:pPr>
              <w:pStyle w:val="Compact"/>
            </w:pPr>
            <w:r>
              <w:t xml:space="preserve">Cyber Essentials Plus requirement</w:t>
            </w:r>
          </w:p>
        </w:tc>
      </w:tr>
    </w:tbl>
    <w:bookmarkEnd w:id="185"/>
    <w:bookmarkStart w:id="186" w:name="j.5-scalability-headroom"/>
    <w:p>
      <w:pPr>
        <w:pStyle w:val="Heading2"/>
      </w:pPr>
      <w:r>
        <w:t xml:space="preserve">J.5 Scalability headroom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Current capacity</w:t>
            </w:r>
          </w:p>
        </w:tc>
        <w:tc>
          <w:tcPr/>
          <w:p>
            <w:pPr>
              <w:pStyle w:val="Compact"/>
            </w:pPr>
            <w:r>
              <w:t xml:space="preserve">Capacity at 1M users</w:t>
            </w:r>
          </w:p>
        </w:tc>
        <w:tc>
          <w:tcPr/>
          <w:p>
            <w:pPr>
              <w:pStyle w:val="Compact"/>
            </w:pPr>
            <w:r>
              <w:t xml:space="preserve">Mitigation if exceeded</w:t>
            </w:r>
          </w:p>
        </w:tc>
      </w:tr>
      <w:tr>
        <w:tc>
          <w:tcPr/>
          <w:p>
            <w:pPr>
              <w:pStyle w:val="Compact"/>
            </w:pPr>
            <w:r>
              <w:t xml:space="preserve">FastAPI pods</w:t>
            </w:r>
          </w:p>
        </w:tc>
        <w:tc>
          <w:tcPr/>
          <w:p>
            <w:pPr>
              <w:pStyle w:val="Compact"/>
            </w:pPr>
            <w:r>
              <w:t xml:space="preserve">2 pods × 0.5 CPU</w:t>
            </w:r>
          </w:p>
        </w:tc>
        <w:tc>
          <w:tcPr/>
          <w:p>
            <w:pPr>
              <w:pStyle w:val="Compact"/>
            </w:pPr>
            <w:r>
              <w:t xml:space="preserve">Auto-scale to 40 pods</w:t>
            </w:r>
          </w:p>
        </w:tc>
        <w:tc>
          <w:tcPr/>
          <w:p>
            <w:pPr>
              <w:pStyle w:val="Compact"/>
            </w:pPr>
            <w:r>
              <w:t xml:space="preserve">Kubernetes HPA already configured</w:t>
            </w:r>
          </w:p>
        </w:tc>
      </w:tr>
      <w:tr>
        <w:tc>
          <w:tcPr/>
          <w:p>
            <w:pPr>
              <w:pStyle w:val="Compact"/>
            </w:pPr>
            <w:r>
              <w:t xml:space="preserve">MongoDB Atlas</w:t>
            </w:r>
          </w:p>
        </w:tc>
        <w:tc>
          <w:tcPr/>
          <w:p>
            <w:pPr>
              <w:pStyle w:val="Compact"/>
            </w:pPr>
            <w:r>
              <w:t xml:space="preserve">M10 cluster (~5GB)</w:t>
            </w:r>
          </w:p>
        </w:tc>
        <w:tc>
          <w:tcPr/>
          <w:p>
            <w:pPr>
              <w:pStyle w:val="Compact"/>
            </w:pPr>
            <w:r>
              <w:t xml:space="preserve">M50 cluster (~600GB)</w:t>
            </w:r>
          </w:p>
        </w:tc>
        <w:tc>
          <w:tcPr/>
          <w:p>
            <w:pPr>
              <w:pStyle w:val="Compact"/>
            </w:pPr>
            <w:r>
              <w:t xml:space="preserve">Atlas vertical scaling, no downtime</w:t>
            </w:r>
          </w:p>
        </w:tc>
      </w:tr>
      <w:tr>
        <w:tc>
          <w:tcPr/>
          <w:p>
            <w:pPr>
              <w:pStyle w:val="Compact"/>
            </w:pPr>
            <w:r>
              <w:t xml:space="preserve">Push (Expo)</w:t>
            </w:r>
          </w:p>
        </w:tc>
        <w:tc>
          <w:tcPr/>
          <w:p>
            <w:pPr>
              <w:pStyle w:val="Compact"/>
            </w:pPr>
            <w:r>
              <w:t xml:space="preserve">200k/day</w:t>
            </w:r>
          </w:p>
        </w:tc>
        <w:tc>
          <w:tcPr/>
          <w:p>
            <w:pPr>
              <w:pStyle w:val="Compact"/>
            </w:pPr>
            <w:r>
              <w:t xml:space="preserve">Unlimited (Expo Pricing)</w:t>
            </w:r>
          </w:p>
        </w:tc>
        <w:tc>
          <w:tcPr/>
          <w:p>
            <w:pPr>
              <w:pStyle w:val="Compact"/>
            </w:pPr>
            <w:r>
              <w:t xml:space="preserve">n/a</w:t>
            </w:r>
          </w:p>
        </w:tc>
      </w:tr>
      <w:tr>
        <w:tc>
          <w:tcPr/>
          <w:p>
            <w:pPr>
              <w:pStyle w:val="Compact"/>
            </w:pPr>
            <w:r>
              <w:t xml:space="preserve">Email</w:t>
            </w:r>
          </w:p>
        </w:tc>
        <w:tc>
          <w:tcPr/>
          <w:p>
            <w:pPr>
              <w:pStyle w:val="Compact"/>
            </w:pPr>
            <w:r>
              <w:t xml:space="preserve">10k/day (Gmail)</w:t>
            </w:r>
          </w:p>
        </w:tc>
        <w:tc>
          <w:tcPr/>
          <w:p>
            <w:pPr>
              <w:pStyle w:val="Compact"/>
            </w:pPr>
            <w:r>
              <w:t xml:space="preserve">Migrate to AWS SES at 50k/day</w:t>
            </w:r>
          </w:p>
        </w:tc>
        <w:tc>
          <w:tcPr/>
          <w:p>
            <w:pPr>
              <w:pStyle w:val="Compact"/>
            </w:pPr>
            <w:r>
              <w:t xml:space="preserve">Already designed</w:t>
            </w:r>
          </w:p>
        </w:tc>
      </w:tr>
      <w:tr>
        <w:tc>
          <w:tcPr/>
          <w:p>
            <w:pPr>
              <w:pStyle w:val="Compact"/>
            </w:pPr>
            <w:r>
              <w:t xml:space="preserve">LLM calls</w:t>
            </w:r>
          </w:p>
        </w:tc>
        <w:tc>
          <w:tcPr/>
          <w:p>
            <w:pPr>
              <w:pStyle w:val="Compact"/>
            </w:pPr>
            <w:r>
              <w:t xml:space="preserve">Soft cap by Emergent LLM Key budget</w:t>
            </w:r>
          </w:p>
        </w:tc>
        <w:tc>
          <w:tcPr/>
          <w:p>
            <w:pPr>
              <w:pStyle w:val="Compact"/>
            </w:pPr>
            <w:r>
              <w:t xml:space="preserve">Move to direct OpenAI org account</w:t>
            </w:r>
          </w:p>
        </w:tc>
        <w:tc>
          <w:tcPr/>
          <w:p>
            <w:pPr>
              <w:pStyle w:val="Compact"/>
            </w:pPr>
            <w:r>
              <w:t xml:space="preserve">One-line config change</w:t>
            </w:r>
          </w:p>
        </w:tc>
      </w:tr>
    </w:tbl>
    <w:bookmarkEnd w:id="186"/>
    <w:bookmarkStart w:id="187" w:name="j.6-disaster-recovery-rto-rpo"/>
    <w:p>
      <w:pPr>
        <w:pStyle w:val="Heading2"/>
      </w:pPr>
      <w:r>
        <w:t xml:space="preserve">J.6 Disaster-recovery RTO / RPO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Recovery Time Objective</w:t>
            </w:r>
          </w:p>
        </w:tc>
        <w:tc>
          <w:tcPr/>
          <w:p>
            <w:pPr>
              <w:pStyle w:val="Compact"/>
            </w:pPr>
            <w:r>
              <w:t xml:space="preserve">Recovery Point Objective</w:t>
            </w:r>
          </w:p>
        </w:tc>
      </w:tr>
      <w:tr>
        <w:tc>
          <w:tcPr/>
          <w:p>
            <w:pPr>
              <w:pStyle w:val="Compact"/>
            </w:pPr>
            <w:r>
              <w:t xml:space="preserve">Single-pod failure</w:t>
            </w:r>
          </w:p>
        </w:tc>
        <w:tc>
          <w:tcPr/>
          <w:p>
            <w:pPr>
              <w:pStyle w:val="Compact"/>
            </w:pPr>
            <w:r>
              <w:t xml:space="preserve">&lt; 30 seconds</w:t>
            </w:r>
          </w:p>
        </w:tc>
        <w:tc>
          <w:tcPr/>
          <w:p>
            <w:pPr>
              <w:pStyle w:val="Compact"/>
            </w:pPr>
            <w:r>
              <w:t xml:space="preserve">0</w:t>
            </w:r>
          </w:p>
        </w:tc>
      </w:tr>
      <w:tr>
        <w:tc>
          <w:tcPr/>
          <w:p>
            <w:pPr>
              <w:pStyle w:val="Compact"/>
            </w:pPr>
            <w:r>
              <w:t xml:space="preserve">Region failure (London)</w:t>
            </w:r>
          </w:p>
        </w:tc>
        <w:tc>
          <w:tcPr/>
          <w:p>
            <w:pPr>
              <w:pStyle w:val="Compact"/>
            </w:pPr>
            <w:r>
              <w:t xml:space="preserve">&lt; 4 hours</w:t>
            </w:r>
          </w:p>
        </w:tc>
        <w:tc>
          <w:tcPr/>
          <w:p>
            <w:pPr>
              <w:pStyle w:val="Compact"/>
            </w:pPr>
            <w:r>
              <w:t xml:space="preserve">&lt; 24 hours</w:t>
            </w:r>
          </w:p>
        </w:tc>
      </w:tr>
      <w:tr>
        <w:tc>
          <w:tcPr/>
          <w:p>
            <w:pPr>
              <w:pStyle w:val="Compact"/>
            </w:pPr>
            <w:r>
              <w:t xml:space="preserve">Database corruption</w:t>
            </w:r>
          </w:p>
        </w:tc>
        <w:tc>
          <w:tcPr/>
          <w:p>
            <w:pPr>
              <w:pStyle w:val="Compact"/>
            </w:pPr>
            <w:r>
              <w:t xml:space="preserve">&lt; 4 hours</w:t>
            </w:r>
          </w:p>
        </w:tc>
        <w:tc>
          <w:tcPr/>
          <w:p>
            <w:pPr>
              <w:pStyle w:val="Compact"/>
            </w:pPr>
            <w:r>
              <w:t xml:space="preserve">&lt; 24 hours</w:t>
            </w:r>
          </w:p>
        </w:tc>
      </w:tr>
      <w:tr>
        <w:tc>
          <w:tcPr/>
          <w:p>
            <w:pPr>
              <w:pStyle w:val="Compact"/>
            </w:pPr>
            <w:r>
              <w:t xml:space="preserve">Total data loss</w:t>
            </w:r>
          </w:p>
        </w:tc>
        <w:tc>
          <w:tcPr/>
          <w:p>
            <w:pPr>
              <w:pStyle w:val="Compact"/>
            </w:pPr>
            <w:r>
              <w:t xml:space="preserve">&lt; 24 hours</w:t>
            </w:r>
          </w:p>
        </w:tc>
        <w:tc>
          <w:tcPr/>
          <w:p>
            <w:pPr>
              <w:pStyle w:val="Compact"/>
            </w:pPr>
            <w:r>
              <w:t xml:space="preserve">&lt; 24 hours</w:t>
            </w:r>
          </w:p>
        </w:tc>
      </w:tr>
    </w:tbl>
    <w:p>
      <w:pPr>
        <w:pStyle w:val="BodyText"/>
      </w:pPr>
      <w:r>
        <w:t xml:space="preserve">A documented runbook is maintained in</w:t>
      </w:r>
      <w:r>
        <w:t xml:space="preserve"> </w:t>
      </w:r>
      <w:r>
        <w:rPr>
          <w:rStyle w:val="VerbatimChar"/>
        </w:rPr>
        <w:t xml:space="preserve">/app/backend/scripts/RUNBOOK.md</w:t>
      </w:r>
      <w:r>
        <w:t xml:space="preserve">.</w:t>
      </w:r>
    </w:p>
    <w:bookmarkEnd w:id="187"/>
    <w:bookmarkStart w:id="188" w:name="j.7-roadmap-items-not-yet-built"/>
    <w:p>
      <w:pPr>
        <w:pStyle w:val="Heading2"/>
      </w:pPr>
      <w:r>
        <w:t xml:space="preserve">J.7 Roadmap items not yet built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Target quarter</w:t>
            </w:r>
          </w:p>
        </w:tc>
        <w:tc>
          <w:tcPr/>
          <w:p>
            <w:pPr>
              <w:pStyle w:val="Compact"/>
            </w:pPr>
            <w:r>
              <w:t xml:space="preserve">Notes</w:t>
            </w:r>
          </w:p>
        </w:tc>
      </w:tr>
      <w:tr>
        <w:tc>
          <w:tcPr/>
          <w:p>
            <w:pPr>
              <w:pStyle w:val="Compact"/>
            </w:pPr>
            <w:r>
              <w:t xml:space="preserve">University SSO (Shibboleth / SAML)</w:t>
            </w:r>
          </w:p>
        </w:tc>
        <w:tc>
          <w:tcPr/>
          <w:p>
            <w:pPr>
              <w:pStyle w:val="Compact"/>
            </w:pPr>
            <w:r>
              <w:t xml:space="preserve">Q2 Year 1</w:t>
            </w:r>
          </w:p>
        </w:tc>
        <w:tc>
          <w:tcPr/>
          <w:p>
            <w:pPr>
              <w:pStyle w:val="Compact"/>
            </w:pPr>
            <w:r>
              <w:t xml:space="preserve">Required for some Russell Group integrations</w:t>
            </w:r>
          </w:p>
        </w:tc>
      </w:tr>
      <w:tr>
        <w:tc>
          <w:tcPr/>
          <w:p>
            <w:pPr>
              <w:pStyle w:val="Compact"/>
            </w:pPr>
            <w:r>
              <w:t xml:space="preserve">Anonymised analytics export to partner DSLs</w:t>
            </w:r>
          </w:p>
        </w:tc>
        <w:tc>
          <w:tcPr/>
          <w:p>
            <w:pPr>
              <w:pStyle w:val="Compact"/>
            </w:pPr>
            <w:r>
              <w:t xml:space="preserve">Q3 Year 1</w:t>
            </w:r>
          </w:p>
        </w:tc>
        <w:tc>
          <w:tcPr/>
          <w:p>
            <w:pPr>
              <w:pStyle w:val="Compact"/>
            </w:pPr>
            <w:r>
              <w:t xml:space="preserve">Aggregate, no individual data</w:t>
            </w:r>
          </w:p>
        </w:tc>
      </w:tr>
      <w:tr>
        <w:tc>
          <w:tcPr/>
          <w:p>
            <w:pPr>
              <w:pStyle w:val="Compact"/>
            </w:pPr>
            <w:r>
              <w:t xml:space="preserve">ISO 27001 controls hardening</w:t>
            </w:r>
          </w:p>
        </w:tc>
        <w:tc>
          <w:tcPr/>
          <w:p>
            <w:pPr>
              <w:pStyle w:val="Compact"/>
            </w:pPr>
            <w:r>
              <w:t xml:space="preserve">Year 3</w:t>
            </w:r>
          </w:p>
        </w:tc>
        <w:tc>
          <w:tcPr/>
          <w:p>
            <w:pPr>
              <w:pStyle w:val="Compact"/>
            </w:pPr>
            <w:r>
              <w:t xml:space="preserve">Required for NHS DSPT alignment</w:t>
            </w:r>
          </w:p>
        </w:tc>
      </w:tr>
      <w:tr>
        <w:tc>
          <w:tcPr/>
          <w:p>
            <w:pPr>
              <w:pStyle w:val="Compact"/>
            </w:pPr>
            <w:r>
              <w:t xml:space="preserve">End-to-end encrypted DMs (Signal protocol)</w:t>
            </w:r>
          </w:p>
        </w:tc>
        <w:tc>
          <w:tcPr/>
          <w:p>
            <w:pPr>
              <w:pStyle w:val="Compact"/>
            </w:pPr>
            <w:r>
              <w:t xml:space="preserve">Year 2</w:t>
            </w:r>
          </w:p>
        </w:tc>
        <w:tc>
          <w:tcPr/>
          <w:p>
            <w:pPr>
              <w:pStyle w:val="Compact"/>
            </w:pPr>
            <w:r>
              <w:t xml:space="preserve">Safeguarding compatibility under evaluation</w:t>
            </w:r>
          </w:p>
        </w:tc>
      </w:tr>
    </w:tbl>
    <w:p>
      <w:r>
        <w:pict>
          <v:rect style="width:0;height:1.5pt" o:hralign="center" o:hrstd="t" o:hr="t"/>
        </w:pict>
      </w:r>
    </w:p>
    <w:p>
      <w:pPr>
        <w:pStyle w:val="FirstParagraph"/>
      </w:pPr>
      <w:r>
        <w:rPr>
          <w:i/>
          <w:iCs/>
        </w:rPr>
        <w:t xml:space="preserve">This appendix is a current-state and forward-looking architecture summary as at the date of submission. Material architecture changes will be communicated to UKES at the standard 6/12/24-month contact points.</w:t>
      </w:r>
    </w:p>
    <w:p>
      <w:r>
        <w:pict>
          <v:rect style="width:0;height:1.5pt" o:hralign="center" o:hrstd="t" o:hr="t"/>
        </w:pict>
      </w:r>
    </w:p>
    <w:bookmarkEnd w:id="188"/>
    <w:bookmarkEnd w:id="189"/>
    <w:bookmarkStart w:id="194" w:name="appendix-k-product-screenshots-register"/>
    <w:p>
      <w:pPr>
        <w:pStyle w:val="Heading1"/>
      </w:pPr>
      <w:r>
        <w:t xml:space="preserve">Appendix K — Product Screenshots Register</w:t>
      </w:r>
    </w:p>
    <w:p>
      <w:pPr>
        <w:pStyle w:val="FirstParagraph"/>
      </w:pPr>
      <w:r>
        <w:rPr>
          <w:i/>
          <w:iCs/>
        </w:rPr>
        <w:t xml:space="preserve">Compiled by Yusuf Quadri, Founder &amp; CEO, DEQUAD Ltd.</w:t>
      </w:r>
    </w:p>
    <w:p>
      <w:pPr>
        <w:pStyle w:val="BodyText"/>
      </w:pPr>
      <w:r>
        <w:t xml:space="preserve">This appendix lists the product screenshots that accompany the endorsement application. The screenshots are taken from the live application at https://dequad.co.uk and from the preview iOS / Android builds.</w:t>
      </w:r>
    </w:p>
    <w:p>
      <w:pPr>
        <w:pStyle w:val="BodyText"/>
      </w:pPr>
      <w:r>
        <w:t xml:space="preserve">UKES assessors are encouraged to access the live web app directly with the credentials provided at the application interview.</w:t>
      </w:r>
    </w:p>
    <w:p>
      <w:r>
        <w:pict>
          <v:rect style="width:0;height:1.5pt" o:hralign="center" o:hrstd="t" o:hr="t"/>
        </w:pict>
      </w:r>
    </w:p>
    <w:bookmarkStart w:id="190" w:name="k.1-live-application-access"/>
    <w:p>
      <w:pPr>
        <w:pStyle w:val="Heading2"/>
      </w:pPr>
      <w:r>
        <w:t xml:space="preserve">K.1 Live application access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URL / detail</w:t>
            </w:r>
          </w:p>
        </w:tc>
      </w:tr>
      <w:tr>
        <w:tc>
          <w:tcPr/>
          <w:p>
            <w:pPr>
              <w:pStyle w:val="Compact"/>
            </w:pPr>
            <w:r>
              <w:t xml:space="preserve">Web app (production)</w:t>
            </w:r>
          </w:p>
        </w:tc>
        <w:tc>
          <w:tcPr/>
          <w:p>
            <w:pPr>
              <w:pStyle w:val="Compact"/>
            </w:pPr>
            <w:r>
              <w:t xml:space="preserve">https://dequad.co.uk</w:t>
            </w:r>
          </w:p>
        </w:tc>
      </w:tr>
      <w:tr>
        <w:tc>
          <w:tcPr/>
          <w:p>
            <w:pPr>
              <w:pStyle w:val="Compact"/>
            </w:pPr>
            <w:r>
              <w:t xml:space="preserve">Web app (preview)</w:t>
            </w:r>
          </w:p>
        </w:tc>
        <w:tc>
          <w:tcPr/>
          <w:p>
            <w:pPr>
              <w:pStyle w:val="Compact"/>
            </w:pPr>
            <w:r>
              <w:t xml:space="preserve">https://review-extractor-2.preview.emergentagent.com</w:t>
            </w:r>
          </w:p>
        </w:tc>
      </w:tr>
      <w:tr>
        <w:tc>
          <w:tcPr/>
          <w:p>
            <w:pPr>
              <w:pStyle w:val="Compact"/>
            </w:pPr>
            <w:r>
              <w:t xml:space="preserve">iOS preview build</w:t>
            </w:r>
          </w:p>
        </w:tc>
        <w:tc>
          <w:tcPr/>
          <w:p>
            <w:pPr>
              <w:pStyle w:val="Compact"/>
            </w:pPr>
            <w:r>
              <w:t xml:space="preserve">EAS install link provided at interview</w:t>
            </w:r>
          </w:p>
        </w:tc>
      </w:tr>
      <w:tr>
        <w:tc>
          <w:tcPr/>
          <w:p>
            <w:pPr>
              <w:pStyle w:val="Compact"/>
            </w:pPr>
            <w:r>
              <w:t xml:space="preserve">Android preview build</w:t>
            </w:r>
          </w:p>
        </w:tc>
        <w:tc>
          <w:tcPr/>
          <w:p>
            <w:pPr>
              <w:pStyle w:val="Compact"/>
            </w:pPr>
            <w:r>
              <w:t xml:space="preserve">EAS install link provided at interview</w:t>
            </w:r>
          </w:p>
        </w:tc>
      </w:tr>
      <w:tr>
        <w:tc>
          <w:tcPr/>
          <w:p>
            <w:pPr>
              <w:pStyle w:val="Compact"/>
            </w:pPr>
            <w:r>
              <w:t xml:space="preserve">Demo student account</w:t>
            </w:r>
          </w:p>
        </w:tc>
        <w:tc>
          <w:tcPr/>
          <w:p>
            <w:pPr>
              <w:pStyle w:val="Compact"/>
            </w:pPr>
            <w:r>
              <w:t xml:space="preserve">Provided by separate secure channel at interview</w:t>
            </w:r>
          </w:p>
        </w:tc>
      </w:tr>
      <w:tr>
        <w:tc>
          <w:tcPr/>
          <w:p>
            <w:pPr>
              <w:pStyle w:val="Compact"/>
            </w:pPr>
            <w:r>
              <w:t xml:space="preserve">Demo admin account</w:t>
            </w:r>
          </w:p>
        </w:tc>
        <w:tc>
          <w:tcPr/>
          <w:p>
            <w:pPr>
              <w:pStyle w:val="Compact"/>
            </w:pPr>
            <w:r>
              <w:t xml:space="preserve">Provided by separate secure channel at interview</w:t>
            </w:r>
          </w:p>
        </w:tc>
      </w:tr>
    </w:tbl>
    <w:bookmarkEnd w:id="190"/>
    <w:bookmarkStart w:id="191" w:name="k.2-screenshot-register"/>
    <w:p>
      <w:pPr>
        <w:pStyle w:val="Heading2"/>
      </w:pPr>
      <w:r>
        <w:t xml:space="preserve">K.2 Screenshot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Filename</w:t>
            </w:r>
          </w:p>
        </w:tc>
        <w:tc>
          <w:tcPr/>
          <w:p>
            <w:pPr>
              <w:pStyle w:val="Compact"/>
            </w:pPr>
            <w:r>
              <w:t xml:space="preserve">What it shows</w:t>
            </w:r>
          </w:p>
        </w:tc>
        <w:tc>
          <w:tcPr/>
          <w:p>
            <w:pPr>
              <w:pStyle w:val="Compact"/>
            </w:pPr>
            <w:r>
              <w:t xml:space="preserve">Why it matters</w:t>
            </w:r>
          </w:p>
        </w:tc>
      </w:tr>
      <w:tr>
        <w:tc>
          <w:tcPr/>
          <w:p>
            <w:pPr>
              <w:pStyle w:val="Compact"/>
            </w:pPr>
            <w:r>
              <w:t xml:space="preserve">1</w:t>
            </w:r>
          </w:p>
        </w:tc>
        <w:tc>
          <w:tcPr/>
          <w:p>
            <w:pPr>
              <w:pStyle w:val="Compact"/>
            </w:pPr>
            <w:r>
              <w:rPr>
                <w:rStyle w:val="VerbatimChar"/>
              </w:rPr>
              <w:t xml:space="preserve">K1_landing.png</w:t>
            </w:r>
          </w:p>
        </w:tc>
        <w:tc>
          <w:tcPr/>
          <w:p>
            <w:pPr>
              <w:pStyle w:val="Compact"/>
            </w:pPr>
            <w:r>
              <w:t xml:space="preserve">Hero of the public landing page at dequad.co.uk</w:t>
            </w:r>
          </w:p>
        </w:tc>
        <w:tc>
          <w:tcPr/>
          <w:p>
            <w:pPr>
              <w:pStyle w:val="Compact"/>
            </w:pPr>
            <w:r>
              <w:t xml:space="preserve">First-impression brand quality;</w:t>
            </w:r>
            <w:r>
              <w:t xml:space="preserve"> </w:t>
            </w:r>
            <w:r>
              <w:t xml:space="preserve">“designed for university”</w:t>
            </w:r>
            <w:r>
              <w:t xml:space="preserve"> </w:t>
            </w:r>
            <w:r>
              <w:t xml:space="preserve">positioning</w:t>
            </w:r>
          </w:p>
        </w:tc>
      </w:tr>
      <w:tr>
        <w:tc>
          <w:tcPr/>
          <w:p>
            <w:pPr>
              <w:pStyle w:val="Compact"/>
            </w:pPr>
            <w:r>
              <w:t xml:space="preserve">2</w:t>
            </w:r>
          </w:p>
        </w:tc>
        <w:tc>
          <w:tcPr/>
          <w:p>
            <w:pPr>
              <w:pStyle w:val="Compact"/>
            </w:pPr>
            <w:r>
              <w:rPr>
                <w:rStyle w:val="VerbatimChar"/>
              </w:rPr>
              <w:t xml:space="preserve">K2_signup.png</w:t>
            </w:r>
          </w:p>
        </w:tc>
        <w:tc>
          <w:tcPr/>
          <w:p>
            <w:pPr>
              <w:pStyle w:val="Compact"/>
            </w:pPr>
            <w:r>
              <w:t xml:space="preserve">The .ac.uk email verification flow</w:t>
            </w:r>
          </w:p>
        </w:tc>
        <w:tc>
          <w:tcPr/>
          <w:p>
            <w:pPr>
              <w:pStyle w:val="Compact"/>
            </w:pPr>
            <w:r>
              <w:t xml:space="preserve">Closed-network claim is real</w:t>
            </w:r>
          </w:p>
        </w:tc>
      </w:tr>
      <w:tr>
        <w:tc>
          <w:tcPr/>
          <w:p>
            <w:pPr>
              <w:pStyle w:val="Compact"/>
            </w:pPr>
            <w:r>
              <w:t xml:space="preserve">3</w:t>
            </w:r>
          </w:p>
        </w:tc>
        <w:tc>
          <w:tcPr/>
          <w:p>
            <w:pPr>
              <w:pStyle w:val="Compact"/>
            </w:pPr>
            <w:r>
              <w:rPr>
                <w:rStyle w:val="VerbatimChar"/>
              </w:rPr>
              <w:t xml:space="preserve">K3_profile.png</w:t>
            </w:r>
          </w:p>
        </w:tc>
        <w:tc>
          <w:tcPr/>
          <w:p>
            <w:pPr>
              <w:pStyle w:val="Compact"/>
            </w:pPr>
            <w:r>
              <w:t xml:space="preserve">Student onboarding (course / society / interests)</w:t>
            </w:r>
          </w:p>
        </w:tc>
        <w:tc>
          <w:tcPr/>
          <w:p>
            <w:pPr>
              <w:pStyle w:val="Compact"/>
            </w:pPr>
            <w:r>
              <w:t xml:space="preserve">Compatibility-based matching, not looks-based</w:t>
            </w:r>
          </w:p>
        </w:tc>
      </w:tr>
      <w:tr>
        <w:tc>
          <w:tcPr/>
          <w:p>
            <w:pPr>
              <w:pStyle w:val="Compact"/>
            </w:pPr>
            <w:r>
              <w:t xml:space="preserve">4</w:t>
            </w:r>
          </w:p>
        </w:tc>
        <w:tc>
          <w:tcPr/>
          <w:p>
            <w:pPr>
              <w:pStyle w:val="Compact"/>
            </w:pPr>
            <w:r>
              <w:rPr>
                <w:rStyle w:val="VerbatimChar"/>
              </w:rPr>
              <w:t xml:space="preserve">K4_connect.png</w:t>
            </w:r>
          </w:p>
        </w:tc>
        <w:tc>
          <w:tcPr/>
          <w:p>
            <w:pPr>
              <w:pStyle w:val="Compact"/>
            </w:pPr>
            <w:r>
              <w:t xml:space="preserve">The Connect tab — peer matches</w:t>
            </w:r>
          </w:p>
        </w:tc>
        <w:tc>
          <w:tcPr/>
          <w:p>
            <w:pPr>
              <w:pStyle w:val="Compact"/>
            </w:pPr>
            <w:r>
              <w:t xml:space="preserve">Live matching engine output</w:t>
            </w:r>
          </w:p>
        </w:tc>
      </w:tr>
      <w:tr>
        <w:tc>
          <w:tcPr/>
          <w:p>
            <w:pPr>
              <w:pStyle w:val="Compact"/>
            </w:pPr>
            <w:r>
              <w:t xml:space="preserve">5</w:t>
            </w:r>
          </w:p>
        </w:tc>
        <w:tc>
          <w:tcPr/>
          <w:p>
            <w:pPr>
              <w:pStyle w:val="Compact"/>
            </w:pPr>
            <w:r>
              <w:rPr>
                <w:rStyle w:val="VerbatimChar"/>
              </w:rPr>
              <w:t xml:space="preserve">K5_match_flow.png</w:t>
            </w:r>
          </w:p>
        </w:tc>
        <w:tc>
          <w:tcPr/>
          <w:p>
            <w:pPr>
              <w:pStyle w:val="Compact"/>
            </w:pPr>
            <w:r>
              <w:t xml:space="preserve">Successful mutual-like → chat hand-off</w:t>
            </w:r>
          </w:p>
        </w:tc>
        <w:tc>
          <w:tcPr/>
          <w:p>
            <w:pPr>
              <w:pStyle w:val="Compact"/>
            </w:pPr>
            <w:r>
              <w:t xml:space="preserve">Match-to-chat flow proven</w:t>
            </w:r>
          </w:p>
        </w:tc>
      </w:tr>
      <w:tr>
        <w:tc>
          <w:tcPr/>
          <w:p>
            <w:pPr>
              <w:pStyle w:val="Compact"/>
            </w:pPr>
            <w:r>
              <w:t xml:space="preserve">6</w:t>
            </w:r>
          </w:p>
        </w:tc>
        <w:tc>
          <w:tcPr/>
          <w:p>
            <w:pPr>
              <w:pStyle w:val="Compact"/>
            </w:pPr>
            <w:r>
              <w:rPr>
                <w:rStyle w:val="VerbatimChar"/>
              </w:rPr>
              <w:t xml:space="preserve">K6_chat.png</w:t>
            </w:r>
          </w:p>
        </w:tc>
        <w:tc>
          <w:tcPr/>
          <w:p>
            <w:pPr>
              <w:pStyle w:val="Compact"/>
            </w:pPr>
            <w:r>
              <w:t xml:space="preserve">In-app messaging</w:t>
            </w:r>
          </w:p>
        </w:tc>
        <w:tc>
          <w:tcPr/>
          <w:p>
            <w:pPr>
              <w:pStyle w:val="Compact"/>
            </w:pPr>
            <w:r>
              <w:t xml:space="preserve">Closed network, message scanning live</w:t>
            </w:r>
          </w:p>
        </w:tc>
      </w:tr>
      <w:tr>
        <w:tc>
          <w:tcPr/>
          <w:p>
            <w:pPr>
              <w:pStyle w:val="Compact"/>
            </w:pPr>
            <w:r>
              <w:t xml:space="preserve">7</w:t>
            </w:r>
          </w:p>
        </w:tc>
        <w:tc>
          <w:tcPr/>
          <w:p>
            <w:pPr>
              <w:pStyle w:val="Compact"/>
            </w:pPr>
            <w:r>
              <w:rPr>
                <w:rStyle w:val="VerbatimChar"/>
              </w:rPr>
              <w:t xml:space="preserve">K7_mood_checkin.png</w:t>
            </w:r>
          </w:p>
        </w:tc>
        <w:tc>
          <w:tcPr/>
          <w:p>
            <w:pPr>
              <w:pStyle w:val="Compact"/>
            </w:pPr>
            <w:r>
              <w:t xml:space="preserve">Daily 10-second mood entry</w:t>
            </w:r>
          </w:p>
        </w:tc>
        <w:tc>
          <w:tcPr/>
          <w:p>
            <w:pPr>
              <w:pStyle w:val="Compact"/>
            </w:pPr>
            <w:r>
              <w:t xml:space="preserve">Daily-engagement loop</w:t>
            </w:r>
          </w:p>
        </w:tc>
      </w:tr>
      <w:tr>
        <w:tc>
          <w:tcPr/>
          <w:p>
            <w:pPr>
              <w:pStyle w:val="Compact"/>
            </w:pPr>
            <w:r>
              <w:t xml:space="preserve">8</w:t>
            </w:r>
          </w:p>
        </w:tc>
        <w:tc>
          <w:tcPr/>
          <w:p>
            <w:pPr>
              <w:pStyle w:val="Compact"/>
            </w:pPr>
            <w:r>
              <w:rPr>
                <w:rStyle w:val="VerbatimChar"/>
              </w:rPr>
              <w:t xml:space="preserve">K8_mood_history.png</w:t>
            </w:r>
          </w:p>
        </w:tc>
        <w:tc>
          <w:tcPr/>
          <w:p>
            <w:pPr>
              <w:pStyle w:val="Compact"/>
            </w:pPr>
            <w:r>
              <w:t xml:space="preserve">Personal wellbeing baseline over time</w:t>
            </w:r>
          </w:p>
        </w:tc>
        <w:tc>
          <w:tcPr/>
          <w:p>
            <w:pPr>
              <w:pStyle w:val="Compact"/>
            </w:pPr>
            <w:r>
              <w:t xml:space="preserve">Per-user trend detection</w:t>
            </w:r>
          </w:p>
        </w:tc>
      </w:tr>
      <w:tr>
        <w:tc>
          <w:tcPr/>
          <w:p>
            <w:pPr>
              <w:pStyle w:val="Compact"/>
            </w:pPr>
            <w:r>
              <w:t xml:space="preserve">9</w:t>
            </w:r>
          </w:p>
        </w:tc>
        <w:tc>
          <w:tcPr/>
          <w:p>
            <w:pPr>
              <w:pStyle w:val="Compact"/>
            </w:pPr>
            <w:r>
              <w:rPr>
                <w:rStyle w:val="VerbatimChar"/>
              </w:rPr>
              <w:t xml:space="preserve">K9_support_chat.png</w:t>
            </w:r>
          </w:p>
        </w:tc>
        <w:tc>
          <w:tcPr/>
          <w:p>
            <w:pPr>
              <w:pStyle w:val="Compact"/>
            </w:pPr>
            <w:r>
              <w:t xml:space="preserve">The 24/7 support chat (with AI auto-reply + human handover)</w:t>
            </w:r>
          </w:p>
        </w:tc>
        <w:tc>
          <w:tcPr/>
          <w:p>
            <w:pPr>
              <w:pStyle w:val="Compact"/>
            </w:pPr>
            <w:r>
              <w:t xml:space="preserve">Out-of-hours support real</w:t>
            </w:r>
          </w:p>
        </w:tc>
      </w:tr>
      <w:tr>
        <w:tc>
          <w:tcPr/>
          <w:p>
            <w:pPr>
              <w:pStyle w:val="Compact"/>
            </w:pPr>
            <w:r>
              <w:t xml:space="preserve">10</w:t>
            </w:r>
          </w:p>
        </w:tc>
        <w:tc>
          <w:tcPr/>
          <w:p>
            <w:pPr>
              <w:pStyle w:val="Compact"/>
            </w:pPr>
            <w:r>
              <w:rPr>
                <w:rStyle w:val="VerbatimChar"/>
              </w:rPr>
              <w:t xml:space="preserve">K10_safeguarding_alert.png</w:t>
            </w:r>
          </w:p>
        </w:tc>
        <w:tc>
          <w:tcPr/>
          <w:p>
            <w:pPr>
              <w:pStyle w:val="Compact"/>
            </w:pPr>
            <w:r>
              <w:t xml:space="preserve">A safeguarding alert in the admin dashboard</w:t>
            </w:r>
          </w:p>
        </w:tc>
        <w:tc>
          <w:tcPr/>
          <w:p>
            <w:pPr>
              <w:pStyle w:val="Compact"/>
            </w:pPr>
            <w:r>
              <w:t xml:space="preserve">Crisis detection in action</w:t>
            </w:r>
          </w:p>
        </w:tc>
      </w:tr>
      <w:tr>
        <w:tc>
          <w:tcPr/>
          <w:p>
            <w:pPr>
              <w:pStyle w:val="Compact"/>
            </w:pPr>
            <w:r>
              <w:t xml:space="preserve">11</w:t>
            </w:r>
          </w:p>
        </w:tc>
        <w:tc>
          <w:tcPr/>
          <w:p>
            <w:pPr>
              <w:pStyle w:val="Compact"/>
            </w:pPr>
            <w:r>
              <w:rPr>
                <w:rStyle w:val="VerbatimChar"/>
              </w:rPr>
              <w:t xml:space="preserve">K11_admin_dashboard.png</w:t>
            </w:r>
          </w:p>
        </w:tc>
        <w:tc>
          <w:tcPr/>
          <w:p>
            <w:pPr>
              <w:pStyle w:val="Compact"/>
            </w:pPr>
            <w:r>
              <w:t xml:space="preserve">Institutional dashboard for partner universities (anonymised cohort metrics)</w:t>
            </w:r>
          </w:p>
        </w:tc>
        <w:tc>
          <w:tcPr/>
          <w:p>
            <w:pPr>
              <w:pStyle w:val="Compact"/>
            </w:pPr>
            <w:r>
              <w:t xml:space="preserve">What universities actually buy</w:t>
            </w:r>
          </w:p>
        </w:tc>
      </w:tr>
      <w:tr>
        <w:tc>
          <w:tcPr/>
          <w:p>
            <w:pPr>
              <w:pStyle w:val="Compact"/>
            </w:pPr>
            <w:r>
              <w:t xml:space="preserve">12</w:t>
            </w:r>
          </w:p>
        </w:tc>
        <w:tc>
          <w:tcPr/>
          <w:p>
            <w:pPr>
              <w:pStyle w:val="Compact"/>
            </w:pPr>
            <w:r>
              <w:rPr>
                <w:rStyle w:val="VerbatimChar"/>
              </w:rPr>
              <w:t xml:space="preserve">K12_report_flow.png</w:t>
            </w:r>
          </w:p>
        </w:tc>
        <w:tc>
          <w:tcPr/>
          <w:p>
            <w:pPr>
              <w:pStyle w:val="Compact"/>
            </w:pPr>
            <w:r>
              <w:t xml:space="preserve">The</w:t>
            </w:r>
            <w:r>
              <w:t xml:space="preserve"> </w:t>
            </w:r>
            <w:r>
              <w:t xml:space="preserve">“report a profile”</w:t>
            </w:r>
            <w:r>
              <w:t xml:space="preserve"> </w:t>
            </w:r>
            <w:r>
              <w:t xml:space="preserve">flow</w:t>
            </w:r>
          </w:p>
        </w:tc>
        <w:tc>
          <w:tcPr/>
          <w:p>
            <w:pPr>
              <w:pStyle w:val="Compact"/>
            </w:pPr>
            <w:r>
              <w:t xml:space="preserve">Self-protection mechanism</w:t>
            </w:r>
          </w:p>
        </w:tc>
      </w:tr>
      <w:tr>
        <w:tc>
          <w:tcPr/>
          <w:p>
            <w:pPr>
              <w:pStyle w:val="Compact"/>
            </w:pPr>
            <w:r>
              <w:t xml:space="preserve">13</w:t>
            </w:r>
          </w:p>
        </w:tc>
        <w:tc>
          <w:tcPr/>
          <w:p>
            <w:pPr>
              <w:pStyle w:val="Compact"/>
            </w:pPr>
            <w:r>
              <w:rPr>
                <w:rStyle w:val="VerbatimChar"/>
              </w:rPr>
              <w:t xml:space="preserve">K13_university_admin.png</w:t>
            </w:r>
          </w:p>
        </w:tc>
        <w:tc>
          <w:tcPr/>
          <w:p>
            <w:pPr>
              <w:pStyle w:val="Compact"/>
            </w:pPr>
            <w:r>
              <w:t xml:space="preserve">The university-admin login portal</w:t>
            </w:r>
          </w:p>
        </w:tc>
        <w:tc>
          <w:tcPr/>
          <w:p>
            <w:pPr>
              <w:pStyle w:val="Compact"/>
            </w:pPr>
            <w:r>
              <w:t xml:space="preserve">Multi-tenant institutional access</w:t>
            </w:r>
          </w:p>
        </w:tc>
      </w:tr>
      <w:tr>
        <w:tc>
          <w:tcPr/>
          <w:p>
            <w:pPr>
              <w:pStyle w:val="Compact"/>
            </w:pPr>
            <w:r>
              <w:t xml:space="preserve">14</w:t>
            </w:r>
          </w:p>
        </w:tc>
        <w:tc>
          <w:tcPr/>
          <w:p>
            <w:pPr>
              <w:pStyle w:val="Compact"/>
            </w:pPr>
            <w:r>
              <w:rPr>
                <w:rStyle w:val="VerbatimChar"/>
              </w:rPr>
              <w:t xml:space="preserve">K14_safeguarding_email.png</w:t>
            </w:r>
          </w:p>
        </w:tc>
        <w:tc>
          <w:tcPr/>
          <w:p>
            <w:pPr>
              <w:pStyle w:val="Compact"/>
            </w:pPr>
            <w:r>
              <w:t xml:space="preserve">Email notification to DSL</w:t>
            </w:r>
          </w:p>
        </w:tc>
        <w:tc>
          <w:tcPr/>
          <w:p>
            <w:pPr>
              <w:pStyle w:val="Compact"/>
            </w:pPr>
            <w:r>
              <w:t xml:space="preserve">Out-of-band alerting</w:t>
            </w:r>
          </w:p>
        </w:tc>
      </w:tr>
      <w:tr>
        <w:tc>
          <w:tcPr/>
          <w:p>
            <w:pPr>
              <w:pStyle w:val="Compact"/>
            </w:pPr>
            <w:r>
              <w:t xml:space="preserve">15</w:t>
            </w:r>
          </w:p>
        </w:tc>
        <w:tc>
          <w:tcPr/>
          <w:p>
            <w:pPr>
              <w:pStyle w:val="Compact"/>
            </w:pPr>
            <w:r>
              <w:rPr>
                <w:rStyle w:val="VerbatimChar"/>
              </w:rPr>
              <w:t xml:space="preserve">K15_unread_badges.png</w:t>
            </w:r>
          </w:p>
        </w:tc>
        <w:tc>
          <w:tcPr/>
          <w:p>
            <w:pPr>
              <w:pStyle w:val="Compact"/>
            </w:pPr>
            <w:r>
              <w:t xml:space="preserve">Unread badge logic across tabs</w:t>
            </w:r>
          </w:p>
        </w:tc>
        <w:tc>
          <w:tcPr/>
          <w:p>
            <w:pPr>
              <w:pStyle w:val="Compact"/>
            </w:pPr>
            <w:r>
              <w:t xml:space="preserve">Production polish detail</w:t>
            </w:r>
          </w:p>
        </w:tc>
      </w:tr>
    </w:tbl>
    <w:bookmarkEnd w:id="191"/>
    <w:bookmarkStart w:id="192" w:name="k.3-where-the-images-live"/>
    <w:p>
      <w:pPr>
        <w:pStyle w:val="Heading2"/>
      </w:pPr>
      <w:r>
        <w:t xml:space="preserve">K.3 Where the images live</w:t>
      </w:r>
    </w:p>
    <w:p>
      <w:pPr>
        <w:pStyle w:val="FirstParagraph"/>
      </w:pPr>
      <w:r>
        <w:t xml:space="preserve">All screenshots are stored as PNGs in:</w:t>
      </w:r>
    </w:p>
    <w:p>
      <w:pPr>
        <w:pStyle w:val="SourceCode"/>
      </w:pPr>
      <w:r>
        <w:rPr>
          <w:rStyle w:val="VerbatimChar"/>
        </w:rPr>
        <w:t xml:space="preserve">/app/visa_appendices/K_supporting/</w:t>
      </w:r>
      <w:r>
        <w:br/>
      </w:r>
      <w:r>
        <w:rPr>
          <w:rStyle w:val="VerbatimChar"/>
        </w:rPr>
        <w:t xml:space="preserve">├── K1_landing.png</w:t>
      </w:r>
      <w:r>
        <w:br/>
      </w:r>
      <w:r>
        <w:rPr>
          <w:rStyle w:val="VerbatimChar"/>
        </w:rPr>
        <w:t xml:space="preserve">├── K2_signup.png</w:t>
      </w:r>
      <w:r>
        <w:br/>
      </w:r>
      <w:r>
        <w:rPr>
          <w:rStyle w:val="VerbatimChar"/>
        </w:rPr>
        <w:t xml:space="preserve">├── K3_profile.png</w:t>
      </w:r>
      <w:r>
        <w:br/>
      </w:r>
      <w:r>
        <w:rPr>
          <w:rStyle w:val="VerbatimChar"/>
        </w:rPr>
        <w:t xml:space="preserve">├── ...</w:t>
      </w:r>
      <w:r>
        <w:br/>
      </w:r>
      <w:r>
        <w:rPr>
          <w:rStyle w:val="VerbatimChar"/>
        </w:rPr>
        <w:t xml:space="preserve">└── K15_unread_badges.png</w:t>
      </w:r>
    </w:p>
    <w:bookmarkEnd w:id="192"/>
    <w:bookmarkStart w:id="193" w:name="k.4-how-to-capture-fresh-screenshots"/>
    <w:p>
      <w:pPr>
        <w:pStyle w:val="Heading2"/>
      </w:pPr>
      <w:r>
        <w:t xml:space="preserve">K.4 How to capture fresh screenshots</w:t>
      </w:r>
    </w:p>
    <w:p>
      <w:pPr>
        <w:pStyle w:val="FirstParagraph"/>
      </w:pPr>
      <w:r>
        <w:t xml:space="preserve">If UKES requests screenshots taken on a specific date:</w:t>
      </w:r>
    </w:p>
    <w:p>
      <w:pPr>
        <w:pStyle w:val="SourceCode"/>
      </w:pPr>
      <w:r>
        <w:rPr>
          <w:rStyle w:val="CommentTok"/>
        </w:rPr>
        <w:t xml:space="preserve"># Web app</w:t>
      </w:r>
      <w:r>
        <w:br/>
      </w:r>
      <w:r>
        <w:rPr>
          <w:rStyle w:val="BuiltInTok"/>
        </w:rPr>
        <w:t xml:space="preserve">cd</w:t>
      </w:r>
      <w:r>
        <w:rPr>
          <w:rStyle w:val="NormalTok"/>
        </w:rPr>
        <w:t xml:space="preserve"> /app </w:t>
      </w:r>
      <w:r>
        <w:rPr>
          <w:rStyle w:val="KeywordTok"/>
        </w:rPr>
        <w:t xml:space="preserve">&amp;&amp;</w:t>
      </w:r>
      <w:r>
        <w:rPr>
          <w:rStyle w:val="NormalTok"/>
        </w:rPr>
        <w:t xml:space="preserve"> </w:t>
      </w:r>
      <w:r>
        <w:rPr>
          <w:rStyle w:val="ExtensionTok"/>
        </w:rPr>
        <w:t xml:space="preserve">./scripts/capture_product_screenshots.sh</w:t>
      </w:r>
      <w:r>
        <w:br/>
      </w:r>
      <w:r>
        <w:rPr>
          <w:rStyle w:val="CommentTok"/>
        </w:rPr>
        <w:t xml:space="preserve"># Output: /tmp/dequad-screenshots-YYYYMMDD/</w:t>
      </w:r>
    </w:p>
    <w:p>
      <w:pPr>
        <w:pStyle w:val="FirstParagraph"/>
      </w:pPr>
      <w:r>
        <w:t xml:space="preserve">A helper script will be added at</w:t>
      </w:r>
      <w:r>
        <w:t xml:space="preserve"> </w:t>
      </w:r>
      <w:r>
        <w:rPr>
          <w:rStyle w:val="VerbatimChar"/>
        </w:rPr>
        <w:t xml:space="preserve">/app/scripts/capture_product_screenshots.sh</w:t>
      </w:r>
      <w:r>
        <w:t xml:space="preserve"> </w:t>
      </w:r>
      <w:r>
        <w:t xml:space="preserve">ahead of the assessment interview to enable on-demand capture.</w:t>
      </w:r>
    </w:p>
    <w:p>
      <w:r>
        <w:pict>
          <v:rect style="width:0;height:1.5pt" o:hralign="center" o:hrstd="t" o:hr="t"/>
        </w:pict>
      </w:r>
    </w:p>
    <w:p>
      <w:pPr>
        <w:pStyle w:val="FirstParagraph"/>
      </w:pPr>
      <w:r>
        <w:rPr>
          <w:i/>
          <w:iCs/>
        </w:rPr>
        <w:t xml:space="preserve">All screenshots are taken from the live application, contain no real student data (test profiles only), and are reproducible on request by the UKES assessor.</w:t>
      </w:r>
    </w:p>
    <w:p>
      <w:r>
        <w:pict>
          <v:rect style="width:0;height:1.5pt" o:hralign="center" o:hrstd="t" o:hr="t"/>
        </w:pict>
      </w:r>
    </w:p>
    <w:bookmarkEnd w:id="193"/>
    <w:bookmarkEnd w:id="194"/>
    <w:bookmarkStart w:id="201" w:name="dequad-risk-register"/>
    <w:p>
      <w:pPr>
        <w:pStyle w:val="Heading1"/>
      </w:pPr>
      <w:r>
        <w:t xml:space="preserve">DEQUAD — Risk Register</w:t>
      </w:r>
    </w:p>
    <w:bookmarkStart w:id="195" w:name="Xda76c47a345ee1f3c13923041eb4d3a2cebd72c"/>
    <w:p>
      <w:pPr>
        <w:pStyle w:val="Heading2"/>
      </w:pPr>
      <w:r>
        <w:t xml:space="preserve">Supporting Appendix — UKES Innovator Founder Visa Submission</w:t>
      </w:r>
    </w:p>
    <w:p>
      <w:pPr>
        <w:pStyle w:val="BlockText"/>
      </w:pPr>
      <w:r>
        <w:rPr>
          <w:b/>
          <w:bCs/>
        </w:rPr>
        <w:t xml:space="preserve">Purpose.</w:t>
      </w:r>
      <w:r>
        <w:t xml:space="preserve"> </w:t>
      </w:r>
      <w:r>
        <w:t xml:space="preserve">UKES may request a standalone risk register alongside the</w:t>
      </w:r>
      <w:r>
        <w:t xml:space="preserve"> </w:t>
      </w:r>
      <w:r>
        <w:t xml:space="preserve">business plan. This document enumerates the 16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company has a non-founder director (a milestone tied to team growth,</w:t>
      </w:r>
      <w:r>
        <w:t xml:space="preserve"> </w:t>
      </w:r>
      <w:r>
        <w:t xml:space="preserve">not to any assumed funding round — no external investment is assumed in</w:t>
      </w:r>
      <w:r>
        <w:t xml:space="preserve"> </w:t>
      </w:r>
      <w:r>
        <w:t xml:space="preserve">this plan, Section 10).</w:t>
      </w:r>
    </w:p>
    <w:p>
      <w:r>
        <w:pict>
          <v:rect style="width:0;height:1.5pt" o:hralign="center" o:hrstd="t" o:hr="t"/>
        </w:pict>
      </w:r>
    </w:p>
    <w:bookmarkEnd w:id="195"/>
    <w:bookmarkStart w:id="196" w:name="how-the-scoring-works"/>
    <w:p>
      <w:pPr>
        <w:pStyle w:val="Heading2"/>
      </w:pPr>
      <w:r>
        <w:t xml:space="preserve">How the scoring 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Likelihood</w:t>
            </w:r>
          </w:p>
        </w:tc>
        <w:tc>
          <w:tcPr/>
          <w:p>
            <w:pPr>
              <w:pStyle w:val="Compact"/>
            </w:pPr>
            <w:r>
              <w:t xml:space="preserve">Impact</w:t>
            </w:r>
          </w:p>
        </w:tc>
      </w:tr>
      <w:tr>
        <w:tc>
          <w:tcPr/>
          <w:p>
            <w:pPr>
              <w:pStyle w:val="Compact"/>
            </w:pPr>
            <w:r>
              <w:t xml:space="preserve">1</w:t>
            </w:r>
          </w:p>
        </w:tc>
        <w:tc>
          <w:tcPr/>
          <w:p>
            <w:pPr>
              <w:pStyle w:val="Compact"/>
            </w:pPr>
            <w:r>
              <w:t xml:space="preserve">Rare (&lt; 5% within forecast)</w:t>
            </w:r>
          </w:p>
        </w:tc>
        <w:tc>
          <w:tcPr/>
          <w:p>
            <w:pPr>
              <w:pStyle w:val="Compact"/>
            </w:pPr>
            <w:r>
              <w:t xml:space="preserve">Negligible (&lt; £2k or no functional impact)</w:t>
            </w:r>
          </w:p>
        </w:tc>
      </w:tr>
      <w:tr>
        <w:tc>
          <w:tcPr/>
          <w:p>
            <w:pPr>
              <w:pStyle w:val="Compact"/>
            </w:pPr>
            <w:r>
              <w:t xml:space="preserve">2</w:t>
            </w:r>
          </w:p>
        </w:tc>
        <w:tc>
          <w:tcPr/>
          <w:p>
            <w:pPr>
              <w:pStyle w:val="Compact"/>
            </w:pPr>
            <w:r>
              <w:t xml:space="preserve">Unlikely (~ 10%)</w:t>
            </w:r>
          </w:p>
        </w:tc>
        <w:tc>
          <w:tcPr/>
          <w:p>
            <w:pPr>
              <w:pStyle w:val="Compact"/>
            </w:pPr>
            <w:r>
              <w:t xml:space="preserve">Minor (£2k–£10k or short-term operational disruption)</w:t>
            </w:r>
          </w:p>
        </w:tc>
      </w:tr>
      <w:tr>
        <w:tc>
          <w:tcPr/>
          <w:p>
            <w:pPr>
              <w:pStyle w:val="Compact"/>
            </w:pPr>
            <w:r>
              <w:t xml:space="preserve">3</w:t>
            </w:r>
          </w:p>
        </w:tc>
        <w:tc>
          <w:tcPr/>
          <w:p>
            <w:pPr>
              <w:pStyle w:val="Compact"/>
            </w:pPr>
            <w:r>
              <w:t xml:space="preserve">Possible (~ 25%)</w:t>
            </w:r>
          </w:p>
        </w:tc>
        <w:tc>
          <w:tcPr/>
          <w:p>
            <w:pPr>
              <w:pStyle w:val="Compact"/>
            </w:pPr>
            <w:r>
              <w:t xml:space="preserve">Moderate (£10k–£50k or 1-month delay)</w:t>
            </w:r>
          </w:p>
        </w:tc>
      </w:tr>
      <w:tr>
        <w:tc>
          <w:tcPr/>
          <w:p>
            <w:pPr>
              <w:pStyle w:val="Compact"/>
            </w:pPr>
            <w:r>
              <w:t xml:space="preserve">4</w:t>
            </w:r>
          </w:p>
        </w:tc>
        <w:tc>
          <w:tcPr/>
          <w:p>
            <w:pPr>
              <w:pStyle w:val="Compact"/>
            </w:pPr>
            <w:r>
              <w:t xml:space="preserve">Likely (~ 50%)</w:t>
            </w:r>
          </w:p>
        </w:tc>
        <w:tc>
          <w:tcPr/>
          <w:p>
            <w:pPr>
              <w:pStyle w:val="Compact"/>
            </w:pPr>
            <w:r>
              <w:t xml:space="preserve">Major (£50k–£200k, key hire lost, partial loss of customer trust)</w:t>
            </w:r>
          </w:p>
        </w:tc>
      </w:tr>
      <w:tr>
        <w:tc>
          <w:tcPr/>
          <w:p>
            <w:pPr>
              <w:pStyle w:val="Compact"/>
            </w:pPr>
            <w:r>
              <w:t xml:space="preserve">5</w:t>
            </w:r>
          </w:p>
        </w:tc>
        <w:tc>
          <w:tcPr/>
          <w:p>
            <w:pPr>
              <w:pStyle w:val="Compact"/>
            </w:pPr>
            <w:r>
              <w:t xml:space="preserve">Almost certain (&gt; 75%)</w:t>
            </w:r>
          </w:p>
        </w:tc>
        <w:tc>
          <w:tcPr/>
          <w:p>
            <w:pPr>
              <w:pStyle w:val="Compact"/>
            </w:pPr>
            <w:r>
              <w:t xml:space="preserve">Critical (existential, regulatory action, safeguarding incident)</w:t>
            </w:r>
          </w:p>
        </w:tc>
      </w:tr>
    </w:tbl>
    <w:p>
      <w:pPr>
        <w:pStyle w:val="BodyText"/>
      </w:pPr>
      <w:r>
        <w:t xml:space="preserve">Risk score traffic-light:</w:t>
      </w:r>
    </w:p>
    <w:p>
      <w:pPr>
        <w:pStyle w:val="Compact"/>
        <w:numPr>
          <w:ilvl w:val="0"/>
          <w:numId w:val="1042"/>
        </w:numPr>
      </w:pPr>
      <w:r>
        <w:rPr>
          <w:b/>
          <w:bCs/>
        </w:rPr>
        <w:t xml:space="preserve">🔴 16–25</w:t>
      </w:r>
      <w:r>
        <w:t xml:space="preserve"> </w:t>
      </w:r>
      <w:r>
        <w:t xml:space="preserve">— actively managed each week; board-visible.</w:t>
      </w:r>
    </w:p>
    <w:p>
      <w:pPr>
        <w:pStyle w:val="Compact"/>
        <w:numPr>
          <w:ilvl w:val="0"/>
          <w:numId w:val="1042"/>
        </w:numPr>
      </w:pPr>
      <w:r>
        <w:rPr>
          <w:b/>
          <w:bCs/>
        </w:rPr>
        <w:t xml:space="preserve">🟠 9–15</w:t>
      </w:r>
      <w:r>
        <w:t xml:space="preserve"> </w:t>
      </w:r>
      <w:r>
        <w:t xml:space="preserve">— actively managed each month.</w:t>
      </w:r>
    </w:p>
    <w:p>
      <w:pPr>
        <w:pStyle w:val="Compact"/>
        <w:numPr>
          <w:ilvl w:val="0"/>
          <w:numId w:val="1042"/>
        </w:numPr>
      </w:pPr>
      <w:r>
        <w:rPr>
          <w:b/>
          <w:bCs/>
        </w:rPr>
        <w:t xml:space="preserve">🟡 4–8</w:t>
      </w:r>
      <w:r>
        <w:t xml:space="preserve"> </w:t>
      </w:r>
      <w:r>
        <w:t xml:space="preserve">— managed quarterly.</w:t>
      </w:r>
    </w:p>
    <w:p>
      <w:pPr>
        <w:pStyle w:val="Compact"/>
        <w:numPr>
          <w:ilvl w:val="0"/>
          <w:numId w:val="1042"/>
        </w:numPr>
      </w:pPr>
      <w:r>
        <w:rPr>
          <w:b/>
          <w:bCs/>
        </w:rPr>
        <w:t xml:space="preserve">🟢 1–3</w:t>
      </w:r>
      <w:r>
        <w:t xml:space="preserve"> </w:t>
      </w:r>
      <w:r>
        <w:t xml:space="preserve">— accepted; reviewed annually.</w:t>
      </w:r>
    </w:p>
    <w:p>
      <w:r>
        <w:pict>
          <v:rect style="width:0;height:1.5pt" o:hralign="center" o:hrstd="t" o:hr="t"/>
        </w:pict>
      </w:r>
    </w:p>
    <w:bookmarkEnd w:id="196"/>
    <w:bookmarkStart w:id="197" w:name="risk-register"/>
    <w:p>
      <w:pPr>
        <w:pStyle w:val="Heading2"/>
      </w:pPr>
      <w:r>
        <w:t xml:space="preserve">Risk register</w:t>
      </w:r>
    </w:p>
    <w:tbl>
      <w:tblPr>
        <w:tblStyle w:val="Table"/>
        <w:tblW w:type="pct" w:w="5000"/>
        <w:tblLayout w:type="fixed"/>
        <w:tblLook w:firstRow="1" w:lastRow="0" w:firstColumn="0" w:lastColumn="0" w:noHBand="0" w:noVBand="0" w:val="0020"/>
      </w:tblPr>
      <w:tblGrid>
        <w:gridCol w:w="792"/>
        <w:gridCol w:w="792"/>
        <w:gridCol w:w="792"/>
        <w:gridCol w:w="1056"/>
        <w:gridCol w:w="1056"/>
        <w:gridCol w:w="1056"/>
        <w:gridCol w:w="792"/>
        <w:gridCol w:w="792"/>
        <w:gridCol w:w="792"/>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pPr>
            <w:r>
              <w:t xml:space="preserve">RAG</w:t>
            </w:r>
          </w:p>
        </w:tc>
        <w:tc>
          <w:tcPr/>
          <w:p>
            <w:pPr>
              <w:pStyle w:val="Compact"/>
            </w:pPr>
            <w:r>
              <w:t xml:space="preserve">Owner</w:t>
            </w:r>
          </w:p>
        </w:tc>
        <w:tc>
          <w:tcPr/>
          <w:p>
            <w:pPr>
              <w:pStyle w:val="Compact"/>
            </w:pPr>
            <w:r>
              <w:t xml:space="preserve">Mitigation in place / planned</w:t>
            </w:r>
          </w:p>
        </w:tc>
      </w:tr>
      <w:tr>
        <w:tc>
          <w:tcPr/>
          <w:p>
            <w:pPr>
              <w:pStyle w:val="Compact"/>
            </w:pPr>
            <w:r>
              <w:rPr>
                <w:b/>
                <w:bCs/>
              </w:rPr>
              <w:t xml:space="preserve">R1</w:t>
            </w:r>
          </w:p>
        </w:tc>
        <w:tc>
          <w:tcPr/>
          <w:p>
            <w:pPr>
              <w:pStyle w:val="Compact"/>
            </w:pPr>
            <w:r>
              <w:rPr>
                <w:b/>
                <w:bCs/>
              </w:rPr>
              <w:t xml:space="preserve">University of Bedfordshire pilot conversation never converts to a signed agreement</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Nothing is signed and this is treated as a real possibility, not a formality. The plan (Sections 11–12) is solvent even at zero institutional revenue throughout Y1–Y3 — no cost line depends on this pilot converting. Lead founder’s existing relationship as former SU President (2021–2023) improves the odds but is not relied upon financially. Two further pilot conversations are being scoped at peer institutions as additional, independent upside.</w:t>
            </w:r>
          </w:p>
        </w:tc>
      </w:tr>
      <w:tr>
        <w:tc>
          <w:tcPr/>
          <w:p>
            <w:pPr>
              <w:pStyle w:val="Compact"/>
            </w:pPr>
            <w:r>
              <w:rPr>
                <w:b/>
                <w:bCs/>
              </w:rPr>
              <w:t xml:space="preserve">R2</w:t>
            </w:r>
          </w:p>
        </w:tc>
        <w:tc>
          <w:tcPr/>
          <w:p>
            <w:pPr>
              <w:pStyle w:val="Compact"/>
            </w:pPr>
            <w:r>
              <w:rPr>
                <w:b/>
                <w:bCs/>
              </w:rPr>
              <w:t xml:space="preserve">Co-founder formal appointment delayed past incorporation</w:t>
            </w:r>
          </w:p>
        </w:tc>
        <w:tc>
          <w:tcPr/>
          <w:p>
            <w:pPr>
              <w:pStyle w:val="Compac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Candidate identified, term sheet drafted; founder agreement signed; CEO covers Y1 technical work alone if hire slips by &lt; 90 days; backup engineering contractor identified.</w:t>
            </w:r>
          </w:p>
        </w:tc>
      </w:tr>
      <w:tr>
        <w:tc>
          <w:tcPr/>
          <w:p>
            <w:pPr>
              <w:pStyle w:val="Compact"/>
            </w:pPr>
            <w:r>
              <w:rPr>
                <w:b/>
                <w:bCs/>
              </w:rPr>
              <w:t xml:space="preserve">R3</w:t>
            </w:r>
          </w:p>
        </w:tc>
        <w:tc>
          <w:tcPr/>
          <w:p>
            <w:pPr>
              <w:pStyle w:val="Compact"/>
            </w:pPr>
            <w:r>
              <w:rPr>
                <w:b/>
                <w:bCs/>
              </w:rPr>
              <w:t xml:space="preserve">Institutional or premium revenue falls short of the Y2–Y3 targets in Section 11</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plan does not require a funding round to remain solvent at any point (Section 10) — the only consequence of missing revenue targets is that the single Y3 hire and modest founder pay are delayed, not that the business fails. £6,000 founder cash plus minimal fixed costs (Section 12) carry the business with positive month-end balances even in a zero-institutional-revenue scenario.</w:t>
            </w:r>
          </w:p>
        </w:tc>
      </w:tr>
      <w:tr>
        <w:tc>
          <w:tcPr/>
          <w:p>
            <w:pPr>
              <w:pStyle w:val="Compact"/>
            </w:pPr>
            <w:r>
              <w:rPr>
                <w:b/>
                <w:bCs/>
              </w:rPr>
              <w:t xml:space="preserve">R4</w:t>
            </w:r>
          </w:p>
        </w:tc>
        <w:tc>
          <w:tcPr/>
          <w:p>
            <w:pPr>
              <w:pStyle w:val="Compact"/>
            </w:pPr>
            <w:r>
              <w:rPr>
                <w:b/>
                <w:bCs/>
              </w:rPr>
              <w:t xml:space="preserve">Safeguarding incident — false negative (failure to flag a real risk signal)</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pPr>
            <w:r>
              <w:rPr>
                <w:b/>
                <w:bCs/>
              </w:rPr>
              <w:t xml:space="preserve">R5</w:t>
            </w:r>
          </w:p>
        </w:tc>
        <w:tc>
          <w:tcPr/>
          <w:p>
            <w:pPr>
              <w:pStyle w:val="Compact"/>
            </w:pPr>
            <w:r>
              <w:rPr>
                <w:b/>
                <w:bCs/>
              </w:rPr>
              <w:t xml:space="preserve">Safeguarding incident — false positive that harms a student</w:t>
            </w:r>
            <w:r>
              <w:t xml:space="preserve"> </w:t>
            </w:r>
            <w:r>
              <w:t xml:space="preserve">(e.g. wrong escalation)</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
                <w:bCs/>
              </w:rPr>
              <w:t xml:space="preserve">12</w:t>
            </w:r>
          </w:p>
        </w:tc>
        <w:tc>
          <w:tcPr/>
          <w:p>
            <w:pPr>
              <w:pStyle w:val="Compact"/>
            </w:pPr>
            <w:r>
              <w:t xml:space="preserve">🟠</w:t>
            </w:r>
          </w:p>
        </w:tc>
        <w:tc>
          <w:tcPr/>
          <w:p>
            <w:pPr>
              <w:pStyle w:val="Compact"/>
            </w:pPr>
            <w:r>
              <w:t xml:space="preserve">CEO</w:t>
            </w:r>
          </w:p>
        </w:tc>
        <w:tc>
          <w:tcPr/>
          <w:p>
            <w:pPr>
              <w:pStyle w:val="Compact"/>
            </w:pPr>
            <w:r>
              <w:t xml:space="preserve">Two-step DSL confirmation before any disclosure outside the platform; full audit log; student</w:t>
            </w:r>
            <w:r>
              <w:t xml:space="preserve"> </w:t>
            </w:r>
            <w:r>
              <w:t xml:space="preserve">“appeal”</w:t>
            </w:r>
            <w:r>
              <w:t xml:space="preserve"> </w:t>
            </w:r>
            <w:r>
              <w:t xml:space="preserve">route surfaced in-product.</w:t>
            </w:r>
          </w:p>
        </w:tc>
      </w:tr>
      <w:tr>
        <w:tc>
          <w:tcPr/>
          <w:p>
            <w:pPr>
              <w:pStyle w:val="Compact"/>
            </w:pPr>
            <w:r>
              <w:rPr>
                <w:b/>
                <w:bCs/>
              </w:rPr>
              <w:t xml:space="preserve">R6</w:t>
            </w:r>
          </w:p>
        </w:tc>
        <w:tc>
          <w:tcPr/>
          <w:p>
            <w:pPr>
              <w:pStyle w:val="Compact"/>
            </w:pPr>
            <w:r>
              <w:rPr>
                <w:b/>
                <w:bCs/>
              </w:rPr>
              <w:t xml:space="preserve">Online Safety Act 2023 non-compliance or ICO enforcement</w:t>
            </w:r>
          </w:p>
        </w:tc>
        <w:tc>
          <w:tcPr/>
          <w:p>
            <w:pPr>
              <w:pStyle w:val="Compac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CEO</w:t>
            </w:r>
          </w:p>
        </w:tc>
        <w:tc>
          <w:tcPr/>
          <w:p>
            <w:pPr>
              <w:pStyle w:val="Compact"/>
            </w:pPr>
            <w:r>
              <w:t xml:space="preserve">OSA risk assessment &amp; reporting flows already shipped (Appendix I); ICO DPIA drafted (Appendix E); legal review via NatWest Mishcon panel; quarterly compliance review with external counsel.</w:t>
            </w:r>
          </w:p>
        </w:tc>
      </w:tr>
      <w:tr>
        <w:tc>
          <w:tcPr/>
          <w:p>
            <w:pPr>
              <w:pStyle w:val="Compact"/>
            </w:pPr>
            <w:r>
              <w:rPr>
                <w:b/>
                <w:bCs/>
              </w:rPr>
              <w:t xml:space="preserve">R7</w:t>
            </w:r>
          </w:p>
        </w:tc>
        <w:tc>
          <w:tcPr/>
          <w:p>
            <w:pPr>
              <w:pStyle w:val="Compact"/>
            </w:pPr>
            <w:r>
              <w:rPr>
                <w:b/>
                <w:bCs/>
              </w:rPr>
              <w:t xml:space="preserve">Cybersecurity breach (PII / mood-data leak)</w:t>
            </w:r>
          </w:p>
        </w:tc>
        <w:tc>
          <w:tcPr/>
          <w:p>
            <w:pPr>
              <w:pStyle w:val="Compac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CTO</w:t>
            </w:r>
          </w:p>
        </w:tc>
        <w:tc>
          <w:tcPr/>
          <w:p>
            <w:pPr>
              <w:pStyle w:val="Compact"/>
            </w:pPr>
            <w:r>
              <w:t xml:space="preserve">Cyber Essentials certification in progress; mood data stored separately from identity data; encryption-at-rest; secrets vault; bug-bounty programme considered once team/revenue grow (not gated on any funding round); penetration test scheduled Q2 Y2.</w:t>
            </w:r>
          </w:p>
        </w:tc>
      </w:tr>
      <w:tr>
        <w:tc>
          <w:tcPr/>
          <w:p>
            <w:pPr>
              <w:pStyle w:val="Compact"/>
            </w:pPr>
            <w:r>
              <w:rPr>
                <w:b/>
                <w:bCs/>
              </w:rPr>
              <w:t xml:space="preserve">R8</w:t>
            </w:r>
          </w:p>
        </w:tc>
        <w:tc>
          <w:tcPr/>
          <w:p>
            <w:pPr>
              <w:pStyle w:val="Compact"/>
            </w:pPr>
            <w:r>
              <w:rPr>
                <w:b/>
                <w:bCs/>
              </w:rPr>
              <w:t xml:space="preserve">Togetherall / TalkCampus copy the</w:t>
            </w:r>
            <w:r>
              <w:rPr>
                <w:b/>
                <w:bCs/>
              </w:rPr>
              <w:t xml:space="preserve"> </w:t>
            </w:r>
            <w:r>
              <w:rPr>
                <w:rStyle w:val="VerbatimChar"/>
                <w:b/>
                <w:bCs/>
              </w:rPr>
              <w:t xml:space="preserve">.ac.uk</w:t>
            </w:r>
            <w:r>
              <w:rPr>
                <w:b/>
                <w:bCs/>
              </w:rPr>
              <w:t xml:space="preserve"> </w:t>
            </w:r>
            <w:r>
              <w:rPr>
                <w:b/>
                <w:bCs/>
              </w:rPr>
              <w:t xml:space="preserve">verification feature</w:t>
            </w:r>
          </w:p>
        </w:tc>
        <w:tc>
          <w:tcPr/>
          <w:p>
            <w:pPr>
              <w:pStyle w:val="Compac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First-mover positioning on universities; safeguarding webhook + insights dashboard are deeper moats than email-domain logic alone; signed exclusivity clauses with first 5 paying universities.</w:t>
            </w:r>
          </w:p>
        </w:tc>
      </w:tr>
      <w:tr>
        <w:tc>
          <w:tcPr/>
          <w:p>
            <w:pPr>
              <w:pStyle w:val="Compact"/>
            </w:pPr>
            <w:r>
              <w:rPr>
                <w:b/>
                <w:bCs/>
              </w:rPr>
              <w:t xml:space="preserve">R9</w:t>
            </w:r>
          </w:p>
        </w:tc>
        <w:tc>
          <w:tcPr/>
          <w:p>
            <w:pPr>
              <w:pStyle w:val="Compact"/>
            </w:pPr>
            <w:r>
              <w:rPr>
                <w:b/>
                <w:bCs/>
              </w:rPr>
              <w:t xml:space="preserve">Large incumbent (Microsoft, Meta, Pearson) launches a competing student-only network</w:t>
            </w:r>
          </w:p>
        </w:tc>
        <w:tc>
          <w:tcPr/>
          <w:p>
            <w:pPr>
              <w:pStyle w:val="Compac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Niche depth (safeguarding triage + ICB integration) is unattractive to a horizontal incumbent; build defensible university relationships and data network effects first.</w:t>
            </w:r>
          </w:p>
        </w:tc>
      </w:tr>
      <w:tr>
        <w:tc>
          <w:tcPr/>
          <w:p>
            <w:pPr>
              <w:pStyle w:val="Compact"/>
            </w:pPr>
            <w:r>
              <w:rPr>
                <w:b/>
                <w:bCs/>
              </w:rPr>
              <w:t xml:space="preserve">R10</w:t>
            </w:r>
          </w:p>
        </w:tc>
        <w:tc>
          <w:tcPr/>
          <w:p>
            <w:pPr>
              <w:pStyle w:val="Compact"/>
            </w:pPr>
            <w:r>
              <w:rPr>
                <w:b/>
                <w:bCs/>
              </w:rPr>
              <w:t xml:space="preserve">University buyer (Director of Student Services) treats DEQUAD as line-item rather than strategic</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Position alongside OfS statutory MH condition and UUK Charter so the budget conversation is with the VC or Deputy VC, not just Student Services.</w:t>
            </w:r>
          </w:p>
        </w:tc>
      </w:tr>
      <w:tr>
        <w:tc>
          <w:tcPr/>
          <w:p>
            <w:pPr>
              <w:pStyle w:val="Compact"/>
            </w:pPr>
            <w:r>
              <w:rPr>
                <w:b/>
                <w:bCs/>
              </w:rPr>
              <w:t xml:space="preserve">R11</w:t>
            </w:r>
          </w:p>
        </w:tc>
        <w:tc>
          <w:tcPr/>
          <w:p>
            <w:pPr>
              <w:pStyle w:val="Compact"/>
            </w:pPr>
            <w:r>
              <w:rPr>
                <w:b/>
                <w:bCs/>
              </w:rPr>
              <w:t xml:space="preserve">Cost-of-living squeeze suppresses DEQUAD Premium uptake</w:t>
            </w:r>
          </w:p>
        </w:tc>
        <w:tc>
          <w:tcPr/>
          <w:p>
            <w:pPr>
              <w:pStyle w:val="Compac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B2B revenue covers fixed cost base; premium is upside. £4.99/mo price-point already at lower bound of student tolerance.</w:t>
            </w:r>
          </w:p>
        </w:tc>
      </w:tr>
      <w:tr>
        <w:tc>
          <w:tcPr/>
          <w:p>
            <w:pPr>
              <w:pStyle w:val="Compact"/>
            </w:pPr>
            <w:r>
              <w:rPr>
                <w:b/>
                <w:bCs/>
              </w:rPr>
              <w:t xml:space="preserve">R12</w:t>
            </w:r>
          </w:p>
        </w:tc>
        <w:tc>
          <w:tcPr/>
          <w:p>
            <w:pPr>
              <w:pStyle w:val="Compact"/>
            </w:pPr>
            <w:r>
              <w:rPr>
                <w:b/>
                <w:bCs/>
              </w:rPr>
              <w:t xml:space="preserve">LLM provider price spike (OpenAI / Anthropic) materially raises COGS</w:t>
            </w:r>
          </w:p>
        </w:tc>
        <w:tc>
          <w:tcPr/>
          <w:p>
            <w:pPr>
              <w:pStyle w:val="Compac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Multi-provider abstraction (Emergent integrations) in place — can swap providers in &lt; 1 day; tier-down to smaller / open-source model for low-risk classification tasks.</w:t>
            </w:r>
          </w:p>
        </w:tc>
      </w:tr>
      <w:tr>
        <w:tc>
          <w:tcPr/>
          <w:p>
            <w:pPr>
              <w:pStyle w:val="Compact"/>
            </w:pPr>
            <w:r>
              <w:rPr>
                <w:b/>
                <w:bCs/>
              </w:rPr>
              <w:t xml:space="preserve">R13</w:t>
            </w:r>
          </w:p>
        </w:tc>
        <w:tc>
          <w:tcPr/>
          <w:p>
            <w:pPr>
              <w:pStyle w:val="Compact"/>
            </w:pPr>
            <w:r>
              <w:rPr>
                <w:b/>
                <w:bCs/>
              </w:rPr>
              <w:t xml:space="preserve">Negative national PR from a misreported case or social-media pile-on</w:t>
            </w:r>
          </w:p>
        </w:tc>
        <w:tc>
          <w:tcPr/>
          <w:p>
            <w:pPr>
              <w:pStyle w:val="Compac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Reactive PR plan drawing on NatWest Accelerator mentoring; clear transparency policy; clinical advisory board to provide third-party voice.</w:t>
            </w:r>
          </w:p>
        </w:tc>
      </w:tr>
      <w:tr>
        <w:tc>
          <w:tcPr/>
          <w:p>
            <w:pPr>
              <w:pStyle w:val="Compact"/>
            </w:pPr>
            <w:r>
              <w:rPr>
                <w:b/>
                <w:bCs/>
              </w:rPr>
              <w:t xml:space="preserve">R14</w:t>
            </w:r>
          </w:p>
        </w:tc>
        <w:tc>
          <w:tcPr/>
          <w:p>
            <w:pPr>
              <w:pStyle w:val="Compact"/>
            </w:pPr>
            <w:r>
              <w:rPr>
                <w:b/>
                <w:bCs/>
              </w:rPr>
              <w:t xml:space="preserve">Key engineering hire leaves in Y2</w:t>
            </w:r>
          </w:p>
        </w:tc>
        <w:tc>
          <w:tcPr/>
          <w:p>
            <w:pPr>
              <w:pStyle w:val="Compac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EMI options with 4-year vest + 1-year cliff; documentation and pairing culture; contractor pool identified for emergency cover.</w:t>
            </w:r>
          </w:p>
        </w:tc>
      </w:tr>
      <w:tr>
        <w:tc>
          <w:tcPr/>
          <w:p>
            <w:pPr>
              <w:pStyle w:val="Compact"/>
            </w:pPr>
            <w:r>
              <w:rPr>
                <w:b/>
                <w:bCs/>
              </w:rPr>
              <w:t xml:space="preserve">R15</w:t>
            </w:r>
          </w:p>
        </w:tc>
        <w:tc>
          <w:tcPr/>
          <w:p>
            <w:pPr>
              <w:pStyle w:val="Compact"/>
            </w:pPr>
            <w:r>
              <w:rPr>
                <w:b/>
                <w:bCs/>
              </w:rPr>
              <w:t xml:space="preserve">Tighter UK immigration regime restricts future hires</w:t>
            </w:r>
          </w:p>
        </w:tc>
        <w:tc>
          <w:tcPr/>
          <w:p>
            <w:pPr>
              <w:pStyle w:val="Compac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CEO</w:t>
            </w:r>
          </w:p>
        </w:tc>
        <w:tc>
          <w:tcPr/>
          <w:p>
            <w:pPr>
              <w:pStyle w:val="Compact"/>
            </w:pPr>
            <w:r>
              <w:t xml:space="preserve">Both co-founders already UK-resident; first 12 hires are UK-only; secure sponsor licence once headcount &gt; 10.</w:t>
            </w:r>
          </w:p>
        </w:tc>
      </w:tr>
      <w:tr>
        <w:tc>
          <w:tcPr/>
          <w:p>
            <w:pPr>
              <w:pStyle w:val="Compact"/>
            </w:pPr>
            <w:r>
              <w:rPr>
                <w:b/>
                <w:bCs/>
              </w:rPr>
              <w:t xml:space="preserve">R16</w:t>
            </w:r>
          </w:p>
        </w:tc>
        <w:tc>
          <w:tcPr/>
          <w:p>
            <w:pPr>
              <w:pStyle w:val="Compact"/>
            </w:pPr>
            <w:r>
              <w:rPr>
                <w:b/>
                <w:bCs/>
              </w:rPr>
              <w:t xml:space="preserve">Founder burnout (working unpaid through Y1–Y2)</w:t>
            </w:r>
          </w:p>
        </w:tc>
        <w:tc>
          <w:tcPr/>
          <w:p>
            <w:pPr>
              <w:pStyle w:val="Compac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Both founders</w:t>
            </w:r>
          </w:p>
        </w:tc>
        <w:tc>
          <w:tcPr/>
          <w:p>
            <w:pPr>
              <w:pStyle w:val="Compact"/>
            </w:pPr>
            <w:r>
              <w:t xml:space="preserve">Founders draw no DEQUAD salary until Y3, and fund living costs from existing employment/freelance income throughout — a deliberate, disclosed choice, not a funding-gated one; mandated weekly off-day; mentor check-ins through NatWest Accelerator.</w:t>
            </w:r>
          </w:p>
        </w:tc>
      </w:tr>
    </w:tbl>
    <w:p>
      <w:r>
        <w:pict>
          <v:rect style="width:0;height:1.5pt" o:hralign="center" o:hrstd="t" o:hr="t"/>
        </w:pict>
      </w:r>
    </w:p>
    <w:bookmarkEnd w:id="197"/>
    <w:bookmarkStart w:id="198"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Active monitoring</w:t>
            </w:r>
          </w:p>
        </w:tc>
      </w:tr>
      <w:tr>
        <w:tc>
          <w:tcPr/>
          <w:p>
            <w:pPr>
              <w:pStyle w:val="Compact"/>
            </w:pPr>
            <w:r>
              <w:t xml:space="preserve">R1 — Bedfordshire pilot conversation</w:t>
            </w:r>
          </w:p>
        </w:tc>
        <w:tc>
          <w:tcPr/>
          <w:p>
            <w:pPr>
              <w:pStyle w:val="Compact"/>
            </w:pPr>
            <w:r>
              <w:t xml:space="preserve">Weekly pipeline review with CEO; conversation status tracked honestly (no assumption of conversion) each Friday.</w:t>
            </w:r>
          </w:p>
        </w:tc>
      </w:tr>
      <w:tr>
        <w:tc>
          <w:tcPr/>
          <w:p>
            <w:pPr>
              <w:pStyle w:val="Compact"/>
            </w:pPr>
            <w:r>
              <w:t xml:space="preserve">R2 — Co-founder appointment</w:t>
            </w:r>
          </w:p>
        </w:tc>
        <w:tc>
          <w:tcPr/>
          <w:p>
            <w:pPr>
              <w:pStyle w:val="Compact"/>
            </w:pPr>
            <w:r>
              <w:t xml:space="preserve">Term sheet + commencement date frozen by end M2.</w:t>
            </w:r>
          </w:p>
        </w:tc>
      </w:tr>
      <w:tr>
        <w:tc>
          <w:tcPr/>
          <w:p>
            <w:pPr>
              <w:pStyle w:val="Compact"/>
            </w:pPr>
            <w:r>
              <w:t xml:space="preserve">R3 — Revenue vs. plan</w:t>
            </w:r>
          </w:p>
        </w:tc>
        <w:tc>
          <w:tcPr/>
          <w:p>
            <w:pPr>
              <w:pStyle w:val="Compact"/>
            </w:pPr>
            <w:r>
              <w:t xml:space="preserve">Actuals reviewed monthly against Section 11 targets; Y3 hire and founder pay only triggered once revenue actually supports them.</w:t>
            </w:r>
          </w:p>
        </w:tc>
      </w:tr>
      <w:tr>
        <w:tc>
          <w:tcPr/>
          <w:p>
            <w:pPr>
              <w:pStyle w:val="Compact"/>
            </w:pPr>
            <w:r>
              <w:t xml:space="preserve">R4 — Safeguarding false negative</w:t>
            </w:r>
          </w:p>
        </w:tc>
        <w:tc>
          <w:tcPr/>
          <w:p>
            <w:pPr>
              <w:pStyle w:val="Compact"/>
            </w:pPr>
            <w:r>
              <w:t xml:space="preserve">Sample of flagged + un-flagged cases reviewed each week by CEO + clinical advisor (informal until Q2 Y2).</w:t>
            </w:r>
          </w:p>
        </w:tc>
      </w:tr>
      <w:tr>
        <w:tc>
          <w:tcPr/>
          <w:p>
            <w:pPr>
              <w:pStyle w:val="Compact"/>
            </w:pPr>
            <w:r>
              <w:t xml:space="preserve">R5 — Safeguarding false positive</w:t>
            </w:r>
          </w:p>
        </w:tc>
        <w:tc>
          <w:tcPr/>
          <w:p>
            <w:pPr>
              <w:pStyle w:val="Compact"/>
            </w:pPr>
            <w:r>
              <w:t xml:space="preserve">Same review cadence as R4.</w:t>
            </w:r>
          </w:p>
        </w:tc>
      </w:tr>
      <w:tr>
        <w:tc>
          <w:tcPr/>
          <w:p>
            <w:pPr>
              <w:pStyle w:val="Compact"/>
            </w:pPr>
            <w:r>
              <w:t xml:space="preserve">R6 — Regulatory compliance</w:t>
            </w:r>
          </w:p>
        </w:tc>
        <w:tc>
          <w:tcPr/>
          <w:p>
            <w:pPr>
              <w:pStyle w:val="Compact"/>
            </w:pPr>
            <w:r>
              <w:t xml:space="preserve">Quarterly review with legal counsel (via NatWest Mishcon panel).</w:t>
            </w:r>
          </w:p>
        </w:tc>
      </w:tr>
      <w:tr>
        <w:tc>
          <w:tcPr/>
          <w:p>
            <w:pPr>
              <w:pStyle w:val="Compact"/>
            </w:pPr>
            <w:r>
              <w:t xml:space="preserve">R7 — Cyber breach</w:t>
            </w:r>
          </w:p>
        </w:tc>
        <w:tc>
          <w:tcPr/>
          <w:p>
            <w:pPr>
              <w:pStyle w:val="Compact"/>
            </w:pPr>
            <w:r>
              <w:t xml:space="preserve">Monthly secrets-rotation; quarterly dependency audit.</w:t>
            </w:r>
          </w:p>
        </w:tc>
      </w:tr>
    </w:tbl>
    <w:p>
      <w:r>
        <w:pict>
          <v:rect style="width:0;height:1.5pt" o:hralign="center" o:hrstd="t" o:hr="t"/>
        </w:pict>
      </w:r>
    </w:p>
    <w:bookmarkEnd w:id="198"/>
    <w:bookmarkStart w:id="199"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pStyle w:val="Compact"/>
        <w:numPr>
          <w:ilvl w:val="0"/>
          <w:numId w:val="1043"/>
        </w:numPr>
      </w:pPr>
      <w:r>
        <w:rPr>
          <w:b/>
          <w:bCs/>
        </w:rPr>
        <w:t xml:space="preserve">R-A1</w:t>
      </w:r>
      <w:r>
        <w:t xml:space="preserve"> </w:t>
      </w:r>
      <w:r>
        <w:t xml:space="preserve">Foreign-exchange exposure on USD-denominated cloud bills — accepted: &lt; 10% of COGS.</w:t>
      </w:r>
    </w:p>
    <w:p>
      <w:pPr>
        <w:pStyle w:val="Compact"/>
        <w:numPr>
          <w:ilvl w:val="0"/>
          <w:numId w:val="1043"/>
        </w:numPr>
      </w:pPr>
      <w:r>
        <w:rPr>
          <w:b/>
          <w:bCs/>
        </w:rPr>
        <w:t xml:space="preserve">R-A2</w:t>
      </w:r>
      <w:r>
        <w:t xml:space="preserve"> </w:t>
      </w:r>
      <w:r>
        <w:t xml:space="preserve">Personal liability for limited director duties — accepted; standard D&amp;O insurance to be reviewed once headcount and revenue grow, not gated on any funding round.</w:t>
      </w:r>
    </w:p>
    <w:p>
      <w:pPr>
        <w:pStyle w:val="Compact"/>
        <w:numPr>
          <w:ilvl w:val="0"/>
          <w:numId w:val="1043"/>
        </w:numPr>
      </w:pPr>
      <w:r>
        <w:rPr>
          <w:b/>
          <w:bCs/>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199"/>
    <w:bookmarkStart w:id="200" w:name="governance"/>
    <w:p>
      <w:pPr>
        <w:pStyle w:val="Heading2"/>
      </w:pPr>
      <w:r>
        <w:t xml:space="preserve">Governance</w:t>
      </w:r>
    </w:p>
    <w:p>
      <w:pPr>
        <w:pStyle w:val="Compact"/>
        <w:numPr>
          <w:ilvl w:val="0"/>
          <w:numId w:val="1044"/>
        </w:numPr>
      </w:pPr>
      <w:r>
        <w:rPr>
          <w:b/>
          <w:bCs/>
        </w:rPr>
        <w:t xml:space="preserve">Monthly:</w:t>
      </w:r>
      <w:r>
        <w:t xml:space="preserve"> </w:t>
      </w:r>
      <w:r>
        <w:t xml:space="preserve">Founders review the full register; update RAG scores; surface new risks; close mitigated risks.</w:t>
      </w:r>
    </w:p>
    <w:p>
      <w:pPr>
        <w:pStyle w:val="Compact"/>
        <w:numPr>
          <w:ilvl w:val="0"/>
          <w:numId w:val="1044"/>
        </w:numPr>
      </w:pPr>
      <w:r>
        <w:rPr>
          <w:b/>
          <w:bCs/>
        </w:rPr>
        <w:t xml:space="preserve">Quarterly:</w:t>
      </w:r>
      <w:r>
        <w:t xml:space="preserve"> </w:t>
      </w:r>
      <w:r>
        <w:t xml:space="preserve">External advisor (NatWest Accelerator programme manager) reviews the register and challenges any rosy scoring.</w:t>
      </w:r>
    </w:p>
    <w:p>
      <w:pPr>
        <w:pStyle w:val="Compact"/>
        <w:numPr>
          <w:ilvl w:val="0"/>
          <w:numId w:val="1044"/>
        </w:numPr>
      </w:pPr>
      <w:r>
        <w:rPr>
          <w:b/>
          <w:bCs/>
        </w:rPr>
        <w:t xml:space="preserve">If the team grows beyond the founders (Y3+):</w:t>
      </w:r>
      <w:r>
        <w:t xml:space="preserve"> </w:t>
      </w:r>
      <w:r>
        <w:t xml:space="preserve">Risk register becomes a standing agenda item at team meetings; a formal board paper and independent non-executive director are considered once headcount and revenue justify the governance overhead — not gated on any external funding round, none of which is assumed in this plan.</w:t>
      </w:r>
    </w:p>
    <w:p>
      <w:r>
        <w:pict>
          <v:rect style="width:0;height:1.5pt" o:hralign="center" o:hrstd="t" o:hr="t"/>
        </w:pict>
      </w:r>
    </w:p>
    <w:p>
      <w:pPr>
        <w:pStyle w:val="FirstParagraph"/>
      </w:pPr>
      <w:r>
        <w:rPr>
          <w:i/>
          <w:iCs/>
        </w:rPr>
        <w:t xml:space="preserve">Written and prepared by Yusuf Quadri, Founder &amp; CEO, DEQUAD Ltd — submitted to UKES as Appendix L to the Innovator Founder visa endorsement application, June 2026.</w:t>
      </w:r>
    </w:p>
    <w:p>
      <w:r>
        <w:pict>
          <v:rect style="width:0;height:1.5pt" o:hralign="center" o:hrstd="t" o:hr="t"/>
        </w:pict>
      </w:r>
    </w:p>
    <w:bookmarkEnd w:id="200"/>
    <w:bookmarkEnd w:id="201"/>
    <w:bookmarkStart w:id="240" w:name="dequad-decision-maker-brief"/>
    <w:p>
      <w:pPr>
        <w:pStyle w:val="Heading1"/>
      </w:pPr>
      <w:r>
        <w:t xml:space="preserve">DEQUAD — Decision-Maker Brief</w:t>
      </w:r>
    </w:p>
    <w:bookmarkStart w:id="202" w:name="X53c4da12b7abf180d1300a6f57fc2f7621d21d3"/>
    <w:p>
      <w:pPr>
        <w:pStyle w:val="Heading2"/>
      </w:pPr>
      <w:r>
        <w:t xml:space="preserve">UKES Endorsement (Innovator Founder Visa) · Short-Track Review</w:t>
      </w:r>
    </w:p>
    <w:p>
      <w:pPr>
        <w:pStyle w:val="BlockText"/>
      </w:pPr>
      <w:r>
        <w:rPr>
          <w:b/>
          <w:bCs/>
        </w:rPr>
        <w:t xml:space="preserve">15-page brief.</w:t>
      </w:r>
      <w:r>
        <w:t xml:space="preserve"> </w:t>
      </w:r>
      <w:r>
        <w:t xml:space="preserve">Companion to the full Business Plan (</w:t>
      </w:r>
      <w:r>
        <w:rPr>
          <w:rStyle w:val="VerbatimChar"/>
        </w:rPr>
        <w:t xml:space="preserve">DEQUAD_UKES_Business_Plan.pdf</w:t>
      </w:r>
      <w:r>
        <w:t xml:space="preserve">)</w:t>
      </w:r>
      <w:r>
        <w:t xml:space="preserve"> </w:t>
      </w:r>
      <w:r>
        <w:t xml:space="preserve">and the Financial Model (</w:t>
      </w:r>
      <w:r>
        <w:rPr>
          <w:rStyle w:val="VerbatimChar"/>
        </w:rPr>
        <w:t xml:space="preserve">DEQUAD_Financial_Model.xlsx</w:t>
      </w:r>
      <w:r>
        <w:t xml:space="preserve">). Use this document to</w:t>
      </w:r>
      <w:r>
        <w:t xml:space="preserve"> </w:t>
      </w:r>
      <w:r>
        <w:t xml:space="preserve">assess endorsement readiness in 20 minutes.</w:t>
      </w:r>
    </w:p>
    <w:p>
      <w:r>
        <w:pict>
          <v:rect style="width:0;height:1.5pt" o:hralign="center" o:hrstd="t" o:hr="t"/>
        </w:pict>
      </w:r>
    </w:p>
    <w:bookmarkEnd w:id="202"/>
    <w:bookmarkStart w:id="203" w:name="at-a-glance"/>
    <w:p>
      <w:pPr>
        <w:pStyle w:val="Heading2"/>
      </w:pPr>
      <w:r>
        <w:t xml:space="preserve">At-a-glance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Business start date</w:t>
            </w:r>
          </w:p>
        </w:tc>
        <w:tc>
          <w:tcPr/>
          <w:p>
            <w:pPr>
              <w:pStyle w:val="Compact"/>
            </w:pPr>
            <w:r>
              <w:rPr>
                <w:b/>
                <w:bCs/>
              </w:rPr>
              <w:t xml:space="preserve">15 June 2026</w:t>
            </w:r>
            <w:r>
              <w:t xml:space="preserve"> </w:t>
            </w:r>
            <w:r>
              <w:t xml:space="preserve">(incorporation)</w:t>
            </w:r>
          </w:p>
        </w:tc>
      </w:tr>
      <w:tr>
        <w:tc>
          <w:tcPr/>
          <w:p>
            <w:pPr>
              <w:pStyle w:val="Compact"/>
            </w:pPr>
            <w:r>
              <w:rPr>
                <w:b/>
                <w:bCs/>
              </w:rPr>
              <w:t xml:space="preserve">Entity</w:t>
            </w:r>
          </w:p>
        </w:tc>
        <w:tc>
          <w:tcPr/>
          <w:p>
            <w:pPr>
              <w:pStyle w:val="Compact"/>
            </w:pPr>
            <w:r>
              <w:t xml:space="preserve">DEQUAD Ltd (in formation, England &amp; Wales)</w:t>
            </w:r>
          </w:p>
        </w:tc>
      </w:tr>
      <w:tr>
        <w:tc>
          <w:tcPr/>
          <w:p>
            <w:pPr>
              <w:pStyle w:val="Compact"/>
            </w:pPr>
            <w:r>
              <w:rPr>
                <w:b/>
                <w:bCs/>
              </w:rPr>
              <w:t xml:space="preserve">Founders</w:t>
            </w:r>
          </w:p>
        </w:tc>
        <w:tc>
          <w:tcPr/>
          <w:p>
            <w:pPr>
              <w:pStyle w:val="Compact"/>
            </w:pPr>
            <w:r>
              <w:rPr>
                <w:b/>
                <w:bCs/>
              </w:rPr>
              <w:t xml:space="preserve">Yusuf Quadri</w:t>
            </w:r>
            <w:r>
              <w:t xml:space="preserve"> </w:t>
            </w:r>
            <w:r>
              <w:t xml:space="preserve">(CEO) +</w:t>
            </w:r>
            <w:r>
              <w:t xml:space="preserve"> </w:t>
            </w:r>
            <w:r>
              <w:rPr>
                <w:b/>
                <w:bCs/>
              </w:rPr>
              <w:t xml:space="preserve">Yusuff Adeagbo</w:t>
            </w:r>
            <w:r>
              <w:t xml:space="preserve"> </w:t>
            </w:r>
            <w:r>
              <w:t xml:space="preserve">(CTO)</w:t>
            </w:r>
          </w:p>
        </w:tc>
      </w:tr>
      <w:tr>
        <w:tc>
          <w:tcPr/>
          <w:p>
            <w:pPr>
              <w:pStyle w:val="Compact"/>
            </w:pPr>
            <w:r>
              <w:rPr>
                <w:b/>
                <w:bCs/>
              </w:rPr>
              <w:t xml:space="preserve">Wider founding team</w:t>
            </w:r>
          </w:p>
        </w:tc>
        <w:tc>
          <w:tcPr/>
          <w:p>
            <w:pPr>
              <w:pStyle w:val="Compact"/>
            </w:pPr>
            <w:r>
              <w:rPr>
                <w:b/>
                <w:bCs/>
              </w:rPr>
              <w:t xml:space="preserve">Dr Gerald Marfo</w:t>
            </w:r>
            <w:r>
              <w:t xml:space="preserve"> </w:t>
            </w:r>
            <w:r>
              <w:t xml:space="preserve">(CMO, PhD Digital Marketing) ·</w:t>
            </w:r>
            <w:r>
              <w:t xml:space="preserve"> </w:t>
            </w:r>
            <w:r>
              <w:rPr>
                <w:b/>
                <w:bCs/>
              </w:rPr>
              <w:t xml:space="preserve">Adedapo Ajuwon</w:t>
            </w:r>
            <w:r>
              <w:t xml:space="preserve"> </w:t>
            </w:r>
            <w:r>
              <w:t xml:space="preserve">(Senior SWE) ·</w:t>
            </w:r>
            <w:r>
              <w:t xml:space="preserve"> </w:t>
            </w:r>
            <w:r>
              <w:rPr>
                <w:b/>
                <w:bCs/>
              </w:rPr>
              <w:t xml:space="preserve">Chinyere Jennifer</w:t>
            </w:r>
            <w:r>
              <w:t xml:space="preserve"> </w:t>
            </w:r>
            <w:r>
              <w:t xml:space="preserve">(Senior Advisor — MIGSO-PCUBED PM)</w:t>
            </w:r>
          </w:p>
        </w:tc>
      </w:tr>
      <w:tr>
        <w:tc>
          <w:tcPr/>
          <w:p>
            <w:pPr>
              <w:pStyle w:val="Compact"/>
            </w:pPr>
            <w:r>
              <w:rPr>
                <w:b/>
                <w:bCs/>
              </w:rPr>
              <w:t xml:space="preserve">HQ</w:t>
            </w:r>
          </w:p>
        </w:tc>
        <w:tc>
          <w:tcPr/>
          <w:p>
            <w:pPr>
              <w:pStyle w:val="Compact"/>
            </w:pPr>
            <w:r>
              <w:t xml:space="preserve">London — NatWest Accelerator (joined</w:t>
            </w:r>
            <w:r>
              <w:t xml:space="preserve"> </w:t>
            </w:r>
            <w:r>
              <w:rPr>
                <w:b/>
                <w:bCs/>
              </w:rPr>
              <w:t xml:space="preserve">16 March 2026</w:t>
            </w:r>
            <w:r>
              <w:t xml:space="preserve">)</w:t>
            </w:r>
          </w:p>
        </w:tc>
      </w:tr>
      <w:tr>
        <w:tc>
          <w:tcPr/>
          <w:p>
            <w:pPr>
              <w:pStyle w:val="Compact"/>
            </w:pPr>
            <w:r>
              <w:rPr>
                <w:b/>
                <w:bCs/>
              </w:rPr>
              <w:t xml:space="preserve">Prior validation</w:t>
            </w:r>
          </w:p>
        </w:tc>
        <w:tc>
          <w:tcPr/>
          <w:p>
            <w:pPr>
              <w:pStyle w:val="Compact"/>
            </w:pPr>
            <w:r>
              <w:rPr>
                <w:b/>
                <w:bCs/>
              </w:rPr>
              <w:t xml:space="preserve">Santander Universities Pre-Incubator</w:t>
            </w:r>
            <w:r>
              <w:t xml:space="preserve"> </w:t>
            </w:r>
            <w:r>
              <w:t xml:space="preserve">— completed 2025</w:t>
            </w:r>
          </w:p>
        </w:tc>
      </w:tr>
      <w:tr>
        <w:tc>
          <w:tcPr/>
          <w:p>
            <w:pPr>
              <w:pStyle w:val="Compact"/>
            </w:pPr>
            <w:r>
              <w:rPr>
                <w:b/>
                <w:bCs/>
              </w:rPr>
              <w:t xml:space="preserve">Founder anchor</w:t>
            </w:r>
          </w:p>
        </w:tc>
        <w:tc>
          <w:tcPr/>
          <w:p>
            <w:pPr>
              <w:pStyle w:val="Compact"/>
            </w:pPr>
            <w:r>
              <w:t xml:space="preserve">Yusuf Quadri served as</w:t>
            </w:r>
            <w:r>
              <w:t xml:space="preserve"> </w:t>
            </w:r>
            <w:r>
              <w:rPr>
                <w:b/>
                <w:bCs/>
              </w:rPr>
              <w:t xml:space="preserve">University of Bedfordshire SU President 2021–2023</w:t>
            </w:r>
          </w:p>
        </w:tc>
      </w:tr>
      <w:tr>
        <w:tc>
          <w:tcPr/>
          <w:p>
            <w:pPr>
              <w:pStyle w:val="Compact"/>
            </w:pPr>
            <w:r>
              <w:rPr>
                <w:b/>
                <w:bCs/>
              </w:rPr>
              <w:t xml:space="preserve">MVP</w:t>
            </w:r>
          </w:p>
        </w:tc>
        <w:tc>
          <w:tcPr/>
          <w:p>
            <w:pPr>
              <w:pStyle w:val="Compact"/>
            </w:pPr>
            <w:r>
              <w:t xml:space="preserve">Live in production at https://dequad.co.uk</w:t>
            </w:r>
          </w:p>
        </w:tc>
      </w:tr>
      <w:tr>
        <w:tc>
          <w:tcPr/>
          <w:p>
            <w:pPr>
              <w:pStyle w:val="Compact"/>
            </w:pPr>
            <w:r>
              <w:rPr>
                <w:b/>
                <w:bCs/>
              </w:rPr>
              <w:t xml:space="preserve">Beta users</w:t>
            </w:r>
          </w:p>
        </w:tc>
        <w:tc>
          <w:tcPr/>
          <w:p>
            <w:pPr>
              <w:pStyle w:val="Compact"/>
            </w:pPr>
            <w:r>
              <w:t xml:space="preserve">80 verified accounts at University of Bedfordshire (42 daily-active, 6-week retention)</w:t>
            </w:r>
          </w:p>
        </w:tc>
      </w:tr>
      <w:tr>
        <w:tc>
          <w:tcPr/>
          <w:p>
            <w:pPr>
              <w:pStyle w:val="Compact"/>
            </w:pPr>
            <w:r>
              <w:rPr>
                <w:b/>
                <w:bCs/>
              </w:rPr>
              <w:t xml:space="preserve">Pilot status</w:t>
            </w:r>
          </w:p>
        </w:tc>
        <w:tc>
          <w:tcPr/>
          <w:p>
            <w:pPr>
              <w:pStyle w:val="Compact"/>
            </w:pPr>
            <w:r>
              <w:rPr>
                <w:b/>
                <w:bCs/>
              </w:rPr>
              <w:t xml:space="preserve">Early, informal conversation with University of Bedfordshire — nothing signed, nothing guaranteed</w:t>
            </w:r>
          </w:p>
        </w:tc>
      </w:tr>
      <w:tr>
        <w:tc>
          <w:tcPr/>
          <w:p>
            <w:pPr>
              <w:pStyle w:val="Compact"/>
            </w:pPr>
            <w:r>
              <w:rPr>
                <w:b/>
                <w:bCs/>
              </w:rPr>
              <w:t xml:space="preserve">Starting cash</w:t>
            </w:r>
          </w:p>
        </w:tc>
        <w:tc>
          <w:tcPr/>
          <w:p>
            <w:pPr>
              <w:pStyle w:val="Compact"/>
            </w:pPr>
            <w:r>
              <w:rPr>
                <w:b/>
                <w:bCs/>
              </w:rPr>
              <w:t xml:space="preserve">£6,000 (£3,000 from each of 2 founders) — the only funding assumed anywhere in this plan</w:t>
            </w:r>
          </w:p>
        </w:tc>
      </w:tr>
      <w:tr>
        <w:tc>
          <w:tcPr/>
          <w:p>
            <w:pPr>
              <w:pStyle w:val="Compact"/>
            </w:pPr>
            <w:r>
              <w:rPr>
                <w:b/>
                <w:bCs/>
              </w:rPr>
              <w:t xml:space="preserve">In-kind support</w:t>
            </w:r>
          </w:p>
        </w:tc>
        <w:tc>
          <w:tcPr/>
          <w:p>
            <w:pPr>
              <w:pStyle w:val="Compact"/>
            </w:pPr>
            <w:r>
              <w:t xml:space="preserve">£31,000/yr from NatWest Accelerator (office, legal, accountancy, mentoring), Y1 only</w:t>
            </w:r>
          </w:p>
        </w:tc>
      </w:tr>
      <w:tr>
        <w:tc>
          <w:tcPr/>
          <w:p>
            <w:pPr>
              <w:pStyle w:val="Compact"/>
            </w:pPr>
            <w:r>
              <w:rPr>
                <w:b/>
                <w:bCs/>
              </w:rPr>
              <w:t xml:space="preserve">External funding ask</w:t>
            </w:r>
          </w:p>
        </w:tc>
        <w:tc>
          <w:tcPr/>
          <w:p>
            <w:pPr>
              <w:pStyle w:val="Compact"/>
            </w:pPr>
            <w:r>
              <w:rPr>
                <w:b/>
                <w:bCs/>
              </w:rPr>
              <w:t xml:space="preserve">None.</w:t>
            </w:r>
            <w:r>
              <w:t xml:space="preserve"> </w:t>
            </w:r>
            <w:r>
              <w:t xml:space="preserve">This is a self-funded 3-year plan; no pre-seed, seed or other investment is required or assumed</w:t>
            </w:r>
          </w:p>
        </w:tc>
      </w:tr>
      <w:tr>
        <w:tc>
          <w:tcPr/>
          <w:p>
            <w:pPr>
              <w:pStyle w:val="Compact"/>
            </w:pPr>
            <w:r>
              <w:rPr>
                <w:b/>
                <w:bCs/>
              </w:rPr>
              <w:t xml:space="preserve">3-yr revenue</w:t>
            </w:r>
          </w:p>
        </w:tc>
        <w:tc>
          <w:tcPr/>
          <w:p>
            <w:pPr>
              <w:pStyle w:val="Compact"/>
            </w:pPr>
            <w:r>
              <w:t xml:space="preserve">£0.6k → £16k → £48k</w:t>
            </w:r>
          </w:p>
        </w:tc>
      </w:tr>
      <w:tr>
        <w:tc>
          <w:tcPr/>
          <w:p>
            <w:pPr>
              <w:pStyle w:val="Compact"/>
            </w:pPr>
            <w:r>
              <w:rPr>
                <w:b/>
                <w:bCs/>
              </w:rPr>
              <w:t xml:space="preserve">3-yr UK jobs</w:t>
            </w:r>
          </w:p>
        </w:tc>
        <w:tc>
          <w:tcPr/>
          <w:p>
            <w:pPr>
              <w:pStyle w:val="Compact"/>
            </w:pPr>
            <w:r>
              <w:t xml:space="preserve">2 (unpaid founders) → 2 (unpaid founders) → 3 people / c.2.5 FTE, entirely self-funded</w:t>
            </w:r>
          </w:p>
        </w:tc>
      </w:tr>
      <w:tr>
        <w:tc>
          <w:tcPr/>
          <w:p>
            <w:pPr>
              <w:pStyle w:val="Compact"/>
            </w:pPr>
            <w:r>
              <w:rPr>
                <w:b/>
                <w:bCs/>
              </w:rPr>
              <w:t xml:space="preserve">Profitability</w:t>
            </w:r>
          </w:p>
        </w:tc>
        <w:tc>
          <w:tcPr/>
          <w:p>
            <w:pPr>
              <w:pStyle w:val="Compact"/>
            </w:pPr>
            <w:r>
              <w:t xml:space="preserve">Modest trading loss in Y1 (£3.6k), profitable from Y2 — no break-even</w:t>
            </w:r>
            <w:r>
              <w:t xml:space="preserve"> </w:t>
            </w:r>
            <w:r>
              <w:t xml:space="preserve">“event”</w:t>
            </w:r>
            <w:r>
              <w:t xml:space="preserve"> </w:t>
            </w:r>
            <w:r>
              <w:t xml:space="preserve">needed since no external funding is assumed</w:t>
            </w:r>
          </w:p>
        </w:tc>
      </w:tr>
      <w:tr>
        <w:tc>
          <w:tcPr/>
          <w:p>
            <w:pPr>
              <w:pStyle w:val="Compact"/>
            </w:pPr>
            <w:r>
              <w:rPr>
                <w:b/>
                <w:bCs/>
              </w:rPr>
              <w:t xml:space="preserve">Endorsement criteria met</w:t>
            </w:r>
          </w:p>
        </w:tc>
        <w:tc>
          <w:tcPr/>
          <w:p>
            <w:pPr>
              <w:pStyle w:val="Compact"/>
            </w:pPr>
            <w:r>
              <w:t xml:space="preserve">✅ Innovation · ✅ Viability · ✅ Scalability</w:t>
            </w:r>
          </w:p>
        </w:tc>
      </w:tr>
    </w:tbl>
    <w:p>
      <w:r>
        <w:pict>
          <v:rect style="width:0;height:1.5pt" o:hralign="center" o:hrstd="t" o:hr="t"/>
        </w:pict>
      </w:r>
    </w:p>
    <w:bookmarkEnd w:id="203"/>
    <w:bookmarkStart w:id="204" w:name="page-1-the-60-second-pitch"/>
    <w:p>
      <w:pPr>
        <w:pStyle w:val="Heading2"/>
      </w:pPr>
      <w:r>
        <w:t xml:space="preserve">Page 1 — The 60-second pitch</w:t>
      </w:r>
    </w:p>
    <w:p>
      <w:pPr>
        <w:pStyle w:val="FirstParagraph"/>
      </w:pPr>
      <w:r>
        <w:rPr>
          <w:b/>
          <w:bCs/>
        </w:rPr>
        <w:t xml:space="preserve">One sentence:</w:t>
      </w:r>
      <w:r>
        <w:t xml:space="preserve"> </w:t>
      </w:r>
      <w:r>
        <w:t xml:space="preserve">DEQUAD is the closed-network student wellbeing platform that gives UK universities early warning before students fall through the cracks — verified</w:t>
      </w:r>
      <w:r>
        <w:t xml:space="preserve"> </w:t>
      </w:r>
      <w:r>
        <w:rPr>
          <w:rStyle w:val="VerbatimChar"/>
        </w:rPr>
        <w:t xml:space="preserve">.ac.uk</w:t>
      </w:r>
      <w:r>
        <w:t xml:space="preserve"> </w:t>
      </w:r>
      <w:r>
        <w:t xml:space="preserve">peer matching, daily mood tracking and machine-assisted safeguarding triage in a single product.</w:t>
      </w:r>
    </w:p>
    <w:p>
      <w:pPr>
        <w:pStyle w:val="BodyText"/>
      </w:pPr>
      <w:r>
        <w:rPr>
          <w:b/>
          <w:bCs/>
        </w:rPr>
        <w:t xml:space="preserve">Why now:</w:t>
      </w:r>
    </w:p>
    <w:p>
      <w:pPr>
        <w:pStyle w:val="Compact"/>
        <w:numPr>
          <w:ilvl w:val="0"/>
          <w:numId w:val="1045"/>
        </w:numPr>
      </w:pPr>
      <w:r>
        <w:rPr>
          <w:b/>
          <w:bCs/>
        </w:rPr>
        <w:t xml:space="preserve">Loneliness is the new student health crisis</w:t>
      </w:r>
      <w:r>
        <w:t xml:space="preserve"> </w:t>
      </w:r>
      <w:r>
        <w:t xml:space="preserve">— 54% of UK undergrads report frequent loneliness (ONS 2023). Post-pandemic levels remain 18 ppt above baseline.</w:t>
      </w:r>
    </w:p>
    <w:p>
      <w:pPr>
        <w:pStyle w:val="Compact"/>
        <w:numPr>
          <w:ilvl w:val="0"/>
          <w:numId w:val="1045"/>
        </w:numPr>
      </w:pPr>
      <w:r>
        <w:rPr>
          <w:b/>
          <w:bCs/>
        </w:rPr>
        <w:t xml:space="preserve">The Office for Students introduced a statutory student-mental-health condition in 2023</w:t>
      </w:r>
      <w:r>
        <w:t xml:space="preserve"> </w:t>
      </w:r>
      <w:r>
        <w:t xml:space="preserve">— every UK university now has to evidence proactive prevention. Existing tools (Togetherall, TalkCampus) are reactive.</w:t>
      </w:r>
    </w:p>
    <w:p>
      <w:pPr>
        <w:pStyle w:val="Compact"/>
        <w:numPr>
          <w:ilvl w:val="0"/>
          <w:numId w:val="1045"/>
        </w:numPr>
      </w:pPr>
      <w:r>
        <w:rPr>
          <w:b/>
          <w:bCs/>
        </w:rPr>
        <w:t xml:space="preserve">The Online Safety Act 2023 is in force</w:t>
      </w:r>
      <w:r>
        <w:t xml:space="preserve"> </w:t>
      </w:r>
      <w:r>
        <w:t xml:space="preserve">— any platform with student users needs compliant risk-assessment and reporting flows. DEQUAD ships with these built in.</w:t>
      </w:r>
    </w:p>
    <w:p>
      <w:pPr>
        <w:pStyle w:val="FirstParagraph"/>
      </w:pPr>
      <w:r>
        <w:rPr>
          <w:b/>
          <w:bCs/>
        </w:rPr>
        <w:t xml:space="preserve">Why us:</w:t>
      </w:r>
    </w:p>
    <w:p>
      <w:pPr>
        <w:pStyle w:val="Compact"/>
        <w:numPr>
          <w:ilvl w:val="0"/>
          <w:numId w:val="1046"/>
        </w:numPr>
      </w:pPr>
      <w:r>
        <w:rPr>
          <w:b/>
          <w:bCs/>
        </w:rPr>
        <w:t xml:space="preserve">MVP is already shipped</w:t>
      </w:r>
      <w:r>
        <w:t xml:space="preserve"> </w:t>
      </w:r>
      <w:r>
        <w:t xml:space="preserve">— production deployment at dequad.co.uk, identity verification live, safeguarding webhook live, mood tracker live, Stripe billing live.</w:t>
      </w:r>
    </w:p>
    <w:p>
      <w:pPr>
        <w:pStyle w:val="Compact"/>
        <w:numPr>
          <w:ilvl w:val="0"/>
          <w:numId w:val="1046"/>
        </w:numPr>
      </w:pPr>
      <w:r>
        <w:rPr>
          <w:b/>
          <w:bCs/>
        </w:rPr>
        <w:t xml:space="preserve">Two independent UK-bank validations.</w:t>
      </w:r>
      <w:r>
        <w:t xml:space="preserve"> </w:t>
      </w:r>
      <w:r>
        <w:t xml:space="preserve">Completed the</w:t>
      </w:r>
      <w:r>
        <w:t xml:space="preserve"> </w:t>
      </w:r>
      <w:r>
        <w:rPr>
          <w:b/>
          <w:bCs/>
        </w:rPr>
        <w:t xml:space="preserve">Santander Universities Pre-Incubator</w:t>
      </w:r>
      <w:r>
        <w:t xml:space="preserve"> </w:t>
      </w:r>
      <w:r>
        <w:t xml:space="preserve">programme in 2025 and joined the</w:t>
      </w:r>
      <w:r>
        <w:t xml:space="preserve"> </w:t>
      </w:r>
      <w:r>
        <w:rPr>
          <w:b/>
          <w:bCs/>
        </w:rPr>
        <w:t xml:space="preserve">NatWest Accelerator (London cohort) on 16 March 2026</w:t>
      </w:r>
      <w:r>
        <w:t xml:space="preserve">. Two competitive selection processes have separately admitted DEQUAD’s team and thesis.</w:t>
      </w:r>
    </w:p>
    <w:p>
      <w:pPr>
        <w:pStyle w:val="Compact"/>
        <w:numPr>
          <w:ilvl w:val="0"/>
          <w:numId w:val="1046"/>
        </w:numPr>
      </w:pPr>
      <w:r>
        <w:rPr>
          <w:b/>
          <w:bCs/>
        </w:rPr>
        <w:t xml:space="preserve">Founder–institution fit.</w:t>
      </w:r>
      <w:r>
        <w:t xml:space="preserve"> </w:t>
      </w:r>
      <w:r>
        <w:t xml:space="preserve">Yusuf Quadri served as</w:t>
      </w:r>
      <w:r>
        <w:t xml:space="preserve"> </w:t>
      </w:r>
      <w:r>
        <w:rPr>
          <w:b/>
          <w:bCs/>
        </w:rPr>
        <w:t xml:space="preserve">University of Bedfordshire Student Union President for two consecutive years (2021–2023)</w:t>
      </w:r>
      <w:r>
        <w:t xml:space="preserve">, representing the student body at senior-management level. He is in early, informal conversation about a possible pilot with the same university —</w:t>
      </w:r>
      <w:r>
        <w:t xml:space="preserve"> </w:t>
      </w:r>
      <w:r>
        <w:rPr>
          <w:b/>
          <w:bCs/>
        </w:rPr>
        <w:t xml:space="preserve">no agreement is signed and nothing is guaranteed.</w:t>
      </w:r>
    </w:p>
    <w:p>
      <w:pPr>
        <w:pStyle w:val="Compact"/>
        <w:numPr>
          <w:ilvl w:val="0"/>
          <w:numId w:val="1046"/>
        </w:numPr>
      </w:pPr>
      <w:r>
        <w:rPr>
          <w:b/>
          <w:bCs/>
        </w:rPr>
        <w:t xml:space="preserve">Two complementary founders</w:t>
      </w:r>
      <w:r>
        <w:t xml:space="preserve"> </w:t>
      </w:r>
      <w:r>
        <w:t xml:space="preserve">— product/safeguarding lead (Yusuf Quadri) + engineering lead (Yusuff Adeagbo). Both UK-resident, full-time, self-funding the business without external investment.</w:t>
      </w:r>
    </w:p>
    <w:p>
      <w:r>
        <w:pict>
          <v:rect style="width:0;height:1.5pt" o:hralign="center" o:hrstd="t" o:hr="t"/>
        </w:pict>
      </w:r>
    </w:p>
    <w:bookmarkEnd w:id="204"/>
    <w:bookmarkStart w:id="208" w:name="X037fec80d67edb3c7919c0217ff6ab920ad9f12"/>
    <w:p>
      <w:pPr>
        <w:pStyle w:val="Heading2"/>
      </w:pPr>
      <w:r>
        <w:t xml:space="preserve">Page 2 — How we meet the three Home Office criteria</w:t>
      </w:r>
    </w:p>
    <w:bookmarkStart w:id="205" w:name="innovation-1"/>
    <w:p>
      <w:pPr>
        <w:pStyle w:val="Heading3"/>
      </w:pPr>
      <w:r>
        <w:t xml:space="preserve">Innovation ✅</w:t>
      </w:r>
    </w:p>
    <w:p>
      <w:pPr>
        <w:pStyle w:val="FirstParagraph"/>
      </w:pPr>
      <w:r>
        <w:t xml:space="preserve">DEQUAD is the</w:t>
      </w:r>
      <w:r>
        <w:t xml:space="preserve"> </w:t>
      </w:r>
      <w:r>
        <w:rPr>
          <w:b/>
          <w:bCs/>
        </w:rPr>
        <w:t xml:space="preserve">only UK product</w:t>
      </w:r>
      <w:r>
        <w:t xml:space="preserve"> </w:t>
      </w:r>
      <w:r>
        <w:t xml:space="preserve">combining:</w:t>
      </w:r>
    </w:p>
    <w:p>
      <w:pPr>
        <w:pStyle w:val="Compact"/>
        <w:numPr>
          <w:ilvl w:val="0"/>
          <w:numId w:val="1047"/>
        </w:numPr>
      </w:pPr>
      <w:r>
        <w:rPr>
          <w:rStyle w:val="VerbatimChar"/>
        </w:rPr>
        <w:t xml:space="preserve">.ac.uk</w:t>
      </w:r>
      <w:r>
        <w:t xml:space="preserve"> </w:t>
      </w:r>
      <w:r>
        <w:t xml:space="preserve">student-domain identity verification (with a human admin queue for ambiguous cases),</w:t>
      </w:r>
    </w:p>
    <w:p>
      <w:pPr>
        <w:pStyle w:val="Compact"/>
        <w:numPr>
          <w:ilvl w:val="0"/>
          <w:numId w:val="1047"/>
        </w:numPr>
      </w:pPr>
      <w:r>
        <w:t xml:space="preserve">intent-based peer matching (friendship / study / peer-support —</w:t>
      </w:r>
      <w:r>
        <w:t xml:space="preserve"> </w:t>
      </w:r>
      <w:r>
        <w:rPr>
          <w:i/>
          <w:iCs/>
        </w:rPr>
        <w:t xml:space="preserve">not</w:t>
      </w:r>
      <w:r>
        <w:t xml:space="preserve"> </w:t>
      </w:r>
      <w:r>
        <w:t xml:space="preserve">dating),</w:t>
      </w:r>
    </w:p>
    <w:p>
      <w:pPr>
        <w:pStyle w:val="Compact"/>
        <w:numPr>
          <w:ilvl w:val="0"/>
          <w:numId w:val="1047"/>
        </w:numPr>
      </w:pPr>
      <w:r>
        <w:t xml:space="preserve">continuous mood telemetry tied to engagement,</w:t>
      </w:r>
    </w:p>
    <w:p>
      <w:pPr>
        <w:pStyle w:val="Compact"/>
        <w:numPr>
          <w:ilvl w:val="0"/>
          <w:numId w:val="1047"/>
        </w:numPr>
      </w:pPr>
      <w:r>
        <w:t xml:space="preserve">and</w:t>
      </w:r>
      <w:r>
        <w:t xml:space="preserve"> </w:t>
      </w:r>
      <w:r>
        <w:rPr>
          <w:b/>
          <w:bCs/>
        </w:rPr>
        <w:t xml:space="preserve">machine-assisted safeguarding triage with a real-time webhook to university DSLs</w:t>
      </w:r>
      <w:r>
        <w:t xml:space="preserve">.</w:t>
      </w:r>
    </w:p>
    <w:p>
      <w:pPr>
        <w:pStyle w:val="FirstParagraph"/>
      </w:pPr>
      <w:r>
        <w:t xml:space="preserve">No competitor — Togetherall, TalkCampus, UniBuddy, Bumble BFF or Discord — combines more than two of these (see comparison table on Page 4).</w:t>
      </w:r>
    </w:p>
    <w:bookmarkEnd w:id="205"/>
    <w:bookmarkStart w:id="206" w:name="viability-1"/>
    <w:p>
      <w:pPr>
        <w:pStyle w:val="Heading3"/>
      </w:pPr>
      <w:r>
        <w:t xml:space="preserve">Viability ✅</w:t>
      </w:r>
    </w:p>
    <w:p>
      <w:pPr>
        <w:pStyle w:val="Compact"/>
        <w:numPr>
          <w:ilvl w:val="0"/>
          <w:numId w:val="1048"/>
        </w:numPr>
      </w:pPr>
      <w:r>
        <w:t xml:space="preserve">Production MVP is live, in beta with real students.</w:t>
      </w:r>
    </w:p>
    <w:p>
      <w:pPr>
        <w:pStyle w:val="Compact"/>
        <w:numPr>
          <w:ilvl w:val="0"/>
          <w:numId w:val="1048"/>
        </w:numPr>
      </w:pPr>
      <w:r>
        <w:rPr>
          <w:b/>
          <w:bCs/>
        </w:rPr>
        <w:t xml:space="preserve">Prospective pilot with University of Bedfordshire — proposed, not signed.</w:t>
      </w:r>
      <w:r>
        <w:t xml:space="preserve"> </w:t>
      </w:r>
      <w:r>
        <w:t xml:space="preserve">The founder’s former institution, where he served two terms as SU President (2021–2023). A 12-week pilot has been proposed for</w:t>
      </w:r>
      <w:r>
        <w:t xml:space="preserve"> </w:t>
      </w:r>
      <w:r>
        <w:rPr>
          <w:b/>
          <w:bCs/>
        </w:rPr>
        <w:t xml:space="preserve">Sep–Nov 2026 (M4–M6)</w:t>
      </w:r>
      <w:r>
        <w:t xml:space="preserve">; this is a target only, contingent on the university’s decision, and may not happen.</w:t>
      </w:r>
    </w:p>
    <w:p>
      <w:pPr>
        <w:pStyle w:val="Compact"/>
        <w:numPr>
          <w:ilvl w:val="0"/>
          <w:numId w:val="1048"/>
        </w:numPr>
      </w:pPr>
      <w:r>
        <w:t xml:space="preserve">Two independent UK-bank programme validations:</w:t>
      </w:r>
      <w:r>
        <w:t xml:space="preserve"> </w:t>
      </w:r>
      <w:r>
        <w:rPr>
          <w:b/>
          <w:bCs/>
        </w:rPr>
        <w:t xml:space="preserve">Santander Universities Pre-Incubator (2025)</w:t>
      </w:r>
      <w:r>
        <w:t xml:space="preserve"> </w:t>
      </w:r>
      <w:r>
        <w:t xml:space="preserve">+</w:t>
      </w:r>
      <w:r>
        <w:t xml:space="preserve"> </w:t>
      </w:r>
      <w:r>
        <w:rPr>
          <w:b/>
          <w:bCs/>
        </w:rPr>
        <w:t xml:space="preserve">NatWest Accelerator (joined 16 March 2026)</w:t>
      </w:r>
      <w:r>
        <w:t xml:space="preserve">.</w:t>
      </w:r>
    </w:p>
    <w:p>
      <w:pPr>
        <w:pStyle w:val="Compact"/>
        <w:numPr>
          <w:ilvl w:val="0"/>
          <w:numId w:val="1048"/>
        </w:numPr>
      </w:pPr>
      <w:r>
        <w:t xml:space="preserve">£6,000 founder cash (£3k each) + £31,000 in-kind NatWest support</w:t>
      </w:r>
      <w:r>
        <w:t xml:space="preserve"> </w:t>
      </w:r>
      <w:r>
        <w:rPr>
          <w:b/>
          <w:bCs/>
        </w:rPr>
        <w:t xml:space="preserve">carries the business through Y1–Y3 with positive closing cash balances, without requiring the pilot to convert or any external funding</w:t>
      </w:r>
      <w:r>
        <w:t xml:space="preserve"> </w:t>
      </w:r>
      <w:r>
        <w:t xml:space="preserve">(see Page 9).</w:t>
      </w:r>
    </w:p>
    <w:p>
      <w:pPr>
        <w:pStyle w:val="Compact"/>
        <w:numPr>
          <w:ilvl w:val="0"/>
          <w:numId w:val="1048"/>
        </w:numPr>
      </w:pPr>
      <w:r>
        <w:t xml:space="preserve">B2B SaaS revenue model is proven in the adjacent market — Togetherall serves 60+ UK universities at ~£40k/year.</w:t>
      </w:r>
    </w:p>
    <w:bookmarkEnd w:id="206"/>
    <w:bookmarkStart w:id="207" w:name="scalability-1"/>
    <w:p>
      <w:pPr>
        <w:pStyle w:val="Heading3"/>
      </w:pPr>
      <w:r>
        <w:t xml:space="preserve">Scalability ✅</w:t>
      </w:r>
    </w:p>
    <w:p>
      <w:pPr>
        <w:pStyle w:val="Compact"/>
        <w:numPr>
          <w:ilvl w:val="0"/>
          <w:numId w:val="1049"/>
        </w:numPr>
      </w:pPr>
      <w:r>
        <w:t xml:space="preserve">Software-only marginal cost → 92% gross margin by Y3.</w:t>
      </w:r>
    </w:p>
    <w:p>
      <w:pPr>
        <w:pStyle w:val="Compact"/>
        <w:numPr>
          <w:ilvl w:val="0"/>
          <w:numId w:val="1049"/>
        </w:numPr>
      </w:pPr>
      <w:r>
        <w:t xml:space="preserve">Within-institution network effects accelerate intra-uni adoption.</w:t>
      </w:r>
    </w:p>
    <w:p>
      <w:pPr>
        <w:pStyle w:val="Compact"/>
        <w:numPr>
          <w:ilvl w:val="0"/>
          <w:numId w:val="1049"/>
        </w:numPr>
      </w:pPr>
      <w:r>
        <w:t xml:space="preserve">6-week implementation per new university enables scale to 20+ institutions by end Y3 (out of 285 total UK).</w:t>
      </w:r>
    </w:p>
    <w:p>
      <w:pPr>
        <w:pStyle w:val="Compact"/>
        <w:numPr>
          <w:ilvl w:val="0"/>
          <w:numId w:val="1049"/>
        </w:numPr>
      </w:pPr>
      <w:r>
        <w:t xml:space="preserve">Closed-network model maps cleanly to</w:t>
      </w:r>
      <w:r>
        <w:t xml:space="preserve"> </w:t>
      </w:r>
      <w:r>
        <w:rPr>
          <w:rStyle w:val="VerbatimChar"/>
        </w:rPr>
        <w:t xml:space="preserve">.edu</w:t>
      </w:r>
      <w:r>
        <w:t xml:space="preserve"> </w:t>
      </w:r>
      <w:r>
        <w:t xml:space="preserve">/</w:t>
      </w:r>
      <w:r>
        <w:t xml:space="preserve"> </w:t>
      </w:r>
      <w:r>
        <w:rPr>
          <w:rStyle w:val="VerbatimChar"/>
        </w:rPr>
        <w:t xml:space="preserve">.edu.au</w:t>
      </w:r>
      <w:r>
        <w:t xml:space="preserve"> </w:t>
      </w:r>
      <w:r>
        <w:t xml:space="preserve">/ EU domains post-Y3 →</w:t>
      </w:r>
      <w:r>
        <w:t xml:space="preserve"> </w:t>
      </w:r>
      <w:r>
        <w:rPr>
          <w:b/>
          <w:bCs/>
        </w:rPr>
        <w:t xml:space="preserve">£180m TAM</w:t>
      </w:r>
      <w:r>
        <w:t xml:space="preserve"> </w:t>
      </w:r>
      <w:r>
        <w:t xml:space="preserve">in EN-language HE markets.</w:t>
      </w:r>
    </w:p>
    <w:p>
      <w:r>
        <w:pict>
          <v:rect style="width:0;height:1.5pt" o:hralign="center" o:hrstd="t" o:hr="t"/>
        </w:pict>
      </w:r>
    </w:p>
    <w:bookmarkEnd w:id="207"/>
    <w:bookmarkEnd w:id="208"/>
    <w:bookmarkStart w:id="211" w:name="page-3-product"/>
    <w:p>
      <w:pPr>
        <w:pStyle w:val="Heading2"/>
      </w:pPr>
      <w:r>
        <w:t xml:space="preserve">Page 3 — Product</w:t>
      </w:r>
    </w:p>
    <w:bookmarkStart w:id="209" w:name="modules-all-in-production"/>
    <w:p>
      <w:pPr>
        <w:pStyle w:val="Heading3"/>
      </w:pPr>
      <w:r>
        <w:t xml:space="preserve">Modules (all in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it does</w:t>
            </w:r>
          </w:p>
        </w:tc>
      </w:tr>
      <w:tr>
        <w:tc>
          <w:tcPr/>
          <w:p>
            <w:pPr>
              <w:pStyle w:val="Compact"/>
            </w:pPr>
            <w:r>
              <w:rPr>
                <w:b/>
                <w:bCs/>
              </w:rPr>
              <w:t xml:space="preserve">Verified peer matching</w:t>
            </w:r>
          </w:p>
        </w:tc>
        <w:tc>
          <w:tcPr/>
          <w:p>
            <w:pPr>
              <w:pStyle w:val="Compact"/>
            </w:pPr>
            <w:r>
              <w:t xml:space="preserve">Match</w:t>
            </w:r>
            <w:r>
              <w:t xml:space="preserve"> </w:t>
            </w:r>
            <w:r>
              <w:rPr>
                <w:rStyle w:val="VerbatimChar"/>
              </w:rPr>
              <w:t xml:space="preserve">.ac.uk</w:t>
            </w:r>
            <w:r>
              <w:t xml:space="preserve">-verified students by intent (friend / study / support). Profile cards with university, course, year, interests.</w:t>
            </w:r>
          </w:p>
        </w:tc>
      </w:tr>
      <w:tr>
        <w:tc>
          <w:tcPr/>
          <w:p>
            <w:pPr>
              <w:pStyle w:val="Compact"/>
            </w:pPr>
            <w:r>
              <w:rPr>
                <w:b/>
                <w:bCs/>
              </w:rPr>
              <w:t xml:space="preserve">Daily wellbeing tracker</w:t>
            </w:r>
          </w:p>
        </w:tc>
        <w:tc>
          <w:tcPr/>
          <w:p>
            <w:pPr>
              <w:pStyle w:val="Compact"/>
            </w:pPr>
            <w:r>
              <w:t xml:space="preserve">30-second mood, sleep, stress and connection check-in. Personal trend dashboard.</w:t>
            </w:r>
          </w:p>
        </w:tc>
      </w:tr>
      <w:tr>
        <w:tc>
          <w:tcPr/>
          <w:p>
            <w:pPr>
              <w:pStyle w:val="Compact"/>
            </w:pPr>
            <w:r>
              <w:rPr>
                <w:b/>
                <w:bCs/>
              </w:rPr>
              <w:t xml:space="preserve">Machine-assisted safeguarding</w:t>
            </w:r>
          </w:p>
        </w:tc>
        <w:tc>
          <w:tcPr/>
          <w:p>
            <w:pPr>
              <w:pStyle w:val="Compact"/>
            </w:pPr>
            <w:r>
              <w:t xml:space="preserve">LLM classifier on mood + chat metadata flags risk signals; webhook to designated university safeguarding lead in &lt; 60s.</w:t>
            </w:r>
          </w:p>
        </w:tc>
      </w:tr>
      <w:tr>
        <w:tc>
          <w:tcPr/>
          <w:p>
            <w:pPr>
              <w:pStyle w:val="Compact"/>
            </w:pPr>
            <w:r>
              <w:rPr>
                <w:b/>
                <w:bCs/>
              </w:rPr>
              <w:t xml:space="preserve">University Insights Dashboard</w:t>
            </w:r>
          </w:p>
        </w:tc>
        <w:tc>
          <w:tcPr/>
          <w:p>
            <w:pPr>
              <w:pStyle w:val="Compact"/>
            </w:pPr>
            <w:r>
              <w:t xml:space="preserve">Anonymised, aggregated wellbeing analytics for HE staff — cohort mood trends, engagement, hotspots.</w:t>
            </w:r>
          </w:p>
        </w:tc>
      </w:tr>
    </w:tbl>
    <w:bookmarkEnd w:id="209"/>
    <w:bookmarkStart w:id="210" w:name="tech-stack-already-running"/>
    <w:p>
      <w:pPr>
        <w:pStyle w:val="Heading3"/>
      </w:pPr>
      <w:r>
        <w:t xml:space="preserve">Tech stack (already running)</w:t>
      </w:r>
    </w:p>
    <w:p>
      <w:pPr>
        <w:pStyle w:val="Compact"/>
        <w:numPr>
          <w:ilvl w:val="0"/>
          <w:numId w:val="1050"/>
        </w:numPr>
      </w:pPr>
      <w:r>
        <w:rPr>
          <w:b/>
          <w:bCs/>
        </w:rPr>
        <w:t xml:space="preserve">Frontend:</w:t>
      </w:r>
      <w:r>
        <w:t xml:space="preserve"> </w:t>
      </w:r>
      <w:r>
        <w:t xml:space="preserve">Expo / React Native (iOS, Android, web at dequad.co.uk) — universal codebase.</w:t>
      </w:r>
    </w:p>
    <w:p>
      <w:pPr>
        <w:pStyle w:val="Compact"/>
        <w:numPr>
          <w:ilvl w:val="0"/>
          <w:numId w:val="1050"/>
        </w:numPr>
      </w:pPr>
      <w:r>
        <w:rPr>
          <w:b/>
          <w:bCs/>
        </w:rPr>
        <w:t xml:space="preserve">Backend:</w:t>
      </w:r>
      <w:r>
        <w:t xml:space="preserve"> </w:t>
      </w:r>
      <w:r>
        <w:t xml:space="preserve">FastAPI (Python), MongoDB (Motor), real-time WebSockets.</w:t>
      </w:r>
    </w:p>
    <w:p>
      <w:pPr>
        <w:pStyle w:val="Compact"/>
        <w:numPr>
          <w:ilvl w:val="0"/>
          <w:numId w:val="1050"/>
        </w:numPr>
      </w:pPr>
      <w:r>
        <w:rPr>
          <w:b/>
          <w:bCs/>
        </w:rPr>
        <w:t xml:space="preserve">AI:</w:t>
      </w:r>
      <w:r>
        <w:t xml:space="preserve"> </w:t>
      </w:r>
      <w:r>
        <w:t xml:space="preserve">OpenAI / Anthropic LLMs via Emergent integrations (text classification, safeguarding triage).</w:t>
      </w:r>
    </w:p>
    <w:p>
      <w:pPr>
        <w:pStyle w:val="Compact"/>
        <w:numPr>
          <w:ilvl w:val="0"/>
          <w:numId w:val="1050"/>
        </w:numPr>
      </w:pPr>
      <w:r>
        <w:rPr>
          <w:b/>
          <w:bCs/>
        </w:rPr>
        <w:t xml:space="preserve">Payments:</w:t>
      </w:r>
      <w:r>
        <w:t xml:space="preserve"> </w:t>
      </w:r>
      <w:r>
        <w:t xml:space="preserve">Stripe (B2C subs + B2B invoicing).</w:t>
      </w:r>
    </w:p>
    <w:p>
      <w:pPr>
        <w:pStyle w:val="Compact"/>
        <w:numPr>
          <w:ilvl w:val="0"/>
          <w:numId w:val="1050"/>
        </w:numPr>
      </w:pPr>
      <w:r>
        <w:rPr>
          <w:b/>
          <w:bCs/>
        </w:rPr>
        <w:t xml:space="preserve">Infra:</w:t>
      </w:r>
      <w:r>
        <w:t xml:space="preserve"> </w:t>
      </w:r>
      <w:r>
        <w:t xml:space="preserve">Cloudflare CDN + Render Pro; Online Safety Act-compliant reporting flows.</w:t>
      </w:r>
    </w:p>
    <w:p>
      <w:pPr>
        <w:pStyle w:val="Compact"/>
        <w:numPr>
          <w:ilvl w:val="0"/>
          <w:numId w:val="1050"/>
        </w:numPr>
      </w:pPr>
      <w:r>
        <w:rPr>
          <w:b/>
          <w:bCs/>
        </w:rPr>
        <w:t xml:space="preserve">Auth:</w:t>
      </w:r>
      <w:r>
        <w:t xml:space="preserve"> </w:t>
      </w:r>
      <w:r>
        <w:t xml:space="preserve">Custom email/password + Google OAuth + admin portal (dual auth).</w:t>
      </w:r>
    </w:p>
    <w:p>
      <w:r>
        <w:pict>
          <v:rect style="width:0;height:1.5pt" o:hralign="center" o:hrstd="t" o:hr="t"/>
        </w:pict>
      </w:r>
    </w:p>
    <w:bookmarkEnd w:id="210"/>
    <w:bookmarkEnd w:id="211"/>
    <w:bookmarkStart w:id="212" w:name="page-4-competition"/>
    <w:p>
      <w:pPr>
        <w:pStyle w:val="Heading2"/>
      </w:pPr>
      <w:r>
        <w:t xml:space="preserve">Page 4 — Competition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Safeguarding webhook to uni team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t xml:space="preserve">UK universities served</w:t>
            </w:r>
          </w:p>
        </w:tc>
        <w:tc>
          <w:tcPr/>
          <w:p>
            <w:pPr>
              <w:pStyle w:val="Compact"/>
            </w:pPr>
            <w:r>
              <w:t xml:space="preserve">growing</w:t>
            </w:r>
          </w:p>
        </w:tc>
        <w:tc>
          <w:tcPr/>
          <w:p>
            <w:pPr>
              <w:pStyle w:val="Compact"/>
            </w:pPr>
            <w:r>
              <w:t xml:space="preserve">~60</w:t>
            </w:r>
          </w:p>
        </w:tc>
        <w:tc>
          <w:tcPr/>
          <w:p>
            <w:pPr>
              <w:pStyle w:val="Compact"/>
            </w:pPr>
            <w:r>
              <w:t xml:space="preserve">~30</w:t>
            </w:r>
          </w:p>
        </w:tc>
        <w:tc>
          <w:tcPr/>
          <w:p>
            <w:pPr>
              <w:pStyle w:val="Compact"/>
            </w:pPr>
            <w:r>
              <w:t xml:space="preserve">200+</w:t>
            </w:r>
          </w:p>
        </w:tc>
        <w:tc>
          <w:tcPr/>
          <w:p>
            <w:pPr>
              <w:pStyle w:val="Compact"/>
            </w:pPr>
            <w:r>
              <w:t xml:space="preserve">n/a</w:t>
            </w:r>
          </w:p>
        </w:tc>
        <w:tc>
          <w:tcPr/>
          <w:p>
            <w:pPr>
              <w:pStyle w:val="Compact"/>
            </w:pPr>
            <w:r>
              <w:t xml:space="preserve">n/a</w:t>
            </w:r>
          </w:p>
        </w:tc>
      </w:tr>
      <w:tr>
        <w:tc>
          <w:tcPr/>
          <w:p>
            <w:pPr>
              <w:pStyle w:val="Compact"/>
            </w:pPr>
            <w:r>
              <w:t xml:space="preserve">ASP per uni</w:t>
            </w:r>
          </w:p>
        </w:tc>
        <w:tc>
          <w:tcPr/>
          <w:p>
            <w:pPr>
              <w:pStyle w:val="Compact"/>
            </w:pPr>
            <w:r>
              <w:rPr>
                <w:b/>
                <w:bCs/>
              </w:rPr>
              <w:t xml:space="preserve">£2/enrolled student/yr</w:t>
            </w:r>
            <w:r>
              <w:t xml:space="preserve"> </w:t>
            </w:r>
            <w:r>
              <w:t xml:space="preserve">(~£20k for a 10k-student uni)</w:t>
            </w:r>
          </w:p>
        </w:tc>
        <w:tc>
          <w:tcPr/>
          <w:p>
            <w:pPr>
              <w:pStyle w:val="Compact"/>
            </w:pPr>
            <w:r>
              <w:t xml:space="preserve">£40k+</w:t>
            </w:r>
          </w:p>
        </w:tc>
        <w:tc>
          <w:tcPr/>
          <w:p>
            <w:pPr>
              <w:pStyle w:val="Compact"/>
            </w:pPr>
            <w:r>
              <w:t xml:space="preserve">£25k</w:t>
            </w:r>
          </w:p>
        </w:tc>
        <w:tc>
          <w:tcPr/>
          <w:p>
            <w:pPr>
              <w:pStyle w:val="Compact"/>
            </w:pPr>
            <w:r>
              <w:t xml:space="preserve">£18k</w:t>
            </w:r>
          </w:p>
        </w:tc>
        <w:tc>
          <w:tcPr/>
          <w:p>
            <w:pPr>
              <w:pStyle w:val="Compact"/>
            </w:pPr>
            <w:r>
              <w:t xml:space="preserve">n/a</w:t>
            </w:r>
          </w:p>
        </w:tc>
        <w:tc>
          <w:tcPr/>
          <w:p>
            <w:pPr>
              <w:pStyle w:val="Compact"/>
            </w:pPr>
            <w:r>
              <w:t xml:space="preserve">n/a</w:t>
            </w:r>
          </w:p>
        </w:tc>
      </w:tr>
    </w:tbl>
    <w:p>
      <w:pPr>
        <w:pStyle w:val="BodyText"/>
      </w:pPr>
      <w:r>
        <w:rPr>
          <w:b/>
          <w:bCs/>
        </w:rPr>
        <w:t xml:space="preserve">DEQUAD displaces</w:t>
      </w:r>
      <w:r>
        <w:t xml:space="preserve"> </w:t>
      </w:r>
      <w:r>
        <w:t xml:space="preserve">Togetherall and TalkCampus (price/feature) on the B2B side, and</w:t>
      </w:r>
      <w:r>
        <w:t xml:space="preserve"> </w:t>
      </w:r>
      <w:r>
        <w:rPr>
          <w:b/>
          <w:bCs/>
        </w:rPr>
        <w:t xml:space="preserve">co-exists</w:t>
      </w:r>
      <w:r>
        <w:t xml:space="preserve"> </w:t>
      </w:r>
      <w:r>
        <w:t xml:space="preserve">with UniBuddy (orthogonal pre-enrolment market). Consumer competitors (Bumble BFF, Discord) lack institutional features entirely.</w:t>
      </w:r>
    </w:p>
    <w:p>
      <w:r>
        <w:pict>
          <v:rect style="width:0;height:1.5pt" o:hralign="center" o:hrstd="t" o:hr="t"/>
        </w:pict>
      </w:r>
    </w:p>
    <w:bookmarkEnd w:id="212"/>
    <w:bookmarkStart w:id="215" w:name="page-5-market"/>
    <w:p>
      <w:pPr>
        <w:pStyle w:val="Heading2"/>
      </w:pPr>
      <w:r>
        <w:t xml:space="preserve">Page 5 — Market</w:t>
      </w:r>
    </w:p>
    <w:bookmarkStart w:id="213" w:name="uk-addressable-market"/>
    <w:p>
      <w:pPr>
        <w:pStyle w:val="Heading3"/>
      </w:pPr>
      <w:r>
        <w:t xml:space="preserve">UK addressable market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Tier</w:t>
            </w:r>
          </w:p>
        </w:tc>
        <w:tc>
          <w:tcPr/>
          <w:p>
            <w:pPr>
              <w:pStyle w:val="Compact"/>
            </w:pPr>
            <w:r>
              <w:t xml:space="preserve">Definition</w:t>
            </w:r>
          </w:p>
        </w:tc>
        <w:tc>
          <w:tcPr/>
          <w:p>
            <w:pPr>
              <w:pStyle w:val="Compact"/>
              <w:jc w:val="right"/>
            </w:pPr>
            <w:r>
              <w:t xml:space="preserve">Size</w:t>
            </w:r>
          </w:p>
        </w:tc>
      </w:tr>
      <w:tr>
        <w:tc>
          <w:tcPr/>
          <w:p>
            <w:pPr>
              <w:pStyle w:val="Compact"/>
            </w:pPr>
            <w:r>
              <w:rPr>
                <w:b/>
                <w:bCs/>
              </w:rPr>
              <w:t xml:space="preserve">TAM</w:t>
            </w:r>
          </w:p>
        </w:tc>
        <w:tc>
          <w:tcPr/>
          <w:p>
            <w:pPr>
              <w:pStyle w:val="Compact"/>
            </w:pPr>
            <w:r>
              <w:t xml:space="preserve">All UK universities + ICBs + UK student premium subs</w:t>
            </w:r>
          </w:p>
        </w:tc>
        <w:tc>
          <w:tcPr/>
          <w:p>
            <w:pPr>
              <w:pStyle w:val="Compact"/>
              <w:jc w:val="right"/>
            </w:pPr>
            <w:r>
              <w:rPr>
                <w:b/>
                <w:bCs/>
              </w:rPr>
              <w:t xml:space="preserve">£86m/yr</w:t>
            </w:r>
          </w:p>
        </w:tc>
      </w:tr>
      <w:tr>
        <w:tc>
          <w:tcPr/>
          <w:p>
            <w:pPr>
              <w:pStyle w:val="Compact"/>
            </w:pPr>
            <w:r>
              <w:rPr>
                <w:b/>
                <w:bCs/>
              </w:rPr>
              <w:t xml:space="preserve">SAM</w:t>
            </w:r>
          </w:p>
        </w:tc>
        <w:tc>
          <w:tcPr/>
          <w:p>
            <w:pPr>
              <w:pStyle w:val="Compact"/>
            </w:pPr>
            <w:r>
              <w:t xml:space="preserve">Russell-Group + post-92 unis &gt; 10k students + their ICBs</w:t>
            </w:r>
          </w:p>
        </w:tc>
        <w:tc>
          <w:tcPr/>
          <w:p>
            <w:pPr>
              <w:pStyle w:val="Compact"/>
              <w:jc w:val="right"/>
            </w:pPr>
            <w:r>
              <w:rPr>
                <w:b/>
                <w:bCs/>
              </w:rPr>
              <w:t xml:space="preserve">£28m/yr</w:t>
            </w:r>
          </w:p>
        </w:tc>
      </w:tr>
      <w:tr>
        <w:tc>
          <w:tcPr/>
          <w:p>
            <w:pPr>
              <w:pStyle w:val="Compact"/>
            </w:pPr>
            <w:r>
              <w:rPr>
                <w:b/>
                <w:bCs/>
              </w:rPr>
              <w:t xml:space="preserve">SOM (5-yr)</w:t>
            </w:r>
          </w:p>
        </w:tc>
        <w:tc>
          <w:tcPr/>
          <w:p>
            <w:pPr>
              <w:pStyle w:val="Compact"/>
            </w:pPr>
            <w:r>
              <w:t xml:space="preserve">12% SAM capture</w:t>
            </w:r>
          </w:p>
        </w:tc>
        <w:tc>
          <w:tcPr/>
          <w:p>
            <w:pPr>
              <w:pStyle w:val="Compact"/>
              <w:jc w:val="right"/>
            </w:pPr>
            <w:r>
              <w:rPr>
                <w:b/>
                <w:bCs/>
              </w:rPr>
              <w:t xml:space="preserve">£3.4m ARR by Y5</w:t>
            </w:r>
          </w:p>
        </w:tc>
      </w:tr>
    </w:tbl>
    <w:bookmarkEnd w:id="213"/>
    <w:bookmarkStart w:id="214" w:name="demand-signals"/>
    <w:p>
      <w:pPr>
        <w:pStyle w:val="Heading3"/>
      </w:pPr>
      <w:r>
        <w:t xml:space="preserve">Demand signals</w:t>
      </w:r>
    </w:p>
    <w:p>
      <w:pPr>
        <w:pStyle w:val="Compact"/>
        <w:numPr>
          <w:ilvl w:val="0"/>
          <w:numId w:val="1051"/>
        </w:numPr>
      </w:pPr>
      <w:r>
        <w:rPr>
          <w:b/>
          <w:bCs/>
        </w:rPr>
        <w:t xml:space="preserve">2.86m UK higher-ed students</w:t>
      </w:r>
      <w:r>
        <w:t xml:space="preserve"> </w:t>
      </w:r>
      <w:r>
        <w:t xml:space="preserve">(HESA 2023/24) — addressable consumer base.</w:t>
      </w:r>
    </w:p>
    <w:p>
      <w:pPr>
        <w:pStyle w:val="Compact"/>
        <w:numPr>
          <w:ilvl w:val="0"/>
          <w:numId w:val="1051"/>
        </w:numPr>
      </w:pPr>
      <w:r>
        <w:rPr>
          <w:b/>
          <w:bCs/>
        </w:rPr>
        <w:t xml:space="preserve">285 UK higher-ed institutions</w:t>
      </w:r>
      <w:r>
        <w:t xml:space="preserve"> </w:t>
      </w:r>
      <w:r>
        <w:t xml:space="preserve">— addressable B2B base.</w:t>
      </w:r>
    </w:p>
    <w:p>
      <w:pPr>
        <w:pStyle w:val="Compact"/>
        <w:numPr>
          <w:ilvl w:val="0"/>
          <w:numId w:val="1051"/>
        </w:numPr>
      </w:pPr>
      <w:r>
        <w:rPr>
          <w:b/>
          <w:bCs/>
        </w:rPr>
        <w:t xml:space="preserve">54% of UK undergrads</w:t>
      </w:r>
      <w:r>
        <w:t xml:space="preserve"> </w:t>
      </w:r>
      <w:r>
        <w:t xml:space="preserve">report frequent loneliness (ONS 2023).</w:t>
      </w:r>
    </w:p>
    <w:p>
      <w:pPr>
        <w:pStyle w:val="Compact"/>
        <w:numPr>
          <w:ilvl w:val="0"/>
          <w:numId w:val="1051"/>
        </w:numPr>
      </w:pPr>
      <w:r>
        <w:rPr>
          <w:b/>
          <w:bCs/>
        </w:rPr>
        <w:t xml:space="preserve">34% of UK undergrads</w:t>
      </w:r>
      <w:r>
        <w:t xml:space="preserve"> </w:t>
      </w:r>
      <w:r>
        <w:t xml:space="preserve">experience a clinically-significant MH issue (Student Minds 2024).</w:t>
      </w:r>
    </w:p>
    <w:p>
      <w:pPr>
        <w:pStyle w:val="Compact"/>
        <w:numPr>
          <w:ilvl w:val="0"/>
          <w:numId w:val="1051"/>
        </w:numPr>
      </w:pPr>
      <w:r>
        <w:rPr>
          <w:b/>
          <w:bCs/>
        </w:rPr>
        <w:t xml:space="preserve">6.1 weeks</w:t>
      </w:r>
      <w:r>
        <w:t xml:space="preserve"> </w:t>
      </w:r>
      <w:r>
        <w:t xml:space="preserve">average wait for a university counsellor — appetite for prevention.</w:t>
      </w:r>
    </w:p>
    <w:p>
      <w:pPr>
        <w:pStyle w:val="Compact"/>
        <w:numPr>
          <w:ilvl w:val="0"/>
          <w:numId w:val="1051"/>
        </w:numPr>
      </w:pPr>
      <w:r>
        <w:rPr>
          <w:b/>
          <w:bCs/>
        </w:rPr>
        <w:t xml:space="preserve">100+ UK universities</w:t>
      </w:r>
      <w:r>
        <w:t xml:space="preserve"> </w:t>
      </w:r>
      <w:r>
        <w:t xml:space="preserve">signed to UUK Mental Health Charter — must evidence wellbeing strategies.</w:t>
      </w:r>
    </w:p>
    <w:p>
      <w:r>
        <w:pict>
          <v:rect style="width:0;height:1.5pt" o:hralign="center" o:hrstd="t" o:hr="t"/>
        </w:pict>
      </w:r>
    </w:p>
    <w:bookmarkEnd w:id="214"/>
    <w:bookmarkEnd w:id="215"/>
    <w:bookmarkStart w:id="219" w:name="page-6-go-to-market"/>
    <w:p>
      <w:pPr>
        <w:pStyle w:val="Heading2"/>
      </w:pPr>
      <w:r>
        <w:t xml:space="preserve">Page 6 — Go-to-market</w:t>
      </w:r>
    </w:p>
    <w:bookmarkStart w:id="216" w:name="three-channels-three-audiences"/>
    <w:p>
      <w:pPr>
        <w:pStyle w:val="Heading3"/>
      </w:pPr>
      <w:r>
        <w:t xml:space="preserve">Three channels, three audiences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Headline message</w:t>
            </w:r>
          </w:p>
        </w:tc>
        <w:tc>
          <w:tcPr/>
          <w:p>
            <w:pPr>
              <w:pStyle w:val="Compact"/>
            </w:pPr>
            <w:r>
              <w:t xml:space="preserve">Primary channel</w:t>
            </w:r>
          </w:p>
        </w:tc>
        <w:tc>
          <w:tcPr/>
          <w:p>
            <w:pPr>
              <w:pStyle w:val="Compact"/>
            </w:pPr>
            <w:r>
              <w:t xml:space="preserve">Conversion lever</w:t>
            </w:r>
          </w:p>
        </w:tc>
      </w:tr>
      <w:tr>
        <w:tc>
          <w:tcPr/>
          <w:p>
            <w:pPr>
              <w:pStyle w:val="Compact"/>
            </w:pPr>
            <w:r>
              <w:rPr>
                <w:b/>
                <w:bCs/>
              </w:rPr>
              <w:t xml:space="preserve">Students</w:t>
            </w:r>
          </w:p>
        </w:tc>
        <w:tc>
          <w:tcPr/>
          <w:p>
            <w:pPr>
              <w:pStyle w:val="Compact"/>
            </w:pPr>
            <w:r>
              <w:t xml:space="preserve">“Verified UK uni students. Real connections. Wellbeing built in.”</w:t>
            </w:r>
          </w:p>
        </w:tc>
        <w:tc>
          <w:tcPr/>
          <w:p>
            <w:pPr>
              <w:pStyle w:val="Compact"/>
            </w:pPr>
            <w:r>
              <w:t xml:space="preserve">IG + TikTok + university student-rep ambassadors</w:t>
            </w:r>
          </w:p>
        </w:tc>
        <w:tc>
          <w:tcPr/>
          <w:p>
            <w:pPr>
              <w:pStyle w:val="Compact"/>
            </w:pPr>
            <w:r>
              <w:t xml:space="preserve">Free product + premium upsell</w:t>
            </w:r>
          </w:p>
        </w:tc>
      </w:tr>
      <w:tr>
        <w:tc>
          <w:tcPr/>
          <w:p>
            <w:pPr>
              <w:pStyle w:val="Compact"/>
            </w:pPr>
            <w:r>
              <w:rPr>
                <w:b/>
                <w:bCs/>
              </w:rPr>
              <w:t xml:space="preserve">Universities</w:t>
            </w:r>
          </w:p>
        </w:tc>
        <w:tc>
          <w:tcPr/>
          <w:p>
            <w:pPr>
              <w:pStyle w:val="Compact"/>
            </w:pPr>
            <w:r>
              <w:t xml:space="preserve">“See loneliness early. Act before it becomes a crisis.”</w:t>
            </w:r>
          </w:p>
        </w:tc>
        <w:tc>
          <w:tcPr/>
          <w:p>
            <w:pPr>
              <w:pStyle w:val="Compact"/>
            </w:pPr>
            <w:r>
              <w:t xml:space="preserve">Direct DSS outreach + UUK Charter webinar + NatWest network intros</w:t>
            </w:r>
          </w:p>
        </w:tc>
        <w:tc>
          <w:tcPr/>
          <w:p>
            <w:pPr>
              <w:pStyle w:val="Compact"/>
            </w:pPr>
            <w:r>
              <w:t xml:space="preserve">12-week free pilot → paid SaaS</w:t>
            </w:r>
          </w:p>
        </w:tc>
      </w:tr>
      <w:tr>
        <w:tc>
          <w:tcPr/>
          <w:p>
            <w:pPr>
              <w:pStyle w:val="Compact"/>
            </w:pPr>
            <w:r>
              <w:rPr>
                <w:b/>
                <w:bCs/>
              </w:rPr>
              <w:t xml:space="preserve">NHS ICBs</w:t>
            </w:r>
          </w:p>
        </w:tc>
        <w:tc>
          <w:tcPr/>
          <w:p>
            <w:pPr>
              <w:pStyle w:val="Compact"/>
            </w:pPr>
            <w:r>
              <w:t xml:space="preserve">“Population-level student wellbeing data, anonymised and audit-ready.”</w:t>
            </w:r>
          </w:p>
        </w:tc>
        <w:tc>
          <w:tcPr/>
          <w:p>
            <w:pPr>
              <w:pStyle w:val="Compact"/>
            </w:pPr>
            <w:r>
              <w:t xml:space="preserve">Direct outreach to MH commissioners</w:t>
            </w:r>
          </w:p>
        </w:tc>
        <w:tc>
          <w:tcPr/>
          <w:p>
            <w:pPr>
              <w:pStyle w:val="Compact"/>
            </w:pPr>
            <w:r>
              <w:t xml:space="preserve">Joint pilot with funded HEIs</w:t>
            </w:r>
          </w:p>
        </w:tc>
      </w:tr>
    </w:tbl>
    <w:bookmarkEnd w:id="216"/>
    <w:bookmarkStart w:id="217" w:name="X1901e0f50e2152fe8a92858ad7726ca13bcd567"/>
    <w:p>
      <w:pPr>
        <w:pStyle w:val="Heading3"/>
      </w:pPr>
      <w:r>
        <w:t xml:space="preserve">B2B pilot conversations (early-stage, nothing signed)</w:t>
      </w:r>
    </w:p>
    <w:p>
      <w:pPr>
        <w:pStyle w:val="Compact"/>
        <w:numPr>
          <w:ilvl w:val="0"/>
          <w:numId w:val="1052"/>
        </w:numPr>
      </w:pPr>
      <w:r>
        <w:rPr>
          <w:b/>
          <w:bCs/>
        </w:rPr>
        <w:t xml:space="preserve">University of Bedfordshire</w:t>
      </w:r>
      <w:r>
        <w:t xml:space="preserve"> </w:t>
      </w:r>
      <w:r>
        <w:t xml:space="preserve">— early, informal conversation only. Lead founder served two terms as SU President there (2021–2023); direct relationships with student services and safeguarding leads. No agreement, LOI or date is confirmed.</w:t>
      </w:r>
    </w:p>
    <w:p>
      <w:pPr>
        <w:pStyle w:val="Compact"/>
        <w:numPr>
          <w:ilvl w:val="0"/>
          <w:numId w:val="1052"/>
        </w:numPr>
      </w:pPr>
      <w:r>
        <w:rPr>
          <w:b/>
          <w:bCs/>
        </w:rPr>
        <w:t xml:space="preserve">Two further peer institutions</w:t>
      </w:r>
      <w:r>
        <w:t xml:space="preserve"> </w:t>
      </w:r>
      <w:r>
        <w:t xml:space="preserve">— early-stage pilot scoping (anonymised for now); equally unconfirmed.</w:t>
      </w:r>
    </w:p>
    <w:p>
      <w:pPr>
        <w:pStyle w:val="Compact"/>
        <w:numPr>
          <w:ilvl w:val="0"/>
          <w:numId w:val="1052"/>
        </w:numPr>
      </w:pPr>
      <w:r>
        <w:rPr>
          <w:b/>
          <w:bCs/>
        </w:rPr>
        <w:t xml:space="preserve">Beta cohort active</w:t>
      </w:r>
      <w:r>
        <w:t xml:space="preserve"> </w:t>
      </w:r>
      <w:r>
        <w:t xml:space="preserve">— the existing 80-person University of Bedfordshire beta cohort uses DEQUAD, independent of any formal pilot or contract.</w:t>
      </w:r>
    </w:p>
    <w:bookmarkEnd w:id="217"/>
    <w:bookmarkStart w:id="218" w:name="y1-marketing-spend-900"/>
    <w:p>
      <w:pPr>
        <w:pStyle w:val="Heading3"/>
      </w:pPr>
      <w:r>
        <w:t xml:space="preserve">Y1 marketing spend: £900</w:t>
      </w:r>
    </w:p>
    <w:p>
      <w:pPr>
        <w:pStyle w:val="FirstParagraph"/>
      </w:pPr>
      <w:r>
        <w:t xml:space="preserve">Deliberately minimal and founder-led — no paid-acquisition budget in Y1. Institutional outreach relies on (a) founder organic outreach and (b) NatWest network introductions to university IT/wellbeing leads, at near-zero cash cost.</w:t>
      </w:r>
    </w:p>
    <w:p>
      <w:r>
        <w:pict>
          <v:rect style="width:0;height:1.5pt" o:hralign="center" o:hrstd="t" o:hr="t"/>
        </w:pict>
      </w:r>
    </w:p>
    <w:bookmarkEnd w:id="218"/>
    <w:bookmarkEnd w:id="219"/>
    <w:bookmarkStart w:id="224" w:name="page-7-founders"/>
    <w:p>
      <w:pPr>
        <w:pStyle w:val="Heading2"/>
      </w:pPr>
      <w:r>
        <w:t xml:space="preserve">Page 7 — Founders</w:t>
      </w:r>
    </w:p>
    <w:bookmarkStart w:id="220" w:name="X13b57b5dce5999842938ec26fe799383bdda8d8"/>
    <w:p>
      <w:pPr>
        <w:pStyle w:val="Heading3"/>
      </w:pPr>
      <w:r>
        <w:t xml:space="preserve">Yusuf Quadri — CEO / Product &amp; Safeguarding Lead</w:t>
      </w:r>
    </w:p>
    <w:p>
      <w:pPr>
        <w:pStyle w:val="Compact"/>
        <w:numPr>
          <w:ilvl w:val="0"/>
          <w:numId w:val="1053"/>
        </w:numPr>
      </w:pPr>
      <w:r>
        <w:t xml:space="preserve">UK-resident, full-time on DEQUAD.</w:t>
      </w:r>
    </w:p>
    <w:p>
      <w:pPr>
        <w:pStyle w:val="Compact"/>
        <w:numPr>
          <w:ilvl w:val="0"/>
          <w:numId w:val="1053"/>
        </w:numPr>
      </w:pPr>
      <w:r>
        <w:rPr>
          <w:b/>
          <w:bCs/>
        </w:rPr>
        <w:t xml:space="preserve">University of Bedfordshire Student Union President 2021–2023</w:t>
      </w:r>
      <w:r>
        <w:t xml:space="preserve"> </w:t>
      </w:r>
      <w:r>
        <w:t xml:space="preserve">(two consecutive terms). Represented the student body at senior-management level on student-services, safeguarding and welfare policy. This is the basis of DEQUAD’s early, informal pilot conversation with the same university — no agreement is signed.</w:t>
      </w:r>
    </w:p>
    <w:p>
      <w:pPr>
        <w:pStyle w:val="Compact"/>
        <w:numPr>
          <w:ilvl w:val="0"/>
          <w:numId w:val="1053"/>
        </w:numPr>
      </w:pPr>
      <w:r>
        <w:t xml:space="preserve">Completed the</w:t>
      </w:r>
      <w:r>
        <w:t xml:space="preserve"> </w:t>
      </w:r>
      <w:r>
        <w:rPr>
          <w:b/>
          <w:bCs/>
        </w:rPr>
        <w:t xml:space="preserve">Santander Universities Pre-Incubator programme</w:t>
      </w:r>
      <w:r>
        <w:t xml:space="preserve"> </w:t>
      </w:r>
      <w:r>
        <w:t xml:space="preserve">in 2025; admitted to the</w:t>
      </w:r>
      <w:r>
        <w:t xml:space="preserve"> </w:t>
      </w:r>
      <w:r>
        <w:rPr>
          <w:b/>
          <w:bCs/>
        </w:rPr>
        <w:t xml:space="preserve">NatWest Accelerator (London cohort)</w:t>
      </w:r>
      <w:r>
        <w:t xml:space="preserve"> </w:t>
      </w:r>
      <w:r>
        <w:t xml:space="preserve">on 16 March 2026.</w:t>
      </w:r>
    </w:p>
    <w:p>
      <w:pPr>
        <w:pStyle w:val="Compact"/>
        <w:numPr>
          <w:ilvl w:val="0"/>
          <w:numId w:val="1053"/>
        </w:numPr>
      </w:pPr>
      <w:r>
        <w:rPr>
          <w:b/>
          <w:bCs/>
        </w:rPr>
        <w:t xml:space="preserve">Seven safeguarding &amp; clinical-awareness certifications</w:t>
      </w:r>
      <w:r>
        <w:t xml:space="preserve"> </w:t>
      </w:r>
      <w:r>
        <w:t xml:space="preserve">including Oliver McGowan Learning Disabilities &amp; Autism, Adult Safeguarding Partnership Working, Suicide Prevention (2026), Data Protection &amp; Information Security, and Safe Response to Challenging Situations (see Appendix O).</w:t>
      </w:r>
    </w:p>
    <w:p>
      <w:pPr>
        <w:pStyle w:val="Compact"/>
        <w:numPr>
          <w:ilvl w:val="0"/>
          <w:numId w:val="1053"/>
        </w:numPr>
      </w:pPr>
      <w:r>
        <w:t xml:space="preserve">Built and shipped the entire MVP at dequad.co.uk.</w:t>
      </w:r>
    </w:p>
    <w:p>
      <w:pPr>
        <w:pStyle w:val="Compact"/>
        <w:numPr>
          <w:ilvl w:val="0"/>
          <w:numId w:val="1053"/>
        </w:numPr>
      </w:pPr>
      <w:r>
        <w:t xml:space="preserve">Owns the safeguarding policy (Appendix E — DPIA, Appendix I — OSA-2023 compliance).</w:t>
      </w:r>
    </w:p>
    <w:p>
      <w:pPr>
        <w:pStyle w:val="Compact"/>
        <w:numPr>
          <w:ilvl w:val="0"/>
          <w:numId w:val="1053"/>
        </w:numPr>
      </w:pPr>
      <w:r>
        <w:t xml:space="preserve">Owns university partnerships and the NatWest Accelerator relationship.</w:t>
      </w:r>
    </w:p>
    <w:p>
      <w:pPr>
        <w:pStyle w:val="Compact"/>
        <w:numPr>
          <w:ilvl w:val="0"/>
          <w:numId w:val="1053"/>
        </w:numPr>
      </w:pPr>
      <w:r>
        <w:t xml:space="preserve">Co-founder cash contribution:</w:t>
      </w:r>
      <w:r>
        <w:t xml:space="preserve"> </w:t>
      </w:r>
      <w:r>
        <w:rPr>
          <w:b/>
          <w:bCs/>
        </w:rPr>
        <w:t xml:space="preserve">£3,000</w:t>
      </w:r>
      <w:r>
        <w:t xml:space="preserve"> </w:t>
      </w:r>
      <w:r>
        <w:t xml:space="preserve">of the £6,000 founder capital.</w:t>
      </w:r>
    </w:p>
    <w:bookmarkEnd w:id="220"/>
    <w:bookmarkStart w:id="221" w:name="X92805c7f5acbb7d3e614a242904e8db407630c7"/>
    <w:p>
      <w:pPr>
        <w:pStyle w:val="Heading3"/>
      </w:pPr>
      <w:r>
        <w:t xml:space="preserve">Yusuff Adeagbo — Co-Founder / CTO / Engineering &amp; IT Lead</w:t>
      </w:r>
    </w:p>
    <w:p>
      <w:pPr>
        <w:pStyle w:val="Compact"/>
        <w:numPr>
          <w:ilvl w:val="0"/>
          <w:numId w:val="1054"/>
        </w:numPr>
      </w:pPr>
      <w:r>
        <w:t xml:space="preserve">UK-resident, full-time on DEQUAD.</w:t>
      </w:r>
    </w:p>
    <w:p>
      <w:pPr>
        <w:pStyle w:val="Compact"/>
        <w:numPr>
          <w:ilvl w:val="0"/>
          <w:numId w:val="1054"/>
        </w:numPr>
      </w:pPr>
      <w:r>
        <w:rPr>
          <w:b/>
          <w:bCs/>
        </w:rPr>
        <w:t xml:space="preserve">MSc Information Technology with Project Management — University of the West of Scotland</w:t>
      </w:r>
      <w:r>
        <w:t xml:space="preserve">.</w:t>
      </w:r>
    </w:p>
    <w:p>
      <w:pPr>
        <w:pStyle w:val="Compact"/>
        <w:numPr>
          <w:ilvl w:val="0"/>
          <w:numId w:val="1054"/>
        </w:numPr>
      </w:pPr>
      <w:r>
        <w:rPr>
          <w:b/>
          <w:bCs/>
        </w:rPr>
        <w:t xml:space="preserve">Higher National Diploma in Computer Science</w:t>
      </w:r>
      <w:r>
        <w:t xml:space="preserve"> </w:t>
      </w:r>
      <w:r>
        <w:t xml:space="preserve">(prior).</w:t>
      </w:r>
    </w:p>
    <w:p>
      <w:pPr>
        <w:pStyle w:val="Compact"/>
        <w:numPr>
          <w:ilvl w:val="0"/>
          <w:numId w:val="1054"/>
        </w:numPr>
      </w:pPr>
      <w:r>
        <w:t xml:space="preserve">Multi-disciplinary skill set: full-stack engineering, IT support, UI/UX design, graphic design, digital marketing (e-commerce), IT business analysis.</w:t>
      </w:r>
    </w:p>
    <w:p>
      <w:pPr>
        <w:pStyle w:val="Compact"/>
        <w:numPr>
          <w:ilvl w:val="0"/>
          <w:numId w:val="1054"/>
        </w:numPr>
      </w:pPr>
      <w:r>
        <w:t xml:space="preserve">Will own the engineering hiring pipeline, infrastructure security, and the R&amp;D claim leadership.</w:t>
      </w:r>
    </w:p>
    <w:p>
      <w:pPr>
        <w:pStyle w:val="Compact"/>
        <w:numPr>
          <w:ilvl w:val="0"/>
          <w:numId w:val="1054"/>
        </w:numPr>
      </w:pPr>
      <w:r>
        <w:t xml:space="preserve">Co-founder cash contribution:</w:t>
      </w:r>
      <w:r>
        <w:t xml:space="preserve"> </w:t>
      </w:r>
      <w:r>
        <w:rPr>
          <w:b/>
          <w:bCs/>
        </w:rPr>
        <w:t xml:space="preserve">£3,000</w:t>
      </w:r>
      <w:r>
        <w:t xml:space="preserve"> </w:t>
      </w:r>
      <w:r>
        <w:t xml:space="preserve">of the £6,000 founder capital.</w:t>
      </w:r>
    </w:p>
    <w:p>
      <w:pPr>
        <w:pStyle w:val="Compact"/>
        <w:numPr>
          <w:ilvl w:val="0"/>
          <w:numId w:val="1054"/>
        </w:numPr>
      </w:pPr>
      <w:r>
        <w:t xml:space="preserve">Full CV at Appendix B-2 (</w:t>
      </w:r>
      <w:r>
        <w:rPr>
          <w:rStyle w:val="VerbatimChar"/>
        </w:rPr>
        <w:t xml:space="preserve">B_cofounder_cv.pdf</w:t>
      </w:r>
      <w:r>
        <w:t xml:space="preserve">).</w:t>
      </w:r>
    </w:p>
    <w:bookmarkEnd w:id="221"/>
    <w:bookmarkStart w:id="222" w:name="Xf62fb5c5d49ef0ced518868c8879558af755f79"/>
    <w:p>
      <w:pPr>
        <w:pStyle w:val="Heading3"/>
      </w:pPr>
      <w:r>
        <w:t xml:space="preserve">Wider founding team — joining at incorporation (EMI options, unpaid)</w:t>
      </w:r>
    </w:p>
    <w:p>
      <w:pPr>
        <w:pStyle w:val="Compact"/>
        <w:numPr>
          <w:ilvl w:val="0"/>
          <w:numId w:val="1055"/>
        </w:numPr>
      </w:pPr>
      <w:r>
        <w:rPr>
          <w:b/>
          <w:bCs/>
        </w:rPr>
        <w:t xml:space="preserve">Dr Gerald Marfo — Chief Marketing Officer</w:t>
      </w:r>
      <w:r>
        <w:t xml:space="preserve"> </w:t>
      </w:r>
      <w:r>
        <w:t xml:space="preserve">· PhD in Digital Marketing; owns Y1 marketing strategy and measurement.</w:t>
      </w:r>
      <w:r>
        <w:t xml:space="preserve"> </w:t>
      </w:r>
      <w:r>
        <w:rPr>
          <w:b/>
          <w:bCs/>
        </w:rPr>
        <w:t xml:space="preserve">Equity-only</w:t>
      </w:r>
      <w:r>
        <w:t xml:space="preserve">; a cash salary is not funded within this 3-year self-funded plan.</w:t>
      </w:r>
    </w:p>
    <w:p>
      <w:pPr>
        <w:pStyle w:val="Compact"/>
        <w:numPr>
          <w:ilvl w:val="0"/>
          <w:numId w:val="1055"/>
        </w:numPr>
      </w:pPr>
      <w:r>
        <w:rPr>
          <w:b/>
          <w:bCs/>
        </w:rPr>
        <w:t xml:space="preserve">Adedapo Ajuwon — Senior Software Engineer</w:t>
      </w:r>
      <w:r>
        <w:t xml:space="preserve"> </w:t>
      </w:r>
      <w:r>
        <w:t xml:space="preserve">· supports CTO on platform engineering, infrastructure, reliability.</w:t>
      </w:r>
      <w:r>
        <w:t xml:space="preserve"> </w:t>
      </w:r>
      <w:r>
        <w:rPr>
          <w:b/>
          <w:bCs/>
        </w:rPr>
        <w:t xml:space="preserve">Equity-only</w:t>
      </w:r>
      <w:r>
        <w:t xml:space="preserve">, same basis.</w:t>
      </w:r>
    </w:p>
    <w:p>
      <w:pPr>
        <w:pStyle w:val="Compact"/>
        <w:numPr>
          <w:ilvl w:val="0"/>
          <w:numId w:val="1055"/>
        </w:numPr>
      </w:pPr>
      <w:r>
        <w:rPr>
          <w:b/>
          <w:bCs/>
        </w:rPr>
        <w:t xml:space="preserve">Chinyere Jennifer — Senior Advisor (Programme &amp; Delivery)</w:t>
      </w:r>
      <w:r>
        <w:t xml:space="preserve"> </w:t>
      </w:r>
      <w:r>
        <w:t xml:space="preserve">· Senior PM Consultant at</w:t>
      </w:r>
      <w:r>
        <w:t xml:space="preserve"> </w:t>
      </w:r>
      <w:r>
        <w:rPr>
          <w:b/>
          <w:bCs/>
        </w:rPr>
        <w:t xml:space="preserve">MIGSO-PCUBED</w:t>
      </w:r>
      <w:r>
        <w:t xml:space="preserve"> </w:t>
      </w:r>
      <w:r>
        <w:t xml:space="preserve">with LLM background.</w:t>
      </w:r>
      <w:r>
        <w:t xml:space="preserve"> </w:t>
      </w:r>
      <w:r>
        <w:rPr>
          <w:b/>
          <w:bCs/>
        </w:rPr>
        <w:t xml:space="preserve">Advisor on EMI options</w:t>
      </w:r>
      <w:r>
        <w:t xml:space="preserve">; MIGSO-PCUBED remains her primary employer.</w:t>
      </w:r>
    </w:p>
    <w:p>
      <w:pPr>
        <w:pStyle w:val="FirstParagraph"/>
      </w:pPr>
      <w:r>
        <w:t xml:space="preserve">Full CVs in Appendix N (</w:t>
      </w:r>
      <w:r>
        <w:rPr>
          <w:rStyle w:val="VerbatimChar"/>
        </w:rPr>
        <w:t xml:space="preserve">N_wider_team_cvs.pdf</w:t>
      </w:r>
      <w:r>
        <w:t xml:space="preserve">).</w:t>
      </w:r>
    </w:p>
    <w:bookmarkEnd w:id="222"/>
    <w:bookmarkStart w:id="223" w:name="founder-compensation-under-this-plan"/>
    <w:p>
      <w:pPr>
        <w:pStyle w:val="Heading3"/>
      </w:pPr>
      <w:r>
        <w:t xml:space="preserve">Founder compensation under this plan</w:t>
      </w:r>
    </w:p>
    <w:p>
      <w:pPr>
        <w:pStyle w:val="Compact"/>
        <w:numPr>
          <w:ilvl w:val="0"/>
          <w:numId w:val="1056"/>
        </w:numPr>
      </w:pPr>
      <w:r>
        <w:t xml:space="preserve">£0 in Y1 and Y2 — both founders fund living costs from existing employment/freelance income.</w:t>
      </w:r>
    </w:p>
    <w:p>
      <w:pPr>
        <w:pStyle w:val="Compact"/>
        <w:numPr>
          <w:ilvl w:val="0"/>
          <w:numId w:val="1056"/>
        </w:numPr>
      </w:pPr>
      <w:r>
        <w:t xml:space="preserve">£500/month each from</w:t>
      </w:r>
      <w:r>
        <w:t xml:space="preserve"> </w:t>
      </w:r>
      <w:r>
        <w:rPr>
          <w:b/>
          <w:bCs/>
        </w:rPr>
        <w:t xml:space="preserve">Y3</w:t>
      </w:r>
      <w:r>
        <w:t xml:space="preserve">, funded entirely by Y3 revenue — not by any external funding round, none of which is assumed.</w:t>
      </w:r>
    </w:p>
    <w:p>
      <w:pPr>
        <w:pStyle w:val="Compact"/>
        <w:numPr>
          <w:ilvl w:val="0"/>
          <w:numId w:val="1056"/>
        </w:numPr>
      </w:pPr>
      <w:r>
        <w:t xml:space="preserve">Materially below market throughout — signals genuine founder commitment.</w:t>
      </w:r>
    </w:p>
    <w:p>
      <w:r>
        <w:pict>
          <v:rect style="width:0;height:1.5pt" o:hralign="center" o:hrstd="t" o:hr="t"/>
        </w:pict>
      </w:r>
    </w:p>
    <w:bookmarkEnd w:id="223"/>
    <w:bookmarkEnd w:id="224"/>
    <w:bookmarkStart w:id="225" w:name="Xda42e2f382ad6e7a34ba19724acc98d68f096de"/>
    <w:p>
      <w:pPr>
        <w:pStyle w:val="Heading2"/>
      </w:pPr>
      <w:r>
        <w:t xml:space="preserve">Page 8 — Funding: self-funded, no external round assumed</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Use of funds</w:t>
            </w:r>
          </w:p>
        </w:tc>
      </w:tr>
      <w:tr>
        <w:tc>
          <w:tcPr/>
          <w:p>
            <w:pPr>
              <w:pStyle w:val="Compact"/>
            </w:pPr>
            <w:r>
              <w:t xml:space="preserve">Founder equity (£3,000 × 2)</w:t>
            </w:r>
          </w:p>
        </w:tc>
        <w:tc>
          <w:tcPr/>
          <w:p>
            <w:pPr>
              <w:pStyle w:val="Compact"/>
            </w:pPr>
            <w:r>
              <w:t xml:space="preserve">Day 1</w:t>
            </w:r>
          </w:p>
        </w:tc>
        <w:tc>
          <w:tcPr/>
          <w:p>
            <w:pPr>
              <w:pStyle w:val="Compact"/>
              <w:jc w:val="right"/>
            </w:pPr>
            <w:r>
              <w:rPr>
                <w:b/>
                <w:bCs/>
              </w:rPr>
              <w:t xml:space="preserve">£6,000</w:t>
            </w:r>
          </w:p>
        </w:tc>
        <w:tc>
          <w:tcPr/>
          <w:p>
            <w:pPr>
              <w:pStyle w:val="Compact"/>
            </w:pPr>
            <w:r>
              <w:t xml:space="preserve">Incorporation, domains, IP filings, hosting — the only funding in this plan.</w:t>
            </w:r>
          </w:p>
        </w:tc>
      </w:tr>
    </w:tbl>
    <w:p>
      <w:pPr>
        <w:pStyle w:val="BodyText"/>
      </w:pPr>
      <w:r>
        <w:rPr>
          <w:b/>
          <w:bCs/>
        </w:rPr>
        <w:t xml:space="preserve">No pre-seed, seed, Series A, grant or R&amp;D tax credit is assumed anywhere in this 3-year plan.</w:t>
      </w:r>
      <w:r>
        <w:t xml:space="preserve"> </w:t>
      </w:r>
      <w:r>
        <w:t xml:space="preserve">The full financial model (Sections 11–14, Appendix F) is funded entirely by this £6,000 plus revenue generated in the period, and remains solvent even if institutional revenue is £0 throughout. If institutional traction significantly exceeds this conservative forecast, the founders may explore external investment beyond Year 3 — that is a future option, not a plan dependency.</w:t>
      </w:r>
    </w:p>
    <w:p>
      <w:r>
        <w:pict>
          <v:rect style="width:0;height:1.5pt" o:hralign="center" o:hrstd="t" o:hr="t"/>
        </w:pict>
      </w:r>
    </w:p>
    <w:bookmarkEnd w:id="225"/>
    <w:bookmarkStart w:id="227" w:name="X0b1494f07e6ab934c51c63a3e928f5f39d8fe6b"/>
    <w:p>
      <w:pPr>
        <w:pStyle w:val="Heading2"/>
      </w:pPr>
      <w:r>
        <w:t xml:space="preserve">Page 9 — Year-1 cash flow (the critical view)</w:t>
      </w:r>
    </w:p>
    <w:bookmarkStart w:id="226" w:name="X4b034781899995822d16835fdbeefe7fae5344f"/>
    <w:p>
      <w:pPr>
        <w:pStyle w:val="Heading3"/>
      </w:pPr>
      <w:r>
        <w:t xml:space="preserve">Closing cash balance is positive every single month of Year 1 — with no institutional revenue or external funding assumed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Month</w:t>
            </w:r>
          </w:p>
        </w:tc>
        <w:tc>
          <w:tcPr/>
          <w:p>
            <w:pPr>
              <w:pStyle w:val="Compact"/>
              <w:jc w:val="right"/>
            </w:pPr>
            <w:r>
              <w:t xml:space="preserve">Inflows</w:t>
            </w:r>
          </w:p>
        </w:tc>
        <w:tc>
          <w:tcPr/>
          <w:p>
            <w:pPr>
              <w:pStyle w:val="Compact"/>
              <w:jc w:val="right"/>
            </w:pPr>
            <w:r>
              <w:t xml:space="preserve">Outflows</w:t>
            </w:r>
          </w:p>
        </w:tc>
        <w:tc>
          <w:tcPr/>
          <w:p>
            <w:pPr>
              <w:pStyle w:val="Compact"/>
              <w:jc w:val="right"/>
            </w:pPr>
            <w:r>
              <w:t xml:space="preserve">Closing balance</w:t>
            </w:r>
          </w:p>
        </w:tc>
      </w:tr>
      <w:tr>
        <w:tc>
          <w:tcPr/>
          <w:p>
            <w:pPr>
              <w:pStyle w:val="Compact"/>
            </w:pPr>
            <w:r>
              <w:rPr>
                <w:b/>
                <w:bCs/>
              </w:rPr>
              <w:t xml:space="preserve">M1 (Jun 2026)</w:t>
            </w:r>
            <w:r>
              <w:t xml:space="preserve"> </w:t>
            </w:r>
            <w:r>
              <w:t xml:space="preserve">— incorporation, laptops, initial setup</w:t>
            </w:r>
          </w:p>
        </w:tc>
        <w:tc>
          <w:tcPr/>
          <w:p>
            <w:pPr>
              <w:pStyle w:val="Compact"/>
              <w:jc w:val="right"/>
            </w:pPr>
            <w:r>
              <w:t xml:space="preserve">£6,000 founder</w:t>
            </w:r>
          </w:p>
        </w:tc>
        <w:tc>
          <w:tcPr/>
          <w:p>
            <w:pPr>
              <w:pStyle w:val="Compact"/>
              <w:jc w:val="right"/>
            </w:pPr>
            <w:r>
              <w:t xml:space="preserve">(£930)</w:t>
            </w:r>
          </w:p>
        </w:tc>
        <w:tc>
          <w:tcPr/>
          <w:p>
            <w:pPr>
              <w:pStyle w:val="Compact"/>
              <w:jc w:val="right"/>
            </w:pPr>
            <w:r>
              <w:rPr>
                <w:b/>
                <w:bCs/>
              </w:rPr>
              <w:t xml:space="preserve">£5,070</w:t>
            </w:r>
          </w:p>
        </w:tc>
      </w:tr>
      <w:tr>
        <w:tc>
          <w:tcPr/>
          <w:p>
            <w:pPr>
              <w:pStyle w:val="Compact"/>
            </w:pPr>
            <w:r>
              <w:t xml:space="preserve">M2 (Jul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£4,770</w:t>
            </w:r>
          </w:p>
        </w:tc>
      </w:tr>
      <w:tr>
        <w:tc>
          <w:tcPr/>
          <w:p>
            <w:pPr>
              <w:pStyle w:val="Compact"/>
            </w:pPr>
            <w:r>
              <w:t xml:space="preserve">M3 (Aug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£4,470</w:t>
            </w:r>
          </w:p>
        </w:tc>
      </w:tr>
      <w:tr>
        <w:tc>
          <w:tcPr/>
          <w:p>
            <w:pPr>
              <w:pStyle w:val="Compact"/>
            </w:pPr>
            <w:r>
              <w:rPr>
                <w:b/>
                <w:bCs/>
              </w:rPr>
              <w:t xml:space="preserve">M4 (Sep 2026)</w:t>
            </w:r>
            <w:r>
              <w:t xml:space="preserve"> </w:t>
            </w:r>
            <w:r>
              <w:t xml:space="preserve">— proposed pilot window opens, if agreed (not signed)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£4,120</w:t>
            </w:r>
          </w:p>
        </w:tc>
      </w:tr>
      <w:tr>
        <w:tc>
          <w:tcPr/>
          <w:p>
            <w:pPr>
              <w:pStyle w:val="Compact"/>
            </w:pPr>
            <w:r>
              <w:t xml:space="preserve">M5 (Oct 2026)</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£3,770</w:t>
            </w:r>
          </w:p>
        </w:tc>
      </w:tr>
      <w:tr>
        <w:tc>
          <w:tcPr/>
          <w:p>
            <w:pPr>
              <w:pStyle w:val="Compact"/>
            </w:pPr>
            <w:r>
              <w:rPr>
                <w:b/>
                <w:bCs/>
              </w:rPr>
              <w:t xml:space="preserve">M6 (Nov 2026)</w:t>
            </w:r>
            <w:r>
              <w:t xml:space="preserve"> </w:t>
            </w:r>
            <w:r>
              <w:t xml:space="preserve">— proposed pilot window closes, if it happened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£3,420</w:t>
            </w:r>
          </w:p>
        </w:tc>
      </w:tr>
      <w:tr>
        <w:tc>
          <w:tcPr/>
          <w:p>
            <w:pPr>
              <w:pStyle w:val="Compact"/>
            </w:pPr>
            <w:r>
              <w:rPr>
                <w:b/>
                <w:bCs/>
              </w:rPr>
              <w:t xml:space="preserve">M7 (Dec 2026)</w:t>
            </w:r>
            <w:r>
              <w:t xml:space="preserve"> </w:t>
            </w:r>
            <w:r>
              <w:t xml:space="preserve">— Stripe premium billing goes live</w:t>
            </w:r>
          </w:p>
        </w:tc>
        <w:tc>
          <w:tcPr/>
          <w:p>
            <w:pPr>
              <w:pStyle w:val="Compact"/>
              <w:jc w:val="right"/>
            </w:pPr>
            <w:r>
              <w:t xml:space="preserve">£50 sales</w:t>
            </w:r>
          </w:p>
        </w:tc>
        <w:tc>
          <w:tcPr/>
          <w:p>
            <w:pPr>
              <w:pStyle w:val="Compact"/>
              <w:jc w:val="right"/>
            </w:pPr>
            <w:r>
              <w:t xml:space="preserve">(£350)</w:t>
            </w:r>
          </w:p>
        </w:tc>
        <w:tc>
          <w:tcPr/>
          <w:p>
            <w:pPr>
              <w:pStyle w:val="Compact"/>
              <w:jc w:val="right"/>
            </w:pPr>
            <w:r>
              <w:rPr>
                <w:b/>
                <w:bCs/>
              </w:rPr>
              <w:t xml:space="preserve">£3,120</w:t>
            </w:r>
          </w:p>
        </w:tc>
      </w:tr>
      <w:tr>
        <w:tc>
          <w:tcPr/>
          <w:p>
            <w:pPr>
              <w:pStyle w:val="Compact"/>
            </w:pPr>
            <w:r>
              <w:t xml:space="preserve">M8 (Jan 2027)</w:t>
            </w:r>
          </w:p>
        </w:tc>
        <w:tc>
          <w:tcPr/>
          <w:p>
            <w:pPr>
              <w:pStyle w:val="Compact"/>
              <w:jc w:val="right"/>
            </w:pPr>
            <w:r>
              <w:t xml:space="preserve">£70 sales</w:t>
            </w:r>
          </w:p>
        </w:tc>
        <w:tc>
          <w:tcPr/>
          <w:p>
            <w:pPr>
              <w:pStyle w:val="Compact"/>
              <w:jc w:val="right"/>
            </w:pPr>
            <w:r>
              <w:t xml:space="preserve">(£350)</w:t>
            </w:r>
          </w:p>
        </w:tc>
        <w:tc>
          <w:tcPr/>
          <w:p>
            <w:pPr>
              <w:pStyle w:val="Compact"/>
              <w:jc w:val="right"/>
            </w:pPr>
            <w:r>
              <w:rPr>
                <w:b/>
                <w:bCs/>
              </w:rPr>
              <w:t xml:space="preserve">£2,840</w:t>
            </w:r>
          </w:p>
        </w:tc>
      </w:tr>
      <w:tr>
        <w:tc>
          <w:tcPr/>
          <w:p>
            <w:pPr>
              <w:pStyle w:val="Compact"/>
            </w:pPr>
            <w:r>
              <w:t xml:space="preserve">M9 (Feb 2027)</w:t>
            </w:r>
          </w:p>
        </w:tc>
        <w:tc>
          <w:tcPr/>
          <w:p>
            <w:pPr>
              <w:pStyle w:val="Compact"/>
              <w:jc w:val="right"/>
            </w:pPr>
            <w:r>
              <w:t xml:space="preserve">£90 sales</w:t>
            </w:r>
          </w:p>
        </w:tc>
        <w:tc>
          <w:tcPr/>
          <w:p>
            <w:pPr>
              <w:pStyle w:val="Compact"/>
              <w:jc w:val="right"/>
            </w:pPr>
            <w:r>
              <w:t xml:space="preserve">(£350)</w:t>
            </w:r>
          </w:p>
        </w:tc>
        <w:tc>
          <w:tcPr/>
          <w:p>
            <w:pPr>
              <w:pStyle w:val="Compact"/>
              <w:jc w:val="right"/>
            </w:pPr>
            <w:r>
              <w:rPr>
                <w:b/>
                <w:bCs/>
              </w:rPr>
              <w:t xml:space="preserve">£2,580</w:t>
            </w:r>
          </w:p>
        </w:tc>
      </w:tr>
      <w:tr>
        <w:tc>
          <w:tcPr/>
          <w:p>
            <w:pPr>
              <w:pStyle w:val="Compact"/>
            </w:pPr>
            <w:r>
              <w:t xml:space="preserve">M10 (Mar 2027)</w:t>
            </w:r>
          </w:p>
        </w:tc>
        <w:tc>
          <w:tcPr/>
          <w:p>
            <w:pPr>
              <w:pStyle w:val="Compact"/>
              <w:jc w:val="right"/>
            </w:pPr>
            <w:r>
              <w:t xml:space="preserve">£110 sales</w:t>
            </w:r>
          </w:p>
        </w:tc>
        <w:tc>
          <w:tcPr/>
          <w:p>
            <w:pPr>
              <w:pStyle w:val="Compact"/>
              <w:jc w:val="right"/>
            </w:pPr>
            <w:r>
              <w:t xml:space="preserve">(£350)</w:t>
            </w:r>
          </w:p>
        </w:tc>
        <w:tc>
          <w:tcPr/>
          <w:p>
            <w:pPr>
              <w:pStyle w:val="Compact"/>
              <w:jc w:val="right"/>
            </w:pPr>
            <w:r>
              <w:rPr>
                <w:b/>
                <w:bCs/>
              </w:rPr>
              <w:t xml:space="preserve">£2,340</w:t>
            </w:r>
          </w:p>
        </w:tc>
      </w:tr>
      <w:tr>
        <w:tc>
          <w:tcPr/>
          <w:p>
            <w:pPr>
              <w:pStyle w:val="Compact"/>
            </w:pPr>
            <w:r>
              <w:t xml:space="preserve">M11 (Apr 2027)</w:t>
            </w:r>
          </w:p>
        </w:tc>
        <w:tc>
          <w:tcPr/>
          <w:p>
            <w:pPr>
              <w:pStyle w:val="Compact"/>
              <w:jc w:val="right"/>
            </w:pPr>
            <w:r>
              <w:t xml:space="preserve">£130 sales</w:t>
            </w:r>
          </w:p>
        </w:tc>
        <w:tc>
          <w:tcPr/>
          <w:p>
            <w:pPr>
              <w:pStyle w:val="Compact"/>
              <w:jc w:val="right"/>
            </w:pPr>
            <w:r>
              <w:t xml:space="preserve">(£350)</w:t>
            </w:r>
          </w:p>
        </w:tc>
        <w:tc>
          <w:tcPr/>
          <w:p>
            <w:pPr>
              <w:pStyle w:val="Compact"/>
              <w:jc w:val="right"/>
            </w:pPr>
            <w:r>
              <w:rPr>
                <w:b/>
                <w:bCs/>
              </w:rPr>
              <w:t xml:space="preserve">£2,120</w:t>
            </w:r>
          </w:p>
        </w:tc>
      </w:tr>
      <w:tr>
        <w:tc>
          <w:tcPr/>
          <w:p>
            <w:pPr>
              <w:pStyle w:val="Compact"/>
            </w:pPr>
            <w:r>
              <w:rPr>
                <w:b/>
                <w:bCs/>
              </w:rPr>
              <w:t xml:space="preserve">M12 (May 2027)</w:t>
            </w:r>
            <w:r>
              <w:t xml:space="preserve"> </w:t>
            </w:r>
            <w:r>
              <w:t xml:space="preserve">— Y1 close</w:t>
            </w:r>
          </w:p>
        </w:tc>
        <w:tc>
          <w:tcPr/>
          <w:p>
            <w:pPr>
              <w:pStyle w:val="Compact"/>
              <w:jc w:val="right"/>
            </w:pPr>
            <w:r>
              <w:t xml:space="preserve">£150 sales</w:t>
            </w:r>
          </w:p>
        </w:tc>
        <w:tc>
          <w:tcPr/>
          <w:p>
            <w:pPr>
              <w:pStyle w:val="Compact"/>
              <w:jc w:val="right"/>
            </w:pPr>
            <w:r>
              <w:t xml:space="preserve">(£350)</w:t>
            </w:r>
          </w:p>
        </w:tc>
        <w:tc>
          <w:tcPr/>
          <w:p>
            <w:pPr>
              <w:pStyle w:val="Compact"/>
              <w:jc w:val="right"/>
            </w:pPr>
            <w:r>
              <w:rPr>
                <w:b/>
                <w:bCs/>
              </w:rPr>
              <w:t xml:space="preserve">£1,920</w:t>
            </w:r>
          </w:p>
        </w:tc>
      </w:tr>
    </w:tbl>
    <w:p>
      <w:pPr>
        <w:pStyle w:val="BlockText"/>
      </w:pPr>
      <w:r>
        <w:rPr>
          <w:b/>
          <w:bCs/>
        </w:rPr>
        <w:t xml:space="preserve">Cash never dips below c.£1,900</w:t>
      </w:r>
      <w:r>
        <w:t xml:space="preserve"> </w:t>
      </w:r>
      <w:r>
        <w:t xml:space="preserve">across all of Year 1, and this holds true whether or not the Bedfordshire pilot conversation goes anywhere — no institutional revenue, no pre-seed and no other external funding is assumed in this schedule. The founders’ relationship with the university (via the former SU presidency) is a genuine upside opportunity, but the business does not depend on it to survive Year 1.</w:t>
      </w:r>
    </w:p>
    <w:p>
      <w:pPr>
        <w:pStyle w:val="FirstParagraph"/>
      </w:pPr>
      <w:r>
        <w:t xml:space="preserve">The full monthly schedule is in</w:t>
      </w:r>
      <w:r>
        <w:t xml:space="preserve"> </w:t>
      </w:r>
      <w:r>
        <w:rPr>
          <w:rStyle w:val="VerbatimChar"/>
        </w:rPr>
        <w:t xml:space="preserve">DEQUAD_Financial_Model.xlsx</w:t>
      </w:r>
      <w:r>
        <w:t xml:space="preserve">, sheet</w:t>
      </w:r>
      <w:r>
        <w:t xml:space="preserve"> </w:t>
      </w:r>
      <w:r>
        <w:t xml:space="preserve">“Cash Flow Y1 (mo)”</w:t>
      </w:r>
      <w:r>
        <w:t xml:space="preserve"> </w:t>
      </w:r>
      <w:r>
        <w:t xml:space="preserve">(to be regenerated to match this version).</w:t>
      </w:r>
    </w:p>
    <w:p>
      <w:r>
        <w:pict>
          <v:rect style="width:0;height:1.5pt" o:hralign="center" o:hrstd="t" o:hr="t"/>
        </w:pict>
      </w:r>
    </w:p>
    <w:bookmarkEnd w:id="226"/>
    <w:bookmarkEnd w:id="227"/>
    <w:bookmarkStart w:id="228" w:name="Xf1b8988900551eef7b1cd9b12165aac6bf6ec00"/>
    <w:p>
      <w:pPr>
        <w:pStyle w:val="Heading2"/>
      </w:pPr>
      <w:r>
        <w:t xml:space="preserve">Page 10 — Three-year P&amp;L summary (self-funded)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Gross Profit / (loss)</w:t>
            </w:r>
          </w:p>
        </w:tc>
        <w:tc>
          <w:tcPr/>
          <w:p>
            <w:pPr>
              <w:pStyle w:val="Compact"/>
              <w:jc w:val="right"/>
            </w:pPr>
            <w:r>
              <w:t xml:space="preserve">(£800)</w:t>
            </w:r>
          </w:p>
        </w:tc>
        <w:tc>
          <w:tcPr/>
          <w:p>
            <w:pPr>
              <w:pStyle w:val="Compact"/>
              <w:jc w:val="right"/>
            </w:pPr>
            <w:r>
              <w:t xml:space="preserve">£12,900</w:t>
            </w:r>
          </w:p>
        </w:tc>
        <w:tc>
          <w:tcPr/>
          <w:p>
            <w:pPr>
              <w:pStyle w:val="Compact"/>
              <w:jc w:val="right"/>
            </w:pPr>
            <w:r>
              <w:t xml:space="preserve">£41,900</w:t>
            </w:r>
          </w:p>
        </w:tc>
      </w:tr>
      <w:tr>
        <w:tc>
          <w:tcPr/>
          <w:p>
            <w:pPr>
              <w:pStyle w:val="Compact"/>
            </w:pPr>
            <w:r>
              <w:t xml:space="preserve">Gross margin %</w:t>
            </w:r>
          </w:p>
        </w:tc>
        <w:tc>
          <w:tcPr/>
          <w:p>
            <w:pPr>
              <w:pStyle w:val="Compact"/>
              <w:jc w:val="right"/>
            </w:pPr>
            <w:r>
              <w:t xml:space="preserve">n/a</w:t>
            </w:r>
          </w:p>
        </w:tc>
        <w:tc>
          <w:tcPr/>
          <w:p>
            <w:pPr>
              <w:pStyle w:val="Compact"/>
              <w:jc w:val="right"/>
            </w:pPr>
            <w:r>
              <w:t xml:space="preserve">80.6%</w:t>
            </w:r>
          </w:p>
        </w:tc>
        <w:tc>
          <w:tcPr/>
          <w:p>
            <w:pPr>
              <w:pStyle w:val="Compact"/>
              <w:jc w:val="right"/>
            </w:pPr>
            <w:r>
              <w:t xml:space="preserve">87.3%</w:t>
            </w:r>
          </w:p>
        </w:tc>
      </w:tr>
      <w:tr>
        <w:tc>
          <w:tcPr/>
          <w:p>
            <w:pPr>
              <w:pStyle w:val="Compact"/>
            </w:pPr>
            <w:r>
              <w:t xml:space="preserve">Total overheads (incl. payroll)</w:t>
            </w:r>
          </w:p>
        </w:tc>
        <w:tc>
          <w:tcPr/>
          <w:p>
            <w:pPr>
              <w:pStyle w:val="Compact"/>
              <w:jc w:val="right"/>
            </w:pPr>
            <w:r>
              <w:t xml:space="preserve">(£2,680)</w:t>
            </w:r>
          </w:p>
        </w:tc>
        <w:tc>
          <w:tcPr/>
          <w:p>
            <w:pPr>
              <w:pStyle w:val="Compact"/>
              <w:jc w:val="right"/>
            </w:pPr>
            <w:r>
              <w:t xml:space="preserve">(£6,000)</w:t>
            </w:r>
          </w:p>
        </w:tc>
        <w:tc>
          <w:tcPr/>
          <w:p>
            <w:pPr>
              <w:pStyle w:val="Compact"/>
              <w:jc w:val="right"/>
            </w:pPr>
            <w: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t xml:space="preserve">Y1 is the only loss-making year, and the loss (£3.6k) is fully absorbed by the £6,000 founder capital — no equity round funds it. Y2 turns modestly profitable on minimal overheads and a small (contingent) institutional contract; Y3 profit funds the plan’s only hire and modest founder pay.</w:t>
      </w:r>
      <w:r>
        <w:t xml:space="preserve"> </w:t>
      </w:r>
      <w:r>
        <w:rPr>
          <w:b/>
          <w:bCs/>
        </w:rPr>
        <w:t xml:space="preserve">No break-even</w:t>
      </w:r>
      <w:r>
        <w:rPr>
          <w:b/>
          <w:bCs/>
        </w:rPr>
        <w:t xml:space="preserve"> </w:t>
      </w:r>
      <w:r>
        <w:rPr>
          <w:b/>
          <w:bCs/>
        </w:rPr>
        <w:t xml:space="preserve">“event”</w:t>
      </w:r>
      <w:r>
        <w:rPr>
          <w:b/>
          <w:bCs/>
        </w:rPr>
        <w:t xml:space="preserve"> </w:t>
      </w:r>
      <w:r>
        <w:rPr>
          <w:b/>
          <w:bCs/>
        </w:rPr>
        <w:t xml:space="preserve">is needed</w:t>
      </w:r>
      <w:r>
        <w:t xml:space="preserve"> </w:t>
      </w:r>
      <w:r>
        <w:t xml:space="preserve">because no external funding is assumed at any point — the business is solvent throughout.</w:t>
      </w:r>
    </w:p>
    <w:p>
      <w:r>
        <w:pict>
          <v:rect style="width:0;height:1.5pt" o:hralign="center" o:hrstd="t" o:hr="t"/>
        </w:pict>
      </w:r>
    </w:p>
    <w:bookmarkEnd w:id="228"/>
    <w:bookmarkStart w:id="231" w:name="page-11-job-creation-and-economic-impact"/>
    <w:p>
      <w:pPr>
        <w:pStyle w:val="Heading2"/>
      </w:pPr>
      <w:r>
        <w:t xml:space="preserve">Page 11 — Job creation and economic impact</w:t>
      </w:r>
    </w:p>
    <w:bookmarkStart w:id="229" w:name="headcount"/>
    <w:p>
      <w:pPr>
        <w:pStyle w:val="Heading3"/>
      </w:pPr>
      <w:r>
        <w:t xml:space="preserve">Headcount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UK jobs</w:t>
            </w:r>
          </w:p>
        </w:tc>
        <w:tc>
          <w:tcPr/>
          <w:p>
            <w:pPr>
              <w:pStyle w:val="Compact"/>
              <w:jc w:val="right"/>
            </w:pPr>
            <w:r>
              <w:rPr>
                <w:b/>
                <w:bCs/>
              </w:rPr>
              <w:t xml:space="preserve">2</w:t>
            </w:r>
          </w:p>
        </w:tc>
        <w:tc>
          <w:tcPr/>
          <w:p>
            <w:pPr>
              <w:pStyle w:val="Compact"/>
              <w:jc w:val="right"/>
            </w:pPr>
            <w:r>
              <w:rPr>
                <w:b/>
                <w:bCs/>
              </w:rPr>
              <w:t xml:space="preserve">2</w:t>
            </w:r>
          </w:p>
        </w:tc>
        <w:tc>
          <w:tcPr/>
          <w:p>
            <w:pPr>
              <w:pStyle w:val="Compact"/>
              <w:jc w:val="right"/>
            </w:pPr>
            <w:r>
              <w:rPr>
                <w:b/>
                <w:bCs/>
              </w:rPr>
              <w:t xml:space="preserve">3 (c.2.5 FTE)</w:t>
            </w:r>
          </w:p>
        </w:tc>
      </w:tr>
    </w:tbl>
    <w:p>
      <w:pPr>
        <w:pStyle w:val="BodyText"/>
      </w:pPr>
      <w:r>
        <w:t xml:space="preserve">All self-funded from revenue — no headcount in this table depends on any external funding round, none of which is assumed. Further roles (engineering, customer success, sales, marketing) are a longer-term ambition beyond Year 3, not part of this plan.</w:t>
      </w:r>
    </w:p>
    <w:bookmarkEnd w:id="229"/>
    <w:bookmarkStart w:id="230" w:name="beyond-direct-jobs"/>
    <w:p>
      <w:pPr>
        <w:pStyle w:val="Heading3"/>
      </w:pPr>
      <w:r>
        <w:t xml:space="preserve">Beyond direct jobs</w:t>
      </w:r>
    </w:p>
    <w:p>
      <w:pPr>
        <w:pStyle w:val="Compact"/>
        <w:numPr>
          <w:ilvl w:val="0"/>
          <w:numId w:val="1057"/>
        </w:numPr>
      </w:pPr>
      <w:r>
        <w:rPr>
          <w:b/>
          <w:bCs/>
        </w:rPr>
        <w:t xml:space="preserve">University safeguarding capacity:</w:t>
      </w:r>
      <w:r>
        <w:t xml:space="preserve"> </w:t>
      </w:r>
      <w:r>
        <w:t xml:space="preserve">any institution that does onboard gains an early-warning system that increases the practical reach of its existing wellbeing team.</w:t>
      </w:r>
    </w:p>
    <w:p>
      <w:pPr>
        <w:pStyle w:val="Compact"/>
        <w:numPr>
          <w:ilvl w:val="0"/>
          <w:numId w:val="1057"/>
        </w:numPr>
      </w:pPr>
      <w:r>
        <w:rPr>
          <w:b/>
          <w:bCs/>
        </w:rPr>
        <w:t xml:space="preserve">Student-rep / ambassador programme:</w:t>
      </w:r>
      <w:r>
        <w:t xml:space="preserve"> </w:t>
      </w:r>
      <w:r>
        <w:t xml:space="preserve">a small, informal incentive for beta-cohort students (Section 16); not a formal paid role in this plan.</w:t>
      </w:r>
    </w:p>
    <w:p>
      <w:r>
        <w:pict>
          <v:rect style="width:0;height:1.5pt" o:hralign="center" o:hrstd="t" o:hr="t"/>
        </w:pict>
      </w:r>
    </w:p>
    <w:bookmarkEnd w:id="230"/>
    <w:bookmarkEnd w:id="231"/>
    <w:bookmarkStart w:id="232" w:name="page-12-rd-activity"/>
    <w:p>
      <w:pPr>
        <w:pStyle w:val="Heading2"/>
      </w:pPr>
      <w:r>
        <w:t xml:space="preserve">Page 12 — R&amp;D activity</w:t>
      </w:r>
    </w:p>
    <w:p>
      <w:pPr>
        <w:pStyle w:val="FirstParagraph"/>
      </w:pPr>
      <w:r>
        <w:t xml:space="preserve">R&amp;D is delivered as unpaid founder time throughout Y1–Y2, plus modest paid capacity from Y3 (Section 18), focused on three bets:</w:t>
      </w:r>
    </w:p>
    <w:p>
      <w:pPr>
        <w:pStyle w:val="Compact"/>
        <w:numPr>
          <w:ilvl w:val="0"/>
          <w:numId w:val="1058"/>
        </w:numPr>
      </w:pPr>
      <w:r>
        <w:rPr>
          <w:b/>
          <w:bCs/>
        </w:rPr>
        <w:t xml:space="preserve">Identity-and-intent verification engine</w:t>
      </w:r>
      <w:r>
        <w:t xml:space="preserve"> </w:t>
      </w:r>
      <w:r>
        <w:t xml:space="preserve">—</w:t>
      </w:r>
      <w:r>
        <w:t xml:space="preserve"> </w:t>
      </w:r>
      <w:r>
        <w:rPr>
          <w:rStyle w:val="VerbatimChar"/>
        </w:rPr>
        <w:t xml:space="preserve">.ac.uk</w:t>
      </w:r>
      <w:r>
        <w:t xml:space="preserve"> </w:t>
      </w:r>
      <w:r>
        <w:t xml:space="preserve">classifier, attestation, admin queue, future OCR student-ID flow.</w:t>
      </w:r>
    </w:p>
    <w:p>
      <w:pPr>
        <w:pStyle w:val="Compact"/>
        <w:numPr>
          <w:ilvl w:val="0"/>
          <w:numId w:val="1058"/>
        </w:numPr>
      </w:pPr>
      <w:r>
        <w:rPr>
          <w:b/>
          <w:bCs/>
        </w:rPr>
        <w:t xml:space="preserve">Wellbeing inference &amp; safeguarding triage</w:t>
      </w:r>
      <w:r>
        <w:t xml:space="preserve"> </w:t>
      </w:r>
      <w:r>
        <w:t xml:space="preserve">— PHQ-9-lite mood model + risk-signal NLU + federated learning roadmap.</w:t>
      </w:r>
    </w:p>
    <w:p>
      <w:pPr>
        <w:pStyle w:val="Compact"/>
        <w:numPr>
          <w:ilvl w:val="0"/>
          <w:numId w:val="1058"/>
        </w:numPr>
      </w:pPr>
      <w:r>
        <w:rPr>
          <w:b/>
          <w:bCs/>
        </w:rPr>
        <w:t xml:space="preserve">Privacy &amp; compliance infrastructure</w:t>
      </w:r>
      <w:r>
        <w:t xml:space="preserve"> </w:t>
      </w:r>
      <w:r>
        <w:t xml:space="preserve">— DPIA pipeline, OSA-2023 reporting, hash-based de-identification.</w:t>
      </w:r>
    </w:p>
    <w:p>
      <w:pPr>
        <w:pStyle w:val="FirstParagraph"/>
      </w:pPr>
      <w:r>
        <w:rPr>
          <w:b/>
          <w:bCs/>
        </w:rPr>
        <w:t xml:space="preserve">No SME R&amp;D tax credit is assumed as an inflow in this plan</w:t>
      </w:r>
      <w:r>
        <w:t xml:space="preserve"> </w:t>
      </w:r>
      <w:r>
        <w:t xml:space="preserve">(Section 4) — qualifying PAYE spend is minimal while founders are unpaid. It is treated as a possible future upside, to be explored with NatWest’s in-kind accountancy support once qualifying costs exist, not something the plan relies on.</w:t>
      </w:r>
    </w:p>
    <w:p>
      <w:r>
        <w:pict>
          <v:rect style="width:0;height:1.5pt" o:hralign="center" o:hrstd="t" o:hr="t"/>
        </w:pict>
      </w:r>
    </w:p>
    <w:bookmarkEnd w:id="232"/>
    <w:bookmarkStart w:id="234" w:name="Xb35439383277627d41135fd1bcdf135d2cc7a1c"/>
    <w:p>
      <w:pPr>
        <w:pStyle w:val="Heading2"/>
      </w:pPr>
      <w:r>
        <w:t xml:space="preserve">Page 13 — NatWest Accelerator — why this matters for endorsement</w:t>
      </w:r>
    </w:p>
    <w:p>
      <w:pPr>
        <w:pStyle w:val="FirstParagraph"/>
      </w:pPr>
      <w:r>
        <w:t xml:space="preserve">The accelerator membership is</w:t>
      </w:r>
      <w:r>
        <w:t xml:space="preserve"> </w:t>
      </w:r>
      <w:r>
        <w:rPr>
          <w:b/>
          <w:bCs/>
        </w:rPr>
        <w:t xml:space="preserve">independent third-party validation</w:t>
      </w:r>
      <w:r>
        <w:t xml:space="preserve"> </w:t>
      </w:r>
      <w:r>
        <w:t xml:space="preserve">of DEQUAD’s quality. NatWest’s selection panel reviewed the team and the product before admission.</w:t>
      </w:r>
    </w:p>
    <w:bookmarkStart w:id="233" w:name="quantified-in-kind-value-y1"/>
    <w:p>
      <w:pPr>
        <w:pStyle w:val="Heading3"/>
      </w:pPr>
      <w:r>
        <w:t xml:space="preserve">Quantified in-kind value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Programme 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r>
        <w:tc>
          <w:tcPr/>
          <w:p>
            <w:pPr>
              <w:pStyle w:val="Compact"/>
            </w:pPr>
            <w:r>
              <w:rPr>
                <w:b/>
                <w:bCs/>
              </w:rPr>
              <w:t xml:space="preserve">Cash cost to DEQUAD</w:t>
            </w:r>
          </w:p>
        </w:tc>
        <w:tc>
          <w:tcPr/>
          <w:p>
            <w:pPr>
              <w:pStyle w:val="Compact"/>
              <w:jc w:val="right"/>
            </w:pPr>
            <w:r>
              <w:rPr>
                <w:b/>
                <w:bCs/>
              </w:rPr>
              <w:t xml:space="preserve">£0</w:t>
            </w:r>
          </w:p>
        </w:tc>
      </w:tr>
    </w:tbl>
    <w:p>
      <w:pPr>
        <w:pStyle w:val="BodyText"/>
      </w:pPr>
      <w:r>
        <w:t xml:space="preserve">The £31k of in-kind support is</w:t>
      </w:r>
      <w:r>
        <w:t xml:space="preserve"> </w:t>
      </w:r>
      <w:r>
        <w:rPr>
          <w:b/>
          <w:bCs/>
        </w:rPr>
        <w:t xml:space="preserve">the reason £6,000 of founder cash is sufficient</w:t>
      </w:r>
      <w:r>
        <w:t xml:space="preserve"> </w:t>
      </w:r>
      <w:r>
        <w:t xml:space="preserve">to carry the business through Year 1. Without the accelerator, the same operating profile would require materially more cash investment up front.</w:t>
      </w:r>
    </w:p>
    <w:p>
      <w:r>
        <w:pict>
          <v:rect style="width:0;height:1.5pt" o:hralign="center" o:hrstd="t" o:hr="t"/>
        </w:pict>
      </w:r>
    </w:p>
    <w:bookmarkEnd w:id="233"/>
    <w:bookmarkEnd w:id="234"/>
    <w:bookmarkStart w:id="235" w:name="page-14-risk-register-summary"/>
    <w:p>
      <w:pPr>
        <w:pStyle w:val="Heading2"/>
      </w:pPr>
      <w:r>
        <w:t xml:space="preserve">Page 14 — Risk register (summary)</w:t>
      </w:r>
    </w:p>
    <w:p>
      <w:pPr>
        <w:pStyle w:val="FirstParagraph"/>
      </w:pPr>
      <w:r>
        <w:t xml:space="preserve">The 12 key risks the founders have identified and their mitigations: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t xml:space="preserve">R1</w:t>
            </w:r>
          </w:p>
        </w:tc>
        <w:tc>
          <w:tcPr/>
          <w:p>
            <w:pPr>
              <w:pStyle w:val="Compact"/>
            </w:pPr>
            <w:r>
              <w:t xml:space="preserve">Bedfordshire pilot conversation never converts — nothing is signed</w:t>
            </w:r>
          </w:p>
        </w:tc>
        <w:tc>
          <w:tcPr/>
          <w:p>
            <w:pPr>
              <w:pStyle w:val="Compact"/>
            </w:pPr>
            <w:r>
              <w:t xml:space="preserve">Medium</w:t>
            </w:r>
          </w:p>
        </w:tc>
        <w:tc>
          <w:tcPr/>
          <w:p>
            <w:pPr>
              <w:pStyle w:val="Compact"/>
            </w:pPr>
            <w:r>
              <w:t xml:space="preserve">The plan is solvent at zero institutional revenue throughout Y1–Y3 (Page 9–10); no cost line depends on this converting. Two further pilot conversations scoped as independent upside.</w:t>
            </w:r>
          </w:p>
        </w:tc>
      </w:tr>
      <w:tr>
        <w:tc>
          <w:tcPr/>
          <w:p>
            <w:pPr>
              <w:pStyle w:val="Compact"/>
            </w:pPr>
            <w:r>
              <w:t xml:space="preserve">R2</w:t>
            </w:r>
          </w:p>
        </w:tc>
        <w:tc>
          <w:tcPr/>
          <w:p>
            <w:pPr>
              <w:pStyle w:val="Compact"/>
            </w:pPr>
            <w:r>
              <w:t xml:space="preserve">Co-founder hire delayed</w:t>
            </w:r>
          </w:p>
        </w:tc>
        <w:tc>
          <w:tcPr/>
          <w:p>
            <w:pPr>
              <w:pStyle w:val="Compact"/>
            </w:pPr>
            <w:r>
              <w:t xml:space="preserve">High</w:t>
            </w:r>
          </w:p>
        </w:tc>
        <w:tc>
          <w:tcPr/>
          <w:p>
            <w:pPr>
              <w:pStyle w:val="Compact"/>
            </w:pPr>
            <w:r>
              <w:t xml:space="preserve">Y1 build is solo-doable; founder personally covers technical work until co-founder onboarded.</w:t>
            </w:r>
          </w:p>
        </w:tc>
      </w:tr>
      <w:tr>
        <w:tc>
          <w:tcPr/>
          <w:p>
            <w:pPr>
              <w:pStyle w:val="Compact"/>
            </w:pPr>
            <w:r>
              <w:t xml:space="preserve">R3</w:t>
            </w:r>
          </w:p>
        </w:tc>
        <w:tc>
          <w:tcPr/>
          <w:p>
            <w:pPr>
              <w:pStyle w:val="Compact"/>
            </w:pPr>
            <w:r>
              <w:t xml:space="preserve">Institutional/premium revenue falls short of Section 11 targets</w:t>
            </w:r>
          </w:p>
        </w:tc>
        <w:tc>
          <w:tcPr/>
          <w:p>
            <w:pPr>
              <w:pStyle w:val="Compact"/>
            </w:pPr>
            <w:r>
              <w:t xml:space="preserve">Medium</w:t>
            </w:r>
          </w:p>
        </w:tc>
        <w:tc>
          <w:tcPr/>
          <w:p>
            <w:pPr>
              <w:pStyle w:val="Compact"/>
            </w:pPr>
            <w:r>
              <w:t xml:space="preserve">No funding round is required at any point; the only consequence is that the single Y3 hire and modest founder pay are delayed, not that the business fails.</w:t>
            </w:r>
          </w:p>
        </w:tc>
      </w:tr>
      <w:tr>
        <w:tc>
          <w:tcPr/>
          <w:p>
            <w:pPr>
              <w:pStyle w:val="Compact"/>
            </w:pPr>
            <w:r>
              <w:t xml:space="preserve">R4</w:t>
            </w:r>
          </w:p>
        </w:tc>
        <w:tc>
          <w:tcPr/>
          <w:p>
            <w:pPr>
              <w:pStyle w:val="Compact"/>
            </w:pPr>
            <w:r>
              <w:t xml:space="preserve">Safeguarding incident (false negative)</w:t>
            </w:r>
          </w:p>
        </w:tc>
        <w:tc>
          <w:tcPr/>
          <w:p>
            <w:pPr>
              <w:pStyle w:val="Compact"/>
            </w:pPr>
            <w:r>
              <w:t xml:space="preserve">High</w:t>
            </w:r>
          </w:p>
        </w:tc>
        <w:tc>
          <w:tcPr/>
          <w:p>
            <w:pPr>
              <w:pStyle w:val="Compact"/>
            </w:pPr>
            <w:r>
              <w:t xml:space="preserve">Human-in-the-loop for all high-risk flags; insurance in place; clinical advisory board recruited Q2 Y2.</w:t>
            </w:r>
          </w:p>
        </w:tc>
      </w:tr>
      <w:tr>
        <w:tc>
          <w:tcPr/>
          <w:p>
            <w:pPr>
              <w:pStyle w:val="Compact"/>
            </w:pPr>
            <w:r>
              <w:t xml:space="preserve">R5</w:t>
            </w:r>
          </w:p>
        </w:tc>
        <w:tc>
          <w:tcPr/>
          <w:p>
            <w:pPr>
              <w:pStyle w:val="Compact"/>
            </w:pPr>
            <w:r>
              <w:t xml:space="preserve">Togetherall/TalkCampus copy</w:t>
            </w:r>
            <w:r>
              <w:t xml:space="preserve"> </w:t>
            </w:r>
            <w:r>
              <w:rPr>
                <w:rStyle w:val="VerbatimChar"/>
              </w:rPr>
              <w:t xml:space="preserve">.ac.uk</w:t>
            </w:r>
            <w:r>
              <w:t xml:space="preserve"> </w:t>
            </w:r>
            <w:r>
              <w:t xml:space="preserve">verification</w:t>
            </w:r>
          </w:p>
        </w:tc>
        <w:tc>
          <w:tcPr/>
          <w:p>
            <w:pPr>
              <w:pStyle w:val="Compact"/>
            </w:pPr>
            <w:r>
              <w:t xml:space="preserve">Medium</w:t>
            </w:r>
          </w:p>
        </w:tc>
        <w:tc>
          <w:tcPr/>
          <w:p>
            <w:pPr>
              <w:pStyle w:val="Compact"/>
            </w:pPr>
            <w:r>
              <w:t xml:space="preserve">First-mover land grab; safeguarding webhook + insights dashboard are deeper moats.</w:t>
            </w:r>
          </w:p>
        </w:tc>
      </w:tr>
      <w:tr>
        <w:tc>
          <w:tcPr/>
          <w:p>
            <w:pPr>
              <w:pStyle w:val="Compact"/>
            </w:pPr>
            <w:r>
              <w:t xml:space="preserve">R6</w:t>
            </w:r>
          </w:p>
        </w:tc>
        <w:tc>
          <w:tcPr/>
          <w:p>
            <w:pPr>
              <w:pStyle w:val="Compact"/>
            </w:pPr>
            <w:r>
              <w:t xml:space="preserve">OfS / Online Safety Act non-compliance</w:t>
            </w:r>
          </w:p>
        </w:tc>
        <w:tc>
          <w:tcPr/>
          <w:p>
            <w:pPr>
              <w:pStyle w:val="Compact"/>
            </w:pPr>
            <w:r>
              <w:t xml:space="preserve">Medium</w:t>
            </w:r>
          </w:p>
        </w:tc>
        <w:tc>
          <w:tcPr/>
          <w:p>
            <w:pPr>
              <w:pStyle w:val="Compact"/>
            </w:pPr>
            <w:r>
              <w:t xml:space="preserve">OSA risk assessment and reporting flows already shipped; ICO DPIA drafted; legal review via NatWest Mishcon panel.</w:t>
            </w:r>
          </w:p>
        </w:tc>
      </w:tr>
      <w:tr>
        <w:tc>
          <w:tcPr/>
          <w:p>
            <w:pPr>
              <w:pStyle w:val="Compact"/>
            </w:pPr>
            <w:r>
              <w:t xml:space="preserve">R7</w:t>
            </w:r>
          </w:p>
        </w:tc>
        <w:tc>
          <w:tcPr/>
          <w:p>
            <w:pPr>
              <w:pStyle w:val="Compact"/>
            </w:pPr>
            <w:r>
              <w:t xml:space="preserve">Cyber breach</w:t>
            </w:r>
          </w:p>
        </w:tc>
        <w:tc>
          <w:tcPr/>
          <w:p>
            <w:pPr>
              <w:pStyle w:val="Compact"/>
            </w:pPr>
            <w:r>
              <w:t xml:space="preserve">Medium</w:t>
            </w:r>
          </w:p>
        </w:tc>
        <w:tc>
          <w:tcPr/>
          <w:p>
            <w:pPr>
              <w:pStyle w:val="Compact"/>
            </w:pPr>
            <w:r>
              <w:t xml:space="preserve">Cyber Essentials in progress; pen-test scheduled Q2 Y2; insurance £1m.</w:t>
            </w:r>
          </w:p>
        </w:tc>
      </w:tr>
      <w:tr>
        <w:tc>
          <w:tcPr/>
          <w:p>
            <w:pPr>
              <w:pStyle w:val="Compact"/>
            </w:pPr>
            <w:r>
              <w:t xml:space="preserve">R8</w:t>
            </w:r>
          </w:p>
        </w:tc>
        <w:tc>
          <w:tcPr/>
          <w:p>
            <w:pPr>
              <w:pStyle w:val="Compact"/>
            </w:pPr>
            <w:r>
              <w:t xml:space="preserve">Cost-of-living squeeze on premium subscriptions</w:t>
            </w:r>
          </w:p>
        </w:tc>
        <w:tc>
          <w:tcPr/>
          <w:p>
            <w:pPr>
              <w:pStyle w:val="Compact"/>
            </w:pPr>
            <w:r>
              <w:t xml:space="preserve">Medium</w:t>
            </w:r>
          </w:p>
        </w:tc>
        <w:tc>
          <w:tcPr/>
          <w:p>
            <w:pPr>
              <w:pStyle w:val="Compact"/>
            </w:pPr>
            <w:r>
              <w:t xml:space="preserve">B2B revenue covers fixed costs; premium is upside.</w:t>
            </w:r>
          </w:p>
        </w:tc>
      </w:tr>
      <w:tr>
        <w:tc>
          <w:tcPr/>
          <w:p>
            <w:pPr>
              <w:pStyle w:val="Compact"/>
            </w:pPr>
            <w:r>
              <w:t xml:space="preserve">R9</w:t>
            </w:r>
          </w:p>
        </w:tc>
        <w:tc>
          <w:tcPr/>
          <w:p>
            <w:pPr>
              <w:pStyle w:val="Compact"/>
            </w:pPr>
            <w:r>
              <w:t xml:space="preserve">Negative PR from a misidentified case</w:t>
            </w:r>
          </w:p>
        </w:tc>
        <w:tc>
          <w:tcPr/>
          <w:p>
            <w:pPr>
              <w:pStyle w:val="Compact"/>
            </w:pPr>
            <w:r>
              <w:t xml:space="preserve">Medium</w:t>
            </w:r>
          </w:p>
        </w:tc>
        <w:tc>
          <w:tcPr/>
          <w:p>
            <w:pPr>
              <w:pStyle w:val="Compact"/>
            </w:pPr>
            <w:r>
              <w:t xml:space="preserve">Reactive media plan; clinical advisory board; transparent reporting.</w:t>
            </w:r>
          </w:p>
        </w:tc>
      </w:tr>
      <w:tr>
        <w:tc>
          <w:tcPr/>
          <w:p>
            <w:pPr>
              <w:pStyle w:val="Compact"/>
            </w:pPr>
            <w:r>
              <w:t xml:space="preserve">R10</w:t>
            </w:r>
          </w:p>
        </w:tc>
        <w:tc>
          <w:tcPr/>
          <w:p>
            <w:pPr>
              <w:pStyle w:val="Compact"/>
            </w:pPr>
            <w:r>
              <w:t xml:space="preserve">International expansion delayed</w:t>
            </w:r>
          </w:p>
        </w:tc>
        <w:tc>
          <w:tcPr/>
          <w:p>
            <w:pPr>
              <w:pStyle w:val="Compact"/>
            </w:pPr>
            <w:r>
              <w:t xml:space="preserve">Low</w:t>
            </w:r>
          </w:p>
        </w:tc>
        <w:tc>
          <w:tcPr/>
          <w:p>
            <w:pPr>
              <w:pStyle w:val="Compact"/>
            </w:pPr>
            <w:r>
              <w:t xml:space="preserve">Not part of this 3-year plan; UK-only focus is deliberate and does not depend on any funding round to remain viable.</w:t>
            </w:r>
          </w:p>
        </w:tc>
      </w:tr>
      <w:tr>
        <w:tc>
          <w:tcPr/>
          <w:p>
            <w:pPr>
              <w:pStyle w:val="Compact"/>
            </w:pPr>
            <w:r>
              <w:t xml:space="preserve">R11</w:t>
            </w:r>
          </w:p>
        </w:tc>
        <w:tc>
          <w:tcPr/>
          <w:p>
            <w:pPr>
              <w:pStyle w:val="Compact"/>
            </w:pPr>
            <w:r>
              <w:t xml:space="preserve">LLM cost spike (model price changes)</w:t>
            </w:r>
          </w:p>
        </w:tc>
        <w:tc>
          <w:tcPr/>
          <w:p>
            <w:pPr>
              <w:pStyle w:val="Compact"/>
            </w:pPr>
            <w:r>
              <w:t xml:space="preserve">Low</w:t>
            </w:r>
          </w:p>
        </w:tc>
        <w:tc>
          <w:tcPr/>
          <w:p>
            <w:pPr>
              <w:pStyle w:val="Compact"/>
            </w:pPr>
            <w:r>
              <w:t xml:space="preserve">Multi-provider abstraction in place; can swap OpenAI ↔ Anthropic ↔ Gemini in &lt; 1 day.</w:t>
            </w:r>
          </w:p>
        </w:tc>
      </w:tr>
      <w:tr>
        <w:tc>
          <w:tcPr/>
          <w:p>
            <w:pPr>
              <w:pStyle w:val="Compact"/>
            </w:pPr>
            <w:r>
              <w:t xml:space="preserve">R12</w:t>
            </w:r>
          </w:p>
        </w:tc>
        <w:tc>
          <w:tcPr/>
          <w:p>
            <w:pPr>
              <w:pStyle w:val="Compact"/>
            </w:pPr>
            <w:r>
              <w:t xml:space="preserve">Tighter immigration regime affecting talent</w:t>
            </w:r>
          </w:p>
        </w:tc>
        <w:tc>
          <w:tcPr/>
          <w:p>
            <w:pPr>
              <w:pStyle w:val="Compact"/>
            </w:pPr>
            <w:r>
              <w:t xml:space="preserve">Low</w:t>
            </w:r>
          </w:p>
        </w:tc>
        <w:tc>
          <w:tcPr/>
          <w:p>
            <w:pPr>
              <w:pStyle w:val="Compact"/>
            </w:pPr>
            <w:r>
              <w:t xml:space="preserve">Both co-founders are already UK-resident; first 6 hires all UK-based.</w:t>
            </w:r>
          </w:p>
        </w:tc>
      </w:tr>
    </w:tbl>
    <w:p>
      <w:pPr>
        <w:pStyle w:val="BodyText"/>
      </w:pPr>
      <w:r>
        <w:t xml:space="preserve">Full risk register in</w:t>
      </w:r>
      <w:r>
        <w:t xml:space="preserve"> </w:t>
      </w:r>
      <w:r>
        <w:rPr>
          <w:rStyle w:val="VerbatimChar"/>
        </w:rPr>
        <w:t xml:space="preserve">DEQUAD_Risk_Register.pdf</w:t>
      </w:r>
      <w:r>
        <w:t xml:space="preserve">.</w:t>
      </w:r>
    </w:p>
    <w:p>
      <w:r>
        <w:pict>
          <v:rect style="width:0;height:1.5pt" o:hralign="center" o:hrstd="t" o:hr="t"/>
        </w:pict>
      </w:r>
    </w:p>
    <w:bookmarkEnd w:id="235"/>
    <w:bookmarkStart w:id="239" w:name="page-15-decision-summary"/>
    <w:p>
      <w:pPr>
        <w:pStyle w:val="Heading2"/>
      </w:pPr>
      <w:r>
        <w:t xml:space="preserve">Page 15 — Decision summary</w:t>
      </w:r>
    </w:p>
    <w:p>
      <w:pPr>
        <w:pStyle w:val="FirstParagraph"/>
      </w:pPr>
      <w:r>
        <w:t xml:space="preserve">DEQUAD is a</w:t>
      </w:r>
      <w:r>
        <w:t xml:space="preserve"> </w:t>
      </w:r>
      <w:r>
        <w:rPr>
          <w:b/>
          <w:bCs/>
        </w:rPr>
        <w:t xml:space="preserve">production-ready, accelerator-validated, bootstrap-credible</w:t>
      </w:r>
      <w:r>
        <w:t xml:space="preserve"> </w:t>
      </w:r>
      <w:r>
        <w:t xml:space="preserve">UK software business that meets the</w:t>
      </w:r>
      <w:r>
        <w:t xml:space="preserve"> </w:t>
      </w:r>
      <w:r>
        <w:rPr>
          <w:b/>
          <w:bCs/>
        </w:rPr>
        <w:t xml:space="preserve">innovation</w:t>
      </w:r>
      <w:r>
        <w:t xml:space="preserve">,</w:t>
      </w:r>
      <w:r>
        <w:t xml:space="preserve"> </w:t>
      </w:r>
      <w:r>
        <w:rPr>
          <w:b/>
          <w:bCs/>
        </w:rPr>
        <w:t xml:space="preserve">viability</w:t>
      </w:r>
      <w:r>
        <w:t xml:space="preserve"> </w:t>
      </w:r>
      <w:r>
        <w:t xml:space="preserve">and</w:t>
      </w:r>
      <w:r>
        <w:t xml:space="preserve"> </w:t>
      </w:r>
      <w:r>
        <w:rPr>
          <w:b/>
          <w:bCs/>
        </w:rPr>
        <w:t xml:space="preserve">scalability</w:t>
      </w:r>
      <w:r>
        <w:t xml:space="preserve"> </w:t>
      </w:r>
      <w:r>
        <w:t xml:space="preserve">criteria for Innovator Founder endorsement.</w:t>
      </w:r>
    </w:p>
    <w:bookmarkStart w:id="236" w:name="X14e92bc1be00b15e67e50efb5245efe3fd85b19"/>
    <w:p>
      <w:pPr>
        <w:pStyle w:val="Heading3"/>
      </w:pPr>
      <w:r>
        <w:t xml:space="preserve">Three things this submission demonstrates</w:t>
      </w:r>
    </w:p>
    <w:p>
      <w:pPr>
        <w:pStyle w:val="Compact"/>
        <w:numPr>
          <w:ilvl w:val="0"/>
          <w:numId w:val="1059"/>
        </w:numPr>
      </w:pPr>
      <w:r>
        <w:rPr>
          <w:b/>
          <w:bCs/>
        </w:rPr>
        <w:t xml:space="preserve">Real product, real users</w:t>
      </w:r>
      <w:r>
        <w:t xml:space="preserve"> </w:t>
      </w:r>
      <w:r>
        <w:t xml:space="preserve">— the MVP is live, has real beta users at the University of Bedfordshire, and is governed by a DPIA-cleared safeguarding policy that ships before public launch.</w:t>
      </w:r>
    </w:p>
    <w:p>
      <w:pPr>
        <w:pStyle w:val="Compact"/>
        <w:numPr>
          <w:ilvl w:val="0"/>
          <w:numId w:val="1059"/>
        </w:numPr>
      </w:pPr>
      <w:r>
        <w:rPr>
          <w:b/>
          <w:bCs/>
        </w:rPr>
        <w:t xml:space="preserve">Capital efficiency and self-sufficiency</w:t>
      </w:r>
      <w:r>
        <w:t xml:space="preserve"> </w:t>
      </w:r>
      <w:r>
        <w:t xml:space="preserve">— the business survives all three years on</w:t>
      </w:r>
      <w:r>
        <w:t xml:space="preserve"> </w:t>
      </w:r>
      <w:r>
        <w:rPr>
          <w:b/>
          <w:bCs/>
        </w:rPr>
        <w:t xml:space="preserve">£6,000 of founder cash plus revenue alone</w:t>
      </w:r>
      <w:r>
        <w:t xml:space="preserve">, with no external funding assumed, committed, or required at any point. The NatWest Accelerator in-kind support and an extended no-salary founder commitment (Y1–Y2) make this possible.</w:t>
      </w:r>
    </w:p>
    <w:p>
      <w:pPr>
        <w:pStyle w:val="Compact"/>
        <w:numPr>
          <w:ilvl w:val="0"/>
          <w:numId w:val="1059"/>
        </w:numPr>
      </w:pPr>
      <w:r>
        <w:rPr>
          <w:b/>
          <w:bCs/>
        </w:rPr>
        <w:t xml:space="preserve">Credible, honestly-scoped UK growth</w:t>
      </w:r>
      <w:r>
        <w:t xml:space="preserve"> </w:t>
      </w:r>
      <w:r>
        <w:t xml:space="preserve">— 2 unpaid founders (Y1–Y2) growing to 3 people / c.2.5 FTE by Y3, all self-funded from revenue; 0 to c.1.5 average paying universities by Y3, modelled as a target, not a guarantee. This is deliberately smaller than a funding-dependent plan would show — and deliberately more credible for it.</w:t>
      </w:r>
    </w:p>
    <w:bookmarkEnd w:id="236"/>
    <w:bookmarkStart w:id="237" w:name="what-endorsement-enables"/>
    <w:p>
      <w:pPr>
        <w:pStyle w:val="Heading3"/>
      </w:pPr>
      <w:r>
        <w:t xml:space="preserve">What endorsement enables</w:t>
      </w:r>
    </w:p>
    <w:p>
      <w:pPr>
        <w:pStyle w:val="Compact"/>
        <w:numPr>
          <w:ilvl w:val="0"/>
          <w:numId w:val="1060"/>
        </w:numPr>
      </w:pPr>
      <w:r>
        <w:t xml:space="preserve">The lead applicant retains UK residency to continue building DEQUAD full-time.</w:t>
      </w:r>
    </w:p>
    <w:p>
      <w:pPr>
        <w:pStyle w:val="Compact"/>
        <w:numPr>
          <w:ilvl w:val="0"/>
          <w:numId w:val="1060"/>
        </w:numPr>
      </w:pPr>
      <w:r>
        <w:t xml:space="preserve">The co-founder (UK-resident already) joins formally as CTO at incorporation.</w:t>
      </w:r>
    </w:p>
    <w:p>
      <w:pPr>
        <w:pStyle w:val="Compact"/>
        <w:numPr>
          <w:ilvl w:val="0"/>
          <w:numId w:val="1060"/>
        </w:numPr>
      </w:pPr>
      <w:r>
        <w:t xml:space="preserve">The company operates and grows on its own means from day one — no external capital is required to make the 3-year plan happen.</w:t>
      </w:r>
    </w:p>
    <w:p>
      <w:pPr>
        <w:pStyle w:val="Compact"/>
        <w:numPr>
          <w:ilvl w:val="0"/>
          <w:numId w:val="1060"/>
        </w:numPr>
      </w:pPr>
      <w:r>
        <w:t xml:space="preserve">A measurable, defensible improvement in UK student wellbeing infrastructure, scaled honestly to what £6,000 and organic growth can actually deliver.</w:t>
      </w:r>
    </w:p>
    <w:p>
      <w:r>
        <w:pict>
          <v:rect style="width:0;height:1.5pt" o:hralign="center" o:hrstd="t" o:hr="t"/>
        </w:pict>
      </w:r>
    </w:p>
    <w:bookmarkEnd w:id="237"/>
    <w:bookmarkStart w:id="238" w:name="endorsement-body-decision-matrix"/>
    <w:p>
      <w:pPr>
        <w:pStyle w:val="Heading3"/>
      </w:pPr>
      <w:r>
        <w:t xml:space="preserve">Endorsement Body decision matrix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Evidence in this pack</w:t>
            </w:r>
          </w:p>
        </w:tc>
      </w:tr>
      <w:tr>
        <w:tc>
          <w:tcPr/>
          <w:p>
            <w:pPr>
              <w:pStyle w:val="Compact"/>
            </w:pPr>
            <w:r>
              <w:rPr>
                <w:b/>
                <w:bCs/>
              </w:rPr>
              <w:t xml:space="preserve">Innovation</w:t>
            </w:r>
          </w:p>
        </w:tc>
        <w:tc>
          <w:tcPr/>
          <w:p>
            <w:pPr>
              <w:pStyle w:val="Compact"/>
            </w:pPr>
            <w:r>
              <w:t xml:space="preserve">Sections 2–4 of Business Plan; competitor matrix Page 4; R&amp;D Section Page 12.</w:t>
            </w:r>
          </w:p>
        </w:tc>
      </w:tr>
      <w:tr>
        <w:tc>
          <w:tcPr/>
          <w:p>
            <w:pPr>
              <w:pStyle w:val="Compact"/>
            </w:pPr>
            <w:r>
              <w:rPr>
                <w:b/>
                <w:bCs/>
              </w:rPr>
              <w:t xml:space="preserve">Viability</w:t>
            </w:r>
          </w:p>
        </w:tc>
        <w:tc>
          <w:tcPr/>
          <w:p>
            <w:pPr>
              <w:pStyle w:val="Compact"/>
            </w:pPr>
            <w:r>
              <w:t xml:space="preserve">Production MVP; NatWest Accelerator membership; Y1 monthly cash flow Page 9.</w:t>
            </w:r>
          </w:p>
        </w:tc>
      </w:tr>
      <w:tr>
        <w:tc>
          <w:tcPr/>
          <w:p>
            <w:pPr>
              <w:pStyle w:val="Compact"/>
            </w:pPr>
            <w:r>
              <w:rPr>
                <w:b/>
                <w:bCs/>
              </w:rPr>
              <w:t xml:space="preserve">Scalability</w:t>
            </w:r>
          </w:p>
        </w:tc>
        <w:tc>
          <w:tcPr/>
          <w:p>
            <w:pPr>
              <w:pStyle w:val="Compact"/>
            </w:pPr>
            <w:r>
              <w:t xml:space="preserve">Market sizing Page 5; gross-margin trajectory Page 10; international optionality Page 2.</w:t>
            </w:r>
          </w:p>
        </w:tc>
      </w:tr>
      <w:tr>
        <w:tc>
          <w:tcPr/>
          <w:p>
            <w:pPr>
              <w:pStyle w:val="Compact"/>
            </w:pPr>
            <w:r>
              <w:rPr>
                <w:b/>
                <w:bCs/>
              </w:rPr>
              <w:t xml:space="preserve">Genuine UK economic benefit</w:t>
            </w:r>
          </w:p>
        </w:tc>
        <w:tc>
          <w:tcPr/>
          <w:p>
            <w:pPr>
              <w:pStyle w:val="Compact"/>
            </w:pPr>
            <w:r>
              <w:t xml:space="preserve">Job creation Page 11; UK university wellbeing impact; NHS ICB pilot Y3.</w:t>
            </w:r>
          </w:p>
        </w:tc>
      </w:tr>
      <w:tr>
        <w:tc>
          <w:tcPr/>
          <w:p>
            <w:pPr>
              <w:pStyle w:val="Compact"/>
            </w:pPr>
            <w:r>
              <w:rPr>
                <w:b/>
                <w:bCs/>
              </w:rPr>
              <w:t xml:space="preserve">Founder credibility</w:t>
            </w:r>
          </w:p>
        </w:tc>
        <w:tc>
          <w:tcPr/>
          <w:p>
            <w:pPr>
              <w:pStyle w:val="Compact"/>
            </w:pPr>
            <w:r>
              <w:t xml:space="preserve">Page 7 + CVs in Appendix B and B-2.</w:t>
            </w:r>
          </w:p>
        </w:tc>
      </w:tr>
      <w:tr>
        <w:tc>
          <w:tcPr/>
          <w:p>
            <w:pPr>
              <w:pStyle w:val="Compact"/>
            </w:pPr>
            <w:r>
              <w:rPr>
                <w:b/>
                <w:bCs/>
              </w:rPr>
              <w:t xml:space="preserve">Capital sufficiency</w:t>
            </w:r>
          </w:p>
        </w:tc>
        <w:tc>
          <w:tcPr/>
          <w:p>
            <w:pPr>
              <w:pStyle w:val="Compact"/>
            </w:pPr>
            <w:r>
              <w:t xml:space="preserve">£6k founder capital + £31k in-kind (NatWest) is the entire funding basis for the 3-year plan — no external round assumed. Page 8 + 9.</w:t>
            </w:r>
          </w:p>
        </w:tc>
      </w:tr>
    </w:tbl>
    <w:p>
      <w:r>
        <w:pict>
          <v:rect style="width:0;height:1.5pt" o:hralign="center" o:hrstd="t" o:hr="t"/>
        </w:pict>
      </w:r>
    </w:p>
    <w:p>
      <w:pPr>
        <w:pStyle w:val="FirstParagraph"/>
      </w:pPr>
      <w:r>
        <w:rPr>
          <w:i/>
          <w:iCs/>
        </w:rPr>
        <w:t xml:space="preserve">Written and prepared by Yusuf Quadri, Founder &amp; CEO, DEQUAD Ltd — for UKES short-track endorsement review, June 2026.</w:t>
      </w:r>
      <w:r>
        <w:t xml:space="preserve"> </w:t>
      </w:r>
      <w:r>
        <w:rPr>
          <w:i/>
          <w:iCs/>
        </w:rPr>
        <w:t xml:space="preserve">Companion documents:</w:t>
      </w:r>
      <w:r>
        <w:rPr>
          <w:i/>
          <w:iCs/>
        </w:rPr>
        <w:t xml:space="preserve"> </w:t>
      </w:r>
      <w:r>
        <w:rPr>
          <w:rStyle w:val="VerbatimChar"/>
          <w:i/>
          <w:iCs/>
        </w:rPr>
        <w:t xml:space="preserve">DEQUAD_UKES_Business_Plan.pdf</w:t>
      </w:r>
      <w:r>
        <w:rPr>
          <w:i/>
          <w:iCs/>
        </w:rPr>
        <w:t xml:space="preserve">,</w:t>
      </w:r>
      <w:r>
        <w:rPr>
          <w:i/>
          <w:iCs/>
        </w:rPr>
        <w:t xml:space="preserve"> </w:t>
      </w:r>
      <w:r>
        <w:rPr>
          <w:rStyle w:val="VerbatimChar"/>
          <w:i/>
          <w:iCs/>
        </w:rPr>
        <w:t xml:space="preserve">DEQUAD_Financial_Model.xlsx</w:t>
      </w:r>
      <w:r>
        <w:rPr>
          <w:i/>
          <w:iCs/>
        </w:rPr>
        <w:t xml:space="preserve">,</w:t>
      </w:r>
      <w:r>
        <w:rPr>
          <w:i/>
          <w:iCs/>
        </w:rPr>
        <w:t xml:space="preserve"> </w:t>
      </w:r>
      <w:r>
        <w:rPr>
          <w:rStyle w:val="VerbatimChar"/>
          <w:i/>
          <w:iCs/>
        </w:rPr>
        <w:t xml:space="preserve">DEQUAD_Risk_Register.pdf</w:t>
      </w:r>
      <w:r>
        <w:rPr>
          <w:i/>
          <w:iCs/>
        </w:rPr>
        <w:t xml:space="preserve">.</w:t>
      </w:r>
    </w:p>
    <w:p>
      <w:r>
        <w:pict>
          <v:rect style="width:0;height:1.5pt" o:hralign="center" o:hrstd="t" o:hr="t"/>
        </w:pict>
      </w:r>
    </w:p>
    <w:bookmarkEnd w:id="238"/>
    <w:bookmarkEnd w:id="239"/>
    <w:bookmarkEnd w:id="240"/>
    <w:bookmarkStart w:id="253" w:name="appendix-n-wider-founding-team-cvs"/>
    <w:p>
      <w:pPr>
        <w:pStyle w:val="Heading1"/>
      </w:pPr>
      <w:r>
        <w:t xml:space="preserve">Appendix N — Wider Founding Team CVs</w:t>
      </w:r>
    </w:p>
    <w:bookmarkStart w:id="241" w:name="Xdf0a7d526e96b64a1a1d5d59e70a0f2bf4cb389"/>
    <w:p>
      <w:pPr>
        <w:pStyle w:val="Heading2"/>
      </w:pPr>
      <w:r>
        <w:t xml:space="preserve">Supporting Appendix to the DEQUAD UKES Submission</w:t>
      </w:r>
    </w:p>
    <w:p>
      <w:pPr>
        <w:pStyle w:val="BlockText"/>
      </w:pPr>
      <w:r>
        <w:t xml:space="preserve">Beyond the two named co-founders (Yusuf Quadri, CEO; Yusuff Adeagbo, CTO),</w:t>
      </w:r>
      <w:r>
        <w:t xml:space="preserve"> </w:t>
      </w:r>
      <w:r>
        <w:t xml:space="preserve">DEQUAD is joined at incorporation by three senior team members who bring</w:t>
      </w:r>
      <w:r>
        <w:t xml:space="preserve"> </w:t>
      </w:r>
      <w:r>
        <w:t xml:space="preserve">deep functional expertise across marketing, engineering and programme</w:t>
      </w:r>
      <w:r>
        <w:t xml:space="preserve"> </w:t>
      </w:r>
      <w:r>
        <w:t xml:space="preserve">delivery.</w:t>
      </w:r>
    </w:p>
    <w:p>
      <w:pPr>
        <w:pStyle w:val="BlockText"/>
      </w:pPr>
      <w:r>
        <w:rPr>
          <w:b/>
          <w:bCs/>
        </w:rPr>
        <w:t xml:space="preserve">None of the team is currently drawing a salary, and none is assumed to</w:t>
      </w:r>
      <w:r>
        <w:rPr>
          <w:b/>
          <w:bCs/>
        </w:rPr>
        <w:t xml:space="preserve"> </w:t>
      </w:r>
      <w:r>
        <w:rPr>
          <w:b/>
          <w:bCs/>
        </w:rPr>
        <w:t xml:space="preserve">in this 3-year self-funded plan.</w:t>
      </w:r>
      <w:r>
        <w:t xml:space="preserve"> </w:t>
      </w:r>
      <w:r>
        <w:t xml:space="preserve">Each has accepted an EMI share-option</w:t>
      </w:r>
      <w:r>
        <w:t xml:space="preserve"> </w:t>
      </w:r>
      <w:r>
        <w:t xml:space="preserve">grant and is contributing time on a pure-equity basis, with no committed</w:t>
      </w:r>
      <w:r>
        <w:t xml:space="preserve"> </w:t>
      </w:r>
      <w:r>
        <w:t xml:space="preserve">date for that to change and no dependency on any external funding round</w:t>
      </w:r>
      <w:r>
        <w:t xml:space="preserve"> </w:t>
      </w:r>
      <w:r>
        <w:t xml:space="preserve">(none is assumed in this plan — Section 10). This is a material signal</w:t>
      </w:r>
      <w:r>
        <w:t xml:space="preserve"> </w:t>
      </w:r>
      <w:r>
        <w:t xml:space="preserve">of belief in the mission and materially strengthens the leadership</w:t>
      </w:r>
      <w:r>
        <w:t xml:space="preserve"> </w:t>
      </w:r>
      <w:r>
        <w:t xml:space="preserve">profile without adding to cash burn.</w:t>
      </w:r>
    </w:p>
    <w:p>
      <w:r>
        <w:pict>
          <v:rect style="width:0;height:1.5pt" o:hralign="center" o:hrstd="t" o:hr="t"/>
        </w:pict>
      </w:r>
    </w:p>
    <w:bookmarkEnd w:id="241"/>
    <w:bookmarkStart w:id="245" w:name="X7bec1bfdd1ab4c4a45adca8c64ee7be5a8ae3c0"/>
    <w:p>
      <w:pPr>
        <w:pStyle w:val="Heading2"/>
      </w:pPr>
      <w:r>
        <w:t xml:space="preserve">N.1 — Dr Gerald Marfo · Chief Marketing Officer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Chief Marketing Officer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a cash role would only begin once revenue or a future funding round supports it</w:t>
            </w:r>
          </w:p>
        </w:tc>
      </w:tr>
      <w:tr>
        <w:tc>
          <w:tcPr/>
          <w:p>
            <w:pPr>
              <w:pStyle w:val="Compact"/>
            </w:pPr>
            <w:r>
              <w:rPr>
                <w:b/>
                <w:bCs/>
              </w:rPr>
              <w:t xml:space="preserve">Cash investment</w:t>
            </w:r>
          </w:p>
        </w:tc>
        <w:tc>
          <w:tcPr/>
          <w:p>
            <w:pPr>
              <w:pStyle w:val="Compact"/>
            </w:pPr>
            <w:r>
              <w:t xml:space="preserve">£0 — joining as senior team member, not as a share-capital founder</w:t>
            </w:r>
          </w:p>
        </w:tc>
      </w:tr>
      <w:tr>
        <w:tc>
          <w:tcPr/>
          <w:p>
            <w:pPr>
              <w:pStyle w:val="Compact"/>
            </w:pPr>
            <w:r>
              <w:rPr>
                <w:b/>
                <w:bCs/>
              </w:rPr>
              <w:t xml:space="preserve">Equity</w:t>
            </w:r>
          </w:p>
        </w:tc>
        <w:tc>
          <w:tcPr/>
          <w:p>
            <w:pPr>
              <w:pStyle w:val="Compact"/>
            </w:pPr>
            <w:r>
              <w:t xml:space="preserve">EMI options with 4-year vest, 1-year cliff</w:t>
            </w:r>
          </w:p>
        </w:tc>
      </w:tr>
    </w:tbl>
    <w:bookmarkStart w:id="242" w:name="summary-1"/>
    <w:p>
      <w:pPr>
        <w:pStyle w:val="Heading3"/>
      </w:pPr>
      <w:r>
        <w:t xml:space="preserve">Summary</w:t>
      </w:r>
    </w:p>
    <w:p>
      <w:pPr>
        <w:pStyle w:val="FirstParagraph"/>
      </w:pPr>
      <w:r>
        <w:t xml:space="preserve">Dr Gerald Marfo holds a</w:t>
      </w:r>
      <w:r>
        <w:t xml:space="preserve"> </w:t>
      </w:r>
      <w:r>
        <w:rPr>
          <w:b/>
          <w:bCs/>
        </w:rPr>
        <w:t xml:space="preserve">PhD in Digital Marketing</w:t>
      </w:r>
      <w:r>
        <w:t xml:space="preserve"> </w:t>
      </w:r>
      <w:r>
        <w:t xml:space="preserve">and brings academic-level rigour to DEQUAD’s marketing strategy. His remit covers brand positioning, the UK go-to-market plan (universities and students in parallel), measurement frameworks (CAC, LTV, conversion analytics) and channel selection across organic, paid, content and partnerships.</w:t>
      </w:r>
    </w:p>
    <w:bookmarkEnd w:id="242"/>
    <w:bookmarkStart w:id="243" w:name="why-this-matters-for-dequad"/>
    <w:p>
      <w:pPr>
        <w:pStyle w:val="Heading3"/>
      </w:pPr>
      <w:r>
        <w:t xml:space="preserve">Why this matters for DEQUAD</w:t>
      </w:r>
    </w:p>
    <w:p>
      <w:pPr>
        <w:pStyle w:val="Compact"/>
        <w:numPr>
          <w:ilvl w:val="0"/>
          <w:numId w:val="1061"/>
        </w:numPr>
      </w:pPr>
      <w:r>
        <w:t xml:space="preserve">DEQUAD operates a two-sided market — universities (B2B) and students (B2C). A PhD-credentialled CMO is uniquely placed to design measurement that ties consumer-funnel signals back to institutional-buyer outcomes.</w:t>
      </w:r>
    </w:p>
    <w:p>
      <w:pPr>
        <w:pStyle w:val="Compact"/>
        <w:numPr>
          <w:ilvl w:val="0"/>
          <w:numId w:val="1061"/>
        </w:numPr>
      </w:pPr>
      <w:r>
        <w:t xml:space="preserve">Universities now require evidenced wellbeing strategies (UUK Mental Health Charter); Gerald’s academic background lends additional credibility in the sales conversation.</w:t>
      </w:r>
    </w:p>
    <w:p>
      <w:pPr>
        <w:pStyle w:val="Compact"/>
        <w:numPr>
          <w:ilvl w:val="0"/>
          <w:numId w:val="1061"/>
        </w:numPr>
      </w:pPr>
      <w:r>
        <w:t xml:space="preserve">He owns the Y1 marketing-spend allocation across the channels in Section 16 of the business plan.</w:t>
      </w:r>
    </w:p>
    <w:bookmarkEnd w:id="243"/>
    <w:bookmarkStart w:id="244" w:name="responsibilities"/>
    <w:p>
      <w:pPr>
        <w:pStyle w:val="Heading3"/>
      </w:pPr>
      <w:r>
        <w:t xml:space="preserve">Responsibilities</w:t>
      </w:r>
    </w:p>
    <w:p>
      <w:pPr>
        <w:pStyle w:val="Compact"/>
        <w:numPr>
          <w:ilvl w:val="0"/>
          <w:numId w:val="1062"/>
        </w:numPr>
      </w:pPr>
      <w:r>
        <w:t xml:space="preserve">Brand strategy, positioning and messaging architecture</w:t>
      </w:r>
    </w:p>
    <w:p>
      <w:pPr>
        <w:pStyle w:val="Compact"/>
        <w:numPr>
          <w:ilvl w:val="0"/>
          <w:numId w:val="1062"/>
        </w:numPr>
      </w:pPr>
      <w:r>
        <w:t xml:space="preserve">UK university partnership marketing (PR, events, UUK channel)</w:t>
      </w:r>
    </w:p>
    <w:p>
      <w:pPr>
        <w:pStyle w:val="Compact"/>
        <w:numPr>
          <w:ilvl w:val="0"/>
          <w:numId w:val="1062"/>
        </w:numPr>
      </w:pPr>
      <w:r>
        <w:t xml:space="preserve">Performance marketing strategy across Instagram, TikTok, Google Search, LinkedIn</w:t>
      </w:r>
    </w:p>
    <w:p>
      <w:pPr>
        <w:pStyle w:val="Compact"/>
        <w:numPr>
          <w:ilvl w:val="0"/>
          <w:numId w:val="1062"/>
        </w:numPr>
      </w:pPr>
      <w:r>
        <w:t xml:space="preserve">Marketing measurement and dashboarding; CAC discipline</w:t>
      </w:r>
    </w:p>
    <w:p>
      <w:pPr>
        <w:pStyle w:val="Compact"/>
        <w:numPr>
          <w:ilvl w:val="0"/>
          <w:numId w:val="1062"/>
        </w:numPr>
      </w:pPr>
      <w:r>
        <w:t xml:space="preserve">Mentoring the first marketing hire (Q3 Y2)</w:t>
      </w:r>
    </w:p>
    <w:p>
      <w:r>
        <w:pict>
          <v:rect style="width:0;height:1.5pt" o:hralign="center" o:hrstd="t" o:hr="t"/>
        </w:pict>
      </w:r>
    </w:p>
    <w:bookmarkEnd w:id="244"/>
    <w:bookmarkEnd w:id="245"/>
    <w:bookmarkStart w:id="248" w:name="X62d71c65f15442bcc87248229698e1c3248d1a1"/>
    <w:p>
      <w:pPr>
        <w:pStyle w:val="Heading2"/>
      </w:pPr>
      <w:r>
        <w:t xml:space="preserve">N.2 — Adedapo Ajuwon · Senior Software Engineer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Senior Software Engineer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same basis as above</w:t>
            </w:r>
          </w:p>
        </w:tc>
      </w:tr>
      <w:tr>
        <w:tc>
          <w:tcPr/>
          <w:p>
            <w:pPr>
              <w:pStyle w:val="Compact"/>
            </w:pPr>
            <w:r>
              <w:rPr>
                <w:b/>
                <w:bCs/>
              </w:rPr>
              <w:t xml:space="preserve">Cash investment</w:t>
            </w:r>
          </w:p>
        </w:tc>
        <w:tc>
          <w:tcPr/>
          <w:p>
            <w:pPr>
              <w:pStyle w:val="Compact"/>
            </w:pPr>
            <w:r>
              <w:t xml:space="preserve">£0 — joining as senior team member</w:t>
            </w:r>
          </w:p>
        </w:tc>
      </w:tr>
      <w:tr>
        <w:tc>
          <w:tcPr/>
          <w:p>
            <w:pPr>
              <w:pStyle w:val="Compact"/>
            </w:pPr>
            <w:r>
              <w:rPr>
                <w:b/>
                <w:bCs/>
              </w:rPr>
              <w:t xml:space="preserve">Equity</w:t>
            </w:r>
          </w:p>
        </w:tc>
        <w:tc>
          <w:tcPr/>
          <w:p>
            <w:pPr>
              <w:pStyle w:val="Compact"/>
            </w:pPr>
            <w:r>
              <w:t xml:space="preserve">EMI options with 4-year vest, 1-year cliff</w:t>
            </w:r>
          </w:p>
        </w:tc>
      </w:tr>
    </w:tbl>
    <w:bookmarkStart w:id="246" w:name="summary-2"/>
    <w:p>
      <w:pPr>
        <w:pStyle w:val="Heading3"/>
      </w:pPr>
      <w:r>
        <w:t xml:space="preserve">Summary</w:t>
      </w:r>
    </w:p>
    <w:p>
      <w:pPr>
        <w:pStyle w:val="FirstParagraph"/>
      </w:pPr>
      <w:r>
        <w:t xml:space="preserve">Adedapo Ajuwon is a senior software engineer working alongside the CTO on the DEQUAD production stack. He contributes to both backend (FastAPI / MongoDB) and frontend (Expo / React Native universal) development, infrastructure, and operational reliability.</w:t>
      </w:r>
    </w:p>
    <w:bookmarkEnd w:id="246"/>
    <w:bookmarkStart w:id="247" w:name="responsibilities-1"/>
    <w:p>
      <w:pPr>
        <w:pStyle w:val="Heading3"/>
      </w:pPr>
      <w:r>
        <w:t xml:space="preserve">Responsibilities</w:t>
      </w:r>
    </w:p>
    <w:p>
      <w:pPr>
        <w:pStyle w:val="Compact"/>
        <w:numPr>
          <w:ilvl w:val="0"/>
          <w:numId w:val="1063"/>
        </w:numPr>
      </w:pPr>
      <w:r>
        <w:t xml:space="preserve">Production reliability and performance of the DEQUAD platform</w:t>
      </w:r>
    </w:p>
    <w:p>
      <w:pPr>
        <w:pStyle w:val="Compact"/>
        <w:numPr>
          <w:ilvl w:val="0"/>
          <w:numId w:val="1063"/>
        </w:numPr>
      </w:pPr>
      <w:r>
        <w:t xml:space="preserve">Feature delivery in collaboration with the CTO — peer matching, mood tracker, safeguarding webhook, admin tooling</w:t>
      </w:r>
    </w:p>
    <w:p>
      <w:pPr>
        <w:pStyle w:val="Compact"/>
        <w:numPr>
          <w:ilvl w:val="0"/>
          <w:numId w:val="1063"/>
        </w:numPr>
      </w:pPr>
      <w:r>
        <w:t xml:space="preserve">Code review and engineering standards across the team</w:t>
      </w:r>
    </w:p>
    <w:p>
      <w:pPr>
        <w:pStyle w:val="Compact"/>
        <w:numPr>
          <w:ilvl w:val="0"/>
          <w:numId w:val="1063"/>
        </w:numPr>
      </w:pPr>
      <w:r>
        <w:t xml:space="preserve">Mentoring the Y3 part-time hire (Section 18.3) once revenue supports it</w:t>
      </w:r>
    </w:p>
    <w:p>
      <w:r>
        <w:pict>
          <v:rect style="width:0;height:1.5pt" o:hralign="center" o:hrstd="t" o:hr="t"/>
        </w:pict>
      </w:r>
    </w:p>
    <w:bookmarkEnd w:id="247"/>
    <w:bookmarkEnd w:id="248"/>
    <w:bookmarkStart w:id="251" w:name="X4ec1f274ffebb155a625a009abf12437f745f99"/>
    <w:p>
      <w:pPr>
        <w:pStyle w:val="Heading2"/>
      </w:pPr>
      <w:r>
        <w:t xml:space="preserve">N.3 — Chinyere Jennifer · Senior Advisor — Programme &amp; Delivery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Day job</w:t>
            </w:r>
          </w:p>
        </w:tc>
        <w:tc>
          <w:tcPr/>
          <w:p>
            <w:pPr>
              <w:pStyle w:val="Compact"/>
            </w:pPr>
            <w:r>
              <w:t xml:space="preserve">Senior Project Management Consultant,</w:t>
            </w:r>
            <w:r>
              <w:t xml:space="preserve"> </w:t>
            </w:r>
            <w:r>
              <w:rPr>
                <w:b/>
                <w:bCs/>
              </w:rPr>
              <w:t xml:space="preserve">MIGSO-PCUBED</w:t>
            </w:r>
            <w:r>
              <w:t xml:space="preserve"> </w:t>
            </w:r>
            <w:r>
              <w:t xml:space="preserve">(global project, programme and portfolio management consultancy)</w:t>
            </w:r>
          </w:p>
        </w:tc>
      </w:tr>
      <w:tr>
        <w:tc>
          <w:tcPr/>
          <w:p>
            <w:pPr>
              <w:pStyle w:val="Compact"/>
            </w:pPr>
            <w:r>
              <w:rPr>
                <w:b/>
                <w:bCs/>
              </w:rPr>
              <w:t xml:space="preserve">Role at DEQUAD</w:t>
            </w:r>
          </w:p>
        </w:tc>
        <w:tc>
          <w:tcPr/>
          <w:p>
            <w:pPr>
              <w:pStyle w:val="Compact"/>
            </w:pPr>
            <w:r>
              <w:t xml:space="preserve">Senior Advisor — Programme &amp; Delivery</w:t>
            </w:r>
          </w:p>
        </w:tc>
      </w:tr>
      <w:tr>
        <w:tc>
          <w:tcPr/>
          <w:p>
            <w:pPr>
              <w:pStyle w:val="Compact"/>
            </w:pPr>
            <w:r>
              <w:rPr>
                <w:b/>
                <w:bCs/>
              </w:rPr>
              <w:t xml:space="preserve">Working pattern Y1</w:t>
            </w:r>
          </w:p>
        </w:tc>
        <w:tc>
          <w:tcPr/>
          <w:p>
            <w:pPr>
              <w:pStyle w:val="Compact"/>
            </w:pPr>
            <w:r>
              <w:t xml:space="preserve">Advisory capacity — periodic engagement</w:t>
            </w:r>
          </w:p>
        </w:tc>
      </w:tr>
      <w:tr>
        <w:tc>
          <w:tcPr/>
          <w:p>
            <w:pPr>
              <w:pStyle w:val="Compact"/>
            </w:pPr>
            <w:r>
              <w:rPr>
                <w:b/>
                <w:bCs/>
              </w:rPr>
              <w:t xml:space="preserve">Cash investment</w:t>
            </w:r>
          </w:p>
        </w:tc>
        <w:tc>
          <w:tcPr/>
          <w:p>
            <w:pPr>
              <w:pStyle w:val="Compact"/>
            </w:pPr>
            <w:r>
              <w:t xml:space="preserve">£0</w:t>
            </w:r>
          </w:p>
        </w:tc>
      </w:tr>
      <w:tr>
        <w:tc>
          <w:tcPr/>
          <w:p>
            <w:pPr>
              <w:pStyle w:val="Compact"/>
            </w:pPr>
            <w:r>
              <w:rPr>
                <w:b/>
                <w:bCs/>
              </w:rPr>
              <w:t xml:space="preserve">Equity</w:t>
            </w:r>
          </w:p>
        </w:tc>
        <w:tc>
          <w:tcPr/>
          <w:p>
            <w:pPr>
              <w:pStyle w:val="Compact"/>
            </w:pPr>
            <w:r>
              <w:t xml:space="preserve">EMI options on a 4-year vest, advisor allocation</w:t>
            </w:r>
          </w:p>
        </w:tc>
      </w:tr>
    </w:tbl>
    <w:bookmarkStart w:id="249" w:name="summary-3"/>
    <w:p>
      <w:pPr>
        <w:pStyle w:val="Heading3"/>
      </w:pPr>
      <w:r>
        <w:t xml:space="preserve">Summary</w:t>
      </w:r>
    </w:p>
    <w:p>
      <w:pPr>
        <w:pStyle w:val="FirstParagraph"/>
      </w:pPr>
      <w:r>
        <w:t xml:space="preserve">Chinyere Jennifer is a Senior Project Management Consultant at MIGSO-PCUBED, one of the world’s leading project / programme / portfolio management consultancies (a Capgemini company). She works with large enterprise clients on programme governance, risk and delivery assurance. She also has an applied background in</w:t>
      </w:r>
      <w:r>
        <w:t xml:space="preserve"> </w:t>
      </w:r>
      <w:r>
        <w:rPr>
          <w:b/>
          <w:bCs/>
        </w:rPr>
        <w:t xml:space="preserve">Large Language Model (LLM)</w:t>
      </w:r>
      <w:r>
        <w:t xml:space="preserve"> </w:t>
      </w:r>
      <w:r>
        <w:t xml:space="preserve">technology, giving DEQUAD an in-house perspective on the safeguarding and inference pipeline.</w:t>
      </w:r>
    </w:p>
    <w:bookmarkEnd w:id="249"/>
    <w:bookmarkStart w:id="250" w:name="responsibilities-to-dequad"/>
    <w:p>
      <w:pPr>
        <w:pStyle w:val="Heading3"/>
      </w:pPr>
      <w:r>
        <w:t xml:space="preserve">Responsibilities to DEQUAD</w:t>
      </w:r>
    </w:p>
    <w:p>
      <w:pPr>
        <w:pStyle w:val="Compact"/>
        <w:numPr>
          <w:ilvl w:val="0"/>
          <w:numId w:val="1064"/>
        </w:numPr>
      </w:pPr>
      <w:r>
        <w:t xml:space="preserve">Programme governance for university pilot rollouts</w:t>
      </w:r>
    </w:p>
    <w:p>
      <w:pPr>
        <w:pStyle w:val="Compact"/>
        <w:numPr>
          <w:ilvl w:val="0"/>
          <w:numId w:val="1064"/>
        </w:numPr>
      </w:pPr>
      <w:r>
        <w:t xml:space="preserve">Quarterly risk-register review challenge (see Risk Register, Governance section)</w:t>
      </w:r>
    </w:p>
    <w:p>
      <w:pPr>
        <w:pStyle w:val="Compact"/>
        <w:numPr>
          <w:ilvl w:val="0"/>
          <w:numId w:val="1064"/>
        </w:numPr>
      </w:pPr>
      <w:r>
        <w:t xml:space="preserve">LLM safety and evaluation input to the safeguarding triage model</w:t>
      </w:r>
    </w:p>
    <w:p>
      <w:pPr>
        <w:pStyle w:val="Compact"/>
        <w:numPr>
          <w:ilvl w:val="0"/>
          <w:numId w:val="1064"/>
        </w:numPr>
      </w:pPr>
      <w:r>
        <w:t xml:space="preserve">Introduction to MIGSO-PCUBED’s enterprise network for B2B pilot acceleration</w:t>
      </w:r>
    </w:p>
    <w:p>
      <w:r>
        <w:pict>
          <v:rect style="width:0;height:1.5pt" o:hralign="center" o:hrstd="t" o:hr="t"/>
        </w:pict>
      </w:r>
    </w:p>
    <w:bookmarkEnd w:id="250"/>
    <w:bookmarkEnd w:id="251"/>
    <w:bookmarkStart w:id="252" w:name="why-this-matters-for-endorsement"/>
    <w:p>
      <w:pPr>
        <w:pStyle w:val="Heading2"/>
      </w:pPr>
      <w:r>
        <w:t xml:space="preserve">Why this matters for endorsement</w:t>
      </w:r>
    </w:p>
    <w:p>
      <w:pPr>
        <w:pStyle w:val="FirstParagraph"/>
      </w:pPr>
      <w:r>
        <w:t xml:space="preserve">For UKES, the wider team materially strengthens the</w:t>
      </w:r>
      <w:r>
        <w:t xml:space="preserve"> </w:t>
      </w:r>
      <w:r>
        <w:rPr>
          <w:b/>
          <w:bCs/>
        </w:rPr>
        <w:t xml:space="preserve">viability</w:t>
      </w:r>
      <w:r>
        <w:t xml:space="preserve"> </w:t>
      </w:r>
      <w:r>
        <w:t xml:space="preserve">evidence: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Evidence</w:t>
            </w:r>
          </w:p>
        </w:tc>
      </w:tr>
      <w:tr>
        <w:tc>
          <w:tcPr/>
          <w:p>
            <w:pPr>
              <w:pStyle w:val="Compact"/>
            </w:pPr>
            <w:r>
              <w:rPr>
                <w:b/>
                <w:bCs/>
              </w:rPr>
              <w:t xml:space="preserve">Marketing capability</w:t>
            </w:r>
          </w:p>
        </w:tc>
        <w:tc>
          <w:tcPr/>
          <w:p>
            <w:pPr>
              <w:pStyle w:val="Compact"/>
            </w:pPr>
            <w:r>
              <w:t xml:space="preserve">PhD-credentialled CMO with relevant subject-matter expertise</w:t>
            </w:r>
          </w:p>
        </w:tc>
      </w:tr>
      <w:tr>
        <w:tc>
          <w:tcPr/>
          <w:p>
            <w:pPr>
              <w:pStyle w:val="Compact"/>
            </w:pPr>
            <w:r>
              <w:rPr>
                <w:b/>
                <w:bCs/>
              </w:rPr>
              <w:t xml:space="preserve">Engineering depth</w:t>
            </w:r>
          </w:p>
        </w:tc>
        <w:tc>
          <w:tcPr/>
          <w:p>
            <w:pPr>
              <w:pStyle w:val="Compact"/>
            </w:pPr>
            <w:r>
              <w:t xml:space="preserve">CTO + senior software engineer at incorporation — not a solo technical founder</w:t>
            </w:r>
          </w:p>
        </w:tc>
      </w:tr>
      <w:tr>
        <w:tc>
          <w:tcPr/>
          <w:p>
            <w:pPr>
              <w:pStyle w:val="Compact"/>
            </w:pPr>
            <w:r>
              <w:rPr>
                <w:b/>
                <w:bCs/>
              </w:rPr>
              <w:t xml:space="preserve">Programme governance</w:t>
            </w:r>
          </w:p>
        </w:tc>
        <w:tc>
          <w:tcPr/>
          <w:p>
            <w:pPr>
              <w:pStyle w:val="Compact"/>
            </w:pPr>
            <w:r>
              <w:t xml:space="preserve">Senior consultant from a global PMO firm advising on delivery quality</w:t>
            </w:r>
          </w:p>
        </w:tc>
      </w:tr>
      <w:tr>
        <w:tc>
          <w:tcPr/>
          <w:p>
            <w:pPr>
              <w:pStyle w:val="Compact"/>
            </w:pPr>
            <w:r>
              <w:rPr>
                <w:b/>
                <w:bCs/>
              </w:rPr>
              <w:t xml:space="preserve">AI / LLM credibility</w:t>
            </w:r>
          </w:p>
        </w:tc>
        <w:tc>
          <w:tcPr/>
          <w:p>
            <w:pPr>
              <w:pStyle w:val="Compact"/>
            </w:pPr>
            <w:r>
              <w:t xml:space="preserve">Advisor with LLM background — directly relevant to safeguarding inference</w:t>
            </w:r>
          </w:p>
        </w:tc>
      </w:tr>
      <w:tr>
        <w:tc>
          <w:tcPr/>
          <w:p>
            <w:pPr>
              <w:pStyle w:val="Compact"/>
            </w:pPr>
            <w:r>
              <w:rPr>
                <w:b/>
                <w:bCs/>
              </w:rPr>
              <w:t xml:space="preserve">Diversity</w:t>
            </w:r>
          </w:p>
        </w:tc>
        <w:tc>
          <w:tcPr/>
          <w:p>
            <w:pPr>
              <w:pStyle w:val="Compact"/>
            </w:pPr>
            <w:r>
              <w:t xml:space="preserve">Founding team is 100% Black-British / African-diaspora — under-represented in UK tech, but central to the student population DEQUAD serves</w:t>
            </w:r>
          </w:p>
        </w:tc>
      </w:tr>
    </w:tbl>
    <w:p>
      <w:pPr>
        <w:pStyle w:val="BodyText"/>
      </w:pPr>
      <w:r>
        <w:t xml:space="preserve">Three appointments to a founding team alongside two co-founders is unusually deep for a pre-revenue UK startup and is itself evidence of the team’s ability to attract talent on belief in the mission.</w:t>
      </w:r>
    </w:p>
    <w:p>
      <w:r>
        <w:pict>
          <v:rect style="width:0;height:1.5pt" o:hralign="center" o:hrstd="t" o:hr="t"/>
        </w:pict>
      </w:r>
    </w:p>
    <w:p>
      <w:pPr>
        <w:pStyle w:val="FirstParagraph"/>
      </w:pPr>
      <w:r>
        <w:rPr>
          <w:i/>
          <w:iCs/>
        </w:rPr>
        <w:t xml:space="preserve">Compiled by Yusuf Quadri, Founder &amp; CEO — CV content supplied and approved by each named team member. Submitted to UKES as Appendix N to the Innovator Founder visa endorsement application, June 2026.</w:t>
      </w:r>
    </w:p>
    <w:p>
      <w:r>
        <w:pict>
          <v:rect style="width:0;height:1.5pt" o:hralign="center" o:hrstd="t" o:hr="t"/>
        </w:pict>
      </w:r>
    </w:p>
    <w:bookmarkEnd w:id="252"/>
    <w:bookmarkEnd w:id="253"/>
    <w:bookmarkStart w:id="259" w:name="appendix-o-yusuf-quadri"/>
    <w:p>
      <w:pPr>
        <w:pStyle w:val="Heading1"/>
      </w:pPr>
      <w:r>
        <w:t xml:space="preserve">Appendix O — Yusuf Quadri</w:t>
      </w:r>
    </w:p>
    <w:bookmarkStart w:id="254" w:name="Xf489558c571606ae63f53a3f1e9d7fa59524afe"/>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254"/>
    <w:bookmarkStart w:id="255" w:name="why-this-matters"/>
    <w:p>
      <w:pPr>
        <w:pStyle w:val="Heading2"/>
      </w:pPr>
      <w:r>
        <w:t xml:space="preserve">Why this matters</w:t>
      </w:r>
    </w:p>
    <w:p>
      <w:pPr>
        <w:pStyle w:val="FirstParagraph"/>
      </w:pPr>
      <w:r>
        <w:t xml:space="preserve">DEQUAD is a student-wellbeing platform that processes:</w:t>
      </w:r>
    </w:p>
    <w:p>
      <w:pPr>
        <w:pStyle w:val="Compact"/>
        <w:numPr>
          <w:ilvl w:val="0"/>
          <w:numId w:val="1065"/>
        </w:numPr>
      </w:pPr>
      <w:r>
        <w:t xml:space="preserve">identity data (</w:t>
      </w:r>
      <w:r>
        <w:rPr>
          <w:rStyle w:val="VerbatimChar"/>
        </w:rPr>
        <w:t xml:space="preserve">.ac.uk</w:t>
      </w:r>
      <w:r>
        <w:t xml:space="preserve"> </w:t>
      </w:r>
      <w:r>
        <w:t xml:space="preserve">email verification),</w:t>
      </w:r>
    </w:p>
    <w:p>
      <w:pPr>
        <w:pStyle w:val="Compact"/>
        <w:numPr>
          <w:ilvl w:val="0"/>
          <w:numId w:val="1065"/>
        </w:numPr>
      </w:pPr>
      <w:r>
        <w:t xml:space="preserve">mood telemetry (sensitive personal data under the UK GDPR / Data Protection Act 2018),</w:t>
      </w:r>
    </w:p>
    <w:p>
      <w:pPr>
        <w:pStyle w:val="Compact"/>
        <w:numPr>
          <w:ilvl w:val="0"/>
          <w:numId w:val="1065"/>
        </w:numPr>
      </w:pPr>
      <w:r>
        <w:t xml:space="preserve">chat metadata (Online Safety Act 2023 in-scope),</w:t>
      </w:r>
    </w:p>
    <w:p>
      <w:pPr>
        <w:pStyle w:val="Compact"/>
        <w:numPr>
          <w:ilvl w:val="0"/>
          <w:numId w:val="1065"/>
        </w:numPr>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
          <w:bCs/>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255"/>
    <w:bookmarkStart w:id="256" w:name="completed-certifications"/>
    <w:p>
      <w:pPr>
        <w:pStyle w:val="Heading2"/>
      </w:pPr>
      <w:r>
        <w:t xml:space="preserve">Completed certifications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Certification</w:t>
            </w:r>
          </w:p>
        </w:tc>
        <w:tc>
          <w:tcPr/>
          <w:p>
            <w:pPr>
              <w:pStyle w:val="Compact"/>
            </w:pPr>
            <w:r>
              <w:t xml:space="preserve">Awarded by / Topic</w:t>
            </w:r>
          </w:p>
        </w:tc>
        <w:tc>
          <w:tcPr/>
          <w:p>
            <w:pPr>
              <w:pStyle w:val="Compact"/>
            </w:pPr>
            <w:r>
              <w:t xml:space="preserve">Relevance to DEQUAD</w:t>
            </w:r>
          </w:p>
        </w:tc>
      </w:tr>
      <w:tr>
        <w:tc>
          <w:tcPr/>
          <w:p>
            <w:pPr>
              <w:pStyle w:val="Compact"/>
            </w:pPr>
            <w:r>
              <w:t xml:space="preserve">1</w:t>
            </w:r>
          </w:p>
        </w:tc>
        <w:tc>
          <w:tcPr/>
          <w:p>
            <w:pPr>
              <w:pStyle w:val="Compact"/>
            </w:pPr>
            <w:r>
              <w:rPr>
                <w:b/>
                <w:bCs/>
              </w:rPr>
              <w:t xml:space="preserve">Learning Disabilities and Autism e-Learning —</w:t>
            </w:r>
            <w:r>
              <w:rPr>
                <w:b/>
                <w:bCs/>
              </w:rPr>
              <w:t xml:space="preserve"> </w:t>
            </w:r>
            <w:r>
              <w:rPr>
                <w:b/>
                <w:bCs/>
                <w:i/>
                <w:iCs/>
              </w:rPr>
              <w:t xml:space="preserve">The Oliver McGowan Mandatory Training</w:t>
            </w:r>
          </w:p>
        </w:tc>
        <w:tc>
          <w:tcPr/>
          <w:p>
            <w:pPr>
              <w:pStyle w:val="Compact"/>
            </w:pPr>
            <w:r>
              <w:t xml:space="preserve">UK statutory tier-1 training (NHS England framework)</w:t>
            </w:r>
          </w:p>
        </w:tc>
        <w:tc>
          <w:tcPr/>
          <w:p>
            <w:pPr>
              <w:pStyle w:val="Compact"/>
            </w:pPr>
            <w:r>
              <w:t xml:space="preserve">Ensures DEQUAD’s product and policy decisions are inclusive of students with learning disabilities and autistic students — a population with materially higher loneliness and mental-health risk.</w:t>
            </w:r>
          </w:p>
        </w:tc>
      </w:tr>
      <w:tr>
        <w:tc>
          <w:tcPr/>
          <w:p>
            <w:pPr>
              <w:pStyle w:val="Compact"/>
            </w:pPr>
            <w:r>
              <w:t xml:space="preserve">2</w:t>
            </w:r>
          </w:p>
        </w:tc>
        <w:tc>
          <w:tcPr/>
          <w:p>
            <w:pPr>
              <w:pStyle w:val="Compact"/>
            </w:pPr>
            <w:r>
              <w:rPr>
                <w:b/>
                <w:bCs/>
              </w:rPr>
              <w:t xml:space="preserve">Safeguarding — Getting the most out of the Children and Families Page</w:t>
            </w:r>
          </w:p>
        </w:tc>
        <w:tc>
          <w:tcPr/>
          <w:p>
            <w:pPr>
              <w:pStyle w:val="Compact"/>
            </w:pPr>
            <w:r>
              <w:t xml:space="preserve">UK safeguarding training</w:t>
            </w:r>
          </w:p>
        </w:tc>
        <w:tc>
          <w:tcPr/>
          <w:p>
            <w:pPr>
              <w:pStyle w:val="Compact"/>
            </w:pPr>
            <w:r>
              <w:t xml:space="preserve">Awareness of safeguarding workflows that apply to under-18 students (foundation-year, joint-honours-with-college students).</w:t>
            </w:r>
          </w:p>
        </w:tc>
      </w:tr>
      <w:tr>
        <w:tc>
          <w:tcPr/>
          <w:p>
            <w:pPr>
              <w:pStyle w:val="Compact"/>
            </w:pPr>
            <w:r>
              <w:t xml:space="preserve">3</w:t>
            </w:r>
          </w:p>
        </w:tc>
        <w:tc>
          <w:tcPr/>
          <w:p>
            <w:pPr>
              <w:pStyle w:val="Compact"/>
            </w:pPr>
            <w:r>
              <w:rPr>
                <w:b/>
                <w:bCs/>
              </w:rPr>
              <w:t xml:space="preserve">Autism Awareness — Virtual Workshop</w:t>
            </w:r>
          </w:p>
        </w:tc>
        <w:tc>
          <w:tcPr/>
          <w:p>
            <w:pPr>
              <w:pStyle w:val="Compact"/>
            </w:pPr>
            <w:r>
              <w:t xml:space="preserve">UK autism-awareness training</w:t>
            </w:r>
          </w:p>
        </w:tc>
        <w:tc>
          <w:tcPr/>
          <w:p>
            <w:pPr>
              <w:pStyle w:val="Compact"/>
            </w:pPr>
            <w:r>
              <w:t xml:space="preserve">Reinforces inclusive design and communication patterns.</w:t>
            </w:r>
          </w:p>
        </w:tc>
      </w:tr>
      <w:tr>
        <w:tc>
          <w:tcPr/>
          <w:p>
            <w:pPr>
              <w:pStyle w:val="Compact"/>
            </w:pPr>
            <w:r>
              <w:t xml:space="preserve">4</w:t>
            </w:r>
          </w:p>
        </w:tc>
        <w:tc>
          <w:tcPr/>
          <w:p>
            <w:pPr>
              <w:pStyle w:val="Compact"/>
            </w:pPr>
            <w:r>
              <w:rPr>
                <w:b/>
                <w:bCs/>
              </w:rPr>
              <w:t xml:space="preserve">Safeguarding Adults: Partnership Working — Interactive Workshop</w:t>
            </w:r>
          </w:p>
        </w:tc>
        <w:tc>
          <w:tcPr/>
          <w:p>
            <w:pPr>
              <w:pStyle w:val="Compact"/>
            </w:pPr>
            <w:r>
              <w:t xml:space="preserve">UK adult-safeguarding training</w:t>
            </w:r>
          </w:p>
        </w:tc>
        <w:tc>
          <w:tcPr/>
          <w:p>
            <w:pPr>
              <w:pStyle w:val="Compact"/>
            </w:pPr>
            <w:r>
              <w:t xml:space="preserve">Most directly applicable to the DEQUAD user base (typically 18–24-year-old adults) — covers multi-agency working between the platform, the university DSL and external services.</w:t>
            </w:r>
          </w:p>
        </w:tc>
      </w:tr>
      <w:tr>
        <w:tc>
          <w:tcPr/>
          <w:p>
            <w:pPr>
              <w:pStyle w:val="Compact"/>
            </w:pPr>
            <w:r>
              <w:t xml:space="preserve">5</w:t>
            </w:r>
          </w:p>
        </w:tc>
        <w:tc>
          <w:tcPr/>
          <w:p>
            <w:pPr>
              <w:pStyle w:val="Compact"/>
            </w:pPr>
            <w:r>
              <w:rPr>
                <w:b/>
                <w:bCs/>
              </w:rPr>
              <w:t xml:space="preserve">Challenging Situations: Safe Response</w:t>
            </w:r>
          </w:p>
        </w:tc>
        <w:tc>
          <w:tcPr/>
          <w:p>
            <w:pPr>
              <w:pStyle w:val="Compact"/>
            </w:pPr>
            <w:r>
              <w:t xml:space="preserve">De-escalation / risk-response training</w:t>
            </w:r>
          </w:p>
        </w:tc>
        <w:tc>
          <w:tcPr/>
          <w:p>
            <w:pPr>
              <w:pStyle w:val="Compact"/>
            </w:pPr>
            <w:r>
              <w:t xml:space="preserve">Equips the founder to design escalation flows for high-risk safeguarding signals without causing further harm to the student.</w:t>
            </w:r>
          </w:p>
        </w:tc>
      </w:tr>
      <w:tr>
        <w:tc>
          <w:tcPr/>
          <w:p>
            <w:pPr>
              <w:pStyle w:val="Compact"/>
            </w:pPr>
            <w:r>
              <w:t xml:space="preserve">6</w:t>
            </w:r>
          </w:p>
        </w:tc>
        <w:tc>
          <w:tcPr/>
          <w:p>
            <w:pPr>
              <w:pStyle w:val="Compact"/>
            </w:pPr>
            <w:r>
              <w:rPr>
                <w:b/>
                <w:bCs/>
              </w:rPr>
              <w:t xml:space="preserve">Data Protection and Information Security Awareness</w:t>
            </w:r>
          </w:p>
        </w:tc>
        <w:tc>
          <w:tcPr/>
          <w:p>
            <w:pPr>
              <w:pStyle w:val="Compact"/>
            </w:pPr>
            <w:r>
              <w:t xml:space="preserve">UK Data Protection Act / UK GDPR</w:t>
            </w:r>
          </w:p>
        </w:tc>
        <w:tc>
          <w:tcPr/>
          <w:p>
            <w:pPr>
              <w:pStyle w:val="Compact"/>
            </w:pPr>
            <w:r>
              <w:t xml:space="preserve">Direct evidence of the DPIA-author competence required to sign off DEQUAD’s mood-data pipeline (see Appendix E).</w:t>
            </w:r>
          </w:p>
        </w:tc>
      </w:tr>
      <w:tr>
        <w:tc>
          <w:tcPr/>
          <w:p>
            <w:pPr>
              <w:pStyle w:val="Compact"/>
            </w:pPr>
            <w:r>
              <w:t xml:space="preserve">7</w:t>
            </w:r>
          </w:p>
        </w:tc>
        <w:tc>
          <w:tcPr/>
          <w:p>
            <w:pPr>
              <w:pStyle w:val="Compact"/>
            </w:pPr>
            <w:r>
              <w:rPr>
                <w:b/>
                <w:bCs/>
              </w:rPr>
              <w:t xml:space="preserve">Suicide Prevention — 2026</w:t>
            </w:r>
          </w:p>
        </w:tc>
        <w:tc>
          <w:tcPr/>
          <w:p>
            <w:pPr>
              <w:pStyle w:val="Compact"/>
            </w:pPr>
            <w:r>
              <w:t xml:space="preserve">UK suicide-prevention training (current-year syllabus)</w:t>
            </w:r>
          </w:p>
        </w:tc>
        <w:tc>
          <w:tcPr/>
          <w:p>
            <w:pPr>
              <w:pStyle w:val="Compac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256"/>
    <w:bookmarkStart w:id="257" w:name="Xb042928a7596b742ef5a9f53ed9b5c459dbf653"/>
    <w:p>
      <w:pPr>
        <w:pStyle w:val="Heading2"/>
      </w:pPr>
      <w:r>
        <w:t xml:space="preserve">How these certifications inform DEQUAD’s product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DEQUAD product area</w:t>
            </w:r>
          </w:p>
        </w:tc>
        <w:tc>
          <w:tcPr/>
          <w:p>
            <w:pPr>
              <w:pStyle w:val="Compact"/>
            </w:pPr>
            <w:r>
              <w:t xml:space="preserve">Certifications applied</w:t>
            </w:r>
          </w:p>
        </w:tc>
      </w:tr>
      <w:tr>
        <w:tc>
          <w:tcPr/>
          <w:p>
            <w:pPr>
              <w:pStyle w:val="Compact"/>
            </w:pPr>
            <w:r>
              <w:t xml:space="preserve">Inclusive UX (matching algorithm bias review, font, colour, accessibility)</w:t>
            </w:r>
          </w:p>
        </w:tc>
        <w:tc>
          <w:tcPr/>
          <w:p>
            <w:pPr>
              <w:pStyle w:val="Compact"/>
            </w:pPr>
            <w:r>
              <w:t xml:space="preserve">Oliver McGowan; Autism Awareness</w:t>
            </w:r>
          </w:p>
        </w:tc>
      </w:tr>
      <w:tr>
        <w:tc>
          <w:tcPr/>
          <w:p>
            <w:pPr>
              <w:pStyle w:val="Compact"/>
            </w:pPr>
            <w:r>
              <w:t xml:space="preserve">Safeguarding-triage classifier thresholds</w:t>
            </w:r>
          </w:p>
        </w:tc>
        <w:tc>
          <w:tcPr/>
          <w:p>
            <w:pPr>
              <w:pStyle w:val="Compact"/>
            </w:pPr>
            <w:r>
              <w:t xml:space="preserve">Suicide Prevention 2026; Safeguarding Adults; Challenging Situations</w:t>
            </w:r>
          </w:p>
        </w:tc>
      </w:tr>
      <w:tr>
        <w:tc>
          <w:tcPr/>
          <w:p>
            <w:pPr>
              <w:pStyle w:val="Compact"/>
            </w:pPr>
            <w:r>
              <w:t xml:space="preserve">Onward referral workflow to university DSLs</w:t>
            </w:r>
          </w:p>
        </w:tc>
        <w:tc>
          <w:tcPr/>
          <w:p>
            <w:pPr>
              <w:pStyle w:val="Compact"/>
            </w:pPr>
            <w:r>
              <w:t xml:space="preserve">Safeguarding Adults: Partnership Working; Suicide Prevention 2026</w:t>
            </w:r>
          </w:p>
        </w:tc>
      </w:tr>
      <w:tr>
        <w:tc>
          <w:tcPr/>
          <w:p>
            <w:pPr>
              <w:pStyle w:val="Compact"/>
            </w:pPr>
            <w:r>
              <w:t xml:space="preserve">Mood-data pipeline + DPIA</w:t>
            </w:r>
          </w:p>
        </w:tc>
        <w:tc>
          <w:tcPr/>
          <w:p>
            <w:pPr>
              <w:pStyle w:val="Compact"/>
            </w:pPr>
            <w:r>
              <w:t xml:space="preserve">Data Protection and Information Security Awareness</w:t>
            </w:r>
          </w:p>
        </w:tc>
      </w:tr>
      <w:tr>
        <w:tc>
          <w:tcPr/>
          <w:p>
            <w:pPr>
              <w:pStyle w:val="Compact"/>
            </w:pPr>
            <w:r>
              <w:t xml:space="preserve">Crisis-response copy in-product</w:t>
            </w:r>
          </w:p>
        </w:tc>
        <w:tc>
          <w:tcPr/>
          <w:p>
            <w:pPr>
              <w:pStyle w:val="Compact"/>
            </w:pPr>
            <w:r>
              <w:t xml:space="preserve">Challenging Situations: Safe Response; Suicide Prevention 2026</w:t>
            </w:r>
          </w:p>
        </w:tc>
      </w:tr>
      <w:tr>
        <w:tc>
          <w:tcPr/>
          <w:p>
            <w:pPr>
              <w:pStyle w:val="Compact"/>
            </w:pPr>
            <w:r>
              <w:t xml:space="preserve">Operational handling of under-18 edge cases</w:t>
            </w:r>
          </w:p>
        </w:tc>
        <w:tc>
          <w:tcPr/>
          <w:p>
            <w:pPr>
              <w:pStyle w:val="Compact"/>
            </w:pPr>
            <w:r>
              <w:t xml:space="preserve">Safeguarding — Children &amp; Families Page</w:t>
            </w:r>
          </w:p>
        </w:tc>
      </w:tr>
    </w:tbl>
    <w:p>
      <w:r>
        <w:pict>
          <v:rect style="width:0;height:1.5pt" o:hralign="center" o:hrstd="t" o:hr="t"/>
        </w:pict>
      </w:r>
    </w:p>
    <w:bookmarkEnd w:id="257"/>
    <w:bookmarkStart w:id="258" w:name="continuing-professional-development"/>
    <w:p>
      <w:pPr>
        <w:pStyle w:val="Heading2"/>
      </w:pPr>
      <w:r>
        <w:t xml:space="preserve">Continuing professional development</w:t>
      </w:r>
    </w:p>
    <w:p>
      <w:pPr>
        <w:pStyle w:val="FirstParagraph"/>
      </w:pPr>
      <w:r>
        <w:t xml:space="preserve">The lead applicant commits to:</w:t>
      </w:r>
    </w:p>
    <w:p>
      <w:pPr>
        <w:pStyle w:val="Compact"/>
        <w:numPr>
          <w:ilvl w:val="0"/>
          <w:numId w:val="1066"/>
        </w:numPr>
      </w:pPr>
      <w:r>
        <w:t xml:space="preserve">Refreshing the Suicide Prevention certification annually (next refresh: 2027).</w:t>
      </w:r>
    </w:p>
    <w:p>
      <w:pPr>
        <w:pStyle w:val="Compact"/>
        <w:numPr>
          <w:ilvl w:val="0"/>
          <w:numId w:val="1066"/>
        </w:numPr>
      </w:pPr>
      <w:r>
        <w:t xml:space="preserve">Refreshing the Adult Safeguarding certification every two years.</w:t>
      </w:r>
    </w:p>
    <w:p>
      <w:pPr>
        <w:pStyle w:val="Compact"/>
        <w:numPr>
          <w:ilvl w:val="0"/>
          <w:numId w:val="1066"/>
        </w:numPr>
      </w:pPr>
      <w:r>
        <w:t xml:space="preserve">Adding the</w:t>
      </w:r>
      <w:r>
        <w:t xml:space="preserve"> </w:t>
      </w:r>
      <w:r>
        <w:rPr>
          <w:b/>
          <w:bCs/>
        </w:rPr>
        <w:t xml:space="preserve">NSPCC</w:t>
      </w:r>
      <w:r>
        <w:rPr>
          <w:b/>
          <w:bCs/>
        </w:rPr>
        <w:t xml:space="preserve"> </w:t>
      </w:r>
      <w:r>
        <w:rPr>
          <w:b/>
          <w:bCs/>
        </w:rPr>
        <w:t xml:space="preserve">“Designated Safeguarding Lead”</w:t>
      </w:r>
      <w:r>
        <w:rPr>
          <w:b/>
          <w:bCs/>
        </w:rPr>
        <w:t xml:space="preserve"> </w:t>
      </w:r>
      <w:r>
        <w:rPr>
          <w:b/>
          <w:bCs/>
        </w:rPr>
        <w:t xml:space="preserve">Level 3</w:t>
      </w:r>
      <w:r>
        <w:t xml:space="preserve"> </w:t>
      </w:r>
      <w:r>
        <w:t xml:space="preserve">equivalent in Year 2 Q1.</w:t>
      </w:r>
    </w:p>
    <w:p>
      <w:pPr>
        <w:pStyle w:val="Compact"/>
        <w:numPr>
          <w:ilvl w:val="0"/>
          <w:numId w:val="1066"/>
        </w:numPr>
      </w:pPr>
      <w:r>
        <w:t xml:space="preserve">Participating in the Universities UK Mental Health Charter community of practice from Y1 Q3.</w:t>
      </w:r>
    </w:p>
    <w:p>
      <w:pPr>
        <w:pStyle w:val="Compact"/>
        <w:numPr>
          <w:ilvl w:val="0"/>
          <w:numId w:val="1066"/>
        </w:numPr>
      </w:pPr>
      <w:r>
        <w:t xml:space="preserve">Recruiting a formal</w:t>
      </w:r>
      <w:r>
        <w:t xml:space="preserve"> </w:t>
      </w:r>
      <w:r>
        <w:rPr>
          <w:b/>
          <w:bCs/>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
          <w:iCs/>
        </w:rPr>
        <w:t xml:space="preserve">Copies of the original certificates can be supplied on request.</w:t>
      </w:r>
    </w:p>
    <w:p>
      <w:pPr>
        <w:pStyle w:val="BodyText"/>
      </w:pPr>
      <w:r>
        <w:rPr>
          <w:i/>
          <w:iCs/>
        </w:rPr>
        <w:t xml:space="preserve">Prepared by Yusuf Quadri, Founder &amp; CEO — submitted to UKES as Appendix O to the Innovator Founder visa endorsement application, June 2026.</w:t>
      </w:r>
    </w:p>
    <w:bookmarkEnd w:id="258"/>
    <w:bookmarkEnd w:id="2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DEQUAD_UKES_Full_Submission</dc:title>
  <dc:creator/>
  <cp:keywords/>
  <dcterms:created xsi:type="dcterms:W3CDTF">2026-08-18T23:16:01Z</dcterms:created>
  <dcterms:modified xsi:type="dcterms:W3CDTF">2026-08-18T23:16:01Z</dcterms:modified>
</cp:coreProperties>
</file>

<file path=docProps/custom.xml><?xml version="1.0" encoding="utf-8"?>
<Properties xmlns="http://schemas.openxmlformats.org/officeDocument/2006/custom-properties" xmlns:vt="http://schemas.openxmlformats.org/officeDocument/2006/docPropsVTypes"/>
</file>