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87.3%</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for role-by-role detail</w:t>
      </w:r>
      <w:r>
        <w:t xml:space="preserve"> </w:t>
      </w:r>
      <w:r>
        <w:rPr>
          <w:i/>
          <w:iCs/>
        </w:rPr>
        <w:t xml:space="preserve">[titles, hire dates and salary bands TBC]</w:t>
      </w:r>
      <w:r>
        <w:t xml:space="preserve">.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 from the £48,000 conservative Y3 revenue.</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below.</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t xml:space="preserve">See Appendix F below</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bookmarkEnd w:id="67"/>
    <w:bookmarkEnd w:id="68"/>
    <w:bookmarkStart w:id="77"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69"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69"/>
    <w:bookmarkStart w:id="70"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70"/>
    <w:bookmarkStart w:id="71"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71"/>
    <w:bookmarkStart w:id="72"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72"/>
    <w:bookmarkStart w:id="73"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73"/>
    <w:bookmarkStart w:id="74"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74"/>
    <w:bookmarkStart w:id="75"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75"/>
    <w:bookmarkStart w:id="76" w:name="f.8-key-assumptions"/>
    <w:p>
      <w:pPr>
        <w:pStyle w:val="Heading2"/>
      </w:pPr>
      <w:r>
        <w:t xml:space="preserve">F.8 Key Assumptions</w:t>
      </w:r>
    </w:p>
    <w:p>
      <w:pPr>
        <w:pStyle w:val="Compact"/>
        <w:numPr>
          <w:ilvl w:val="0"/>
          <w:numId w:val="1011"/>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11"/>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11"/>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11"/>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11"/>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11"/>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(v5.0, self-funded 3-year revision).</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2026-08-19T18:02:34Z</dcterms:created>
  <dcterms:modified xsi:type="dcterms:W3CDTF">2026-08-19T18:02:34Z</dcterms:modified>
</cp:coreProperties>
</file>

<file path=docProps/custom.xml><?xml version="1.0" encoding="utf-8"?>
<Properties xmlns="http://schemas.openxmlformats.org/officeDocument/2006/custom-properties" xmlns:vt="http://schemas.openxmlformats.org/officeDocument/2006/docPropsVTypes"/>
</file>