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dequad"/>
    <w:p>
      <w:pPr>
        <w:pStyle w:val="Heading1"/>
      </w:pPr>
      <w:r>
        <w:t xml:space="preserve">DEQUAD</w:t>
      </w:r>
    </w:p>
    <w:bookmarkStart w:id="24" w:name="business-plan--uk-innovator-founder-visa"/>
    <w:p>
      <w:pPr>
        <w:pStyle w:val="Heading2"/>
      </w:pPr>
      <w:r>
        <w:t xml:space="preserve">Business Plan — UK Innovator Founder Visa</w:t>
      </w:r>
    </w:p>
    <w:bookmarkStart w:id="23" w:name="endorsement-application-to-ukes"/>
    <w:p>
      <w:pPr>
        <w:pStyle w:val="Heading3"/>
      </w:pPr>
      <w:r>
        <w:t xml:space="preserve">Endorsement Application to UKES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Entity:</w:t>
      </w:r>
      <w:r>
        <w:t xml:space="preserve"> </w:t>
      </w:r>
      <w:r>
        <w:t xml:space="preserve">DEQUAD Ltd (Company in formation, England &amp; Wales)</w:t>
      </w:r>
      <w:r>
        <w:t xml:space="preserve"> </w:t>
      </w:r>
      <w:r>
        <w:rPr>
          <w:bCs/>
          <w:b/>
        </w:rPr>
        <w:t xml:space="preserve">Founders:</w:t>
      </w:r>
      <w:r>
        <w:t xml:space="preserve"> </w:t>
      </w:r>
      <w:r>
        <w:rPr>
          <w:bCs/>
          <w:b/>
        </w:rPr>
        <w:t xml:space="preserve">Yusuf Quadri (CEO)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Yusuff Adeagbo (CTO)</w:t>
      </w:r>
      <w:r>
        <w:t xml:space="preserve"> </w:t>
      </w:r>
      <w:r>
        <w:rPr>
          <w:bCs/>
          <w:b/>
        </w:rPr>
        <w:t xml:space="preserve">Wider founding team:</w:t>
      </w:r>
      <w:r>
        <w:t xml:space="preserve"> </w:t>
      </w:r>
      <w:r>
        <w:t xml:space="preserve">Dr Gerald Marfo (CMO), Adedapo Ajuwon (Senior Software Engineer), Chinyere Jennifer (Senior Project Management Consultant, advisor)</w:t>
      </w:r>
      <w:r>
        <w:t xml:space="preserve"> </w:t>
      </w:r>
      <w:r>
        <w:rPr>
          <w:bCs/>
          <w:b/>
        </w:rPr>
        <w:t xml:space="preserve">Headquarters:</w:t>
      </w:r>
      <w:r>
        <w:t xml:space="preserve"> </w:t>
      </w:r>
      <w:r>
        <w:t xml:space="preserve">London, United Kingdom — NatWest Accelerator (hosted)</w:t>
      </w:r>
      <w:r>
        <w:t xml:space="preserve"> </w:t>
      </w:r>
      <w:r>
        <w:rPr>
          <w:bCs/>
          <w:b/>
        </w:rPr>
        <w:t xml:space="preserve">Trading domain:</w:t>
      </w:r>
      <w:r>
        <w:t xml:space="preserve"> </w:t>
      </w:r>
      <w:r>
        <w:t xml:space="preserve">dequad.co.uk</w:t>
      </w:r>
      <w:r>
        <w:t xml:space="preserve"> </w:t>
      </w:r>
      <w:r>
        <w:rPr>
          <w:bCs/>
          <w:b/>
        </w:rPr>
        <w:t xml:space="preserve">Business start date:</w:t>
      </w:r>
      <w:r>
        <w:t xml:space="preserve"> </w:t>
      </w:r>
      <w:r>
        <w:rPr>
          <w:bCs/>
          <w:b/>
        </w:rPr>
        <w:t xml:space="preserve">15 June 2026</w:t>
      </w:r>
      <w:r>
        <w:t xml:space="preserve"> </w:t>
      </w:r>
      <w:r>
        <w:t xml:space="preserve">(incorporation; trading from M1 = June 2026)</w:t>
      </w:r>
      <w:r>
        <w:t xml:space="preserve"> </w:t>
      </w:r>
      <w:r>
        <w:rPr>
          <w:bCs/>
          <w:b/>
        </w:rPr>
        <w:t xml:space="preserve">MVP status:</w:t>
      </w:r>
      <w:r>
        <w:t xml:space="preserve"> </w:t>
      </w:r>
      <w:r>
        <w:t xml:space="preserve">Production — live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rPr>
          <w:bCs/>
          <w:b/>
        </w:rPr>
        <w:t xml:space="preserve">Founder starting capital:</w:t>
      </w:r>
      <w:r>
        <w:t xml:space="preserve"> </w:t>
      </w:r>
      <w:r>
        <w:t xml:space="preserve">£6,000 cash (£3,000 from each founder, pooled in the company bank)</w:t>
      </w:r>
      <w:r>
        <w:t xml:space="preserve"> </w:t>
      </w:r>
      <w:r>
        <w:rPr>
          <w:bCs/>
          <w:b/>
        </w:rPr>
        <w:t xml:space="preserve">Accelerator:</w:t>
      </w:r>
      <w:r>
        <w:t xml:space="preserve"> </w:t>
      </w:r>
      <w:r>
        <w:rPr>
          <w:bCs/>
          <w:b/>
        </w:rPr>
        <w:t xml:space="preserve">NatWest Accelerator London</w:t>
      </w:r>
      <w:r>
        <w:t xml:space="preserve"> </w:t>
      </w:r>
      <w:r>
        <w:t xml:space="preserve">— joined</w:t>
      </w:r>
      <w:r>
        <w:t xml:space="preserve"> </w:t>
      </w:r>
      <w:r>
        <w:rPr>
          <w:bCs/>
          <w:b/>
        </w:rPr>
        <w:t xml:space="preserve">16 March 2026</w:t>
      </w:r>
      <w:r>
        <w:t xml:space="preserve">; office co-working, legal advice and accountancy support provided in-kind for the first 12 months</w:t>
      </w:r>
      <w:r>
        <w:t xml:space="preserve"> </w:t>
      </w:r>
      <w:r>
        <w:rPr>
          <w:bCs/>
          <w:b/>
        </w:rPr>
        <w:t xml:space="preserve">Prior validation:</w:t>
      </w:r>
      <w:r>
        <w:t xml:space="preserve"> </w:t>
      </w:r>
      <w:r>
        <w:rPr>
          <w:bCs/>
          <w:b/>
        </w:rPr>
        <w:t xml:space="preserve">Santander Universities Pre-Incubator programme</w:t>
      </w:r>
      <w:r>
        <w:t xml:space="preserve"> </w:t>
      </w:r>
      <w:r>
        <w:t xml:space="preserve">— completed 2025</w:t>
      </w:r>
      <w:r>
        <w:t xml:space="preserve"> </w:t>
      </w:r>
      <w:r>
        <w:rPr>
          <w:bCs/>
          <w:b/>
        </w:rPr>
        <w:t xml:space="preserve">Founder contact:</w:t>
      </w:r>
      <w:r>
        <w:t xml:space="preserve"> </w:t>
      </w:r>
      <w:hyperlink r:id="rId21">
        <w:r>
          <w:rPr>
            <w:rStyle w:val="Hyperlink"/>
          </w:rPr>
          <w:t xml:space="preserve">quadri.yusuf@dequad.com</w:t>
        </w:r>
      </w:hyperlink>
      <w:r>
        <w:t xml:space="preserve"> </w:t>
      </w:r>
      <w:r>
        <w:t xml:space="preserve">· 07928132617 ·</w:t>
      </w:r>
      <w:r>
        <w:t xml:space="preserve"> </w:t>
      </w:r>
      <w:hyperlink r:id="rId22">
        <w:r>
          <w:rPr>
            <w:rStyle w:val="Hyperlink"/>
          </w:rPr>
          <w:t xml:space="preserve">https://www.linkedin.com/in/quadri-yusuf/</w:t>
        </w:r>
      </w:hyperlink>
      <w:r>
        <w:t xml:space="preserve"> </w:t>
      </w:r>
      <w:r>
        <w:rPr>
          <w:bCs/>
          <w:b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Cs/>
          <w:b/>
        </w:rPr>
        <w:t xml:space="preserve">Endorsing body:</w:t>
      </w:r>
      <w:r>
        <w:t xml:space="preserve"> </w:t>
      </w:r>
      <w:r>
        <w:t xml:space="preserve">UKES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</w:p>
    <w:p>
      <w:pPr>
        <w:numPr>
          <w:ilvl w:val="0"/>
          <w:numId w:val="1001"/>
        </w:numPr>
        <w:pStyle w:val="Compact"/>
      </w:pPr>
      <w:r>
        <w:t xml:space="preserve">Description of Products and Services</w:t>
      </w:r>
    </w:p>
    <w:p>
      <w:pPr>
        <w:numPr>
          <w:ilvl w:val="0"/>
          <w:numId w:val="1001"/>
        </w:numPr>
        <w:pStyle w:val="Compact"/>
      </w:pPr>
      <w:r>
        <w:t xml:space="preserve">Innovation, Viability and Scalability</w:t>
      </w:r>
    </w:p>
    <w:p>
      <w:pPr>
        <w:numPr>
          <w:ilvl w:val="0"/>
          <w:numId w:val="1001"/>
        </w:numPr>
        <w:pStyle w:val="Compact"/>
      </w:pPr>
      <w:r>
        <w:t xml:space="preserve">Research and Development Activity</w:t>
      </w:r>
    </w:p>
    <w:p>
      <w:pPr>
        <w:numPr>
          <w:ilvl w:val="0"/>
          <w:numId w:val="1001"/>
        </w:numPr>
        <w:pStyle w:val="Compact"/>
      </w:pPr>
      <w:r>
        <w:t xml:space="preserve">Market Analysis</w:t>
      </w:r>
    </w:p>
    <w:p>
      <w:pPr>
        <w:numPr>
          <w:ilvl w:val="0"/>
          <w:numId w:val="1001"/>
        </w:numPr>
        <w:pStyle w:val="Compact"/>
      </w:pPr>
      <w:r>
        <w:t xml:space="preserve">Competitor Analysis</w:t>
      </w:r>
    </w:p>
    <w:p>
      <w:pPr>
        <w:numPr>
          <w:ilvl w:val="0"/>
          <w:numId w:val="1001"/>
        </w:numPr>
        <w:pStyle w:val="Compact"/>
      </w:pPr>
      <w:r>
        <w:t xml:space="preserve">Staff Profile and Recruitment Strategy</w:t>
      </w:r>
    </w:p>
    <w:p>
      <w:pPr>
        <w:numPr>
          <w:ilvl w:val="0"/>
          <w:numId w:val="1001"/>
        </w:numPr>
        <w:pStyle w:val="Compact"/>
      </w:pPr>
      <w:r>
        <w:t xml:space="preserve">Marketing and Sales Strategy</w:t>
      </w:r>
    </w:p>
    <w:p>
      <w:pPr>
        <w:numPr>
          <w:ilvl w:val="0"/>
          <w:numId w:val="1001"/>
        </w:numPr>
        <w:pStyle w:val="Compact"/>
      </w:pPr>
      <w:r>
        <w:t xml:space="preserve">SWOT Analysis</w:t>
      </w:r>
    </w:p>
    <w:p>
      <w:pPr>
        <w:numPr>
          <w:ilvl w:val="0"/>
          <w:numId w:val="1001"/>
        </w:numPr>
        <w:pStyle w:val="Compact"/>
      </w:pPr>
      <w:r>
        <w:t xml:space="preserve">Investment Strategy and Funding Requirement</w:t>
      </w:r>
    </w:p>
    <w:p>
      <w:pPr>
        <w:numPr>
          <w:ilvl w:val="0"/>
          <w:numId w:val="1001"/>
        </w:numPr>
        <w:pStyle w:val="Compact"/>
      </w:pPr>
      <w:r>
        <w:t xml:space="preserve">Revenue and Cost of Sales Forecast</w:t>
      </w:r>
    </w:p>
    <w:p>
      <w:pPr>
        <w:numPr>
          <w:ilvl w:val="0"/>
          <w:numId w:val="1001"/>
        </w:numPr>
        <w:pStyle w:val="Compact"/>
      </w:pPr>
      <w:r>
        <w:t xml:space="preserve">Cash Flow Forecast</w:t>
      </w:r>
    </w:p>
    <w:p>
      <w:pPr>
        <w:numPr>
          <w:ilvl w:val="0"/>
          <w:numId w:val="1001"/>
        </w:numPr>
        <w:pStyle w:val="Compact"/>
      </w:pPr>
      <w:r>
        <w:t xml:space="preserve">Annual Profit &amp; Loss Forecast</w:t>
      </w:r>
    </w:p>
    <w:p>
      <w:pPr>
        <w:numPr>
          <w:ilvl w:val="0"/>
          <w:numId w:val="1001"/>
        </w:numPr>
        <w:pStyle w:val="Compact"/>
      </w:pPr>
      <w:r>
        <w:t xml:space="preserve">Balance Sheet Forecast</w:t>
      </w:r>
    </w:p>
    <w:p>
      <w:pPr>
        <w:numPr>
          <w:ilvl w:val="0"/>
          <w:numId w:val="1001"/>
        </w:numPr>
        <w:pStyle w:val="Compact"/>
      </w:pPr>
      <w:r>
        <w:t xml:space="preserve">Forecasted Stock Levels</w:t>
      </w:r>
    </w:p>
    <w:p>
      <w:pPr>
        <w:numPr>
          <w:ilvl w:val="0"/>
          <w:numId w:val="1001"/>
        </w:numPr>
        <w:pStyle w:val="Compact"/>
      </w:pPr>
      <w:r>
        <w:t xml:space="preserve">Forecasted Advertising / Marketing Expenditure</w:t>
      </w:r>
    </w:p>
    <w:p>
      <w:pPr>
        <w:numPr>
          <w:ilvl w:val="0"/>
          <w:numId w:val="1001"/>
        </w:numPr>
        <w:pStyle w:val="Compact"/>
      </w:pPr>
      <w:r>
        <w:t xml:space="preserve">Forecasted Fixed Asset Schedule</w:t>
      </w:r>
    </w:p>
    <w:p>
      <w:pPr>
        <w:numPr>
          <w:ilvl w:val="0"/>
          <w:numId w:val="1001"/>
        </w:numPr>
        <w:pStyle w:val="Compact"/>
      </w:pPr>
      <w:r>
        <w:t xml:space="preserve">Forecasted Staff Costs</w:t>
      </w:r>
    </w:p>
    <w:p>
      <w:pPr>
        <w:numPr>
          <w:ilvl w:val="0"/>
          <w:numId w:val="1001"/>
        </w:numPr>
        <w:pStyle w:val="Compact"/>
      </w:pPr>
      <w:r>
        <w:t xml:space="preserve">Appendices (including founder CVs)</w:t>
      </w:r>
    </w:p>
    <w:p>
      <w:r>
        <w:pict>
          <v:rect style="width:0;height:1.5pt" o:hralign="center" o:hrstd="t" o:hr="t"/>
        </w:pict>
      </w:r>
    </w:p>
    <w:bookmarkEnd w:id="25"/>
    <w:bookmarkStart w:id="29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DEQUAD</w:t>
      </w:r>
      <w:r>
        <w:t xml:space="preserve"> </w:t>
      </w:r>
      <w:r>
        <w:t xml:space="preserve">is a UK-built software platform that helps university students form genuine, verified peer connections, track their daily wellbeing, and receive proactive safeguarding — inside a closed network open only to identity-verified UK higher-education students.</w:t>
      </w:r>
    </w:p>
    <w:p>
      <w:pPr>
        <w:pStyle w:val="BodyText"/>
      </w:pPr>
      <w:r>
        <w:t xml:space="preserve">The product is not a concept. It is</w:t>
      </w:r>
      <w:r>
        <w:t xml:space="preserve"> </w:t>
      </w:r>
      <w:r>
        <w:rPr>
          <w:bCs/>
          <w:b/>
        </w:rPr>
        <w:t xml:space="preserve">live in production at dequad.co.uk</w:t>
      </w:r>
      <w:r>
        <w:t xml:space="preserve">, with a working matching engine, daily mood telemetry, machine-assisted safeguarding triage and a university-facing insights dashboard.</w:t>
      </w:r>
    </w:p>
    <w:bookmarkStart w:id="26" w:name="the-problem-we-solve"/>
    <w:p>
      <w:pPr>
        <w:pStyle w:val="Heading3"/>
      </w:pPr>
      <w:r>
        <w:t xml:space="preserve">The problem we solve</w:t>
      </w:r>
    </w:p>
    <w:p>
      <w:pPr>
        <w:pStyle w:val="FirstParagraph"/>
      </w:pPr>
      <w:r>
        <w:t xml:space="preserve">UK universities face a structural student-wellbeing crisis: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54%</w:t>
      </w:r>
      <w:r>
        <w:t xml:space="preserve"> </w:t>
      </w:r>
      <w:r>
        <w:t xml:space="preserve">of UK undergraduates report frequent loneliness (ONS, 2023).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34%</w:t>
      </w:r>
      <w:r>
        <w:t xml:space="preserve"> </w:t>
      </w:r>
      <w:r>
        <w:t xml:space="preserve">experience a clinically-significant mental-health issue during their degree (Student Minds, 2024).</w:t>
      </w:r>
    </w:p>
    <w:p>
      <w:pPr>
        <w:numPr>
          <w:ilvl w:val="0"/>
          <w:numId w:val="1002"/>
        </w:numPr>
        <w:pStyle w:val="Compact"/>
      </w:pPr>
      <w:r>
        <w:t xml:space="preserve">The average wait to see a university counsellor is</w:t>
      </w:r>
      <w:r>
        <w:t xml:space="preserve"> </w:t>
      </w:r>
      <w:r>
        <w:rPr>
          <w:bCs/>
          <w:b/>
        </w:rPr>
        <w:t xml:space="preserve">6.1 weeks</w:t>
      </w:r>
      <w:r>
        <w:t xml:space="preserve">; only</w:t>
      </w:r>
      <w:r>
        <w:t xml:space="preserve"> </w:t>
      </w:r>
      <w:r>
        <w:rPr>
          <w:bCs/>
          <w:b/>
        </w:rPr>
        <w:t xml:space="preserve">23%</w:t>
      </w:r>
      <w:r>
        <w:t xml:space="preserve"> </w:t>
      </w:r>
      <w:r>
        <w:t xml:space="preserve">of UK universities offer 24/7 crisis support.</w:t>
      </w:r>
    </w:p>
    <w:p>
      <w:pPr>
        <w:numPr>
          <w:ilvl w:val="0"/>
          <w:numId w:val="1002"/>
        </w:numPr>
        <w:pStyle w:val="Compact"/>
      </w:pPr>
      <w:r>
        <w:t xml:space="preserve">The Office for Students now imposes a statutory condition on student mental health — institutions must</w:t>
      </w:r>
      <w:r>
        <w:t xml:space="preserve"> </w:t>
      </w:r>
      <w:r>
        <w:rPr>
          <w:bCs/>
          <w:b/>
        </w:rPr>
        <w:t xml:space="preserve">evidence prevention</w:t>
      </w:r>
      <w:r>
        <w:t xml:space="preserve">, not just reaction.</w:t>
      </w:r>
    </w:p>
    <w:p>
      <w:pPr>
        <w:pStyle w:val="FirstParagraph"/>
      </w:pPr>
      <w:r>
        <w:t xml:space="preserve">Existing tools each solve a fragment: anonymous forums (Togetherall), peer-chat apps (TalkCampus), pre-enrolment chat (UniBuddy), or generic social apps with zero safeguarding (Bumble BFF, Discord). None connects</w:t>
      </w:r>
      <w:r>
        <w:t xml:space="preserve"> </w:t>
      </w:r>
      <w:r>
        <w:rPr>
          <w:bCs/>
          <w:b/>
        </w:rPr>
        <w:t xml:space="preserve">verified student identity → real peer connection → wellbeing telemetry → institutional safeguarding action</w:t>
      </w:r>
      <w:r>
        <w:t xml:space="preserve"> </w:t>
      </w:r>
      <w:r>
        <w:t xml:space="preserve">in one loop. DEQUAD does.</w:t>
      </w:r>
    </w:p>
    <w:bookmarkEnd w:id="26"/>
    <w:bookmarkStart w:id="27" w:name="Xd2348502c75400c35842d27695d4d1f16c52151"/>
    <w:p>
      <w:pPr>
        <w:pStyle w:val="Heading3"/>
      </w:pPr>
      <w:r>
        <w:t xml:space="preserve">The founder-market fit that most applications cannot claim</w:t>
      </w:r>
    </w:p>
    <w:p>
      <w:pPr>
        <w:pStyle w:val="FirstParagraph"/>
      </w:pPr>
      <w:r>
        <w:t xml:space="preserve">The lead founder,</w:t>
      </w:r>
      <w:r>
        <w:t xml:space="preserve"> </w:t>
      </w:r>
      <w:r>
        <w:rPr>
          <w:bCs/>
          <w:b/>
        </w:rPr>
        <w:t xml:space="preserve">Yusuf Quadri</w:t>
      </w:r>
      <w:r>
        <w:t xml:space="preserve">, is a</w:t>
      </w:r>
      <w:r>
        <w:t xml:space="preserve"> </w:t>
      </w:r>
      <w:r>
        <w:rPr>
          <w:bCs/>
          <w:b/>
        </w:rPr>
        <w:t xml:space="preserve">practising frontline safeguarding professional</w:t>
      </w:r>
      <w:r>
        <w:t xml:space="preserve"> </w:t>
      </w:r>
      <w:r>
        <w:t xml:space="preserve">— currently a Recovery Coordinator at Change Grow Live managing safeguarding referrals, dynamic risk assessments and multi-agency casework for vulnerable adults, with parallel NHS mental-health experience at East London NHS Foundation Trust. He also served</w:t>
      </w:r>
      <w:r>
        <w:t xml:space="preserve"> </w:t>
      </w:r>
      <w:r>
        <w:rPr>
          <w:bCs/>
          <w:b/>
        </w:rPr>
        <w:t xml:space="preserve">two consecutive terms as University of Bedfordshire Students' Union President (2021–2023)</w:t>
      </w:r>
      <w:r>
        <w:t xml:space="preserve">, representing 10,000+ students and managing a £900,000 budget. DEQUAD's safeguarding pipeline was not designed from a textbook; it was designed by someone who files real safeguarding referrals every week.</w:t>
      </w:r>
    </w:p>
    <w:bookmarkEnd w:id="27"/>
    <w:bookmarkStart w:id="28" w:name="why-this-business-is-endorsable-now"/>
    <w:p>
      <w:pPr>
        <w:pStyle w:val="Heading3"/>
      </w:pPr>
      <w:r>
        <w:t xml:space="preserve">Why this business is endorsable now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deployment at dequad.co.uk with ~50 beta users across 3 universities. Engineering build cost in Y1:</w:t>
            </w:r>
            <w:r>
              <w:t xml:space="preserve"> </w:t>
            </w:r>
            <w:r>
              <w:rPr>
                <w:bCs/>
                <w:b/>
              </w:rPr>
              <w:t xml:space="preserve">zero</w:t>
            </w:r>
            <w:r>
              <w:t xml:space="preserve"> </w:t>
            </w:r>
            <w:r>
              <w:t xml:space="preserve">— the MVP is already built.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  <w:r>
              <w:t xml:space="preserve"> </w:t>
            </w:r>
            <w:r>
              <w:t xml:space="preserve">(CEO — safeguarding professional, MBA with Data Analytics, 2× SU President) +</w:t>
            </w:r>
            <w:r>
              <w:t xml:space="preserve"> </w:t>
            </w:r>
            <w:r>
              <w:rPr>
                <w:bCs/>
                <w:b/>
              </w:rPr>
              <w:t xml:space="preserve">Yusuff Adeagbo</w:t>
            </w:r>
            <w:r>
              <w:t xml:space="preserve"> </w:t>
            </w:r>
            <w:r>
              <w:t xml:space="preserve">(CTO — MSc IT with Project Management), supported by</w:t>
            </w:r>
            <w:r>
              <w:t xml:space="preserve"> </w:t>
            </w:r>
            <w:r>
              <w:rPr>
                <w:bCs/>
                <w:b/>
              </w:rPr>
              <w:t xml:space="preserve">Dr Gerald Marfo</w:t>
            </w:r>
            <w:r>
              <w:t xml:space="preserve"> </w:t>
            </w:r>
            <w:r>
              <w:t xml:space="preserve">(CMO, PhD Digital Marketing),</w:t>
            </w:r>
            <w:r>
              <w:t xml:space="preserve"> </w:t>
            </w:r>
            <w:r>
              <w:rPr>
                <w:bCs/>
                <w:b/>
              </w:rPr>
              <w:t xml:space="preserve">Adedapo Ajuwon</w:t>
            </w:r>
            <w:r>
              <w:t xml:space="preserve"> </w:t>
            </w:r>
            <w:r>
              <w:t xml:space="preserve">(Senior Software Engineer) and</w:t>
            </w:r>
            <w:r>
              <w:t xml:space="preserve"> </w:t>
            </w:r>
            <w:r>
              <w:rPr>
                <w:bCs/>
                <w:b/>
              </w:rPr>
              <w:t xml:space="preserve">Chinyere Jennifer</w:t>
            </w:r>
            <w:r>
              <w:t xml:space="preserve"> </w:t>
            </w:r>
            <w:r>
              <w:t xml:space="preserve">(Senior Advisor, MIGSO-PCUBED) — all wider team on equity-only terms.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independent validations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  <w:r>
              <w:t xml:space="preserve"> </w:t>
            </w:r>
            <w:r>
              <w:t xml:space="preserve">(completed 2025) and</w:t>
            </w:r>
            <w:r>
              <w:t xml:space="preserve"> </w:t>
            </w:r>
            <w:r>
              <w:rPr>
                <w:bCs/>
                <w:b/>
              </w:rPr>
              <w:t xml:space="preserve">NatWest Accelerator London</w:t>
            </w:r>
            <w:r>
              <w:t xml:space="preserve"> </w:t>
            </w:r>
            <w:r>
              <w:t xml:space="preserve">(joined 16 March 2026). Two UK high-street banks independently selected this team through competitive processes.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 pilot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discussion under way with the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</w:t>
            </w:r>
            <w:r>
              <w:t xml:space="preserve"> </w:t>
            </w:r>
            <w:r>
              <w:t xml:space="preserve">— the institution whose students the founder represented for two years. 12-week pilot scheduled Sep–Nov 2026.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In-kind 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NatWest Accelerator provides London office, legal and accountancy support worth</w:t>
            </w:r>
            <w:r>
              <w:t xml:space="preserve"> </w:t>
            </w:r>
            <w:r>
              <w:rPr>
                <w:bCs/>
                <w:b/>
              </w:rPr>
              <w:t xml:space="preserve">£31,100/yr</w:t>
            </w:r>
            <w:r>
              <w:t xml:space="preserve"> </w:t>
            </w:r>
            <w:r>
              <w:t xml:space="preserve">in-kind, letting £6,000 of founder cash cover 6 months of positive-balance operation.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Conservative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revenue £11,988 → Y2 £185,808 → Y3 £699,280. Gross margin 92% by Y3; operating profit positive from Q3 Y3. Only ONE university pilot is assumed to convert in Y1.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(Y1) → 6 (Y2) → 12 (Y3), all UK-based, with EMI options and board-tracked diversity targets.</w:t>
            </w:r>
          </w:p>
        </w:tc>
      </w:tr>
    </w:tbl>
    <w:p>
      <w:pPr>
        <w:pStyle w:val="BodyText"/>
      </w:pPr>
      <w:r>
        <w:t xml:space="preserve">We evidence all three Home Office endorsement criteria —</w:t>
      </w:r>
      <w:r>
        <w:t xml:space="preserve"> </w:t>
      </w:r>
      <w:r>
        <w:rPr>
          <w:bCs/>
          <w:b/>
        </w:rPr>
        <w:t xml:space="preserve">innovation, viability, scalability</w:t>
      </w:r>
      <w:r>
        <w:t xml:space="preserve"> </w:t>
      </w:r>
      <w:r>
        <w:t xml:space="preserve">— with a shipped product, a frontline-qualified founding team, third-party programme validation, and a deliberately conservative financial model.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0bdc9201c80c5227986c3181ee12758f45c5bea"/>
    <w:p>
      <w:pPr>
        <w:pStyle w:val="Heading2"/>
      </w:pPr>
      <w:r>
        <w:t xml:space="preserve">2. Description of Products and Services</w:t>
      </w:r>
    </w:p>
    <w:bookmarkStart w:id="30" w:name="X0cb8f98629bd6bd6a22ecfe342d238358c1d6b3"/>
    <w:p>
      <w:pPr>
        <w:pStyle w:val="Heading3"/>
      </w:pPr>
      <w:r>
        <w:t xml:space="preserve">2.1 The DEQUAD platform</w:t>
      </w:r>
    </w:p>
    <w:p>
      <w:pPr>
        <w:pStyle w:val="FirstParagraph"/>
      </w:pPr>
      <w:r>
        <w:t xml:space="preserve">DEQUAD ships as a cross-platform application (iOS, Android and web at dequad.co.uk) on a FastAPI / MongoDB backend. Four modules are live in production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students with compatible peers for friendship, study groups and peer support — exclusively within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student-email-verified accounts, with distance-based and interest-based filters.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identity plus intent-based matching. Not offered by Bumble BFF, Hinge or Facebook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daily check-in (mood, sleep, stress, connection) feeding a personal trend dashboard.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opt-in, DPIA-cleared. Combined with connection data to flag emerging isolation before crisis.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LLM-based classifier over mood and chat signals flags suicide-risk, harassment, hate-speech and disordered-eating indicators to university safeguarding leads via webhook, with human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UK student platform pairing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identity verification with proactive safeguarding triage — designed by a practising safeguarding professional.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cohort wellbeing analytics for university staff: mood trends, engagement, hotspot alerts.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Population-scale early warning without breaching individual privacy.</w:t>
            </w:r>
          </w:p>
        </w:tc>
      </w:tr>
    </w:tbl>
    <w:bookmarkEnd w:id="30"/>
    <w:bookmarkStart w:id="31" w:name="X74a833bfd40f483335f625abe8598105e0f4a93"/>
    <w:p>
      <w:pPr>
        <w:pStyle w:val="Heading3"/>
      </w:pPr>
      <w:r>
        <w:t xml:space="preserve">2.2 What each customer buys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licence to the Insights Dashboard, branded safeguarding webhook into their existing safeguarding team, dedicated success manager.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SaaS from</w:t>
            </w:r>
            <w:r>
              <w:t xml:space="preserve"> </w:t>
            </w:r>
            <w:r>
              <w:rPr>
                <w:bCs/>
                <w:b/>
              </w:rPr>
              <w:t xml:space="preserve">£12,000/yr</w:t>
            </w:r>
            <w:r>
              <w:t xml:space="preserve">, tiered by student headcount.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Integrated Care Board (ICB)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anonymised wellbeing data for funded institutions; joint safeguarding referral pathway.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contract from</w:t>
            </w:r>
            <w:r>
              <w:t xml:space="preserve"> </w:t>
            </w:r>
            <w:r>
              <w:rPr>
                <w:bCs/>
                <w:b/>
              </w:rPr>
              <w:t xml:space="preserve">£20,000/yr</w:t>
            </w:r>
            <w:r>
              <w:t xml:space="preserve"> </w:t>
            </w:r>
            <w:r>
              <w:t xml:space="preserve">per ICB.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(consumer)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core product. Optional</w:t>
            </w:r>
            <w:r>
              <w:t xml:space="preserve"> </w:t>
            </w:r>
            <w:r>
              <w:rPr>
                <w:bCs/>
                <w:b/>
              </w:rPr>
              <w:t xml:space="preserve">DEQUAD Premium</w:t>
            </w:r>
            <w:r>
              <w:t xml:space="preserve">: advanced match filters, unlimited chats, profile boost.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£4.99/month</w:t>
            </w:r>
            <w:r>
              <w:t xml:space="preserve"> </w:t>
            </w:r>
            <w:r>
              <w:t xml:space="preserve">via Stripe (live and processing payments today).</w:t>
            </w:r>
          </w:p>
        </w:tc>
      </w:tr>
    </w:tbl>
    <w:p>
      <w:pPr>
        <w:pStyle w:val="BodyText"/>
      </w:pPr>
      <w:r>
        <w:t xml:space="preserve">The dual-sided model matters: students adopt because the core product is free and genuinely useful; universities pay because DEQUAD gives their safeguarding teams the early-warning layer regulators now require.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ebd4b1e4e4a0ec186747fd335a6eedb4c77b6d9"/>
    <w:p>
      <w:pPr>
        <w:pStyle w:val="Heading2"/>
      </w:pPr>
      <w:r>
        <w:t xml:space="preserve">3. Innovation, Viability and Scalability</w:t>
      </w:r>
    </w:p>
    <w:bookmarkStart w:id="33" w:name="X35a5f16d8b48baf91f33fab3fad3e6be19cfa7a"/>
    <w:p>
      <w:pPr>
        <w:pStyle w:val="Heading3"/>
      </w:pPr>
      <w:r>
        <w:t xml:space="preserve">3.1 Innovation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Closed-network identity verification.</w:t>
      </w:r>
      <w:r>
        <w:t xml:space="preserve"> </w:t>
      </w:r>
      <w:r>
        <w:t xml:space="preserve">DEQUAD is the only UK student platform enforcing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student-domain verification with an explicit student-status attestation, a curated UK-student-domain allow-list, and a human admin review queue for ambiguous accounts (architecture at Appendix J). Generic social apps cannot retrofit this without abandoning their open-network model.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verification → connection → telemetry → safeguarding loop.</w:t>
      </w:r>
      <w:r>
        <w:t xml:space="preserve"> </w:t>
      </w:r>
      <w:r>
        <w:t xml:space="preserve">Each element exists somewhere in the market; the</w:t>
      </w:r>
      <w:r>
        <w:t xml:space="preserve"> </w:t>
      </w:r>
      <w:r>
        <w:rPr>
          <w:bCs/>
          <w:b/>
        </w:rPr>
        <w:t xml:space="preserve">integrated loop</w:t>
      </w:r>
      <w:r>
        <w:t xml:space="preserve"> </w:t>
      </w:r>
      <w:r>
        <w:t xml:space="preserve">exists nowhere else. Wellbeing signals are only actionable when tied to a verified identity inside an institution that can respond — which is exactly the configuration DEQUAD ships.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Practitioner-designed safeguarding.</w:t>
      </w:r>
      <w:r>
        <w:t xml:space="preserve"> </w:t>
      </w:r>
      <w:r>
        <w:t xml:space="preserve">The triage thresholds, referral pathways and escalation policy were authored by a founder who performs statutory-adjacent safeguarding work weekly at Change Grow Live, modelled on UUK Stepchange and Suicide-Safer Universities guidance. Competing products bolt moderation on; DEQUAD is built outward from the safeguarding case-file.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 as a feature.</w:t>
      </w:r>
      <w:r>
        <w:t xml:space="preserve"> </w:t>
      </w:r>
      <w:r>
        <w:t xml:space="preserve">Online Safety Act 2023 risk assessment, in-app reporting, UK GDPR DPIA and lawful-basis register shipped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first institutional sale — turning the sector's biggest procurement objection into our opening slide.</w:t>
      </w:r>
    </w:p>
    <w:bookmarkEnd w:id="33"/>
    <w:bookmarkStart w:id="34" w:name="X7863a8b28567decbfe3c4964540211ac3d641fc"/>
    <w:p>
      <w:pPr>
        <w:pStyle w:val="Heading3"/>
      </w:pPr>
      <w:r>
        <w:t xml:space="preserve">3.2 Viability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product is built and live.</w:t>
      </w:r>
      <w:r>
        <w:t xml:space="preserve"> </w:t>
      </w:r>
      <w:r>
        <w:t xml:space="preserve">The largest single risk in most early-stage plans — can they ship? — is already retired. dequad.co.uk is in production with real beta users and live Stripe billing.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founder does this job professionally.</w:t>
      </w:r>
      <w:r>
        <w:t xml:space="preserve"> </w:t>
      </w:r>
      <w:r>
        <w:t xml:space="preserve">Safeguarding-first is not a marketing phrase: the CEO manages safeguarding caseloads at Change Grow Live and has NHS mental-health ward experience. This is decisive credibility in university procurement conversations, which are led by safeguarding and student-services professionals.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trusted route into the anchor customer.</w:t>
      </w:r>
      <w:r>
        <w:t xml:space="preserve"> </w:t>
      </w:r>
      <w:r>
        <w:t xml:space="preserve">Two years as Bedfordshire SU President gives DEQUAD direct, warm relationships with the Director of Student Services, safeguarding leads and senior leadership. The 12-week pilot is scheduled for</w:t>
      </w:r>
      <w:r>
        <w:t xml:space="preserve"> </w:t>
      </w:r>
      <w:r>
        <w:rPr>
          <w:bCs/>
          <w:b/>
        </w:rPr>
        <w:t xml:space="preserve">Sep–Nov 2026 (M4–M6)</w:t>
      </w:r>
      <w:r>
        <w:t xml:space="preserve">, with conversion discussions from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Two independent third-party validations.</w:t>
      </w:r>
      <w:r>
        <w:t xml:space="preserve"> </w:t>
      </w:r>
      <w:r>
        <w:t xml:space="preserve">Santander Universities Pre-Incubator (completed 2025) and NatWest Accelerator London (admitted 16 March 2026) — both competitive selection processes assessing team and product quality.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Proven willingness to pay.</w:t>
      </w:r>
      <w:r>
        <w:t xml:space="preserve"> </w:t>
      </w:r>
      <w:r>
        <w:t xml:space="preserve">Togetherall and TalkCampus charge UK universities £15k–£60k/yr and hold 100+ UK customers between them, for products missing DEQUAD's verification and triage capabilities.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cash plan that survives scrutiny.</w:t>
      </w:r>
      <w:r>
        <w:t xml:space="preserve"> </w:t>
      </w:r>
      <w:r>
        <w:t xml:space="preserve">£6,000 founder capital plus £31,100 of NatWest in-kind support delivers positive month-end cash in every month of Y1 (Section 12), with zero founder salary until the pre-seed lands in M7.</w:t>
      </w:r>
    </w:p>
    <w:bookmarkEnd w:id="34"/>
    <w:bookmarkStart w:id="35" w:name="Xf4125cbde5d8ced4b9c97b74be2ea2d36d57beb"/>
    <w:p>
      <w:pPr>
        <w:pStyle w:val="Heading3"/>
      </w:pPr>
      <w:r>
        <w:t xml:space="preserve">3.3 Scalability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Software-only marginal cost.</w:t>
      </w:r>
      <w:r>
        <w:t xml:space="preserve"> </w:t>
      </w:r>
      <w:r>
        <w:t xml:space="preserve">An incremental student costs ~£0.05/month in hosting; gross margin reaches</w:t>
      </w:r>
      <w:r>
        <w:t xml:space="preserve"> </w:t>
      </w:r>
      <w:r>
        <w:rPr>
          <w:bCs/>
          <w:b/>
        </w:rPr>
        <w:t xml:space="preserve">92.3%</w:t>
      </w:r>
      <w:r>
        <w:t xml:space="preserve"> </w:t>
      </w:r>
      <w:r>
        <w:t xml:space="preserve">by Y3.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Intra-institution network effects.</w:t>
      </w:r>
      <w:r>
        <w:t xml:space="preserve"> </w:t>
      </w:r>
      <w:r>
        <w:t xml:space="preserve">Every additional verified student raises the platform's value for every other student at the same university — driving the organic growth that keeps CAC falling (Section 16).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Repeatable institutional rollout.</w:t>
      </w:r>
      <w:r>
        <w:t xml:space="preserve"> </w:t>
      </w:r>
      <w:r>
        <w:t xml:space="preserve">Each new university onboards through a templated 6-week implementation. The model projects 14 average paying institutions in Y3 against 285 UK institutions — under 5% penetration.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International optionality.</w:t>
      </w:r>
      <w:r>
        <w:t xml:space="preserve"> </w:t>
      </w:r>
      <w:r>
        <w:t xml:space="preserve">The closed-network model maps directly onto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(US),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(Australia) and EU academic domains — a £180m English-language HE TAM addressable post-Y3 without re-architecting the product.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Team scale plan in place.</w:t>
      </w:r>
      <w:r>
        <w:t xml:space="preserve"> </w:t>
      </w:r>
      <w:r>
        <w:t xml:space="preserve">Job descriptions for the first six hires are already written (Appendix G); headcount grows 2 → 6 → 12 across the forecast, all UK-based.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eda0de49fb4a367c4389da058eea6db021e2f66"/>
    <w:p>
      <w:pPr>
        <w:pStyle w:val="Heading2"/>
      </w:pPr>
      <w:r>
        <w:t xml:space="preserve">4. Research and Development Activity</w:t>
      </w:r>
    </w:p>
    <w:p>
      <w:pPr>
        <w:pStyle w:val="FirstParagraph"/>
      </w:pPr>
      <w:r>
        <w:t xml:space="preserve">R&amp;D is the core of the innovation proposition: DEQUAD's defensibility rests on the verification engine and the safeguarding-inference pipeline, both of which are original engineering rather than assembled off-the-shelf parts.</w:t>
      </w:r>
    </w:p>
    <w:p>
      <w:pPr>
        <w:pStyle w:val="BodyText"/>
      </w:pPr>
      <w:r>
        <w:t xml:space="preserve">Y1 R&amp;D is delivered by the two founders (≈60% of combined founder time, ≈£10,800 attributable labour) plus tooling and safety-testing spend, for a total Y1 R&amp;D investment of</w:t>
      </w:r>
      <w:r>
        <w:t xml:space="preserve"> </w:t>
      </w:r>
      <w:r>
        <w:rPr>
          <w:bCs/>
          <w:b/>
        </w:rPr>
        <w:t xml:space="preserve">£22,500</w:t>
      </w:r>
      <w:r>
        <w:t xml:space="preserve">, rising to</w:t>
      </w:r>
      <w:r>
        <w:t xml:space="preserve"> </w:t>
      </w:r>
      <w:r>
        <w:rPr>
          <w:bCs/>
          <w:b/>
        </w:rPr>
        <w:t xml:space="preserve">£60,000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£110,000 (Y3)</w:t>
      </w:r>
      <w:r>
        <w:t xml:space="preserve">. The SME R&amp;D Tax Credit scheme is expected to recoup ~16% of qualifying spend annually.</w:t>
      </w:r>
    </w:p>
    <w:bookmarkStart w:id="37" w:name="Xd6f53d9747b68ae346d41bc8afc1cf8e05e3d35"/>
    <w:p>
      <w:pPr>
        <w:pStyle w:val="Heading3"/>
      </w:pPr>
      <w:r>
        <w:t xml:space="preserve">4.1 Identity-and-intent verification engine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student-subdomain classifier (allow-list, block-list, attestation flow)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</w:t>
            </w:r>
            <w:r>
              <w:rPr>
                <w:rStyle w:val="VerbatimChar"/>
              </w:rPr>
              <w:t xml:space="preserve">uk_student_email</w:t>
            </w:r>
            <w:r>
              <w:t xml:space="preserve"> </w:t>
            </w:r>
            <w:r>
              <w:t xml:space="preserve">verification 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"Pending Verification" queue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student-ID OCR with on-device 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7"/>
    <w:bookmarkStart w:id="38" w:name="X26434e40e40c12d77d0837002a67d54fb683356"/>
    <w:p>
      <w:pPr>
        <w:pStyle w:val="Heading3"/>
      </w:pPr>
      <w:r>
        <w:t xml:space="preserve">4.2 Wellbeing inference and safeguarding triage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 × engagement × text-signal classifier (PHQ-9-lite scoring + risk-signal NLU)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Feb 2026; production 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safeguarding webhook with adapter library for university SIS/CRM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Federated learning so per-institution models improve without raw data leaving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Q4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triage models are trained and threshold-tuned against the safeguarding decision frameworks the CEO applies professionally (CGL risk-assessment practice; UUK Suicide-Safer Universities), with every automated flag routed through human review — a deliberate safety-case design documented in Appendix D.</w:t>
      </w:r>
    </w:p>
    <w:bookmarkEnd w:id="38"/>
    <w:bookmarkStart w:id="39" w:name="X49e668ba11f2836b6fa503155b2ce2f1637ea3d"/>
    <w:p>
      <w:pPr>
        <w:pStyle w:val="Heading3"/>
      </w:pPr>
      <w:r>
        <w:t xml:space="preserve">4.3 Privacy and compliance infrastructure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DPIA-cleared mood-data pipeline; ICO Code of Practice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Drafted Feb 2026 (Appendix 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risk assessment and in-app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(Appendix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Cryptographic data minimisation (hash-based de-identification of mood records for institutional reporting)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Q2 Y2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X9f7dc65ae2a2a3667a5a0d068dfc7d966ea4d24"/>
    <w:p>
      <w:pPr>
        <w:pStyle w:val="Heading2"/>
      </w:pPr>
      <w:r>
        <w:t xml:space="preserve">5. Market Analysis</w:t>
      </w:r>
    </w:p>
    <w:bookmarkStart w:id="41" w:name="market-size-and-structure"/>
    <w:p>
      <w:pPr>
        <w:pStyle w:val="Heading3"/>
      </w:pPr>
      <w:r>
        <w:t xml:space="preserve">Market size and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students (FT + 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2023/24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2.86 million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reporting frequent loneliness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ONS 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with clinically-significant MH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Minds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university student-services budget per 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£123/yr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wait for university counselling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 weeks</w:t>
            </w:r>
          </w:p>
        </w:tc>
      </w:tr>
    </w:tbl>
    <w:bookmarkEnd w:id="41"/>
    <w:bookmarkStart w:id="42" w:name="tam--sam--som"/>
    <w:p>
      <w:pPr>
        <w:pStyle w:val="Heading3"/>
      </w:pPr>
      <w:r>
        <w:t xml:space="preserve">TAM / SAM / SOM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 Group + post-92 universities with &gt;10k students + associated ICBs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 (matching Togetherall's Y5 share)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bookmarkEnd w:id="42"/>
    <w:bookmarkStart w:id="43" w:name="regulatory-tailwinds"/>
    <w:p>
      <w:pPr>
        <w:pStyle w:val="Heading3"/>
      </w:pPr>
      <w:r>
        <w:t xml:space="preserve">Regulatory tailwinds</w:t>
      </w:r>
    </w:p>
    <w:p>
      <w:pPr>
        <w:pStyle w:val="FirstParagraph"/>
      </w:pPr>
      <w:r>
        <w:t xml:space="preserve">Three regulatory forces are converting student wellbeing from discretionary spend into compliance spend: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Office for Students statutory condition on student mental health (2023)</w:t>
      </w:r>
      <w:r>
        <w:t xml:space="preserve"> </w:t>
      </w:r>
      <w:r>
        <w:t xml:space="preserve">— institutions must evidence</w:t>
      </w:r>
      <w:r>
        <w:t xml:space="preserve"> </w:t>
      </w:r>
      <w:r>
        <w:rPr>
          <w:iCs/>
          <w:i/>
        </w:rPr>
        <w:t xml:space="preserve">proactive prevention</w:t>
      </w:r>
      <w:r>
        <w:t xml:space="preserve">, which requires exactly the early-warning data DEQUAD's dashboard produces.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Safety Act 2023, now in force</w:t>
      </w:r>
      <w:r>
        <w:t xml:space="preserve"> </w:t>
      </w:r>
      <w:r>
        <w:t xml:space="preserve">— student-facing platforms must implement risk assessments and reporting flows. DEQUAD ships OSA-compliant by design; informal alternatives (Discord servers, Facebook groups) expose universities to unmanaged risk.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UUK Mental Health Charter</w:t>
      </w:r>
      <w:r>
        <w:t xml:space="preserve"> </w:t>
      </w:r>
      <w:r>
        <w:t xml:space="preserve">— 100+ signatory universities have committed to data-driven wellbeing strategies and must now demonstrate delivery.</w:t>
      </w:r>
    </w:p>
    <w:p>
      <w:pPr>
        <w:pStyle w:val="FirstParagraph"/>
      </w:pPr>
      <w:r>
        <w:t xml:space="preserve">Budget exists: at £123 per student FTE, a 20,000-student university spends ~£2.5m/yr on student services. DEQUAD's £12,000 entry price is under 0.5% of that budget while directly servicing a statutory obligation.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9fc34dad66927ac22bdaad3d338a889e0d9a319"/>
    <w:p>
      <w:pPr>
        <w:pStyle w:val="Heading2"/>
      </w:pPr>
      <w:r>
        <w:t xml:space="preserve">6. Competitor Analysis</w:t>
      </w:r>
    </w:p>
    <w:p>
      <w:pPr>
        <w:pStyle w:val="FirstParagraph"/>
      </w:pPr>
      <w:r>
        <w:t xml:space="preserve">Five competitors, assessed comprehensively: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DEQUAD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moderated peer-support community + self-help 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~£40k/yr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Anonymity prevents real-world connection and makes individual safeguarding escalation impossible. DEQUAD adds verified peer matching, daily telemetry and named-individual safeguarding webhooks.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Peer-support app with trained moderation and CBT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~£25k/yr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institutional insights dashboard, no machine-assisted triage, no identity verification. Universities get a service, not a data-driven safeguarding capability.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Prospective-student chat for course discovery and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~£18k/yr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Pre-enrolment only — proves universities buy student-engagement SaaS at scale but competes in an orthogonal market.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Bumble BFF / Hinge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friendship/dating apps with student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+ £15–£35/mo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verification, no university partnership, no safeguarding, no wellbeing layer. Open networks cannot pivot to closed-network institutional trust.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Discord / Facebook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Informal, unmoderated student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moderation, zero safeguarding, zero telemetry — and a growing OSA-2023 liability for universities that informally rely on them.</w:t>
            </w:r>
          </w:p>
        </w:tc>
      </w:tr>
    </w:tbl>
    <w:bookmarkStart w:id="45" w:name="feature-by-feature-comparison"/>
    <w:p>
      <w:pPr>
        <w:pStyle w:val="Heading3"/>
      </w:pPr>
      <w:r>
        <w:t xml:space="preserve">Feature-by-feature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is the only product in the UK market that holds all seven capabilities simultaneously.</w:t>
      </w:r>
      <w:r>
        <w:t xml:space="preserve"> </w:t>
      </w:r>
      <w:r>
        <w:t xml:space="preserve">Our closest substitutes are strong in exactly one column each.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b90df8d1d527b73767ded576b35e0eea662d1e9"/>
    <w:p>
      <w:pPr>
        <w:pStyle w:val="Heading2"/>
      </w:pPr>
      <w:r>
        <w:t xml:space="preserve">7. Staff Profile and Recruitment Strategy</w:t>
      </w:r>
    </w:p>
    <w:bookmarkStart w:id="47" w:name="X711140334f0d2323ec36cd3ef0d7bf3fe4f284e"/>
    <w:p>
      <w:pPr>
        <w:pStyle w:val="Heading3"/>
      </w:pPr>
      <w:r>
        <w:t xml:space="preserve">7.1 Founding team — Year 1</w:t>
      </w:r>
    </w:p>
    <w:p>
      <w:pPr>
        <w:pStyle w:val="FirstParagraph"/>
      </w:pPr>
      <w:r>
        <w:rPr>
          <w:bCs/>
          <w:b/>
        </w:rPr>
        <w:t xml:space="preserve">Compensation reality at submission:</w:t>
      </w:r>
      <w:r>
        <w:t xml:space="preserve"> </w:t>
      </w:r>
      <w:r>
        <w:t xml:space="preserve">no team member — founders included — currently draws a salary from DEQUAD. Founders fund personal living costs from employment income and savings; the wider team contributes on pure-equity terms pending the pre-seed close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Bedfordshire pilot completes. This is a deliberate, evidenced founder commitment.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 — Product &amp; Safeguarding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Practising</w:t>
            </w:r>
            <w:r>
              <w:t xml:space="preserve"> </w:t>
            </w:r>
            <w:r>
              <w:rPr>
                <w:bCs/>
                <w:b/>
              </w:rPr>
              <w:t xml:space="preserve">Recovery Coordinator, Change Grow Live</w:t>
            </w:r>
            <w:r>
              <w:t xml:space="preserve"> </w:t>
            </w:r>
            <w:r>
              <w:t xml:space="preserve">(safeguarding referrals, risk assessment, multi-agency working); Clinical Support Worker &amp; Assistant Duty Senior Nurse Administrator,</w:t>
            </w:r>
            <w:r>
              <w:t xml:space="preserve"> </w:t>
            </w:r>
            <w:r>
              <w:rPr>
                <w:bCs/>
                <w:b/>
              </w:rPr>
              <w:t xml:space="preserve">East London NHS Foundation Trust</w:t>
            </w:r>
            <w:r>
              <w:t xml:space="preserve">; 2×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 SU President</w:t>
            </w:r>
            <w:r>
              <w:t xml:space="preserve"> </w:t>
            </w:r>
            <w:r>
              <w:t xml:space="preserve">(2021–23, £900k budget, 10,000+ students);</w:t>
            </w:r>
            <w:r>
              <w:t xml:space="preserve"> </w:t>
            </w:r>
            <w:r>
              <w:rPr>
                <w:bCs/>
                <w:b/>
              </w:rPr>
              <w:t xml:space="preserve">MBA with Data Analytics</w:t>
            </w:r>
            <w:r>
              <w:t xml:space="preserve">; seven UK safeguarding/clinical certifications (Appendix O); B2B business-development experience (UGC Planet, Mavin Care).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£0 M1–M6</w:t>
            </w:r>
            <w:r>
              <w:t xml:space="preserve">; £1,500/mo from M7 (£9,000 total Y1)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 — Engineering &amp;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Yusuff Adeagbo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 IT with Project Management</w:t>
            </w:r>
            <w:r>
              <w:t xml:space="preserve"> </w:t>
            </w:r>
            <w:r>
              <w:t xml:space="preserve">(University of the West of Scotland); HND Computer Science; full-stack, UI/UX, infrastructure (Appendix B-2).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£0 M1–M6; £1,500/mo from M7</w:t>
            </w:r>
          </w:p>
        </w:tc>
      </w:tr>
    </w:tbl>
    <w:p>
      <w:pPr>
        <w:pStyle w:val="BodyText"/>
      </w:pPr>
      <w:r>
        <w:t xml:space="preserve">Both founders are UK-resident, full-time on DEQUAD, with signed commitment undertakings (Appendix C).</w:t>
      </w:r>
    </w:p>
    <w:p>
      <w:pPr>
        <w:pStyle w:val="BodyText"/>
      </w:pPr>
      <w:r>
        <w:rPr>
          <w:bCs/>
          <w:b/>
        </w:rPr>
        <w:t xml:space="preserve">Why this CEO profile matters to endorsement:</w:t>
      </w:r>
      <w:r>
        <w:t xml:space="preserve"> </w:t>
      </w:r>
      <w:r>
        <w:t xml:space="preserve">the person who designed DEQUAD's safeguarding triage files real safeguarding referrals every week and coordinates care with clinicians, probation, housing and social care. When a Director of Student Services asks "who wrote your escalation policy?", DEQUAD's answer is unique in this market. Combined with two years representing 10,000+ students inside the anchor-pilot university, this is founder-market fit of a kind that cannot be hired or bought.</w:t>
      </w:r>
    </w:p>
    <w:bookmarkEnd w:id="47"/>
    <w:bookmarkStart w:id="48" w:name="Xf1bcabbc43e0148cd4c2355adae18dc3c06ec6b"/>
    <w:p>
      <w:pPr>
        <w:pStyle w:val="Heading3"/>
      </w:pPr>
      <w:r>
        <w:t xml:space="preserve">7.2 Wider founding team — equity-only at incorporation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Chief Marketing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Digital Marketing; digital go-to-market for impact-led startups.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Q2 Y2 (post-seed)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Engineer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Adedapo Ajuwon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full-stack engineer working on the platform alongside the 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Q1 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Advisor — Programme &amp;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Chinyere Jennifer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; LLM background.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advisor EMI vest; MIGSO-PCUBED remains primary employer</w:t>
            </w:r>
          </w:p>
        </w:tc>
      </w:tr>
    </w:tbl>
    <w:p>
      <w:pPr>
        <w:pStyle w:val="BodyText"/>
      </w:pPr>
      <w:r>
        <w:t xml:space="preserve">A PhD-credentialled CMO, a senior engineer and a MIGSO-PCUBED consultant all working equity-only signals deep conviction in the mission. CVs at Appendix N.</w:t>
      </w:r>
    </w:p>
    <w:bookmarkEnd w:id="48"/>
    <w:bookmarkStart w:id="49" w:name="Xe869a49107552f4377eb85924f719b0667d2a13"/>
    <w:p>
      <w:pPr>
        <w:pStyle w:val="Heading3"/>
      </w:pPr>
      <w:r>
        <w:t xml:space="preserve">7.3 Hiring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(backend)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 (part-year)</w:t>
            </w:r>
          </w:p>
        </w:tc>
      </w:tr>
    </w:tbl>
    <w:p>
      <w:pPr>
        <w:pStyle w:val="BodyText"/>
      </w:pPr>
      <w:r>
        <w:t xml:space="preserve">Headcount:</w:t>
      </w:r>
      <w:r>
        <w:t xml:space="preserve"> </w:t>
      </w:r>
      <w:r>
        <w:rPr>
          <w:bCs/>
          <w:b/>
        </w:rPr>
        <w:t xml:space="preserve">2 (Y1) → 6 (Y2) → 12 (Y3)</w:t>
      </w:r>
      <w:r>
        <w:t xml:space="preserve"> </w:t>
      </w:r>
      <w:r>
        <w:t xml:space="preserve">— all UK-based roles.</w:t>
      </w:r>
    </w:p>
    <w:bookmarkEnd w:id="49"/>
    <w:bookmarkStart w:id="50" w:name="X223ad33c6f24a213242c1568289cccf50dfb758"/>
    <w:p>
      <w:pPr>
        <w:pStyle w:val="Heading3"/>
      </w:pPr>
      <w:r>
        <w:t xml:space="preserve">7.4 Recruitment strategy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Channels:</w:t>
      </w:r>
      <w:r>
        <w:t xml:space="preserve"> </w:t>
      </w:r>
      <w:r>
        <w:t xml:space="preserve">Otta, LinkedIn, OnlyDev (engineering), university careers portals (placements), and warm introductions through the NatWest Accelerator alumni network.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Diversity:</w:t>
      </w:r>
      <w:r>
        <w:t xml:space="preserve"> </w:t>
      </w:r>
      <w:r>
        <w:t xml:space="preserve">≥40% female and ≥30% ethnic-minority hires across the first 10 employees, tracked as a board-level KPI.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Discipline:</w:t>
      </w:r>
      <w:r>
        <w:t xml:space="preserve"> </w:t>
      </w:r>
      <w:r>
        <w:t xml:space="preserve">no cash hires until MRR ≥ £6,000 (reached M10 in the base model).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Retention:</w:t>
      </w:r>
      <w:r>
        <w:t xml:space="preserve"> </w:t>
      </w:r>
      <w:r>
        <w:t xml:space="preserve">HMRC-approved EMI share-option scheme for all Y2+ hires (4-year vest, 1-year cliff).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57d2d04ac5625317c360d66e5c8f9dc6040a061"/>
    <w:p>
      <w:pPr>
        <w:pStyle w:val="Heading2"/>
      </w:pPr>
      <w:r>
        <w:t xml:space="preserve">8. Marketing and Sales Strategy</w:t>
      </w:r>
    </w:p>
    <w:bookmarkStart w:id="52" w:name="Xda9bb366ecfbbb7eda1bf9b4d22ebe767c74138"/>
    <w:p>
      <w:pPr>
        <w:pStyle w:val="Heading3"/>
      </w:pPr>
      <w:r>
        <w:t xml:space="preserve">8.1 Positioning</w:t>
      </w:r>
    </w:p>
    <w:p>
      <w:pPr>
        <w:pStyle w:val="BlockText"/>
      </w:pPr>
      <w:r>
        <w:rPr>
          <w:bCs/>
          <w:b/>
        </w:rPr>
        <w:t xml:space="preserve">"The UK student app that gives universities early warning before students fall through the cracks."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"Verified UK uni students. Real connections. Wellbeing built in."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"See loneliness early. Act before it becomes a crisis."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NHS ICBs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"Population-level student wellbeing data — anonymised and audit-ready."</w:t>
            </w:r>
          </w:p>
        </w:tc>
      </w:tr>
    </w:tbl>
    <w:bookmarkEnd w:id="52"/>
    <w:bookmarkStart w:id="53" w:name="X374b4318f4122935f84fea7b2d0afe4cbc1162c"/>
    <w:p>
      <w:pPr>
        <w:pStyle w:val="Heading3"/>
      </w:pPr>
      <w:r>
        <w:t xml:space="preserve">8.2 Year-1 channel mix (£3,600 total)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Tactic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spend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outreach to 30 Directors of Student Services; UUK webinar; NatWest Accelerator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Whitepaper "Loneliness in UK HE 2026" with academic co-author; Wonkhe op-eds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&amp;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founder content + 5 produced posts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"UK student loneliness", "find friends university"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£150/university × 6 partner universities × 2 reps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</w:tr>
    </w:tbl>
    <w:p>
      <w:pPr>
        <w:pStyle w:val="BodyText"/>
      </w:pPr>
      <w:r>
        <w:t xml:space="preserve">Marketing grows to</w:t>
      </w:r>
      <w:r>
        <w:t xml:space="preserve"> </w:t>
      </w:r>
      <w:r>
        <w:rPr>
          <w:bCs/>
          <w:b/>
        </w:rPr>
        <w:t xml:space="preserve">£28,000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£92,000 (Y3)</w:t>
      </w:r>
      <w:r>
        <w:t xml:space="preserve"> </w:t>
      </w:r>
      <w:r>
        <w:t xml:space="preserve">— full breakdown in Section 16.</w:t>
      </w:r>
    </w:p>
    <w:bookmarkEnd w:id="53"/>
    <w:bookmarkStart w:id="54" w:name="Xbbfa1d29cf4251821dccf8d6b71c322895e87a0"/>
    <w:p>
      <w:pPr>
        <w:pStyle w:val="Heading3"/>
      </w:pPr>
      <w:r>
        <w:t xml:space="preserve">8.3 B2B sales motion — anchor pilot under way</w:t>
      </w:r>
    </w:p>
    <w:p>
      <w:pPr>
        <w:pStyle w:val="FirstParagraph"/>
      </w:pPr>
      <w:r>
        <w:rPr>
          <w:bCs/>
          <w:b/>
        </w:rPr>
        <w:t xml:space="preserve">Anchor pilot: University of Bedfordshire.</w:t>
      </w:r>
      <w:r>
        <w:t xml:space="preserve"> </w:t>
      </w:r>
      <w:r>
        <w:t xml:space="preserve">The CEO served two consecutive terms as the university's SU President; the pilot discussion is in progress with student services and safeguarding leads he worked alongside for two years.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launch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 2026 (M4)</w:t>
            </w:r>
            <w:r>
              <w:t xml:space="preserve"> </w:t>
            </w:r>
            <w:r>
              <w:t xml:space="preserve">— academic year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12-week no-fee pilot, one student cohort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Sep–Nov 2026 (M4–M6)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Founder-led implementation; weekly office hours; mid-pilot steering-group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&amp; conversion discussions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2026 (M7) onwards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Outcomes readout; commercial conversation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paid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2027 (M8–M9)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SaaS agreement covering AY 2026/27 H2 + 2027/28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bridge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off pilot-outcome signals + NatWest demo day — standard UK pre-seed sequencing</w:t>
            </w:r>
          </w:p>
        </w:tc>
      </w:tr>
    </w:tbl>
    <w:p>
      <w:pPr>
        <w:pStyle w:val="BodyText"/>
      </w:pPr>
      <w:r>
        <w:t xml:space="preserve">The Y1 forecast assumes</w:t>
      </w:r>
      <w:r>
        <w:t xml:space="preserve"> </w:t>
      </w:r>
      <w:r>
        <w:rPr>
          <w:bCs/>
          <w:b/>
        </w:rPr>
        <w:t xml:space="preserve">only the Bedfordshire pilot converts</w:t>
      </w:r>
      <w:r>
        <w:t xml:space="preserve"> </w:t>
      </w:r>
      <w:r>
        <w:t xml:space="preserve">(all other institutions modelled at 0% conversion). Two further pilots are being scoped at peer institutions as pure Q1-2027 upside.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3f1a82d92efe26774955c1bd9e31ff938e73397"/>
    <w:p>
      <w:pPr>
        <w:pStyle w:val="Heading2"/>
      </w:pPr>
      <w:r>
        <w:t xml:space="preserve">9. SWOT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MVP live with real beta students — build risk retired.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Cash-light start (£6,000 founder capital).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 is a practising safeguarding professional (CGL + NHS) — unmatched credibility with university safeguarding buyers.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Two-person core team — key-person risk until Q1 Y2 hires.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Bedfordshire anchor pilot in progress via the founder's SU-President relationships.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clinical advisory board yet (planned Q2 Y2).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independent UK-bank validations: Santander Pre-Incubator (2025) + NatWest Accelerator (Mar 2026).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consumer brand awareness at 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£31,100/yr NatWest in-kind support incl. London office.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accreditation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+ safeguarding webhook are genuine technical moats.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willingness-to-pay proven by Togetherall/TalkCampus (100+ UK customers combined).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OSA-2023 compliance shipped, not promised.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OfS statutory MH condition forces universities to evidence prevention.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Togetherall/TalkCampus could attempt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within 12 months.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UUK Mental Health Charter: 100+ universities need evidenced strategies.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large incumbent (Meta/Microsoft) launching a student-only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 NHS ICBs at £20–60k/yr each once university data proves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Reputational damage from a mishandled safeguarding incident.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expansion: .edu / .edu.au / EU domains (£180m TAM post-Y3).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Cost-of-living pressure on student premium uptake.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SME R&amp;D tax credits recoup ~16% of qualifying spend.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Tighter UK immigration rules affecting international founder talent.</w:t>
            </w:r>
          </w:p>
        </w:tc>
      </w:tr>
    </w:tbl>
    <w:p>
      <w:pPr>
        <w:pStyle w:val="BodyText"/>
      </w:pPr>
      <w:r>
        <w:t xml:space="preserve">Mitigations for each threat are documented in the Risk Register (Appendix L) — including the safeguarding-incident playbook, which the CEO drafted from professional practice.</w:t>
      </w:r>
    </w:p>
    <w:p>
      <w:r>
        <w:pict>
          <v:rect style="width:0;height:1.5pt" o:hralign="center" o:hrstd="t" o:hr="t"/>
        </w:pict>
      </w:r>
    </w:p>
    <w:bookmarkEnd w:id="56"/>
    <w:bookmarkStart w:id="62" w:name="Xb168e183459a34ebce3c4eb692b7e4e55e0e15f"/>
    <w:p>
      <w:pPr>
        <w:pStyle w:val="Heading2"/>
      </w:pPr>
      <w:r>
        <w:t xml:space="preserve">10. Investment Strategy and Funding Requirement</w:t>
      </w:r>
    </w:p>
    <w:bookmarkStart w:id="57" w:name="Xa1873e10f8c4379476c3e79bef1e010d7a9e11b"/>
    <w:p>
      <w:pPr>
        <w:pStyle w:val="Heading3"/>
      </w:pPr>
      <w:r>
        <w:t xml:space="preserve">10.1 Founder commitment</w:t>
      </w:r>
    </w:p>
    <w:p>
      <w:pPr>
        <w:pStyle w:val="FirstParagraph"/>
      </w:pPr>
      <w:r>
        <w:t xml:space="preserve">The co-founders contribute</w:t>
      </w:r>
      <w:r>
        <w:t xml:space="preserve"> </w:t>
      </w:r>
      <w:r>
        <w:rPr>
          <w:bCs/>
          <w:b/>
        </w:rPr>
        <w:t xml:space="preserve">£6,000 of personal capital (£3,000 each)</w:t>
      </w:r>
      <w:r>
        <w:t xml:space="preserve"> </w:t>
      </w:r>
      <w:r>
        <w:t xml:space="preserve">at incorporation to cover company formation,</w:t>
      </w:r>
      <w:r>
        <w:t xml:space="preserve"> </w:t>
      </w:r>
      <w:r>
        <w:rPr>
          <w:rStyle w:val="VerbatimChar"/>
        </w:rPr>
        <w:t xml:space="preserve">.uk</w:t>
      </w:r>
      <w:r>
        <w:t xml:space="preserve">/</w:t>
      </w:r>
      <w:r>
        <w:rPr>
          <w:rStyle w:val="VerbatimChar"/>
        </w:rPr>
        <w:t xml:space="preserve">.co.uk</w:t>
      </w:r>
      <w:r>
        <w:t xml:space="preserve"> </w:t>
      </w:r>
      <w:r>
        <w:t xml:space="preserve">domains, trademark filings (Classes 9/41/45) and initial cloud-hosting credits. The MVP is contributed as founders' work-product —</w:t>
      </w:r>
      <w:r>
        <w:t xml:space="preserve"> </w:t>
      </w:r>
      <w:r>
        <w:rPr>
          <w:bCs/>
          <w:b/>
        </w:rPr>
        <w:t xml:space="preserve">zero engineering capex is required at incorporation</w:t>
      </w:r>
      <w:r>
        <w:t xml:space="preserve"> </w:t>
      </w:r>
      <w:r>
        <w:t xml:space="preserve">because the product is already built and live.</w:t>
      </w:r>
    </w:p>
    <w:bookmarkEnd w:id="57"/>
    <w:bookmarkStart w:id="58" w:name="X5b8efbf0ed197c13459d4c490678005fe223432"/>
    <w:p>
      <w:pPr>
        <w:pStyle w:val="Heading3"/>
      </w:pPr>
      <w:r>
        <w:t xml:space="preserve">10.2 Independent third-party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 university-affiliated programme validating team and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NatWest Accelerator (London)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Joined</w:t>
            </w:r>
            <w:r>
              <w:t xml:space="preserve"> </w:t>
            </w:r>
            <w:r>
              <w:rPr>
                <w:bCs/>
                <w:b/>
              </w:rPr>
              <w:t xml:space="preserve">16 March 2026</w:t>
            </w:r>
            <w:r>
              <w:t xml:space="preserve"> </w:t>
            </w:r>
            <w:r>
              <w:t xml:space="preserve">—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Office, legal, accountancy, banking and investor mentoring in-kind for 12 months.</w:t>
            </w:r>
          </w:p>
        </w:tc>
      </w:tr>
    </w:tbl>
    <w:bookmarkEnd w:id="58"/>
    <w:bookmarkStart w:id="59" w:name="Xf30f9a95c2585a606e20aac05fa7df80362e00c"/>
    <w:p>
      <w:pPr>
        <w:pStyle w:val="Heading3"/>
      </w:pPr>
      <w:r>
        <w:t xml:space="preserve">10.3 NatWest Accelerator in-kind contribution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Accountancy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£31,100</w:t>
            </w:r>
          </w:p>
        </w:tc>
      </w:tr>
    </w:tbl>
    <w:p>
      <w:pPr>
        <w:pStyle w:val="BodyText"/>
      </w:pPr>
      <w:r>
        <w:t xml:space="preserve">This support is why £6,000 of founder cash is sufficient: DEQUAD pays no rent, lawyers or accountants in cash during Y1.</w:t>
      </w:r>
    </w:p>
    <w:bookmarkEnd w:id="59"/>
    <w:bookmarkStart w:id="60" w:name="Xcc767490ae20bbf8cb839e21439dd1c1c47e247"/>
    <w:p>
      <w:pPr>
        <w:pStyle w:val="Heading3"/>
      </w:pPr>
      <w:r>
        <w:t xml:space="preserve">10.4 Funding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 (Q1 Y1)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(£3,000) + Yusuff Adeagbo (£3,000)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Incorporation, domains, IP filings, hosting.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HMRC SME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Recycled into 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  <w:r>
              <w:t xml:space="preserve"> </w:t>
            </w:r>
            <w:r>
              <w:t xml:space="preserve">— after pilot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pre-seed angels via UKES / NatWest network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£150,000</w:t>
            </w:r>
            <w:r>
              <w:t xml:space="preserve"> </w:t>
            </w:r>
            <w:r>
              <w:t xml:space="preserve">at £1.2m post-money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hires, 18-month runway, dual mobile builds, R&amp;D.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VCs (Forward Partners, LocalGlobe, Crane)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£750,000</w:t>
            </w:r>
            <w:r>
              <w:t xml:space="preserve"> </w:t>
            </w:r>
            <w:r>
              <w:t xml:space="preserve">at £6m post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20 universities, ML team, NHS-ICB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Growth-stage VCs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+ AU launch, federated-learning infrastructure, 30+ FTE.</w:t>
            </w:r>
          </w:p>
        </w:tc>
      </w:tr>
    </w:tbl>
    <w:bookmarkEnd w:id="60"/>
    <w:bookmarkStart w:id="61" w:name="X6bbcb2ca33f7038f47bbdde7ed4aef054002a7e"/>
    <w:p>
      <w:pPr>
        <w:pStyle w:val="Heading3"/>
      </w:pPr>
      <w:r>
        <w:t xml:space="preserve">10.5 Founder Investment Statement (visa requirement)</w:t>
      </w:r>
    </w:p>
    <w:p>
      <w:pPr>
        <w:pStyle w:val="FirstParagraph"/>
      </w:pPr>
      <w:r>
        <w:t xml:space="preserve">The lead applicant has personally invested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his own funds as founder share capital, matched by the co-founder's</w:t>
      </w:r>
      <w:r>
        <w:t xml:space="preserve"> </w:t>
      </w:r>
      <w:r>
        <w:rPr>
          <w:bCs/>
          <w:b/>
        </w:rPr>
        <w:t xml:space="preserve">£3,000</w:t>
      </w:r>
      <w:r>
        <w:t xml:space="preserve">, for total founder share capital of</w:t>
      </w:r>
      <w:r>
        <w:t xml:space="preserve"> </w:t>
      </w:r>
      <w:r>
        <w:rPr>
          <w:bCs/>
          <w:b/>
        </w:rPr>
        <w:t xml:space="preserve">£6,000</w:t>
      </w:r>
      <w:r>
        <w:t xml:space="preserve">, evidenced by the share allotment return (Form SH01) filed with Companies House at incorporation. No third-party investment exists at the date of this application; external investment will be sought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University of Bedfordshire pilot completes (Sep–Nov 2026) and conversion discussions open.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Xfaf111901c36b8c4d007d799c458df6dea7da77"/>
    <w:p>
      <w:pPr>
        <w:pStyle w:val="Heading2"/>
      </w:pPr>
      <w:r>
        <w:t xml:space="preserve">11. Revenue and Cost of Sales Forecast</w:t>
      </w:r>
    </w:p>
    <w:p>
      <w:pPr>
        <w:pStyle w:val="FirstParagraph"/>
      </w:pPr>
      <w:r>
        <w:t xml:space="preserve">The forecast reflects customer-acquisition numbers directly: 0.5 average paying institutions in Y1 (the Bedfordshire pilot converting mid-year), 4 in Y2, 14 in Y3; and 100 → 1,600 → 6,000 average paying premium students.</w:t>
      </w:r>
    </w:p>
    <w:bookmarkStart w:id="63" w:name="X3e0d1d66dbb689cffce3a45c087ed37453d9efb"/>
    <w:p>
      <w:pPr>
        <w:pStyle w:val="Heading3"/>
      </w:pPr>
      <w:r>
        <w:t xml:space="preserve">11.1 Revenue forecast (annual, GBP)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SaaS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contract value 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institutions in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£90,000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DEQUAD Premium (B2C)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students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(£/mo)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ICB pilot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revenue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£11,988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£185,808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£699,280</w:t>
            </w:r>
          </w:p>
        </w:tc>
      </w:tr>
    </w:tbl>
    <w:bookmarkEnd w:id="63"/>
    <w:bookmarkStart w:id="64" w:name="Xd8f6c21d666bf20b66f42ec4992b8e5f099996b"/>
    <w:p>
      <w:pPr>
        <w:pStyle w:val="Heading3"/>
      </w:pPr>
      <w:r>
        <w:t xml:space="preserve">11.2 Cost of sales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hosting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/ safeguarding inference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processing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 &amp; email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Customer-success tooling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cost of sales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£1,440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£10,548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£170,208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8" w:name="Xf84bf0be0c051ee3da9944c9ff6f70e6a662a4b"/>
    <w:p>
      <w:pPr>
        <w:pStyle w:val="Heading2"/>
      </w:pPr>
      <w:r>
        <w:t xml:space="preserve">12. Cash Flow Forecast</w:t>
      </w:r>
    </w:p>
    <w:bookmarkStart w:id="66" w:name="X3395ed4881f9e59b4d44e1c8ad6870df0f5b8dc"/>
    <w:p>
      <w:pPr>
        <w:pStyle w:val="Heading3"/>
      </w:pPr>
      <w:r>
        <w:t xml:space="preserve">12.1 Annual cash flow (GBP)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824,256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equity injection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equity (Dec 2026, M7)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equity (Q2 Y2)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 received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from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receipts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164,988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940,308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708,780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Payroll (incl. NI, pension, benefits)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(20,340)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(180,680)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(437,660)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 (post-programme)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 (out-of-programme)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&amp; R&amp;D 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expenditure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(30,960)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(250,080)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(642,260)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cash movement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690,228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66,520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 cash balance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824,256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890,776</w:t>
            </w:r>
          </w:p>
        </w:tc>
      </w:tr>
    </w:tbl>
    <w:bookmarkEnd w:id="66"/>
    <w:bookmarkStart w:id="67" w:name="X215d6538be1f39d794cbbb4830e95d33f0b88ec"/>
    <w:p>
      <w:pPr>
        <w:pStyle w:val="Heading3"/>
      </w:pPr>
      <w:r>
        <w:t xml:space="preserve">12.2 Year 1 monthly cash flow — the critical view</w:t>
      </w:r>
    </w:p>
    <w:p>
      <w:pPr>
        <w:pStyle w:val="FirstParagraph"/>
      </w:pPr>
      <w:r>
        <w:t xml:space="preserve">The monthly Y1 schedule (financial workbook, sheet "Cash Flow Y1 (mo)") shows</w:t>
      </w:r>
      <w:r>
        <w:t xml:space="preserve"> </w:t>
      </w:r>
      <w:r>
        <w:rPr>
          <w:bCs/>
          <w:b/>
        </w:rPr>
        <w:t xml:space="preserve">positive closing cash in every single month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M1–M6 (Jun–Nov 2026):</w:t>
      </w:r>
      <w:r>
        <w:t xml:space="preserve"> </w:t>
      </w:r>
      <w:r>
        <w:t xml:space="preserve">operating burn of ≈£750–£1,400/month, funded entirely by the £6,000 founder injection. No founder salary. The 12-week Bedfordshire pilot runs Sep–Nov 2026 (M4–M6).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M7 (Dec 2026):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£150,000 pre-seed bridge lands</w:t>
      </w:r>
      <w:r>
        <w:t xml:space="preserve">, timed with pilot-conversion conversations opening.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M7–M12 (Dec 2026–May 2027):</w:t>
      </w:r>
      <w:r>
        <w:t xml:space="preserve"> </w:t>
      </w:r>
      <w:r>
        <w:t xml:space="preserve">founders draw £1,500/month each; total burn rises to ≈£5,500/month — comfortably within pre-seed runway.</w:t>
      </w:r>
    </w:p>
    <w:p>
      <w:pPr>
        <w:pStyle w:val="FirstParagraph"/>
      </w:pPr>
      <w:r>
        <w:t xml:space="preserve">For endorsement purposes this is the strongest viability evidence in the plan: the business survives its pre-revenue phase on £6,000 with positive month-end balances throughout, and every subsequent funding event is sequenced to a delivered milestone rather than hope.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421e64cf47c9cdf3910a71015dc4015de106cef"/>
    <w:p>
      <w:pPr>
        <w:pStyle w:val="Heading2"/>
      </w:pPr>
      <w:r>
        <w:t xml:space="preserve">13. Annual Profit &amp; Loss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170,208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(372,000)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(38,500)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pension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(11,160)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employment costs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overheads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(28,620)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(231,480)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(579,260)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(18,072)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(61,272)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66,020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Depreciation &amp; amortisation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61,520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Corporation 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/ (loss) after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turns positive in Q3 Y3.</w:t>
      </w:r>
      <w:r>
        <w:t xml:space="preserve"> </w:t>
      </w:r>
      <w:r>
        <w:t xml:space="preserve">Y1 overheads are deliberately lean — ~70% below a conventional funded-startup cost base — because of the NatWest in-kind support and zero-salary founder period.</w:t>
      </w:r>
    </w:p>
    <w:p>
      <w:r>
        <w:pict>
          <v:rect style="width:0;height:1.5pt" o:hralign="center" o:hrstd="t" o:hr="t"/>
        </w:pict>
      </w:r>
    </w:p>
    <w:bookmarkEnd w:id="69"/>
    <w:bookmarkStart w:id="70" w:name="X95444ca3cd3aa28824b6ec6a65a822039d95935"/>
    <w:p>
      <w:pPr>
        <w:pStyle w:val="Heading2"/>
      </w:pPr>
      <w:r>
        <w:t xml:space="preserve">14. Balance Sheet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(net)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at bank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824,256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receivables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/ inventory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135,428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832,556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919,676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payables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828,356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909,876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 &amp; loss 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(81,144)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(19,624)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Shareholders' funds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820,656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882,176</w:t>
            </w:r>
          </w:p>
        </w:tc>
      </w:tr>
    </w:tbl>
    <w:p>
      <w:pPr>
        <w:pStyle w:val="BodyText"/>
      </w:pPr>
      <w:r>
        <w:t xml:space="preserve">(Minor rounding differences are reconciled in the financial workbook, Appendix F.)</w:t>
      </w:r>
    </w:p>
    <w:p>
      <w:r>
        <w:pict>
          <v:rect style="width:0;height:1.5pt" o:hralign="center" o:hrstd="t" o:hr="t"/>
        </w:pict>
      </w:r>
    </w:p>
    <w:bookmarkEnd w:id="70"/>
    <w:bookmarkStart w:id="71" w:name="X3435615466a236492a971f965077d550cc40e14"/>
    <w:p>
      <w:pPr>
        <w:pStyle w:val="Heading2"/>
      </w:pPr>
      <w:r>
        <w:t xml:space="preserve">15. Forecasted Stock Levels</w:t>
      </w:r>
    </w:p>
    <w:p>
      <w:pPr>
        <w:pStyle w:val="FirstParagraph"/>
      </w:pPr>
      <w:r>
        <w:t xml:space="preserve">DEQUAD is a pure software business and</w:t>
      </w:r>
      <w:r>
        <w:t xml:space="preserve"> </w:t>
      </w:r>
      <w:r>
        <w:rPr>
          <w:bCs/>
          <w:b/>
        </w:rPr>
        <w:t xml:space="preserve">holds no inventory</w:t>
      </w:r>
      <w:r>
        <w:t xml:space="preserve">. Stock is</w:t>
      </w:r>
      <w:r>
        <w:t xml:space="preserve"> </w:t>
      </w:r>
      <w:r>
        <w:rPr>
          <w:bCs/>
          <w:b/>
        </w:rPr>
        <w:t xml:space="preserve">£0</w:t>
      </w:r>
      <w:r>
        <w:t xml:space="preserve"> </w:t>
      </w:r>
      <w:r>
        <w:t xml:space="preserve">across the entire forecast period. The line is retained in the workbook for template completeness only.</w:t>
      </w:r>
    </w:p>
    <w:p>
      <w:r>
        <w:pict>
          <v:rect style="width:0;height:1.5pt" o:hralign="center" o:hrstd="t" o:hr="t"/>
        </w:pict>
      </w:r>
    </w:p>
    <w:bookmarkEnd w:id="71"/>
    <w:bookmarkStart w:id="72" w:name="X37a23b3afa52aa41c29f0e9126684e9d0d189db"/>
    <w:p>
      <w:pPr>
        <w:pStyle w:val="Heading2"/>
      </w:pPr>
      <w:r>
        <w:t xml:space="preserve">16. Forecasted Advertising / Marketing Expenditure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 (NatWest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 / whitepaper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 / paid B2B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/ TikTok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as % of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CAC compresses as the brand matures and network effects compound: institutional CAC falls from £3,600 (Y1) to £1,200 (Y3); premium-student CAC falls from £4.50 to £2.10.</w:t>
      </w:r>
    </w:p>
    <w:p>
      <w:r>
        <w:pict>
          <v:rect style="width:0;height:1.5pt" o:hralign="center" o:hrstd="t" o:hr="t"/>
        </w:pict>
      </w:r>
    </w:p>
    <w:bookmarkEnd w:id="72"/>
    <w:bookmarkStart w:id="73" w:name="X7b61bbb713330357b2431fb97463bf41205068b"/>
    <w:p>
      <w:pPr>
        <w:pStyle w:val="Heading2"/>
      </w:pPr>
      <w:r>
        <w:t xml:space="preserve">17. Forecasted Fixed Asset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Depreciation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NBV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Tangible — laptops &amp; equipment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Intangible — capitalised R&amp;D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£6,900</w:t>
            </w:r>
          </w:p>
        </w:tc>
      </w:tr>
    </w:tbl>
    <w:p>
      <w:pPr>
        <w:pStyle w:val="BodyText"/>
      </w:pPr>
      <w:r>
        <w:t xml:space="preserve">The MVP is already built and contributed by the founders, so no upfront capitalisation is required. Y1 hardware is two laptops plus one spare.</w:t>
      </w:r>
    </w:p>
    <w:p>
      <w:r>
        <w:pict>
          <v:rect style="width:0;height:1.5pt" o:hralign="center" o:hrstd="t" o:hr="t"/>
        </w:pict>
      </w:r>
    </w:p>
    <w:bookmarkEnd w:id="73"/>
    <w:bookmarkStart w:id="78" w:name="Xd68c8320ea95b8fda5771a45bf15884bb59a638"/>
    <w:p>
      <w:pPr>
        <w:pStyle w:val="Heading2"/>
      </w:pPr>
      <w:r>
        <w:t xml:space="preserve">18. Forecasted Staff Costs</w:t>
      </w:r>
    </w:p>
    <w:p>
      <w:pPr>
        <w:pStyle w:val="FirstParagraph"/>
      </w:pPr>
      <w:r>
        <w:t xml:space="preserve">All figures include the associated employer National Insurance and pension obligations, stated separately below.</w:t>
      </w:r>
    </w:p>
    <w:bookmarkStart w:id="74" w:name="X622ec52b58cc37399e4e150eaa4041fdca662d6"/>
    <w:p>
      <w:pPr>
        <w:pStyle w:val="Heading3"/>
      </w:pPr>
      <w:r>
        <w:t xml:space="preserve">18.1 Y1 — bootstrap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Months 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Y1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£18,000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Employer NI £1,200 + pension £540 + benefits £600 =</w:t>
      </w:r>
      <w:r>
        <w:t xml:space="preserve"> </w:t>
      </w:r>
      <w:r>
        <w:rPr>
          <w:bCs/>
          <w:b/>
        </w:rPr>
        <w:t xml:space="preserve">£20,340 total Y1 employment cost</w:t>
      </w:r>
      <w:r>
        <w:t xml:space="preserve">.</w:t>
      </w:r>
    </w:p>
    <w:bookmarkEnd w:id="74"/>
    <w:bookmarkStart w:id="75" w:name="Xda9568a2eea7dea670a0d753154b9fe6ebe7beb"/>
    <w:p>
      <w:pPr>
        <w:pStyle w:val="Heading3"/>
      </w:pPr>
      <w:r>
        <w:t xml:space="preserve">18.2 Y2 — first hires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 (Q2)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 (Q3)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Y2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£156,000</w:t>
            </w:r>
          </w:p>
        </w:tc>
      </w:tr>
    </w:tbl>
    <w:p>
      <w:pPr>
        <w:pStyle w:val="BodyText"/>
      </w:pPr>
      <w:r>
        <w:t xml:space="preserve">Employer NI £14,000 + pension £4,680 + benefits £6,000 =</w:t>
      </w:r>
      <w:r>
        <w:t xml:space="preserve"> </w:t>
      </w:r>
      <w:r>
        <w:rPr>
          <w:bCs/>
          <w:b/>
        </w:rPr>
        <w:t xml:space="preserve">£180,680 total Y2 employment cost</w:t>
      </w:r>
      <w:r>
        <w:t xml:space="preserve">.</w:t>
      </w:r>
    </w:p>
    <w:bookmarkEnd w:id="75"/>
    <w:bookmarkStart w:id="76" w:name="X135def4857134a6e4766c1b1f68149c0c0d44a8"/>
    <w:p>
      <w:pPr>
        <w:pStyle w:val="Heading3"/>
      </w:pPr>
      <w:r>
        <w:t xml:space="preserve">18.3 Y3 — full 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 (Q2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Y3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£372,000</w:t>
            </w:r>
          </w:p>
        </w:tc>
      </w:tr>
    </w:tbl>
    <w:p>
      <w:pPr>
        <w:pStyle w:val="BodyText"/>
      </w:pPr>
      <w:r>
        <w:t xml:space="preserve">Employer NI £38,500 + pension £11,160 + benefits £16,000 =</w:t>
      </w:r>
      <w:r>
        <w:t xml:space="preserve"> </w:t>
      </w:r>
      <w:r>
        <w:rPr>
          <w:bCs/>
          <w:b/>
        </w:rPr>
        <w:t xml:space="preserve">£437,660 total Y3 employment cost</w:t>
      </w:r>
      <w:r>
        <w:t xml:space="preserve">.</w:t>
      </w:r>
    </w:p>
    <w:bookmarkEnd w:id="76"/>
    <w:bookmarkStart w:id="77" w:name="X031b98612e77c53584a696621cf84fd4c049301"/>
    <w:p>
      <w:pPr>
        <w:pStyle w:val="Heading3"/>
      </w:pPr>
      <w:r>
        <w:t xml:space="preserve">18.4 Equity</w:t>
      </w:r>
    </w:p>
    <w:p>
      <w:pPr>
        <w:pStyle w:val="FirstParagraph"/>
      </w:pPr>
      <w:r>
        <w:t xml:space="preserve">All Y2+ hires receive HMRC-approved EMI options (4-year vest, 1-year cliff). Founders adopt customary investor-friendly reverse vesting at the pre-seed close.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X813146ec24c73e732c5e8151c2976fb0c79687d"/>
    <w:p>
      <w:pPr>
        <w:pStyle w:val="Heading2"/>
      </w:pPr>
      <w:r>
        <w:t xml:space="preserve">19. Appendices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academic certificates (Yusuf Quadri)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A_founder_academic_certificates.md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CV — Yusuf Quadri (updated June 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CV — Yusuff Adeagbo (CTO)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B_cofounder_cv.md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commitment &amp;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C_personal_commitment_undertaking.md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Wellbeing baseline methodology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D_wellbeing_baseline_methodology.md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Impact Assessment (DPIA)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E_dpia.md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model (annotated)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DEQUAD_Financial_Model.xlsx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descriptions for first 6 hires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G_job_descriptions.md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Letters of Interest (template)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H_university_letter_of_interest_template.md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Safety Act 2023 compliance statement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I_online_safety_act_compliance.md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J_architecture_diagram.md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screenshots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K_product_screenshots.md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 (UKES)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DEQUAD_Risk_Register.md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Decision-Maker Brief (UKES short track)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DEQUAD_UKES_Decision_Brief.md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Wider Founding Team CVs — Dr Gerald Marfo (CMO), Adedapo Ajuwon (Senior SWE), Chinyere Jennifer (Advisor)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N_wider_team_cvs.md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— Safeguarding &amp; Clinical-Awareness Certifications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O_safeguarding_certifications.md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business plan. All figures are forecasts, not guarantees of future performance. This business plan was written by Yusuf Quadri (Founder &amp; CEO) with Yusuff Adeagbo (Co-Founder &amp; CTO) and is submitted to UKES as part of the UK Innovator Founder visa endorsement process — June 2026.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Relationship Type="http://schemas.openxmlformats.org/officeDocument/2006/relationships/hyperlink" Id="rId22" Target="https://www.linkedin.com/in/quadri-yusuf/" TargetMode="External" /><Relationship Type="http://schemas.openxmlformats.org/officeDocument/2006/relationships/hyperlink" Id="rId21" Target="mailto:quadri.yusuf@dequa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Relationship Type="http://schemas.openxmlformats.org/officeDocument/2006/relationships/hyperlink" Id="rId22" Target="https://www.linkedin.com/in/quadri-yusuf/" TargetMode="External" /><Relationship Type="http://schemas.openxmlformats.org/officeDocument/2006/relationships/hyperlink" Id="rId21" Target="mailto:quadri.yusuf@dequa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