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33d7e32013d8cc9fc4cc91faa84071cea3bbd17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Cs/>
          <w:b/>
        </w:rPr>
        <w:t xml:space="preserve">Subject of opinion:</w:t>
      </w:r>
      <w:r>
        <w:t xml:space="preserve"> </w:t>
      </w:r>
      <w:r>
        <w:t xml:space="preserve">DEQUAD (DEQUAD Ltd in formation), operated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rPr>
          <w:bCs/>
          <w:b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Cs/>
          <w:b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Cs/>
          <w:b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21" w:name="i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DEQUAD's position under the</w:t>
      </w:r>
      <w:r>
        <w:t xml:space="preserve"> </w:t>
      </w:r>
      <w:r>
        <w:rPr>
          <w:bCs/>
          <w:b/>
        </w:rPr>
        <w:t xml:space="preserve">Online Safety Act 2023</w:t>
      </w:r>
      <w:r>
        <w:t xml:space="preserve"> </w:t>
      </w:r>
      <w:r>
        <w:t xml:space="preserve">("OSA")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21"/>
    <w:bookmarkStart w:id="22" w:name="X8b4b453d4e733b57ec2f44df5b347e575567b56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DEQUAD's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Cs/>
          <w:b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Cs/>
          <w:b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22"/>
    <w:bookmarkStart w:id="23" w:name="i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Children's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Children's safety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"Report a profile" feature live since 2026; complaints SLA 4 hours human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27b0178240c8c8d120cbf25a97447689856a5d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Per-message safeguarding scan; "block + report" combined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platform's safeguarding role makes this content type uniquely relevant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scanning; "encouragement" patterns distinct from "expression of distress" — DSL judges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Ofcom's</w:t>
      </w:r>
      <w:r>
        <w:t xml:space="preserve"> </w:t>
      </w:r>
      <w:r>
        <w:rPr>
          <w:bCs/>
          <w:b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24"/>
    <w:bookmarkStart w:id="25" w:name="i5-childrens-risk-assessment-summary"/>
    <w:p>
      <w:pPr>
        <w:pStyle w:val="Heading2"/>
      </w:pPr>
      <w:r>
        <w:t xml:space="preserve">I.5 Children's risk assessment summary</w:t>
      </w:r>
    </w:p>
    <w:p>
      <w:pPr>
        <w:pStyle w:val="FirstParagraph"/>
      </w:pPr>
      <w:r>
        <w:t xml:space="preserve">DEQUAD is designed for verified UK university students. The platform's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numPr>
          <w:ilvl w:val="0"/>
          <w:numId w:val="1001"/>
        </w:numPr>
        <w:pStyle w:val="Compact"/>
      </w:pPr>
      <w:r>
        <w:t xml:space="preserve">A small number of UK undergraduate students begin their first year aged 17 (typically birthday-rule edge cases).</w:t>
      </w:r>
    </w:p>
    <w:p>
      <w:pPr>
        <w:numPr>
          <w:ilvl w:val="0"/>
          <w:numId w:val="1001"/>
        </w:numPr>
        <w:pStyle w:val="Compact"/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Children's Risk Assessment therefore treats DEQUAD as a service with</w:t>
      </w:r>
      <w:r>
        <w:t xml:space="preserve"> </w:t>
      </w:r>
      <w:r>
        <w:rPr>
          <w:bCs/>
          <w:b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Children's content-design code (ICO AADC)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Plain-English help; one-tap "I need help" 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i6-designated-roles-and-accountabilities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 be appointed Month 1 post-endorsement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Outsourced fractional in Y1 (e.g. The DPO Centre, IT Governance); FTE in Y2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i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Registered for Ofcom's small-platform information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Familiarity with Ofcom's Guidance for Smaller Providers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4e8d6c675186afbf0d9e01f7f78552e93f2d51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numPr>
          <w:ilvl w:val="0"/>
          <w:numId w:val="1002"/>
        </w:numPr>
        <w:pStyle w:val="Compact"/>
      </w:pPr>
      <w:r>
        <w:t xml:space="preserve">Confirmation of DEQUAD's categorisation under the OSA;</w:t>
      </w:r>
    </w:p>
    <w:p>
      <w:pPr>
        <w:numPr>
          <w:ilvl w:val="0"/>
          <w:numId w:val="1002"/>
        </w:numPr>
        <w:pStyle w:val="Compact"/>
      </w:pPr>
      <w:r>
        <w:t xml:space="preserve">Sufficiency of the Illegal Content and Children's Risk Assessments;</w:t>
      </w:r>
    </w:p>
    <w:p>
      <w:pPr>
        <w:numPr>
          <w:ilvl w:val="0"/>
          <w:numId w:val="1002"/>
        </w:numPr>
        <w:pStyle w:val="Compact"/>
      </w:pPr>
      <w:r>
        <w:t xml:space="preserve">Sufficiency of the content-reporting and complaints procedures;</w:t>
      </w:r>
    </w:p>
    <w:p>
      <w:pPr>
        <w:numPr>
          <w:ilvl w:val="0"/>
          <w:numId w:val="1002"/>
        </w:numPr>
        <w:pStyle w:val="Compact"/>
      </w:pPr>
      <w:r>
        <w:t xml:space="preserve">Adequacy of record-keeping;</w:t>
      </w:r>
    </w:p>
    <w:p>
      <w:pPr>
        <w:numPr>
          <w:ilvl w:val="0"/>
          <w:numId w:val="1002"/>
        </w:numPr>
        <w:pStyle w:val="Compact"/>
      </w:pPr>
      <w:r>
        <w:t xml:space="preserve">Risk register for foreseeable Ofcom enforcement;</w:t>
      </w:r>
    </w:p>
    <w:p>
      <w:pPr>
        <w:numPr>
          <w:ilvl w:val="0"/>
          <w:numId w:val="1002"/>
        </w:numPr>
        <w:pStyle w:val="Compact"/>
      </w:pPr>
      <w:r>
        <w:t xml:space="preserve">Boilerplate Terms of Service and Acceptable Use Policy review;</w:t>
      </w:r>
    </w:p>
    <w:p>
      <w:pPr>
        <w:numPr>
          <w:ilvl w:val="0"/>
          <w:numId w:val="1002"/>
        </w:numPr>
        <w:pStyle w:val="Compact"/>
      </w:pPr>
      <w:r>
        <w:t xml:space="preserve">Confirmation that the founder's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Cs/>
          <w:b/>
        </w:rPr>
        <w:t xml:space="preserve">£8,000–£12,000</w:t>
      </w:r>
      <w:r>
        <w:t xml:space="preserve"> </w:t>
      </w:r>
      <w:r>
        <w:t xml:space="preserve">(firm fee dependent). Budgeted in Year-1 P&amp;L (Appendix F).</w:t>
      </w:r>
    </w:p>
    <w:p>
      <w:r>
        <w:pict>
          <v:rect style="width:0;height:1.5pt" o:hralign="center" o:hrstd="t" o:hr="t"/>
        </w:pict>
      </w:r>
    </w:p>
    <w:bookmarkEnd w:id="28"/>
    <w:bookmarkStart w:id="29" w:name="i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children's-safety guidance, and has designed DEQUAD's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Cs/>
          <w:b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Cs/>
          <w:b/>
        </w:rPr>
        <w:t xml:space="preserve">Yusuf Quadri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2026-07-17T11:35:32Z</dcterms:created>
  <dcterms:modified xsi:type="dcterms:W3CDTF">2026-07-17T11:35:32Z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