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1C9FF" w14:textId="77777777" w:rsidR="00556382" w:rsidRDefault="00000000">
      <w:pPr>
        <w:pStyle w:val="Title"/>
        <w:spacing w:after="60"/>
      </w:pPr>
      <w:r>
        <w:rPr>
          <w:sz w:val="40"/>
          <w:szCs w:val="40"/>
        </w:rPr>
        <w:t>System Model and Control Design</w:t>
      </w:r>
    </w:p>
    <w:p w14:paraId="379F115B" w14:textId="77777777" w:rsidR="00556382" w:rsidRDefault="00000000">
      <w:pPr>
        <w:pStyle w:val="Heading1"/>
        <w:pBdr>
          <w:bottom w:val="single" w:sz="4" w:space="4" w:color="BFBFBF"/>
        </w:pBdr>
        <w:spacing w:before="320" w:after="120"/>
      </w:pPr>
      <w:r>
        <w:rPr>
          <w:color w:val="1A1A1A"/>
          <w:sz w:val="27"/>
          <w:szCs w:val="27"/>
        </w:rPr>
        <w:t>A. Mechanism</w:t>
      </w:r>
    </w:p>
    <w:p w14:paraId="6C69A21A" w14:textId="77777777" w:rsidR="00556382" w:rsidRDefault="00000000">
      <w:pPr>
        <w:spacing w:before="60" w:after="140" w:line="276" w:lineRule="auto"/>
      </w:pPr>
      <w:r>
        <w:t>The device is a self-levelling spoon. A detachable bowl is carried on a two-degree-of-freedom gimbal — roll and pitch — supported by C-Flex leaf-spring pivots rather than rolling bearings, so the joint has no backlash and no stiction at the small amplitudes that matter here. Two Moticont GVCM-016-019-01M voice-coil actuators are grounded to the handle and drive the carrier through direct spherical-ended pushrods terminating at a common neutral plane. The nominal joint range is ±15°, and the controller's reference is limited to ±14° so that the compliant end stops are not used as a working surface.</w:t>
      </w:r>
    </w:p>
    <w:p w14:paraId="2B7CBBAE" w14:textId="77777777" w:rsidR="00556382" w:rsidRDefault="00000000">
      <w:pPr>
        <w:spacing w:before="60" w:after="140" w:line="276" w:lineRule="auto"/>
      </w:pPr>
      <w:r>
        <w:t>Two rotational degrees of freedom are the whole of the authority available. The device can hold the bowl level against the roll and pitch components of hand motion; it cannot cancel translation, and it cannot cancel arbitrary three-dimensional rotation. This is a deliberate scope limit rather than an omission, and it bounds every performance figure reported.</w:t>
      </w:r>
    </w:p>
    <w:p w14:paraId="6B38BBFA" w14:textId="77777777" w:rsidR="00556382" w:rsidRDefault="00000000">
      <w:pPr>
        <w:pStyle w:val="Heading1"/>
        <w:pBdr>
          <w:bottom w:val="single" w:sz="4" w:space="4" w:color="BFBFBF"/>
        </w:pBdr>
        <w:spacing w:before="320" w:after="120"/>
      </w:pPr>
      <w:r>
        <w:rPr>
          <w:color w:val="1A1A1A"/>
          <w:sz w:val="27"/>
          <w:szCs w:val="27"/>
        </w:rPr>
        <w:t>B. Plant Model</w:t>
      </w:r>
    </w:p>
    <w:p w14:paraId="7A9067BE" w14:textId="77777777" w:rsidR="00556382" w:rsidRDefault="00000000">
      <w:pPr>
        <w:spacing w:before="60" w:after="140" w:line="276" w:lineRule="auto"/>
      </w:pPr>
      <w:r>
        <w:t>The plant is an eight-state continuous electromechanical model, integrated with an implicit solver. The states are the two joint angles and rates, the two coil currents, and the two coil temperature rises:</w:t>
      </w:r>
    </w:p>
    <w:p w14:paraId="10E8E308" w14:textId="77777777" w:rsidR="00556382" w:rsidRDefault="00000000">
      <w:pPr>
        <w:spacing w:before="60" w:after="140" w:line="276" w:lineRule="auto"/>
      </w:pPr>
      <w:r>
        <w:rPr>
          <w:b/>
          <w:bCs/>
        </w:rPr>
        <w:t>x</w:t>
      </w:r>
      <w:r>
        <w:t xml:space="preserve"> = [ q_pitch, q_roll, q̇_pitch, q̇_roll, i_A, i_B, ΔT_A, ΔT_B ]ᵀ</w:t>
      </w:r>
    </w:p>
    <w:p w14:paraId="515A58E3" w14:textId="77777777" w:rsidR="00556382" w:rsidRDefault="00000000">
      <w:pPr>
        <w:spacing w:before="60" w:after="140" w:line="276" w:lineRule="auto"/>
      </w:pPr>
      <w:r>
        <w:t xml:space="preserve">The model is driven by the hand: a seventeen-element input carrying handle orientation, angular rate and angular acceleration, the two actuator voltages, and handle translation, velocity and acceleration in world coordinates. The hand is an </w:t>
      </w:r>
      <w:r>
        <w:rPr>
          <w:i/>
          <w:iCs/>
        </w:rPr>
        <w:t>exogenous disturbance</w:t>
      </w:r>
      <w:r>
        <w:t>; the controller never sees its decomposition into voluntary and involuntary parts.</w:t>
      </w:r>
    </w:p>
    <w:p w14:paraId="1210D209" w14:textId="77777777" w:rsidR="00556382" w:rsidRDefault="00000000">
      <w:pPr>
        <w:spacing w:before="60" w:after="140" w:line="276" w:lineRule="auto"/>
      </w:pPr>
      <w:r>
        <w:t>Four couplings define the dynamics.</w:t>
      </w:r>
    </w:p>
    <w:p w14:paraId="2A566762" w14:textId="77777777" w:rsidR="00556382" w:rsidRDefault="00000000">
      <w:pPr>
        <w:spacing w:before="60" w:after="140" w:line="276" w:lineRule="auto"/>
      </w:pPr>
      <w:r>
        <w:rPr>
          <w:b/>
          <w:bCs/>
        </w:rPr>
        <w:t>Electrical.</w:t>
      </w:r>
      <w:r>
        <w:t xml:space="preserve"> Each coil is an RL circuit with back-EMF and a temperature-dependent resistance:</w:t>
      </w:r>
    </w:p>
    <w:p w14:paraId="4FC8D259" w14:textId="77777777" w:rsidR="00556382" w:rsidRDefault="00000000">
      <w:pPr>
        <w:spacing w:before="60" w:after="140" w:line="276" w:lineRule="auto"/>
      </w:pPr>
      <w:r>
        <w:rPr>
          <w:i/>
          <w:iCs/>
        </w:rPr>
        <w:t>L</w:t>
      </w:r>
      <w:r>
        <w:t xml:space="preserve"> d</w:t>
      </w:r>
      <w:r>
        <w:rPr>
          <w:i/>
          <w:iCs/>
        </w:rPr>
        <w:t>i</w:t>
      </w:r>
      <w:r>
        <w:t>/d</w:t>
      </w:r>
      <w:r>
        <w:rPr>
          <w:i/>
          <w:iCs/>
        </w:rPr>
        <w:t>t</w:t>
      </w:r>
      <w:r>
        <w:t xml:space="preserve"> = </w:t>
      </w:r>
      <w:r>
        <w:rPr>
          <w:i/>
          <w:iCs/>
        </w:rPr>
        <w:t>V</w:t>
      </w:r>
      <w:r>
        <w:t xml:space="preserve"> − ( </w:t>
      </w:r>
      <w:r>
        <w:rPr>
          <w:i/>
          <w:iCs/>
        </w:rPr>
        <w:t>R</w:t>
      </w:r>
      <w:r>
        <w:t>(</w:t>
      </w:r>
      <w:r>
        <w:rPr>
          <w:i/>
          <w:iCs/>
        </w:rPr>
        <w:t>T</w:t>
      </w:r>
      <w:r>
        <w:t xml:space="preserve">) + </w:t>
      </w:r>
      <w:r>
        <w:rPr>
          <w:i/>
          <w:iCs/>
        </w:rPr>
        <w:t>R</w:t>
      </w:r>
      <w:r>
        <w:t xml:space="preserve">_driver ) </w:t>
      </w:r>
      <w:r>
        <w:rPr>
          <w:i/>
          <w:iCs/>
        </w:rPr>
        <w:t>i</w:t>
      </w:r>
      <w:r>
        <w:t xml:space="preserve"> − </w:t>
      </w:r>
      <w:r>
        <w:rPr>
          <w:i/>
          <w:iCs/>
        </w:rPr>
        <w:t>K</w:t>
      </w:r>
      <w:r>
        <w:t>(</w:t>
      </w:r>
      <w:r>
        <w:rPr>
          <w:i/>
          <w:iCs/>
        </w:rPr>
        <w:t>s</w:t>
      </w:r>
      <w:r>
        <w:t xml:space="preserve">) </w:t>
      </w:r>
      <w:r>
        <w:rPr>
          <w:i/>
          <w:iCs/>
        </w:rPr>
        <w:t>ṡ</w:t>
      </w:r>
    </w:p>
    <w:p w14:paraId="663A7F90" w14:textId="77777777" w:rsidR="00556382" w:rsidRDefault="00000000">
      <w:pPr>
        <w:spacing w:before="60" w:after="140" w:line="276" w:lineRule="auto"/>
      </w:pPr>
      <w:r>
        <w:rPr>
          <w:b/>
          <w:bCs/>
        </w:rPr>
        <w:t>Force and transmission.</w:t>
      </w:r>
      <w:r>
        <w:t xml:space="preserve"> Force is </w:t>
      </w:r>
      <w:r>
        <w:rPr>
          <w:i/>
          <w:iCs/>
        </w:rPr>
        <w:t>F</w:t>
      </w:r>
      <w:r>
        <w:t xml:space="preserve"> = </w:t>
      </w:r>
      <w:r>
        <w:rPr>
          <w:i/>
          <w:iCs/>
        </w:rPr>
        <w:t>K</w:t>
      </w:r>
      <w:r>
        <w:t>(</w:t>
      </w:r>
      <w:r>
        <w:rPr>
          <w:i/>
          <w:iCs/>
        </w:rPr>
        <w:t>s</w:t>
      </w:r>
      <w:r>
        <w:t xml:space="preserve">) </w:t>
      </w:r>
      <w:r>
        <w:rPr>
          <w:i/>
          <w:iCs/>
        </w:rPr>
        <w:t>i</w:t>
      </w:r>
      <w:r>
        <w:t xml:space="preserve">, using the same SI constant for force and back-EMF so that the electromechanical energy balance closes exactly. The linkage is solved from rod closure rather than prescribed: the assembly branch gives slider position </w:t>
      </w:r>
      <w:r>
        <w:rPr>
          <w:i/>
          <w:iCs/>
        </w:rPr>
        <w:t>s</w:t>
      </w:r>
      <w:r>
        <w:t>(</w:t>
      </w:r>
      <w:r>
        <w:rPr>
          <w:i/>
          <w:iCs/>
        </w:rPr>
        <w:t>q</w:t>
      </w:r>
      <w:r>
        <w:t xml:space="preserve">), the transmission Jacobian is </w:t>
      </w:r>
      <w:r>
        <w:rPr>
          <w:i/>
          <w:iCs/>
        </w:rPr>
        <w:t>J</w:t>
      </w:r>
      <w:r>
        <w:t xml:space="preserve"> = ∂</w:t>
      </w:r>
      <w:r>
        <w:rPr>
          <w:i/>
          <w:iCs/>
        </w:rPr>
        <w:t>s</w:t>
      </w:r>
      <w:r>
        <w:t>/∂</w:t>
      </w:r>
      <w:r>
        <w:rPr>
          <w:i/>
          <w:iCs/>
        </w:rPr>
        <w:t>q</w:t>
      </w:r>
      <w:r>
        <w:t xml:space="preserve">, slider velocity is </w:t>
      </w:r>
      <w:r>
        <w:rPr>
          <w:i/>
          <w:iCs/>
        </w:rPr>
        <w:t>ṡ</w:t>
      </w:r>
      <w:r>
        <w:t xml:space="preserve"> = </w:t>
      </w:r>
      <w:r>
        <w:rPr>
          <w:i/>
          <w:iCs/>
        </w:rPr>
        <w:t>J</w:t>
      </w:r>
      <w:r>
        <w:t xml:space="preserve"> </w:t>
      </w:r>
      <w:r>
        <w:rPr>
          <w:i/>
          <w:iCs/>
        </w:rPr>
        <w:t>q̇</w:t>
      </w:r>
      <w:r>
        <w:t xml:space="preserve">, and the joint torque is </w:t>
      </w:r>
      <w:r>
        <w:rPr>
          <w:i/>
          <w:iCs/>
        </w:rPr>
        <w:t>Q</w:t>
      </w:r>
      <w:r>
        <w:t xml:space="preserve"> = </w:t>
      </w:r>
      <w:r>
        <w:rPr>
          <w:i/>
          <w:iCs/>
        </w:rPr>
        <w:t>J</w:t>
      </w:r>
      <w:r>
        <w:t xml:space="preserve">ᵀ </w:t>
      </w:r>
      <w:r>
        <w:rPr>
          <w:i/>
          <w:iCs/>
        </w:rPr>
        <w:t>F</w:t>
      </w:r>
      <w:r>
        <w:t>.</w:t>
      </w:r>
    </w:p>
    <w:p w14:paraId="6D3CB258" w14:textId="77777777" w:rsidR="00556382" w:rsidRDefault="00000000">
      <w:pPr>
        <w:spacing w:before="60" w:after="140" w:line="276" w:lineRule="auto"/>
      </w:pPr>
      <w:r>
        <w:rPr>
          <w:b/>
          <w:bCs/>
        </w:rPr>
        <w:t>Mechanical.</w:t>
      </w:r>
      <w:r>
        <w:t xml:space="preserve"> The joint dynamics are</w:t>
      </w:r>
    </w:p>
    <w:p w14:paraId="4C92BD8C" w14:textId="77777777" w:rsidR="00556382" w:rsidRDefault="00000000">
      <w:pPr>
        <w:spacing w:before="60" w:after="140" w:line="276" w:lineRule="auto"/>
      </w:pPr>
      <w:r>
        <w:rPr>
          <w:i/>
          <w:iCs/>
        </w:rPr>
        <w:t>M</w:t>
      </w:r>
      <w:r>
        <w:t>(</w:t>
      </w:r>
      <w:r>
        <w:rPr>
          <w:i/>
          <w:iCs/>
        </w:rPr>
        <w:t>q</w:t>
      </w:r>
      <w:r>
        <w:t xml:space="preserve">) </w:t>
      </w:r>
      <w:r>
        <w:rPr>
          <w:i/>
          <w:iCs/>
        </w:rPr>
        <w:t>q̈</w:t>
      </w:r>
      <w:r>
        <w:t xml:space="preserve"> = </w:t>
      </w:r>
      <w:r>
        <w:rPr>
          <w:i/>
          <w:iCs/>
        </w:rPr>
        <w:t>Q</w:t>
      </w:r>
      <w:r>
        <w:t xml:space="preserve"> − </w:t>
      </w:r>
      <w:r>
        <w:rPr>
          <w:i/>
          <w:iCs/>
        </w:rPr>
        <w:t>b</w:t>
      </w:r>
      <w:r>
        <w:t>(</w:t>
      </w:r>
      <w:r>
        <w:rPr>
          <w:i/>
          <w:iCs/>
        </w:rPr>
        <w:t>q</w:t>
      </w:r>
      <w:r>
        <w:t xml:space="preserve">, </w:t>
      </w:r>
      <w:r>
        <w:rPr>
          <w:i/>
          <w:iCs/>
        </w:rPr>
        <w:t>q̇</w:t>
      </w:r>
      <w:r>
        <w:t>, base) − τ_spring − τ_damp − τ_friction − τ_stop</w:t>
      </w:r>
    </w:p>
    <w:p w14:paraId="347E8D22" w14:textId="77777777" w:rsidR="00556382" w:rsidRDefault="00000000">
      <w:pPr>
        <w:spacing w:before="60" w:after="140" w:line="276" w:lineRule="auto"/>
      </w:pPr>
      <w:r>
        <w:t xml:space="preserve">where </w:t>
      </w:r>
      <w:r>
        <w:rPr>
          <w:i/>
          <w:iCs/>
        </w:rPr>
        <w:t>b</w:t>
      </w:r>
      <w:r>
        <w:t xml:space="preserve"> is assembled from rigid-body Newton–Euler terms and includes gravity, moving-base angular acceleration, centripetal and gyroscopic contributions. Flexure torque and the compliant end stops are </w:t>
      </w:r>
      <w:r>
        <w:rPr>
          <w:i/>
          <w:iCs/>
        </w:rPr>
        <w:t>solved</w:t>
      </w:r>
      <w:r>
        <w:t xml:space="preserve"> as forces, not imposed by clipping the integrated state after the fact — clipping would hide exactly the saturation behaviour the study needs to see.</w:t>
      </w:r>
    </w:p>
    <w:p w14:paraId="75F9330E" w14:textId="77777777" w:rsidR="00556382" w:rsidRDefault="00000000">
      <w:pPr>
        <w:spacing w:before="60" w:after="140" w:line="276" w:lineRule="auto"/>
      </w:pPr>
      <w:r>
        <w:rPr>
          <w:b/>
          <w:bCs/>
        </w:rPr>
        <w:lastRenderedPageBreak/>
        <w:t>Thermal.</w:t>
      </w:r>
      <w:r>
        <w:t xml:space="preserve"> Copper loss drives a lumped thermal network giving each coil's temperature rise, which feeds back into coil resistance.</w:t>
      </w:r>
    </w:p>
    <w:p w14:paraId="74289AE4" w14:textId="77777777" w:rsidR="00556382" w:rsidRDefault="00000000">
      <w:pPr>
        <w:spacing w:before="60" w:after="140" w:line="276" w:lineRule="auto"/>
      </w:pPr>
      <w:r>
        <w:t>Fig. 1 shows the complete architecture, from the hand disturbance through the plant and the sensor models to the two control loops.</w:t>
      </w:r>
    </w:p>
    <w:p w14:paraId="54CB11F1" w14:textId="77777777" w:rsidR="00556382" w:rsidRDefault="00000000">
      <w:pPr>
        <w:spacing w:before="240" w:after="80"/>
        <w:jc w:val="center"/>
      </w:pPr>
      <w:r>
        <w:rPr>
          <w:noProof/>
        </w:rPr>
        <w:drawing>
          <wp:inline distT="0" distB="0" distL="0" distR="0" wp14:anchorId="1608FE70" wp14:editId="7215BDBD">
            <wp:extent cx="5943600" cy="3829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43600" cy="3829050"/>
                    </a:xfrm>
                    <a:prstGeom prst="rect">
                      <a:avLst/>
                    </a:prstGeom>
                  </pic:spPr>
                </pic:pic>
              </a:graphicData>
            </a:graphic>
          </wp:inline>
        </w:drawing>
      </w:r>
    </w:p>
    <w:p w14:paraId="0D7C20CC" w14:textId="77777777" w:rsidR="00556382" w:rsidRDefault="00000000">
      <w:pPr>
        <w:spacing w:after="260"/>
        <w:ind w:left="160" w:right="160"/>
      </w:pPr>
      <w:r>
        <w:rPr>
          <w:b/>
          <w:bCs/>
          <w:color w:val="4A4A48"/>
          <w:sz w:val="18"/>
          <w:szCs w:val="18"/>
        </w:rPr>
        <w:t>Fig. 1.</w:t>
      </w:r>
      <w:r>
        <w:rPr>
          <w:color w:val="4A4A48"/>
          <w:sz w:val="18"/>
          <w:szCs w:val="18"/>
        </w:rPr>
        <w:t xml:space="preserve"> SensoSpoon control architecture showing the nonlinear two-degree-of-freedom electromechanical plant, dual-IMU and sEMG sensing, 13-state EKF for intent-tremor separation, predictive authority limiting, bounded current allocation, and cascaded 800 Hz attitude and 10 kHz current control loops.</w:t>
      </w:r>
    </w:p>
    <w:p w14:paraId="6E02E835" w14:textId="77777777" w:rsidR="00556382" w:rsidRDefault="00000000">
      <w:pPr>
        <w:spacing w:before="60" w:after="140" w:line="276" w:lineRule="auto"/>
      </w:pPr>
      <w:r>
        <w:rPr>
          <w:b/>
          <w:bCs/>
        </w:rPr>
        <w:t>What the model omits.</w:t>
      </w:r>
      <w:r>
        <w:t xml:space="preserve"> There is no hysteresis, no creep and no backlash in the flexure, and friction is a simple guide term. Bearing friction, flexure end constraints, the force-versus- stroke curve digitisation, the thermal network, battery internal resistance and several custom mass properties are assumed rather than measured. The model is therefore an algorithm-development baseline, not a validated digital twin, and it is used to compare controllers against one another rather than to predict absolute hardware performance.</w:t>
      </w:r>
    </w:p>
    <w:p w14:paraId="009318A4" w14:textId="77777777" w:rsidR="00556382" w:rsidRDefault="00000000">
      <w:pPr>
        <w:spacing w:before="240" w:after="80"/>
        <w:jc w:val="center"/>
      </w:pPr>
      <w:r>
        <w:rPr>
          <w:noProof/>
        </w:rPr>
        <w:lastRenderedPageBreak/>
        <w:drawing>
          <wp:inline distT="0" distB="0" distL="0" distR="0" wp14:anchorId="471CFE8F" wp14:editId="3E5E9A60">
            <wp:extent cx="5943600" cy="3962400"/>
            <wp:effectExtent l="0" t="0" r="0" b="0"/>
            <wp:docPr id="1059144585" name="Picture 1059144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43600" cy="3962400"/>
                    </a:xfrm>
                    <a:prstGeom prst="rect">
                      <a:avLst/>
                    </a:prstGeom>
                  </pic:spPr>
                </pic:pic>
              </a:graphicData>
            </a:graphic>
          </wp:inline>
        </w:drawing>
      </w:r>
    </w:p>
    <w:p w14:paraId="262507E6" w14:textId="77777777" w:rsidR="00556382" w:rsidRDefault="00000000">
      <w:pPr>
        <w:spacing w:after="260"/>
        <w:ind w:left="160" w:right="160"/>
      </w:pPr>
      <w:r>
        <w:rPr>
          <w:b/>
          <w:bCs/>
          <w:color w:val="4A4A48"/>
          <w:sz w:val="18"/>
          <w:szCs w:val="18"/>
        </w:rPr>
        <w:t>Fig. 2.</w:t>
      </w:r>
      <w:r>
        <w:rPr>
          <w:color w:val="4A4A48"/>
          <w:sz w:val="18"/>
          <w:szCs w:val="18"/>
        </w:rPr>
        <w:t xml:space="preserve"> Symbols used throughout this document: input variables, the plant state vector, sensor outputs, intermediate plant quantities, the 13-state estimator, the control and estimation variables, diagnostic outputs, and units.</w:t>
      </w:r>
    </w:p>
    <w:p w14:paraId="75ACBE7F" w14:textId="77777777" w:rsidR="00556382" w:rsidRDefault="00000000">
      <w:pPr>
        <w:pStyle w:val="Heading1"/>
        <w:pBdr>
          <w:bottom w:val="single" w:sz="4" w:space="4" w:color="BFBFBF"/>
        </w:pBdr>
        <w:spacing w:before="320" w:after="120"/>
      </w:pPr>
      <w:r>
        <w:rPr>
          <w:color w:val="1A1A1A"/>
          <w:sz w:val="27"/>
          <w:szCs w:val="27"/>
        </w:rPr>
        <w:t>C. Sensing</w:t>
      </w:r>
    </w:p>
    <w:p w14:paraId="7F14FF76" w14:textId="77777777" w:rsidR="00556382" w:rsidRDefault="00000000">
      <w:pPr>
        <w:spacing w:before="60" w:after="140" w:line="276" w:lineRule="auto"/>
      </w:pPr>
      <w:r>
        <w:t>Two Bosch BMI270 inertial units are represented, one on the handle PCB and one on the moving carrier. Each is sampled at 800 Hz and passed through a sensor model applying a one-sample output delay, a 100 Hz single-pole filter approximation, quantisation, range saturation, repeatable noise and a fixed unit-to-unit bias. Attitude is obtained by complementary filtering that relies principally on the gyroscopes with slow accelerometer correction; the accelerometers measure specific force including gravity and rotational acceleration, so they do not report tilt directly and large linear accelerations contaminate the gravity reference.</w:t>
      </w:r>
    </w:p>
    <w:p w14:paraId="63995B0F" w14:textId="77777777" w:rsidR="00556382" w:rsidRDefault="00000000">
      <w:pPr>
        <w:spacing w:before="60" w:after="140" w:line="276" w:lineRule="auto"/>
      </w:pPr>
      <w:r>
        <w:t>Coil currents are measured through an independent 12-bit ADC path with its own delay, quantisation, noise and offset. Startup assumes two seconds of stationary, level dual-IMU calibration, which averages noisy samples rather than reading model bias constants.</w:t>
      </w:r>
    </w:p>
    <w:p w14:paraId="0D473EC5" w14:textId="77777777" w:rsidR="00556382" w:rsidRDefault="00000000">
      <w:pPr>
        <w:pStyle w:val="Heading1"/>
        <w:pBdr>
          <w:bottom w:val="single" w:sz="4" w:space="4" w:color="BFBFBF"/>
        </w:pBdr>
        <w:spacing w:before="320" w:after="120"/>
      </w:pPr>
      <w:r>
        <w:rPr>
          <w:color w:val="1A1A1A"/>
          <w:sz w:val="27"/>
          <w:szCs w:val="27"/>
        </w:rPr>
        <w:t>D. Control Architecture</w:t>
      </w:r>
    </w:p>
    <w:p w14:paraId="013FC9C3" w14:textId="77777777" w:rsidR="00556382" w:rsidRDefault="00000000">
      <w:pPr>
        <w:spacing w:before="60" w:after="140" w:line="276" w:lineRule="auto"/>
      </w:pPr>
      <w:r>
        <w:t>Control is a two-rate cascade.</w:t>
      </w:r>
    </w:p>
    <w:p w14:paraId="072BE82E" w14:textId="77777777" w:rsidR="00556382" w:rsidRDefault="00000000">
      <w:pPr>
        <w:spacing w:before="60" w:after="140" w:line="276" w:lineRule="auto"/>
      </w:pPr>
      <w:r>
        <w:rPr>
          <w:b/>
          <w:bCs/>
        </w:rPr>
        <w:t>Inner loop — current, 10 kHz.</w:t>
      </w:r>
      <w:r>
        <w:t xml:space="preserve"> A PI regulator with resistance and back-EMF feedforward tracks the commanded coil current, with back-calculation anti-windup on voltage saturation. Feedforward carries most of the command so the integrator handles only model error.</w:t>
      </w:r>
    </w:p>
    <w:p w14:paraId="3A76D1E1" w14:textId="77777777" w:rsidR="00556382" w:rsidRDefault="00000000">
      <w:pPr>
        <w:spacing w:before="60" w:after="140" w:line="276" w:lineRule="auto"/>
      </w:pPr>
      <w:r>
        <w:rPr>
          <w:b/>
          <w:bCs/>
        </w:rPr>
        <w:lastRenderedPageBreak/>
        <w:t>Outer loop — attitude, 800 Hz.</w:t>
      </w:r>
      <w:r>
        <w:t xml:space="preserve"> A PID law acts on carrier attitude error and measured angular rate, with mass-matrix, gravity, flexure and guide-friction compensation. The resulting two-axis torque demand is mapped onto the two coils through the transmission Jacobian by a bounded least-squares allocator, which enumerates the nine active-constraint cases directly and so needs no optimisation toolbox at run time.</w:t>
      </w:r>
    </w:p>
    <w:p w14:paraId="7B5E674F" w14:textId="77777777" w:rsidR="00556382" w:rsidRDefault="00000000">
      <w:pPr>
        <w:spacing w:before="60" w:after="140" w:line="276" w:lineRule="auto"/>
      </w:pPr>
      <w:r>
        <w:t xml:space="preserve">The design problem is not the servo loop. It is deciding </w:t>
      </w:r>
      <w:r>
        <w:rPr>
          <w:b/>
          <w:bCs/>
        </w:rPr>
        <w:t>what attitude to hold</w:t>
      </w:r>
      <w:r>
        <w:t xml:space="preserve">, because two requirements pull against each other: the bowl must stay level against 4–20 Hz involuntary motion, and it must </w:t>
      </w:r>
      <w:r>
        <w:rPr>
          <w:i/>
          <w:iCs/>
        </w:rPr>
        <w:t>follow</w:t>
      </w:r>
      <w:r>
        <w:t xml:space="preserve"> the hand when the user deliberately moves. A filter aggressive enough to reject tremor also rejects the person.</w:t>
      </w:r>
    </w:p>
    <w:p w14:paraId="6FAE3DA1" w14:textId="77777777" w:rsidR="00556382" w:rsidRDefault="00000000">
      <w:pPr>
        <w:pStyle w:val="Heading2"/>
        <w:spacing w:before="240" w:after="100"/>
      </w:pPr>
      <w:r>
        <w:rPr>
          <w:color w:val="1A1A1A"/>
          <w:sz w:val="23"/>
          <w:szCs w:val="23"/>
        </w:rPr>
        <w:t>1) Baseline: fixed notch chain</w:t>
      </w:r>
    </w:p>
    <w:p w14:paraId="0A7F341D" w14:textId="77777777" w:rsidR="00556382" w:rsidRDefault="00000000">
      <w:pPr>
        <w:spacing w:before="60" w:after="140" w:line="276" w:lineRule="auto"/>
      </w:pPr>
      <w:r>
        <w:t>The original controller estimates intent by passing handle attitude through a fixed IIR chain — five notches at 4, 6, 8, 10 and 12 Hz with a 7 Hz bandwidth parameter, followed by bounded phase-lead compensation and a second-order 10 Hz low-pass. Coefficients are computed before startup and the run-time path is a fixed recurrence with no online frequency search. It is simple, cheap and robust, and its weakness is structural: a fixed band cannot distinguish a slow voluntary movement from a low-frequency tremor, because the two overlap spectrally.</w:t>
      </w:r>
    </w:p>
    <w:p w14:paraId="4CFF024B" w14:textId="77777777" w:rsidR="00556382" w:rsidRDefault="00000000">
      <w:pPr>
        <w:pStyle w:val="Heading2"/>
        <w:spacing w:before="240" w:after="100"/>
      </w:pPr>
      <w:r>
        <w:rPr>
          <w:color w:val="1A1A1A"/>
          <w:sz w:val="23"/>
          <w:szCs w:val="23"/>
        </w:rPr>
        <w:t>2) Intent/tremor separation by extended Kalman filter</w:t>
      </w:r>
    </w:p>
    <w:p w14:paraId="6E07D534" w14:textId="77777777" w:rsidR="00556382" w:rsidRDefault="00000000">
      <w:pPr>
        <w:spacing w:before="60" w:after="140" w:line="276" w:lineRule="auto"/>
      </w:pPr>
      <w:r>
        <w:t xml:space="preserve">The delivered controller replaces the filter with a thirteen-state EKF that estimates the voluntary and involuntary components </w:t>
      </w:r>
      <w:r>
        <w:rPr>
          <w:i/>
          <w:iCs/>
        </w:rPr>
        <w:t>separately</w:t>
      </w:r>
      <w:r>
        <w:t xml:space="preserve"> rather than filtering a fixed band. The state is</w:t>
      </w:r>
    </w:p>
    <w:p w14:paraId="3D8B238D" w14:textId="77777777" w:rsidR="00556382" w:rsidRDefault="00000000">
      <w:pPr>
        <w:spacing w:before="60" w:after="140" w:line="276" w:lineRule="auto"/>
      </w:pPr>
      <w:r>
        <w:rPr>
          <w:b/>
          <w:bCs/>
        </w:rPr>
        <w:t>x</w:t>
      </w:r>
      <w:r>
        <w:t xml:space="preserve"> = [ θ_ix, θ̇_ix, θ_iy, θ̇_iy, a₁ₓ, b₁ₓ, a₂ₓ, b₂ₓ, a₁ᵧ, b₁ᵧ, a₂ᵧ, b₂ᵧ, ω ]ᵀ</w:t>
      </w:r>
    </w:p>
    <w:p w14:paraId="1DDFB536" w14:textId="77777777" w:rsidR="00556382" w:rsidRDefault="00000000">
      <w:pPr>
        <w:spacing w:before="60" w:after="140" w:line="276" w:lineRule="auto"/>
      </w:pPr>
      <w:r>
        <w:t xml:space="preserve">where θ_i is voluntary (intent) angle per axis on a constant-velocity model, (a₁, b₁) and (a₂, b₂) are the quadrature amplitudes of the tremor fundamental and its second harmonic, and ω is the </w:t>
      </w:r>
      <w:r>
        <w:rPr>
          <w:i/>
          <w:iCs/>
        </w:rPr>
        <w:t>shared</w:t>
      </w:r>
      <w:r>
        <w:t xml:space="preserve"> tremor frequency, estimated rather than gridded. Estimating ω is what allows an out-of-band 20 Hz disturbance to be tracked at all; a fixed 4–12 Hz basis cannot represent it.</w:t>
      </w:r>
    </w:p>
    <w:p w14:paraId="2A379C0E" w14:textId="77777777" w:rsidR="00556382" w:rsidRDefault="00000000">
      <w:pPr>
        <w:spacing w:before="60" w:after="140" w:line="276" w:lineRule="auto"/>
      </w:pPr>
      <w:r>
        <w:t>The measurement is deliberately weak — the IMU sees only the sum:</w:t>
      </w:r>
    </w:p>
    <w:p w14:paraId="326A8AD8" w14:textId="77777777" w:rsidR="00556382" w:rsidRDefault="00000000">
      <w:pPr>
        <w:spacing w:before="60" w:after="140" w:line="276" w:lineRule="auto"/>
      </w:pPr>
      <w:r>
        <w:rPr>
          <w:i/>
          <w:iCs/>
        </w:rPr>
        <w:t>y</w:t>
      </w:r>
      <w:r>
        <w:t xml:space="preserve"> = θ_i + a₁ + a₂  (per axis)</w:t>
      </w:r>
    </w:p>
    <w:p w14:paraId="3C5D5E6E" w14:textId="32E9BE93" w:rsidR="00556382" w:rsidRDefault="00000000">
      <w:pPr>
        <w:spacing w:before="60" w:after="140" w:line="276" w:lineRule="auto"/>
      </w:pPr>
      <w:r>
        <w:t xml:space="preserve">This is the structural difficulty the design turns on. Because intent and tremor need only </w:t>
      </w:r>
      <w:r>
        <w:rPr>
          <w:i/>
          <w:iCs/>
        </w:rPr>
        <w:t>add up</w:t>
      </w:r>
      <w:r>
        <w:t xml:space="preserve"> to the measurement, the filter's own consistency statistic </w:t>
      </w:r>
      <w:r w:rsidR="000274D3">
        <w:t>remains healthy even when</w:t>
      </w:r>
      <w:r>
        <w:t xml:space="preserve"> the decomposition is wrong, and tremor that the single-frequency model cannot place is absorbed into the flexible intent state and passed to the spoon as though the user had meant it. No amount of </w:t>
      </w:r>
      <w:r w:rsidR="000274D3">
        <w:t>IMU data can detect</w:t>
      </w:r>
      <w:r>
        <w:t xml:space="preserve"> this, because the IMU only ever sees the sum.</w:t>
      </w:r>
    </w:p>
    <w:p w14:paraId="64FC7342" w14:textId="77777777" w:rsidR="00556382" w:rsidRDefault="00000000">
      <w:pPr>
        <w:pStyle w:val="Heading2"/>
        <w:spacing w:before="240" w:after="100"/>
      </w:pPr>
      <w:r>
        <w:rPr>
          <w:color w:val="1A1A1A"/>
          <w:sz w:val="23"/>
          <w:szCs w:val="23"/>
        </w:rPr>
        <w:t>3) sEMG intent gate</w:t>
      </w:r>
    </w:p>
    <w:p w14:paraId="43DE87E3" w14:textId="77777777" w:rsidR="00556382" w:rsidRDefault="00000000">
      <w:pPr>
        <w:spacing w:before="60" w:after="140" w:line="276" w:lineRule="auto"/>
      </w:pPr>
      <w:r>
        <w:t xml:space="preserve">The remedy is a second sensor that observes the </w:t>
      </w:r>
      <w:r>
        <w:rPr>
          <w:i/>
          <w:iCs/>
        </w:rPr>
        <w:t>cause</w:t>
      </w:r>
      <w:r>
        <w:t xml:space="preserve"> rather than the effect. Surface electromyography from an agonist/antagonist forearm pair is sampled at 4 kHz, band-passed over 20–450 Hz, rectified and enveloped. The gate takes the </w:t>
      </w:r>
      <w:r>
        <w:rPr>
          <w:i/>
          <w:iCs/>
        </w:rPr>
        <w:t>signed difference</w:t>
      </w:r>
      <w:r>
        <w:t xml:space="preserve"> of the pair — a reciprocally activated pair carries net joint torque in its difference, whereas the sum is dominated by a co-contraction floor that rises with tremor as well as with effort — and maps its magnitude to a voluntary-drive confidence in [0, 1] per axis.</w:t>
      </w:r>
    </w:p>
    <w:p w14:paraId="4B0FF24B" w14:textId="77777777" w:rsidR="00556382" w:rsidRDefault="00000000">
      <w:pPr>
        <w:spacing w:before="60" w:after="140" w:line="276" w:lineRule="auto"/>
      </w:pPr>
      <w:r>
        <w:lastRenderedPageBreak/>
        <w:t>That confidence multiplies the intent process noise in the EKF, i.e. it sets the estimator's licence to attribute motion to intent. It does nothing else: the states, the measurement model and the IMU-only view of attitude are unchanged.</w:t>
      </w:r>
    </w:p>
    <w:p w14:paraId="3DCF177D" w14:textId="77777777" w:rsidR="00556382" w:rsidRDefault="00000000">
      <w:pPr>
        <w:spacing w:before="60" w:after="140" w:line="276" w:lineRule="auto"/>
      </w:pPr>
      <w:r>
        <w:t xml:space="preserve">What is deliberately </w:t>
      </w:r>
      <w:r>
        <w:rPr>
          <w:i/>
          <w:iCs/>
        </w:rPr>
        <w:t>not</w:t>
      </w:r>
      <w:r>
        <w:t xml:space="preserve"> done is to estimate a voluntary angle from muscle and feed it in as a pseudo-measurement. That was built and rejected on measurement — the estimate correlates well (</w:t>
      </w:r>
      <w:r>
        <w:rPr>
          <w:i/>
          <w:iCs/>
        </w:rPr>
        <w:t>r</w:t>
      </w:r>
      <w:r>
        <w:t xml:space="preserve"> = 0.95–0.98) but carries 1.6–1.8° of error, while the effect being removed is 0.02–0.18°, so it would have injected an order of magnitude more error than it removed.</w:t>
      </w:r>
    </w:p>
    <w:p w14:paraId="4CC4F3FF" w14:textId="77777777" w:rsidR="00556382" w:rsidRDefault="00000000">
      <w:pPr>
        <w:spacing w:before="60" w:after="140" w:line="276" w:lineRule="auto"/>
      </w:pPr>
      <w:r>
        <w:t xml:space="preserve">The gate runs at two speeds. A slow path (1 Hz corner, ≈225 ms group delay) is clean enough to </w:t>
      </w:r>
      <w:r>
        <w:rPr>
          <w:i/>
          <w:iCs/>
        </w:rPr>
        <w:t>close</w:t>
      </w:r>
      <w:r>
        <w:t xml:space="preserve"> the gate; a fast path (4 Hz corner, ≈56 ms) may only ever </w:t>
      </w:r>
      <w:r>
        <w:rPr>
          <w:i/>
          <w:iCs/>
        </w:rPr>
        <w:t>open</w:t>
      </w:r>
      <w:r>
        <w:t xml:space="preserve"> it, the two being combined with a maximum. The asymmetry is the point: wrongly closing the gate suppresses the user's movement, whereas wrongly opening it merely reverts to the previous behaviour, so the two errors are not treated equally. The premise that makes this possible at all is the 30–50 ms electromechanical delay — muscle activity precedes limb motion — taken from the literature and not measured here.</w:t>
      </w:r>
    </w:p>
    <w:p w14:paraId="3AD15275" w14:textId="77777777" w:rsidR="00556382" w:rsidRDefault="00000000">
      <w:pPr>
        <w:pStyle w:val="Heading2"/>
        <w:spacing w:before="240" w:after="100"/>
      </w:pPr>
      <w:r>
        <w:rPr>
          <w:color w:val="1A1A1A"/>
          <w:sz w:val="23"/>
          <w:szCs w:val="23"/>
        </w:rPr>
        <w:t>4) Predictive authority limiter</w:t>
      </w:r>
    </w:p>
    <w:p w14:paraId="0B551DA9" w14:textId="77777777" w:rsidR="00556382" w:rsidRDefault="00000000">
      <w:pPr>
        <w:spacing w:before="60" w:after="140" w:line="276" w:lineRule="auto"/>
      </w:pPr>
      <w:r>
        <w:t>A supervisory limiter derates control authority when the tremor correction predicted over the next 20 ms would exceed either the coil current limit or the mechanism's joint travel. It applies an 85 % margin, ramps authority at 5 s⁻¹ rather than switching, and uses an inverse-dynamics estimate of the current a demand would require. Its purpose is to fail gracefully into reduced suppression instead of into saturation or end-stop contact.</w:t>
      </w:r>
    </w:p>
    <w:p w14:paraId="5B5F96FD" w14:textId="77777777" w:rsidR="00556382" w:rsidRDefault="00000000">
      <w:pPr>
        <w:pStyle w:val="Heading1"/>
        <w:pBdr>
          <w:bottom w:val="single" w:sz="4" w:space="4" w:color="BFBFBF"/>
        </w:pBdr>
        <w:spacing w:before="320" w:after="120"/>
      </w:pPr>
      <w:r>
        <w:rPr>
          <w:color w:val="1A1A1A"/>
          <w:sz w:val="27"/>
          <w:szCs w:val="27"/>
        </w:rPr>
        <w:t>E. Principal Parameters</w:t>
      </w:r>
    </w:p>
    <w:p w14:paraId="7D304365" w14:textId="77777777" w:rsidR="00556382" w:rsidRDefault="00000000">
      <w:pPr>
        <w:spacing w:before="60" w:after="140" w:line="276" w:lineRule="auto"/>
      </w:pPr>
      <w:r>
        <w:rPr>
          <w:b/>
          <w:bCs/>
        </w:rPr>
        <w:t>TABLE I. PLANT AND ACTUATOR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33"/>
        <w:gridCol w:w="5427"/>
      </w:tblGrid>
      <w:tr w:rsidR="00556382" w14:paraId="754B68CF" w14:textId="77777777">
        <w:tblPrEx>
          <w:tblCellMar>
            <w:top w:w="0" w:type="dxa"/>
            <w:bottom w:w="0" w:type="dxa"/>
          </w:tblCellMar>
        </w:tblPrEx>
        <w:trPr>
          <w:tblHeader/>
        </w:trPr>
        <w:tc>
          <w:tcPr>
            <w:tcW w:w="3933" w:type="dxa"/>
            <w:tcBorders>
              <w:top w:val="single" w:sz="2" w:space="0" w:color="BFBFBF"/>
              <w:bottom w:val="single" w:sz="2" w:space="0" w:color="BFBFBF"/>
            </w:tcBorders>
            <w:shd w:val="clear" w:color="auto" w:fill="EDF2F7"/>
            <w:tcMar>
              <w:top w:w="60" w:type="dxa"/>
              <w:left w:w="110" w:type="dxa"/>
              <w:bottom w:w="60" w:type="dxa"/>
              <w:right w:w="110" w:type="dxa"/>
            </w:tcMar>
          </w:tcPr>
          <w:p w14:paraId="3F967194" w14:textId="77777777" w:rsidR="00556382" w:rsidRDefault="00000000">
            <w:r>
              <w:rPr>
                <w:sz w:val="19"/>
                <w:szCs w:val="19"/>
              </w:rPr>
              <w:t>Quantity</w:t>
            </w:r>
          </w:p>
        </w:tc>
        <w:tc>
          <w:tcPr>
            <w:tcW w:w="5427" w:type="dxa"/>
            <w:tcBorders>
              <w:top w:val="single" w:sz="2" w:space="0" w:color="BFBFBF"/>
              <w:bottom w:val="single" w:sz="2" w:space="0" w:color="BFBFBF"/>
            </w:tcBorders>
            <w:shd w:val="clear" w:color="auto" w:fill="EDF2F7"/>
            <w:tcMar>
              <w:top w:w="60" w:type="dxa"/>
              <w:left w:w="110" w:type="dxa"/>
              <w:bottom w:w="60" w:type="dxa"/>
              <w:right w:w="110" w:type="dxa"/>
            </w:tcMar>
          </w:tcPr>
          <w:p w14:paraId="09900639" w14:textId="77777777" w:rsidR="00556382" w:rsidRDefault="00000000">
            <w:r>
              <w:rPr>
                <w:sz w:val="19"/>
                <w:szCs w:val="19"/>
              </w:rPr>
              <w:t>Value</w:t>
            </w:r>
          </w:p>
        </w:tc>
      </w:tr>
      <w:tr w:rsidR="00556382" w14:paraId="5780D743" w14:textId="77777777">
        <w:tblPrEx>
          <w:tblCellMar>
            <w:top w:w="0" w:type="dxa"/>
            <w:bottom w:w="0" w:type="dxa"/>
          </w:tblCellMar>
        </w:tblPrEx>
        <w:tc>
          <w:tcPr>
            <w:tcW w:w="3933" w:type="dxa"/>
            <w:tcBorders>
              <w:top w:val="single" w:sz="2" w:space="0" w:color="BFBFBF"/>
              <w:bottom w:val="single" w:sz="2" w:space="0" w:color="BFBFBF"/>
            </w:tcBorders>
            <w:tcMar>
              <w:top w:w="60" w:type="dxa"/>
              <w:left w:w="110" w:type="dxa"/>
              <w:bottom w:w="60" w:type="dxa"/>
              <w:right w:w="110" w:type="dxa"/>
            </w:tcMar>
          </w:tcPr>
          <w:p w14:paraId="6900BE90" w14:textId="77777777" w:rsidR="00556382" w:rsidRDefault="00000000">
            <w:r>
              <w:rPr>
                <w:sz w:val="19"/>
                <w:szCs w:val="19"/>
              </w:rPr>
              <w:t>Degrees of freedom</w:t>
            </w:r>
          </w:p>
        </w:tc>
        <w:tc>
          <w:tcPr>
            <w:tcW w:w="5427" w:type="dxa"/>
            <w:tcBorders>
              <w:top w:val="single" w:sz="2" w:space="0" w:color="BFBFBF"/>
              <w:bottom w:val="single" w:sz="2" w:space="0" w:color="BFBFBF"/>
            </w:tcBorders>
            <w:tcMar>
              <w:top w:w="60" w:type="dxa"/>
              <w:left w:w="110" w:type="dxa"/>
              <w:bottom w:w="60" w:type="dxa"/>
              <w:right w:w="110" w:type="dxa"/>
            </w:tcMar>
          </w:tcPr>
          <w:p w14:paraId="5C9B93C5" w14:textId="77777777" w:rsidR="00556382" w:rsidRDefault="00000000">
            <w:r>
              <w:rPr>
                <w:sz w:val="19"/>
                <w:szCs w:val="19"/>
              </w:rPr>
              <w:t>2 (roll, pitch)</w:t>
            </w:r>
          </w:p>
        </w:tc>
      </w:tr>
      <w:tr w:rsidR="00556382" w14:paraId="747CD940" w14:textId="77777777">
        <w:tblPrEx>
          <w:tblCellMar>
            <w:top w:w="0" w:type="dxa"/>
            <w:bottom w:w="0" w:type="dxa"/>
          </w:tblCellMar>
        </w:tblPrEx>
        <w:tc>
          <w:tcPr>
            <w:tcW w:w="3933" w:type="dxa"/>
            <w:tcBorders>
              <w:top w:val="single" w:sz="2" w:space="0" w:color="BFBFBF"/>
              <w:bottom w:val="single" w:sz="2" w:space="0" w:color="BFBFBF"/>
            </w:tcBorders>
            <w:tcMar>
              <w:top w:w="60" w:type="dxa"/>
              <w:left w:w="110" w:type="dxa"/>
              <w:bottom w:w="60" w:type="dxa"/>
              <w:right w:w="110" w:type="dxa"/>
            </w:tcMar>
          </w:tcPr>
          <w:p w14:paraId="04CF185C" w14:textId="77777777" w:rsidR="00556382" w:rsidRDefault="00000000">
            <w:r>
              <w:rPr>
                <w:sz w:val="19"/>
                <w:szCs w:val="19"/>
              </w:rPr>
              <w:t>Joint range / reference limit</w:t>
            </w:r>
          </w:p>
        </w:tc>
        <w:tc>
          <w:tcPr>
            <w:tcW w:w="5427" w:type="dxa"/>
            <w:tcBorders>
              <w:top w:val="single" w:sz="2" w:space="0" w:color="BFBFBF"/>
              <w:bottom w:val="single" w:sz="2" w:space="0" w:color="BFBFBF"/>
            </w:tcBorders>
            <w:tcMar>
              <w:top w:w="60" w:type="dxa"/>
              <w:left w:w="110" w:type="dxa"/>
              <w:bottom w:w="60" w:type="dxa"/>
              <w:right w:w="110" w:type="dxa"/>
            </w:tcMar>
          </w:tcPr>
          <w:p w14:paraId="17E62DEF" w14:textId="77777777" w:rsidR="00556382" w:rsidRDefault="00000000">
            <w:r>
              <w:rPr>
                <w:sz w:val="19"/>
                <w:szCs w:val="19"/>
              </w:rPr>
              <w:t>±15° / ±14°</w:t>
            </w:r>
          </w:p>
        </w:tc>
      </w:tr>
      <w:tr w:rsidR="00556382" w14:paraId="79DFCB3A" w14:textId="77777777">
        <w:tblPrEx>
          <w:tblCellMar>
            <w:top w:w="0" w:type="dxa"/>
            <w:bottom w:w="0" w:type="dxa"/>
          </w:tblCellMar>
        </w:tblPrEx>
        <w:tc>
          <w:tcPr>
            <w:tcW w:w="3933" w:type="dxa"/>
            <w:tcBorders>
              <w:top w:val="single" w:sz="2" w:space="0" w:color="BFBFBF"/>
              <w:bottom w:val="single" w:sz="2" w:space="0" w:color="BFBFBF"/>
            </w:tcBorders>
            <w:tcMar>
              <w:top w:w="60" w:type="dxa"/>
              <w:left w:w="110" w:type="dxa"/>
              <w:bottom w:w="60" w:type="dxa"/>
              <w:right w:w="110" w:type="dxa"/>
            </w:tcMar>
          </w:tcPr>
          <w:p w14:paraId="74A76BA0" w14:textId="77777777" w:rsidR="00556382" w:rsidRDefault="00000000">
            <w:r>
              <w:rPr>
                <w:sz w:val="19"/>
                <w:szCs w:val="19"/>
              </w:rPr>
              <w:t>Actuator</w:t>
            </w:r>
          </w:p>
        </w:tc>
        <w:tc>
          <w:tcPr>
            <w:tcW w:w="5427" w:type="dxa"/>
            <w:tcBorders>
              <w:top w:val="single" w:sz="2" w:space="0" w:color="BFBFBF"/>
              <w:bottom w:val="single" w:sz="2" w:space="0" w:color="BFBFBF"/>
            </w:tcBorders>
            <w:tcMar>
              <w:top w:w="60" w:type="dxa"/>
              <w:left w:w="110" w:type="dxa"/>
              <w:bottom w:w="60" w:type="dxa"/>
              <w:right w:w="110" w:type="dxa"/>
            </w:tcMar>
          </w:tcPr>
          <w:p w14:paraId="55D8D13C" w14:textId="77777777" w:rsidR="00556382" w:rsidRDefault="00000000">
            <w:r>
              <w:rPr>
                <w:sz w:val="19"/>
                <w:szCs w:val="19"/>
              </w:rPr>
              <w:t>2 × Moticont GVCM-016-019-01M voice coil</w:t>
            </w:r>
          </w:p>
        </w:tc>
      </w:tr>
      <w:tr w:rsidR="00556382" w14:paraId="61C5BC5E" w14:textId="77777777">
        <w:tblPrEx>
          <w:tblCellMar>
            <w:top w:w="0" w:type="dxa"/>
            <w:bottom w:w="0" w:type="dxa"/>
          </w:tblCellMar>
        </w:tblPrEx>
        <w:tc>
          <w:tcPr>
            <w:tcW w:w="3933" w:type="dxa"/>
            <w:tcBorders>
              <w:top w:val="single" w:sz="2" w:space="0" w:color="BFBFBF"/>
              <w:bottom w:val="single" w:sz="2" w:space="0" w:color="BFBFBF"/>
            </w:tcBorders>
            <w:tcMar>
              <w:top w:w="60" w:type="dxa"/>
              <w:left w:w="110" w:type="dxa"/>
              <w:bottom w:w="60" w:type="dxa"/>
              <w:right w:w="110" w:type="dxa"/>
            </w:tcMar>
          </w:tcPr>
          <w:p w14:paraId="19846782" w14:textId="77777777" w:rsidR="00556382" w:rsidRDefault="00000000">
            <w:r>
              <w:rPr>
                <w:sz w:val="19"/>
                <w:szCs w:val="19"/>
              </w:rPr>
              <w:t xml:space="preserve">Force constant </w:t>
            </w:r>
            <w:r>
              <w:rPr>
                <w:i/>
                <w:iCs/>
                <w:sz w:val="19"/>
                <w:szCs w:val="19"/>
              </w:rPr>
              <w:t>K</w:t>
            </w:r>
          </w:p>
        </w:tc>
        <w:tc>
          <w:tcPr>
            <w:tcW w:w="5427" w:type="dxa"/>
            <w:tcBorders>
              <w:top w:val="single" w:sz="2" w:space="0" w:color="BFBFBF"/>
              <w:bottom w:val="single" w:sz="2" w:space="0" w:color="BFBFBF"/>
            </w:tcBorders>
            <w:tcMar>
              <w:top w:w="60" w:type="dxa"/>
              <w:left w:w="110" w:type="dxa"/>
              <w:bottom w:w="60" w:type="dxa"/>
              <w:right w:w="110" w:type="dxa"/>
            </w:tcMar>
          </w:tcPr>
          <w:p w14:paraId="0783AE63" w14:textId="77777777" w:rsidR="00556382" w:rsidRDefault="00000000">
            <w:r>
              <w:rPr>
                <w:sz w:val="19"/>
                <w:szCs w:val="19"/>
              </w:rPr>
              <w:t>1.5 N/A (nominal)</w:t>
            </w:r>
          </w:p>
        </w:tc>
      </w:tr>
      <w:tr w:rsidR="00556382" w14:paraId="4B84687E" w14:textId="77777777">
        <w:tblPrEx>
          <w:tblCellMar>
            <w:top w:w="0" w:type="dxa"/>
            <w:bottom w:w="0" w:type="dxa"/>
          </w:tblCellMar>
        </w:tblPrEx>
        <w:tc>
          <w:tcPr>
            <w:tcW w:w="3933" w:type="dxa"/>
            <w:tcBorders>
              <w:top w:val="single" w:sz="2" w:space="0" w:color="BFBFBF"/>
              <w:bottom w:val="single" w:sz="2" w:space="0" w:color="BFBFBF"/>
            </w:tcBorders>
            <w:tcMar>
              <w:top w:w="60" w:type="dxa"/>
              <w:left w:w="110" w:type="dxa"/>
              <w:bottom w:w="60" w:type="dxa"/>
              <w:right w:w="110" w:type="dxa"/>
            </w:tcMar>
          </w:tcPr>
          <w:p w14:paraId="79D84906" w14:textId="77777777" w:rsidR="00556382" w:rsidRDefault="00000000">
            <w:r>
              <w:rPr>
                <w:sz w:val="19"/>
                <w:szCs w:val="19"/>
              </w:rPr>
              <w:t>Coil resistance / inductance</w:t>
            </w:r>
          </w:p>
        </w:tc>
        <w:tc>
          <w:tcPr>
            <w:tcW w:w="5427" w:type="dxa"/>
            <w:tcBorders>
              <w:top w:val="single" w:sz="2" w:space="0" w:color="BFBFBF"/>
              <w:bottom w:val="single" w:sz="2" w:space="0" w:color="BFBFBF"/>
            </w:tcBorders>
            <w:tcMar>
              <w:top w:w="60" w:type="dxa"/>
              <w:left w:w="110" w:type="dxa"/>
              <w:bottom w:w="60" w:type="dxa"/>
              <w:right w:w="110" w:type="dxa"/>
            </w:tcMar>
          </w:tcPr>
          <w:p w14:paraId="79765413" w14:textId="77777777" w:rsidR="00556382" w:rsidRDefault="00000000">
            <w:r>
              <w:rPr>
                <w:sz w:val="19"/>
                <w:szCs w:val="19"/>
              </w:rPr>
              <w:t>4.6 Ω / 0.8 mH</w:t>
            </w:r>
          </w:p>
        </w:tc>
      </w:tr>
      <w:tr w:rsidR="00556382" w14:paraId="1D572DD7" w14:textId="77777777">
        <w:tblPrEx>
          <w:tblCellMar>
            <w:top w:w="0" w:type="dxa"/>
            <w:bottom w:w="0" w:type="dxa"/>
          </w:tblCellMar>
        </w:tblPrEx>
        <w:tc>
          <w:tcPr>
            <w:tcW w:w="3933" w:type="dxa"/>
            <w:tcBorders>
              <w:top w:val="single" w:sz="2" w:space="0" w:color="BFBFBF"/>
              <w:bottom w:val="single" w:sz="2" w:space="0" w:color="BFBFBF"/>
            </w:tcBorders>
            <w:tcMar>
              <w:top w:w="60" w:type="dxa"/>
              <w:left w:w="110" w:type="dxa"/>
              <w:bottom w:w="60" w:type="dxa"/>
              <w:right w:w="110" w:type="dxa"/>
            </w:tcMar>
          </w:tcPr>
          <w:p w14:paraId="31A992E6" w14:textId="77777777" w:rsidR="00556382" w:rsidRDefault="00000000">
            <w:r>
              <w:rPr>
                <w:sz w:val="19"/>
                <w:szCs w:val="19"/>
              </w:rPr>
              <w:t>Bus voltage</w:t>
            </w:r>
          </w:p>
        </w:tc>
        <w:tc>
          <w:tcPr>
            <w:tcW w:w="5427" w:type="dxa"/>
            <w:tcBorders>
              <w:top w:val="single" w:sz="2" w:space="0" w:color="BFBFBF"/>
              <w:bottom w:val="single" w:sz="2" w:space="0" w:color="BFBFBF"/>
            </w:tcBorders>
            <w:tcMar>
              <w:top w:w="60" w:type="dxa"/>
              <w:left w:w="110" w:type="dxa"/>
              <w:bottom w:w="60" w:type="dxa"/>
              <w:right w:w="110" w:type="dxa"/>
            </w:tcMar>
          </w:tcPr>
          <w:p w14:paraId="51755553" w14:textId="77777777" w:rsidR="00556382" w:rsidRDefault="00000000">
            <w:r>
              <w:rPr>
                <w:sz w:val="19"/>
                <w:szCs w:val="19"/>
              </w:rPr>
              <w:t>7.4 V (2S LiPo)</w:t>
            </w:r>
          </w:p>
        </w:tc>
      </w:tr>
      <w:tr w:rsidR="00556382" w14:paraId="57256A44" w14:textId="77777777">
        <w:tblPrEx>
          <w:tblCellMar>
            <w:top w:w="0" w:type="dxa"/>
            <w:bottom w:w="0" w:type="dxa"/>
          </w:tblCellMar>
        </w:tblPrEx>
        <w:tc>
          <w:tcPr>
            <w:tcW w:w="3933" w:type="dxa"/>
            <w:tcBorders>
              <w:top w:val="single" w:sz="2" w:space="0" w:color="BFBFBF"/>
              <w:bottom w:val="single" w:sz="2" w:space="0" w:color="BFBFBF"/>
            </w:tcBorders>
            <w:tcMar>
              <w:top w:w="60" w:type="dxa"/>
              <w:left w:w="110" w:type="dxa"/>
              <w:bottom w:w="60" w:type="dxa"/>
              <w:right w:w="110" w:type="dxa"/>
            </w:tcMar>
          </w:tcPr>
          <w:p w14:paraId="34865F08" w14:textId="77777777" w:rsidR="00556382" w:rsidRDefault="00000000">
            <w:r>
              <w:rPr>
                <w:sz w:val="19"/>
                <w:szCs w:val="19"/>
              </w:rPr>
              <w:t>Current limit</w:t>
            </w:r>
          </w:p>
        </w:tc>
        <w:tc>
          <w:tcPr>
            <w:tcW w:w="5427" w:type="dxa"/>
            <w:tcBorders>
              <w:top w:val="single" w:sz="2" w:space="0" w:color="BFBFBF"/>
              <w:bottom w:val="single" w:sz="2" w:space="0" w:color="BFBFBF"/>
            </w:tcBorders>
            <w:tcMar>
              <w:top w:w="60" w:type="dxa"/>
              <w:left w:w="110" w:type="dxa"/>
              <w:bottom w:w="60" w:type="dxa"/>
              <w:right w:w="110" w:type="dxa"/>
            </w:tcMar>
          </w:tcPr>
          <w:p w14:paraId="21F88C27" w14:textId="77777777" w:rsidR="00556382" w:rsidRDefault="00000000">
            <w:r>
              <w:rPr>
                <w:sz w:val="19"/>
                <w:szCs w:val="19"/>
              </w:rPr>
              <w:t>1.5 A</w:t>
            </w:r>
          </w:p>
        </w:tc>
      </w:tr>
      <w:tr w:rsidR="00556382" w14:paraId="5F4F20EB" w14:textId="77777777">
        <w:tblPrEx>
          <w:tblCellMar>
            <w:top w:w="0" w:type="dxa"/>
            <w:bottom w:w="0" w:type="dxa"/>
          </w:tblCellMar>
        </w:tblPrEx>
        <w:tc>
          <w:tcPr>
            <w:tcW w:w="3933" w:type="dxa"/>
            <w:tcBorders>
              <w:top w:val="single" w:sz="2" w:space="0" w:color="BFBFBF"/>
              <w:bottom w:val="single" w:sz="2" w:space="0" w:color="BFBFBF"/>
            </w:tcBorders>
            <w:tcMar>
              <w:top w:w="60" w:type="dxa"/>
              <w:left w:w="110" w:type="dxa"/>
              <w:bottom w:w="60" w:type="dxa"/>
              <w:right w:w="110" w:type="dxa"/>
            </w:tcMar>
          </w:tcPr>
          <w:p w14:paraId="516A9216" w14:textId="77777777" w:rsidR="00556382" w:rsidRDefault="00000000">
            <w:r>
              <w:rPr>
                <w:sz w:val="19"/>
                <w:szCs w:val="19"/>
              </w:rPr>
              <w:t>Continuous copper power</w:t>
            </w:r>
          </w:p>
        </w:tc>
        <w:tc>
          <w:tcPr>
            <w:tcW w:w="5427" w:type="dxa"/>
            <w:tcBorders>
              <w:top w:val="single" w:sz="2" w:space="0" w:color="BFBFBF"/>
              <w:bottom w:val="single" w:sz="2" w:space="0" w:color="BFBFBF"/>
            </w:tcBorders>
            <w:tcMar>
              <w:top w:w="60" w:type="dxa"/>
              <w:left w:w="110" w:type="dxa"/>
              <w:bottom w:w="60" w:type="dxa"/>
              <w:right w:w="110" w:type="dxa"/>
            </w:tcMar>
          </w:tcPr>
          <w:p w14:paraId="0073389A" w14:textId="77777777" w:rsidR="00556382" w:rsidRDefault="00000000">
            <w:r>
              <w:rPr>
                <w:sz w:val="19"/>
                <w:szCs w:val="19"/>
              </w:rPr>
              <w:t>4.4 W</w:t>
            </w:r>
          </w:p>
        </w:tc>
      </w:tr>
      <w:tr w:rsidR="00556382" w14:paraId="3CF74921" w14:textId="77777777">
        <w:tblPrEx>
          <w:tblCellMar>
            <w:top w:w="0" w:type="dxa"/>
            <w:bottom w:w="0" w:type="dxa"/>
          </w:tblCellMar>
        </w:tblPrEx>
        <w:tc>
          <w:tcPr>
            <w:tcW w:w="3933" w:type="dxa"/>
            <w:tcBorders>
              <w:top w:val="single" w:sz="2" w:space="0" w:color="BFBFBF"/>
              <w:bottom w:val="single" w:sz="2" w:space="0" w:color="BFBFBF"/>
            </w:tcBorders>
            <w:tcMar>
              <w:top w:w="60" w:type="dxa"/>
              <w:left w:w="110" w:type="dxa"/>
              <w:bottom w:w="60" w:type="dxa"/>
              <w:right w:w="110" w:type="dxa"/>
            </w:tcMar>
          </w:tcPr>
          <w:p w14:paraId="79AEC151" w14:textId="77777777" w:rsidR="00556382" w:rsidRDefault="00000000">
            <w:r>
              <w:rPr>
                <w:sz w:val="19"/>
                <w:szCs w:val="19"/>
              </w:rPr>
              <w:t>Actuator stroke</w:t>
            </w:r>
          </w:p>
        </w:tc>
        <w:tc>
          <w:tcPr>
            <w:tcW w:w="5427" w:type="dxa"/>
            <w:tcBorders>
              <w:top w:val="single" w:sz="2" w:space="0" w:color="BFBFBF"/>
              <w:bottom w:val="single" w:sz="2" w:space="0" w:color="BFBFBF"/>
            </w:tcBorders>
            <w:tcMar>
              <w:top w:w="60" w:type="dxa"/>
              <w:left w:w="110" w:type="dxa"/>
              <w:bottom w:w="60" w:type="dxa"/>
              <w:right w:w="110" w:type="dxa"/>
            </w:tcMar>
          </w:tcPr>
          <w:p w14:paraId="403B45F3" w14:textId="77777777" w:rsidR="00556382" w:rsidRDefault="00000000">
            <w:r>
              <w:rPr>
                <w:sz w:val="19"/>
                <w:szCs w:val="19"/>
              </w:rPr>
              <w:t>±6.35 mm</w:t>
            </w:r>
          </w:p>
        </w:tc>
      </w:tr>
      <w:tr w:rsidR="00556382" w14:paraId="418934D2" w14:textId="77777777">
        <w:tblPrEx>
          <w:tblCellMar>
            <w:top w:w="0" w:type="dxa"/>
            <w:bottom w:w="0" w:type="dxa"/>
          </w:tblCellMar>
        </w:tblPrEx>
        <w:tc>
          <w:tcPr>
            <w:tcW w:w="3933" w:type="dxa"/>
            <w:tcBorders>
              <w:top w:val="single" w:sz="2" w:space="0" w:color="BFBFBF"/>
              <w:bottom w:val="single" w:sz="2" w:space="0" w:color="BFBFBF"/>
            </w:tcBorders>
            <w:tcMar>
              <w:top w:w="60" w:type="dxa"/>
              <w:left w:w="110" w:type="dxa"/>
              <w:bottom w:w="60" w:type="dxa"/>
              <w:right w:w="110" w:type="dxa"/>
            </w:tcMar>
          </w:tcPr>
          <w:p w14:paraId="75BD4642" w14:textId="77777777" w:rsidR="00556382" w:rsidRDefault="00000000">
            <w:r>
              <w:rPr>
                <w:sz w:val="19"/>
                <w:szCs w:val="19"/>
              </w:rPr>
              <w:t>Shaft side-load limit</w:t>
            </w:r>
          </w:p>
        </w:tc>
        <w:tc>
          <w:tcPr>
            <w:tcW w:w="5427" w:type="dxa"/>
            <w:tcBorders>
              <w:top w:val="single" w:sz="2" w:space="0" w:color="BFBFBF"/>
              <w:bottom w:val="single" w:sz="2" w:space="0" w:color="BFBFBF"/>
            </w:tcBorders>
            <w:tcMar>
              <w:top w:w="60" w:type="dxa"/>
              <w:left w:w="110" w:type="dxa"/>
              <w:bottom w:w="60" w:type="dxa"/>
              <w:right w:w="110" w:type="dxa"/>
            </w:tcMar>
          </w:tcPr>
          <w:p w14:paraId="793D58EB" w14:textId="77777777" w:rsidR="00556382" w:rsidRDefault="00000000">
            <w:r>
              <w:rPr>
                <w:sz w:val="19"/>
                <w:szCs w:val="19"/>
              </w:rPr>
              <w:t>2.2 N</w:t>
            </w:r>
          </w:p>
        </w:tc>
      </w:tr>
      <w:tr w:rsidR="00556382" w14:paraId="3A53598E" w14:textId="77777777">
        <w:tblPrEx>
          <w:tblCellMar>
            <w:top w:w="0" w:type="dxa"/>
            <w:bottom w:w="0" w:type="dxa"/>
          </w:tblCellMar>
        </w:tblPrEx>
        <w:tc>
          <w:tcPr>
            <w:tcW w:w="3933" w:type="dxa"/>
            <w:tcBorders>
              <w:top w:val="single" w:sz="2" w:space="0" w:color="BFBFBF"/>
              <w:bottom w:val="single" w:sz="2" w:space="0" w:color="BFBFBF"/>
            </w:tcBorders>
            <w:tcMar>
              <w:top w:w="60" w:type="dxa"/>
              <w:left w:w="110" w:type="dxa"/>
              <w:bottom w:w="60" w:type="dxa"/>
              <w:right w:w="110" w:type="dxa"/>
            </w:tcMar>
          </w:tcPr>
          <w:p w14:paraId="47BC2319" w14:textId="77777777" w:rsidR="00556382" w:rsidRDefault="00000000">
            <w:r>
              <w:rPr>
                <w:sz w:val="19"/>
                <w:szCs w:val="19"/>
              </w:rPr>
              <w:t>Nominal payload</w:t>
            </w:r>
          </w:p>
        </w:tc>
        <w:tc>
          <w:tcPr>
            <w:tcW w:w="5427" w:type="dxa"/>
            <w:tcBorders>
              <w:top w:val="single" w:sz="2" w:space="0" w:color="BFBFBF"/>
              <w:bottom w:val="single" w:sz="2" w:space="0" w:color="BFBFBF"/>
            </w:tcBorders>
            <w:tcMar>
              <w:top w:w="60" w:type="dxa"/>
              <w:left w:w="110" w:type="dxa"/>
              <w:bottom w:w="60" w:type="dxa"/>
              <w:right w:w="110" w:type="dxa"/>
            </w:tcMar>
          </w:tcPr>
          <w:p w14:paraId="179B4283" w14:textId="77777777" w:rsidR="00556382" w:rsidRDefault="00000000">
            <w:r>
              <w:rPr>
                <w:sz w:val="19"/>
                <w:szCs w:val="19"/>
              </w:rPr>
              <w:t>5 g at the bowl</w:t>
            </w:r>
          </w:p>
        </w:tc>
      </w:tr>
    </w:tbl>
    <w:p w14:paraId="2A9F7EBE" w14:textId="77777777" w:rsidR="00556382" w:rsidRDefault="00556382">
      <w:pPr>
        <w:spacing w:after="200"/>
      </w:pPr>
    </w:p>
    <w:p w14:paraId="43CE16EA" w14:textId="77777777" w:rsidR="00556382" w:rsidRDefault="00000000">
      <w:pPr>
        <w:spacing w:before="60" w:after="140" w:line="276" w:lineRule="auto"/>
      </w:pPr>
      <w:r>
        <w:rPr>
          <w:b/>
          <w:bCs/>
        </w:rPr>
        <w:t>TABLE II. CONTROLLER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9"/>
        <w:gridCol w:w="5451"/>
      </w:tblGrid>
      <w:tr w:rsidR="00556382" w14:paraId="31073AA5" w14:textId="77777777">
        <w:tblPrEx>
          <w:tblCellMar>
            <w:top w:w="0" w:type="dxa"/>
            <w:bottom w:w="0" w:type="dxa"/>
          </w:tblCellMar>
        </w:tblPrEx>
        <w:trPr>
          <w:tblHeader/>
        </w:trPr>
        <w:tc>
          <w:tcPr>
            <w:tcW w:w="3909" w:type="dxa"/>
            <w:tcBorders>
              <w:top w:val="single" w:sz="2" w:space="0" w:color="BFBFBF"/>
              <w:bottom w:val="single" w:sz="2" w:space="0" w:color="BFBFBF"/>
            </w:tcBorders>
            <w:shd w:val="clear" w:color="auto" w:fill="EDF2F7"/>
            <w:tcMar>
              <w:top w:w="60" w:type="dxa"/>
              <w:left w:w="110" w:type="dxa"/>
              <w:bottom w:w="60" w:type="dxa"/>
              <w:right w:w="110" w:type="dxa"/>
            </w:tcMar>
          </w:tcPr>
          <w:p w14:paraId="5451EB52" w14:textId="77777777" w:rsidR="00556382" w:rsidRDefault="00000000">
            <w:r>
              <w:rPr>
                <w:sz w:val="19"/>
                <w:szCs w:val="19"/>
              </w:rPr>
              <w:lastRenderedPageBreak/>
              <w:t>Quantity</w:t>
            </w:r>
          </w:p>
        </w:tc>
        <w:tc>
          <w:tcPr>
            <w:tcW w:w="5451" w:type="dxa"/>
            <w:tcBorders>
              <w:top w:val="single" w:sz="2" w:space="0" w:color="BFBFBF"/>
              <w:bottom w:val="single" w:sz="2" w:space="0" w:color="BFBFBF"/>
            </w:tcBorders>
            <w:shd w:val="clear" w:color="auto" w:fill="EDF2F7"/>
            <w:tcMar>
              <w:top w:w="60" w:type="dxa"/>
              <w:left w:w="110" w:type="dxa"/>
              <w:bottom w:w="60" w:type="dxa"/>
              <w:right w:w="110" w:type="dxa"/>
            </w:tcMar>
          </w:tcPr>
          <w:p w14:paraId="65BD7A3C" w14:textId="77777777" w:rsidR="00556382" w:rsidRDefault="00000000">
            <w:r>
              <w:rPr>
                <w:sz w:val="19"/>
                <w:szCs w:val="19"/>
              </w:rPr>
              <w:t>Value</w:t>
            </w:r>
          </w:p>
        </w:tc>
      </w:tr>
      <w:tr w:rsidR="00556382" w14:paraId="45DC81D0" w14:textId="77777777">
        <w:tblPrEx>
          <w:tblCellMar>
            <w:top w:w="0" w:type="dxa"/>
            <w:bottom w:w="0" w:type="dxa"/>
          </w:tblCellMar>
        </w:tblPrEx>
        <w:tc>
          <w:tcPr>
            <w:tcW w:w="3909" w:type="dxa"/>
            <w:tcBorders>
              <w:top w:val="single" w:sz="2" w:space="0" w:color="BFBFBF"/>
              <w:bottom w:val="single" w:sz="2" w:space="0" w:color="BFBFBF"/>
            </w:tcBorders>
            <w:tcMar>
              <w:top w:w="60" w:type="dxa"/>
              <w:left w:w="110" w:type="dxa"/>
              <w:bottom w:w="60" w:type="dxa"/>
              <w:right w:w="110" w:type="dxa"/>
            </w:tcMar>
          </w:tcPr>
          <w:p w14:paraId="7D61A687" w14:textId="77777777" w:rsidR="00556382" w:rsidRDefault="00000000">
            <w:r>
              <w:rPr>
                <w:sz w:val="19"/>
                <w:szCs w:val="19"/>
              </w:rPr>
              <w:t>Current loop</w:t>
            </w:r>
          </w:p>
        </w:tc>
        <w:tc>
          <w:tcPr>
            <w:tcW w:w="5451" w:type="dxa"/>
            <w:tcBorders>
              <w:top w:val="single" w:sz="2" w:space="0" w:color="BFBFBF"/>
              <w:bottom w:val="single" w:sz="2" w:space="0" w:color="BFBFBF"/>
            </w:tcBorders>
            <w:tcMar>
              <w:top w:w="60" w:type="dxa"/>
              <w:left w:w="110" w:type="dxa"/>
              <w:bottom w:w="60" w:type="dxa"/>
              <w:right w:w="110" w:type="dxa"/>
            </w:tcMar>
          </w:tcPr>
          <w:p w14:paraId="263E7A09" w14:textId="77777777" w:rsidR="00556382" w:rsidRDefault="00000000">
            <w:r>
              <w:rPr>
                <w:sz w:val="19"/>
                <w:szCs w:val="19"/>
              </w:rPr>
              <w:t xml:space="preserve">10 kHz PI, </w:t>
            </w:r>
            <w:r>
              <w:rPr>
                <w:i/>
                <w:iCs/>
                <w:sz w:val="19"/>
                <w:szCs w:val="19"/>
              </w:rPr>
              <w:t>k</w:t>
            </w:r>
            <w:r>
              <w:rPr>
                <w:sz w:val="19"/>
                <w:szCs w:val="19"/>
              </w:rPr>
              <w:t xml:space="preserve">_p 0.8, </w:t>
            </w:r>
            <w:r>
              <w:rPr>
                <w:i/>
                <w:iCs/>
                <w:sz w:val="19"/>
                <w:szCs w:val="19"/>
              </w:rPr>
              <w:t>k</w:t>
            </w:r>
            <w:r>
              <w:rPr>
                <w:sz w:val="19"/>
                <w:szCs w:val="19"/>
              </w:rPr>
              <w:t>_i 2000, anti-windup 1500</w:t>
            </w:r>
          </w:p>
        </w:tc>
      </w:tr>
      <w:tr w:rsidR="00556382" w14:paraId="706FEC39" w14:textId="77777777">
        <w:tblPrEx>
          <w:tblCellMar>
            <w:top w:w="0" w:type="dxa"/>
            <w:bottom w:w="0" w:type="dxa"/>
          </w:tblCellMar>
        </w:tblPrEx>
        <w:tc>
          <w:tcPr>
            <w:tcW w:w="3909" w:type="dxa"/>
            <w:tcBorders>
              <w:top w:val="single" w:sz="2" w:space="0" w:color="BFBFBF"/>
              <w:bottom w:val="single" w:sz="2" w:space="0" w:color="BFBFBF"/>
            </w:tcBorders>
            <w:tcMar>
              <w:top w:w="60" w:type="dxa"/>
              <w:left w:w="110" w:type="dxa"/>
              <w:bottom w:w="60" w:type="dxa"/>
              <w:right w:w="110" w:type="dxa"/>
            </w:tcMar>
          </w:tcPr>
          <w:p w14:paraId="376CDA89" w14:textId="77777777" w:rsidR="00556382" w:rsidRDefault="00000000">
            <w:r>
              <w:rPr>
                <w:sz w:val="19"/>
                <w:szCs w:val="19"/>
              </w:rPr>
              <w:t>Attitude loop</w:t>
            </w:r>
          </w:p>
        </w:tc>
        <w:tc>
          <w:tcPr>
            <w:tcW w:w="5451" w:type="dxa"/>
            <w:tcBorders>
              <w:top w:val="single" w:sz="2" w:space="0" w:color="BFBFBF"/>
              <w:bottom w:val="single" w:sz="2" w:space="0" w:color="BFBFBF"/>
            </w:tcBorders>
            <w:tcMar>
              <w:top w:w="60" w:type="dxa"/>
              <w:left w:w="110" w:type="dxa"/>
              <w:bottom w:w="60" w:type="dxa"/>
              <w:right w:w="110" w:type="dxa"/>
            </w:tcMar>
          </w:tcPr>
          <w:p w14:paraId="660888AB" w14:textId="77777777" w:rsidR="00556382" w:rsidRDefault="00000000">
            <w:r>
              <w:rPr>
                <w:sz w:val="19"/>
                <w:szCs w:val="19"/>
              </w:rPr>
              <w:t>800 Hz PID, natural frequency 35 Hz, damping 0.85</w:t>
            </w:r>
          </w:p>
        </w:tc>
      </w:tr>
      <w:tr w:rsidR="00556382" w14:paraId="7A80A10D" w14:textId="77777777">
        <w:tblPrEx>
          <w:tblCellMar>
            <w:top w:w="0" w:type="dxa"/>
            <w:bottom w:w="0" w:type="dxa"/>
          </w:tblCellMar>
        </w:tblPrEx>
        <w:tc>
          <w:tcPr>
            <w:tcW w:w="3909" w:type="dxa"/>
            <w:tcBorders>
              <w:top w:val="single" w:sz="2" w:space="0" w:color="BFBFBF"/>
              <w:bottom w:val="single" w:sz="2" w:space="0" w:color="BFBFBF"/>
            </w:tcBorders>
            <w:tcMar>
              <w:top w:w="60" w:type="dxa"/>
              <w:left w:w="110" w:type="dxa"/>
              <w:bottom w:w="60" w:type="dxa"/>
              <w:right w:w="110" w:type="dxa"/>
            </w:tcMar>
          </w:tcPr>
          <w:p w14:paraId="10C63A53" w14:textId="77777777" w:rsidR="00556382" w:rsidRDefault="00000000">
            <w:r>
              <w:rPr>
                <w:sz w:val="19"/>
                <w:szCs w:val="19"/>
              </w:rPr>
              <w:t>IMU sampling</w:t>
            </w:r>
          </w:p>
        </w:tc>
        <w:tc>
          <w:tcPr>
            <w:tcW w:w="5451" w:type="dxa"/>
            <w:tcBorders>
              <w:top w:val="single" w:sz="2" w:space="0" w:color="BFBFBF"/>
              <w:bottom w:val="single" w:sz="2" w:space="0" w:color="BFBFBF"/>
            </w:tcBorders>
            <w:tcMar>
              <w:top w:w="60" w:type="dxa"/>
              <w:left w:w="110" w:type="dxa"/>
              <w:bottom w:w="60" w:type="dxa"/>
              <w:right w:w="110" w:type="dxa"/>
            </w:tcMar>
          </w:tcPr>
          <w:p w14:paraId="1FB8401F" w14:textId="77777777" w:rsidR="00556382" w:rsidRDefault="00000000">
            <w:r>
              <w:rPr>
                <w:sz w:val="19"/>
                <w:szCs w:val="19"/>
              </w:rPr>
              <w:t>800 Hz, 100 Hz single-pole, one-sample delay</w:t>
            </w:r>
          </w:p>
        </w:tc>
      </w:tr>
      <w:tr w:rsidR="00556382" w14:paraId="5FE485AB" w14:textId="77777777">
        <w:tblPrEx>
          <w:tblCellMar>
            <w:top w:w="0" w:type="dxa"/>
            <w:bottom w:w="0" w:type="dxa"/>
          </w:tblCellMar>
        </w:tblPrEx>
        <w:tc>
          <w:tcPr>
            <w:tcW w:w="3909" w:type="dxa"/>
            <w:tcBorders>
              <w:top w:val="single" w:sz="2" w:space="0" w:color="BFBFBF"/>
              <w:bottom w:val="single" w:sz="2" w:space="0" w:color="BFBFBF"/>
            </w:tcBorders>
            <w:tcMar>
              <w:top w:w="60" w:type="dxa"/>
              <w:left w:w="110" w:type="dxa"/>
              <w:bottom w:w="60" w:type="dxa"/>
              <w:right w:w="110" w:type="dxa"/>
            </w:tcMar>
          </w:tcPr>
          <w:p w14:paraId="33AF6DFA" w14:textId="77777777" w:rsidR="00556382" w:rsidRDefault="00000000">
            <w:r>
              <w:rPr>
                <w:sz w:val="19"/>
                <w:szCs w:val="19"/>
              </w:rPr>
              <w:t>Baseline intent filter</w:t>
            </w:r>
          </w:p>
        </w:tc>
        <w:tc>
          <w:tcPr>
            <w:tcW w:w="5451" w:type="dxa"/>
            <w:tcBorders>
              <w:top w:val="single" w:sz="2" w:space="0" w:color="BFBFBF"/>
              <w:bottom w:val="single" w:sz="2" w:space="0" w:color="BFBFBF"/>
            </w:tcBorders>
            <w:tcMar>
              <w:top w:w="60" w:type="dxa"/>
              <w:left w:w="110" w:type="dxa"/>
              <w:bottom w:w="60" w:type="dxa"/>
              <w:right w:w="110" w:type="dxa"/>
            </w:tcMar>
          </w:tcPr>
          <w:p w14:paraId="6C1AEC34" w14:textId="77777777" w:rsidR="00556382" w:rsidRDefault="00000000">
            <w:r>
              <w:rPr>
                <w:sz w:val="19"/>
                <w:szCs w:val="19"/>
              </w:rPr>
              <w:t>notches at 4/6/8/10/12 Hz, 7 Hz bandwidth, 10 Hz low-pass</w:t>
            </w:r>
          </w:p>
        </w:tc>
      </w:tr>
      <w:tr w:rsidR="00556382" w14:paraId="794CAB37" w14:textId="77777777">
        <w:tblPrEx>
          <w:tblCellMar>
            <w:top w:w="0" w:type="dxa"/>
            <w:bottom w:w="0" w:type="dxa"/>
          </w:tblCellMar>
        </w:tblPrEx>
        <w:tc>
          <w:tcPr>
            <w:tcW w:w="3909" w:type="dxa"/>
            <w:tcBorders>
              <w:top w:val="single" w:sz="2" w:space="0" w:color="BFBFBF"/>
              <w:bottom w:val="single" w:sz="2" w:space="0" w:color="BFBFBF"/>
            </w:tcBorders>
            <w:tcMar>
              <w:top w:w="60" w:type="dxa"/>
              <w:left w:w="110" w:type="dxa"/>
              <w:bottom w:w="60" w:type="dxa"/>
              <w:right w:w="110" w:type="dxa"/>
            </w:tcMar>
          </w:tcPr>
          <w:p w14:paraId="5CE8D7D9" w14:textId="77777777" w:rsidR="00556382" w:rsidRDefault="00000000">
            <w:r>
              <w:rPr>
                <w:sz w:val="19"/>
                <w:szCs w:val="19"/>
              </w:rPr>
              <w:t>EKF states</w:t>
            </w:r>
          </w:p>
        </w:tc>
        <w:tc>
          <w:tcPr>
            <w:tcW w:w="5451" w:type="dxa"/>
            <w:tcBorders>
              <w:top w:val="single" w:sz="2" w:space="0" w:color="BFBFBF"/>
              <w:bottom w:val="single" w:sz="2" w:space="0" w:color="BFBFBF"/>
            </w:tcBorders>
            <w:tcMar>
              <w:top w:w="60" w:type="dxa"/>
              <w:left w:w="110" w:type="dxa"/>
              <w:bottom w:w="60" w:type="dxa"/>
              <w:right w:w="110" w:type="dxa"/>
            </w:tcMar>
          </w:tcPr>
          <w:p w14:paraId="6BAD7ACB" w14:textId="77777777" w:rsidR="00556382" w:rsidRDefault="00000000">
            <w:r>
              <w:rPr>
                <w:sz w:val="19"/>
                <w:szCs w:val="19"/>
              </w:rPr>
              <w:t>13 (intent ×4, tremor ×8, shared ω)</w:t>
            </w:r>
          </w:p>
        </w:tc>
      </w:tr>
      <w:tr w:rsidR="00556382" w14:paraId="521EC06A" w14:textId="77777777">
        <w:tblPrEx>
          <w:tblCellMar>
            <w:top w:w="0" w:type="dxa"/>
            <w:bottom w:w="0" w:type="dxa"/>
          </w:tblCellMar>
        </w:tblPrEx>
        <w:tc>
          <w:tcPr>
            <w:tcW w:w="3909" w:type="dxa"/>
            <w:tcBorders>
              <w:top w:val="single" w:sz="2" w:space="0" w:color="BFBFBF"/>
              <w:bottom w:val="single" w:sz="2" w:space="0" w:color="BFBFBF"/>
            </w:tcBorders>
            <w:tcMar>
              <w:top w:w="60" w:type="dxa"/>
              <w:left w:w="110" w:type="dxa"/>
              <w:bottom w:w="60" w:type="dxa"/>
              <w:right w:w="110" w:type="dxa"/>
            </w:tcMar>
          </w:tcPr>
          <w:p w14:paraId="0D51455C" w14:textId="77777777" w:rsidR="00556382" w:rsidRDefault="00000000">
            <w:r>
              <w:rPr>
                <w:sz w:val="19"/>
                <w:szCs w:val="19"/>
              </w:rPr>
              <w:t>EKF process noise</w:t>
            </w:r>
          </w:p>
        </w:tc>
        <w:tc>
          <w:tcPr>
            <w:tcW w:w="5451" w:type="dxa"/>
            <w:tcBorders>
              <w:top w:val="single" w:sz="2" w:space="0" w:color="BFBFBF"/>
              <w:bottom w:val="single" w:sz="2" w:space="0" w:color="BFBFBF"/>
            </w:tcBorders>
            <w:tcMar>
              <w:top w:w="60" w:type="dxa"/>
              <w:left w:w="110" w:type="dxa"/>
              <w:bottom w:w="60" w:type="dxa"/>
              <w:right w:w="110" w:type="dxa"/>
            </w:tcMar>
          </w:tcPr>
          <w:p w14:paraId="01DE8EF3" w14:textId="77777777" w:rsidR="00556382" w:rsidRDefault="00000000">
            <w:r>
              <w:rPr>
                <w:i/>
                <w:iCs/>
                <w:sz w:val="19"/>
                <w:szCs w:val="19"/>
              </w:rPr>
              <w:t>q</w:t>
            </w:r>
            <w:r>
              <w:rPr>
                <w:sz w:val="19"/>
                <w:szCs w:val="19"/>
              </w:rPr>
              <w:t xml:space="preserve">_intent 10⁻⁴, </w:t>
            </w:r>
            <w:r>
              <w:rPr>
                <w:i/>
                <w:iCs/>
                <w:sz w:val="19"/>
                <w:szCs w:val="19"/>
              </w:rPr>
              <w:t>q</w:t>
            </w:r>
            <w:r>
              <w:rPr>
                <w:sz w:val="19"/>
                <w:szCs w:val="19"/>
              </w:rPr>
              <w:t xml:space="preserve">_tremor 10⁻⁵, </w:t>
            </w:r>
            <w:r>
              <w:rPr>
                <w:i/>
                <w:iCs/>
                <w:sz w:val="19"/>
                <w:szCs w:val="19"/>
              </w:rPr>
              <w:t>q</w:t>
            </w:r>
            <w:r>
              <w:rPr>
                <w:sz w:val="19"/>
                <w:szCs w:val="19"/>
              </w:rPr>
              <w:t>_ω 2 × 10⁻²</w:t>
            </w:r>
          </w:p>
        </w:tc>
      </w:tr>
      <w:tr w:rsidR="00556382" w14:paraId="521BF0EF" w14:textId="77777777">
        <w:tblPrEx>
          <w:tblCellMar>
            <w:top w:w="0" w:type="dxa"/>
            <w:bottom w:w="0" w:type="dxa"/>
          </w:tblCellMar>
        </w:tblPrEx>
        <w:tc>
          <w:tcPr>
            <w:tcW w:w="3909" w:type="dxa"/>
            <w:tcBorders>
              <w:top w:val="single" w:sz="2" w:space="0" w:color="BFBFBF"/>
              <w:bottom w:val="single" w:sz="2" w:space="0" w:color="BFBFBF"/>
            </w:tcBorders>
            <w:tcMar>
              <w:top w:w="60" w:type="dxa"/>
              <w:left w:w="110" w:type="dxa"/>
              <w:bottom w:w="60" w:type="dxa"/>
              <w:right w:w="110" w:type="dxa"/>
            </w:tcMar>
          </w:tcPr>
          <w:p w14:paraId="00C88EF0" w14:textId="77777777" w:rsidR="00556382" w:rsidRDefault="00000000">
            <w:r>
              <w:rPr>
                <w:sz w:val="19"/>
                <w:szCs w:val="19"/>
              </w:rPr>
              <w:t>EKF measurement noise</w:t>
            </w:r>
          </w:p>
        </w:tc>
        <w:tc>
          <w:tcPr>
            <w:tcW w:w="5451" w:type="dxa"/>
            <w:tcBorders>
              <w:top w:val="single" w:sz="2" w:space="0" w:color="BFBFBF"/>
              <w:bottom w:val="single" w:sz="2" w:space="0" w:color="BFBFBF"/>
            </w:tcBorders>
            <w:tcMar>
              <w:top w:w="60" w:type="dxa"/>
              <w:left w:w="110" w:type="dxa"/>
              <w:bottom w:w="60" w:type="dxa"/>
              <w:right w:w="110" w:type="dxa"/>
            </w:tcMar>
          </w:tcPr>
          <w:p w14:paraId="29202AF0" w14:textId="77777777" w:rsidR="00556382" w:rsidRDefault="00000000">
            <w:r>
              <w:rPr>
                <w:sz w:val="19"/>
                <w:szCs w:val="19"/>
              </w:rPr>
              <w:t>(0.02°)²</w:t>
            </w:r>
          </w:p>
        </w:tc>
      </w:tr>
      <w:tr w:rsidR="00556382" w14:paraId="24F374A2" w14:textId="77777777">
        <w:tblPrEx>
          <w:tblCellMar>
            <w:top w:w="0" w:type="dxa"/>
            <w:bottom w:w="0" w:type="dxa"/>
          </w:tblCellMar>
        </w:tblPrEx>
        <w:tc>
          <w:tcPr>
            <w:tcW w:w="3909" w:type="dxa"/>
            <w:tcBorders>
              <w:top w:val="single" w:sz="2" w:space="0" w:color="BFBFBF"/>
              <w:bottom w:val="single" w:sz="2" w:space="0" w:color="BFBFBF"/>
            </w:tcBorders>
            <w:tcMar>
              <w:top w:w="60" w:type="dxa"/>
              <w:left w:w="110" w:type="dxa"/>
              <w:bottom w:w="60" w:type="dxa"/>
              <w:right w:w="110" w:type="dxa"/>
            </w:tcMar>
          </w:tcPr>
          <w:p w14:paraId="14F6EB90" w14:textId="77777777" w:rsidR="00556382" w:rsidRDefault="00000000">
            <w:r>
              <w:rPr>
                <w:sz w:val="19"/>
                <w:szCs w:val="19"/>
              </w:rPr>
              <w:t>Tremor frequency search</w:t>
            </w:r>
          </w:p>
        </w:tc>
        <w:tc>
          <w:tcPr>
            <w:tcW w:w="5451" w:type="dxa"/>
            <w:tcBorders>
              <w:top w:val="single" w:sz="2" w:space="0" w:color="BFBFBF"/>
              <w:bottom w:val="single" w:sz="2" w:space="0" w:color="BFBFBF"/>
            </w:tcBorders>
            <w:tcMar>
              <w:top w:w="60" w:type="dxa"/>
              <w:left w:w="110" w:type="dxa"/>
              <w:bottom w:w="60" w:type="dxa"/>
              <w:right w:w="110" w:type="dxa"/>
            </w:tcMar>
          </w:tcPr>
          <w:p w14:paraId="5FB7B04D" w14:textId="77777777" w:rsidR="00556382" w:rsidRDefault="00000000">
            <w:r>
              <w:rPr>
                <w:sz w:val="19"/>
                <w:szCs w:val="19"/>
              </w:rPr>
              <w:t>2–25 Hz, initialised at 6 Hz</w:t>
            </w:r>
          </w:p>
        </w:tc>
      </w:tr>
      <w:tr w:rsidR="00556382" w14:paraId="2169977A" w14:textId="77777777">
        <w:tblPrEx>
          <w:tblCellMar>
            <w:top w:w="0" w:type="dxa"/>
            <w:bottom w:w="0" w:type="dxa"/>
          </w:tblCellMar>
        </w:tblPrEx>
        <w:tc>
          <w:tcPr>
            <w:tcW w:w="3909" w:type="dxa"/>
            <w:tcBorders>
              <w:top w:val="single" w:sz="2" w:space="0" w:color="BFBFBF"/>
              <w:bottom w:val="single" w:sz="2" w:space="0" w:color="BFBFBF"/>
            </w:tcBorders>
            <w:tcMar>
              <w:top w:w="60" w:type="dxa"/>
              <w:left w:w="110" w:type="dxa"/>
              <w:bottom w:w="60" w:type="dxa"/>
              <w:right w:w="110" w:type="dxa"/>
            </w:tcMar>
          </w:tcPr>
          <w:p w14:paraId="2ACE2B97" w14:textId="77777777" w:rsidR="00556382" w:rsidRDefault="00000000">
            <w:r>
              <w:rPr>
                <w:sz w:val="19"/>
                <w:szCs w:val="19"/>
              </w:rPr>
              <w:t>sEMG sampling / band</w:t>
            </w:r>
          </w:p>
        </w:tc>
        <w:tc>
          <w:tcPr>
            <w:tcW w:w="5451" w:type="dxa"/>
            <w:tcBorders>
              <w:top w:val="single" w:sz="2" w:space="0" w:color="BFBFBF"/>
              <w:bottom w:val="single" w:sz="2" w:space="0" w:color="BFBFBF"/>
            </w:tcBorders>
            <w:tcMar>
              <w:top w:w="60" w:type="dxa"/>
              <w:left w:w="110" w:type="dxa"/>
              <w:bottom w:w="60" w:type="dxa"/>
              <w:right w:w="110" w:type="dxa"/>
            </w:tcMar>
          </w:tcPr>
          <w:p w14:paraId="426B174C" w14:textId="77777777" w:rsidR="00556382" w:rsidRDefault="00000000">
            <w:r>
              <w:rPr>
                <w:sz w:val="19"/>
                <w:szCs w:val="19"/>
              </w:rPr>
              <w:t>4 kHz / 20–450 Hz</w:t>
            </w:r>
          </w:p>
        </w:tc>
      </w:tr>
      <w:tr w:rsidR="00556382" w14:paraId="5C3FFB35" w14:textId="77777777">
        <w:tblPrEx>
          <w:tblCellMar>
            <w:top w:w="0" w:type="dxa"/>
            <w:bottom w:w="0" w:type="dxa"/>
          </w:tblCellMar>
        </w:tblPrEx>
        <w:tc>
          <w:tcPr>
            <w:tcW w:w="3909" w:type="dxa"/>
            <w:tcBorders>
              <w:top w:val="single" w:sz="2" w:space="0" w:color="BFBFBF"/>
              <w:bottom w:val="single" w:sz="2" w:space="0" w:color="BFBFBF"/>
            </w:tcBorders>
            <w:tcMar>
              <w:top w:w="60" w:type="dxa"/>
              <w:left w:w="110" w:type="dxa"/>
              <w:bottom w:w="60" w:type="dxa"/>
              <w:right w:w="110" w:type="dxa"/>
            </w:tcMar>
          </w:tcPr>
          <w:p w14:paraId="6AE4E721" w14:textId="77777777" w:rsidR="00556382" w:rsidRDefault="00000000">
            <w:r>
              <w:rPr>
                <w:sz w:val="19"/>
                <w:szCs w:val="19"/>
              </w:rPr>
              <w:t>Gate slow / fast corner</w:t>
            </w:r>
          </w:p>
        </w:tc>
        <w:tc>
          <w:tcPr>
            <w:tcW w:w="5451" w:type="dxa"/>
            <w:tcBorders>
              <w:top w:val="single" w:sz="2" w:space="0" w:color="BFBFBF"/>
              <w:bottom w:val="single" w:sz="2" w:space="0" w:color="BFBFBF"/>
            </w:tcBorders>
            <w:tcMar>
              <w:top w:w="60" w:type="dxa"/>
              <w:left w:w="110" w:type="dxa"/>
              <w:bottom w:w="60" w:type="dxa"/>
              <w:right w:w="110" w:type="dxa"/>
            </w:tcMar>
          </w:tcPr>
          <w:p w14:paraId="6A83C596" w14:textId="77777777" w:rsidR="00556382" w:rsidRDefault="00000000">
            <w:r>
              <w:rPr>
                <w:sz w:val="19"/>
                <w:szCs w:val="19"/>
              </w:rPr>
              <w:t>1 Hz / 4 Hz</w:t>
            </w:r>
          </w:p>
        </w:tc>
      </w:tr>
      <w:tr w:rsidR="00556382" w14:paraId="52B19978" w14:textId="77777777">
        <w:tblPrEx>
          <w:tblCellMar>
            <w:top w:w="0" w:type="dxa"/>
            <w:bottom w:w="0" w:type="dxa"/>
          </w:tblCellMar>
        </w:tblPrEx>
        <w:tc>
          <w:tcPr>
            <w:tcW w:w="3909" w:type="dxa"/>
            <w:tcBorders>
              <w:top w:val="single" w:sz="2" w:space="0" w:color="BFBFBF"/>
              <w:bottom w:val="single" w:sz="2" w:space="0" w:color="BFBFBF"/>
            </w:tcBorders>
            <w:tcMar>
              <w:top w:w="60" w:type="dxa"/>
              <w:left w:w="110" w:type="dxa"/>
              <w:bottom w:w="60" w:type="dxa"/>
              <w:right w:w="110" w:type="dxa"/>
            </w:tcMar>
          </w:tcPr>
          <w:p w14:paraId="1D9519CA" w14:textId="77777777" w:rsidR="00556382" w:rsidRDefault="00000000">
            <w:r>
              <w:rPr>
                <w:sz w:val="19"/>
                <w:szCs w:val="19"/>
              </w:rPr>
              <w:t>Electromechanical delay assumed</w:t>
            </w:r>
          </w:p>
        </w:tc>
        <w:tc>
          <w:tcPr>
            <w:tcW w:w="5451" w:type="dxa"/>
            <w:tcBorders>
              <w:top w:val="single" w:sz="2" w:space="0" w:color="BFBFBF"/>
              <w:bottom w:val="single" w:sz="2" w:space="0" w:color="BFBFBF"/>
            </w:tcBorders>
            <w:tcMar>
              <w:top w:w="60" w:type="dxa"/>
              <w:left w:w="110" w:type="dxa"/>
              <w:bottom w:w="60" w:type="dxa"/>
              <w:right w:w="110" w:type="dxa"/>
            </w:tcMar>
          </w:tcPr>
          <w:p w14:paraId="7C0B25AF" w14:textId="77777777" w:rsidR="00556382" w:rsidRDefault="00000000">
            <w:r>
              <w:rPr>
                <w:sz w:val="19"/>
                <w:szCs w:val="19"/>
              </w:rPr>
              <w:t>40 ms</w:t>
            </w:r>
          </w:p>
        </w:tc>
      </w:tr>
      <w:tr w:rsidR="00556382" w14:paraId="5D39AAA6" w14:textId="77777777">
        <w:tblPrEx>
          <w:tblCellMar>
            <w:top w:w="0" w:type="dxa"/>
            <w:bottom w:w="0" w:type="dxa"/>
          </w:tblCellMar>
        </w:tblPrEx>
        <w:tc>
          <w:tcPr>
            <w:tcW w:w="3909" w:type="dxa"/>
            <w:tcBorders>
              <w:top w:val="single" w:sz="2" w:space="0" w:color="BFBFBF"/>
              <w:bottom w:val="single" w:sz="2" w:space="0" w:color="BFBFBF"/>
            </w:tcBorders>
            <w:tcMar>
              <w:top w:w="60" w:type="dxa"/>
              <w:left w:w="110" w:type="dxa"/>
              <w:bottom w:w="60" w:type="dxa"/>
              <w:right w:w="110" w:type="dxa"/>
            </w:tcMar>
          </w:tcPr>
          <w:p w14:paraId="025963D8" w14:textId="77777777" w:rsidR="00556382" w:rsidRDefault="00000000">
            <w:r>
              <w:rPr>
                <w:sz w:val="19"/>
                <w:szCs w:val="19"/>
              </w:rPr>
              <w:t>Authority horizon / margin / rate</w:t>
            </w:r>
          </w:p>
        </w:tc>
        <w:tc>
          <w:tcPr>
            <w:tcW w:w="5451" w:type="dxa"/>
            <w:tcBorders>
              <w:top w:val="single" w:sz="2" w:space="0" w:color="BFBFBF"/>
              <w:bottom w:val="single" w:sz="2" w:space="0" w:color="BFBFBF"/>
            </w:tcBorders>
            <w:tcMar>
              <w:top w:w="60" w:type="dxa"/>
              <w:left w:w="110" w:type="dxa"/>
              <w:bottom w:w="60" w:type="dxa"/>
              <w:right w:w="110" w:type="dxa"/>
            </w:tcMar>
          </w:tcPr>
          <w:p w14:paraId="3A580161" w14:textId="77777777" w:rsidR="00556382" w:rsidRDefault="00000000">
            <w:r>
              <w:rPr>
                <w:sz w:val="19"/>
                <w:szCs w:val="19"/>
              </w:rPr>
              <w:t>20 ms / 85 % / 5 s⁻¹</w:t>
            </w:r>
          </w:p>
        </w:tc>
      </w:tr>
    </w:tbl>
    <w:p w14:paraId="08548CEE" w14:textId="77777777" w:rsidR="00556382" w:rsidRDefault="00556382">
      <w:pPr>
        <w:spacing w:after="200"/>
      </w:pPr>
    </w:p>
    <w:p w14:paraId="2EAF4C25" w14:textId="77777777" w:rsidR="00556382" w:rsidRDefault="00000000">
      <w:pPr>
        <w:spacing w:before="60" w:after="140" w:line="276" w:lineRule="auto"/>
      </w:pPr>
      <w:r>
        <w:t xml:space="preserve">All parameters are centralised in </w:t>
      </w:r>
      <w:r>
        <w:rPr>
          <w:rFonts w:ascii="Consolas" w:eastAsia="Consolas" w:hAnsi="Consolas" w:cs="Consolas"/>
          <w:color w:val="0B5A66"/>
          <w:sz w:val="19"/>
          <w:szCs w:val="19"/>
        </w:rPr>
        <w:t>src/control/rcflex_control_parameters.m</w:t>
      </w:r>
      <w:r>
        <w:t xml:space="preserve"> and </w:t>
      </w:r>
      <w:r>
        <w:rPr>
          <w:rFonts w:ascii="Consolas" w:eastAsia="Consolas" w:hAnsi="Consolas" w:cs="Consolas"/>
          <w:color w:val="0B5A66"/>
          <w:sz w:val="19"/>
          <w:szCs w:val="19"/>
        </w:rPr>
        <w:t>src/model/rcflex_parameters.m</w:t>
      </w:r>
      <w:r>
        <w:t>; the algorithm in use is selected by a single field, so the baseline and the delivered controller can be exchanged without editing anything else.</w:t>
      </w:r>
    </w:p>
    <w:sectPr w:rsidR="0055638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044DE2"/>
    <w:multiLevelType w:val="hybridMultilevel"/>
    <w:tmpl w:val="53F8A616"/>
    <w:lvl w:ilvl="0" w:tplc="1E1A3338">
      <w:start w:val="1"/>
      <w:numFmt w:val="decimal"/>
      <w:lvlText w:val="%1."/>
      <w:lvlJc w:val="left"/>
      <w:pPr>
        <w:ind w:left="460" w:hanging="260"/>
      </w:pPr>
    </w:lvl>
    <w:lvl w:ilvl="1" w:tplc="68F4EEB4">
      <w:numFmt w:val="decimal"/>
      <w:lvlText w:val=""/>
      <w:lvlJc w:val="left"/>
    </w:lvl>
    <w:lvl w:ilvl="2" w:tplc="25881864">
      <w:numFmt w:val="decimal"/>
      <w:lvlText w:val=""/>
      <w:lvlJc w:val="left"/>
    </w:lvl>
    <w:lvl w:ilvl="3" w:tplc="30E64A14">
      <w:numFmt w:val="decimal"/>
      <w:lvlText w:val=""/>
      <w:lvlJc w:val="left"/>
    </w:lvl>
    <w:lvl w:ilvl="4" w:tplc="78164E16">
      <w:numFmt w:val="decimal"/>
      <w:lvlText w:val=""/>
      <w:lvlJc w:val="left"/>
    </w:lvl>
    <w:lvl w:ilvl="5" w:tplc="FE28DB1E">
      <w:numFmt w:val="decimal"/>
      <w:lvlText w:val=""/>
      <w:lvlJc w:val="left"/>
    </w:lvl>
    <w:lvl w:ilvl="6" w:tplc="921A9D86">
      <w:numFmt w:val="decimal"/>
      <w:lvlText w:val=""/>
      <w:lvlJc w:val="left"/>
    </w:lvl>
    <w:lvl w:ilvl="7" w:tplc="BE5660FE">
      <w:numFmt w:val="decimal"/>
      <w:lvlText w:val=""/>
      <w:lvlJc w:val="left"/>
    </w:lvl>
    <w:lvl w:ilvl="8" w:tplc="5914ABA0">
      <w:numFmt w:val="decimal"/>
      <w:lvlText w:val=""/>
      <w:lvlJc w:val="left"/>
    </w:lvl>
  </w:abstractNum>
  <w:abstractNum w:abstractNumId="1" w15:restartNumberingAfterBreak="0">
    <w:nsid w:val="60380FF6"/>
    <w:multiLevelType w:val="hybridMultilevel"/>
    <w:tmpl w:val="815AF428"/>
    <w:lvl w:ilvl="0" w:tplc="5FB88A52">
      <w:start w:val="1"/>
      <w:numFmt w:val="bullet"/>
      <w:lvlText w:val="●"/>
      <w:lvlJc w:val="left"/>
      <w:pPr>
        <w:ind w:left="720" w:hanging="360"/>
      </w:pPr>
    </w:lvl>
    <w:lvl w:ilvl="1" w:tplc="16E0F628">
      <w:start w:val="1"/>
      <w:numFmt w:val="bullet"/>
      <w:lvlText w:val="○"/>
      <w:lvlJc w:val="left"/>
      <w:pPr>
        <w:ind w:left="1440" w:hanging="360"/>
      </w:pPr>
    </w:lvl>
    <w:lvl w:ilvl="2" w:tplc="E6284D42">
      <w:start w:val="1"/>
      <w:numFmt w:val="bullet"/>
      <w:lvlText w:val="■"/>
      <w:lvlJc w:val="left"/>
      <w:pPr>
        <w:ind w:left="2160" w:hanging="360"/>
      </w:pPr>
    </w:lvl>
    <w:lvl w:ilvl="3" w:tplc="733C3F1C">
      <w:start w:val="1"/>
      <w:numFmt w:val="bullet"/>
      <w:lvlText w:val="●"/>
      <w:lvlJc w:val="left"/>
      <w:pPr>
        <w:ind w:left="2880" w:hanging="360"/>
      </w:pPr>
    </w:lvl>
    <w:lvl w:ilvl="4" w:tplc="73C82880">
      <w:start w:val="1"/>
      <w:numFmt w:val="bullet"/>
      <w:lvlText w:val="○"/>
      <w:lvlJc w:val="left"/>
      <w:pPr>
        <w:ind w:left="3600" w:hanging="360"/>
      </w:pPr>
    </w:lvl>
    <w:lvl w:ilvl="5" w:tplc="3460CC44">
      <w:start w:val="1"/>
      <w:numFmt w:val="bullet"/>
      <w:lvlText w:val="■"/>
      <w:lvlJc w:val="left"/>
      <w:pPr>
        <w:ind w:left="4320" w:hanging="360"/>
      </w:pPr>
    </w:lvl>
    <w:lvl w:ilvl="6" w:tplc="FE52527E">
      <w:start w:val="1"/>
      <w:numFmt w:val="bullet"/>
      <w:lvlText w:val="●"/>
      <w:lvlJc w:val="left"/>
      <w:pPr>
        <w:ind w:left="5040" w:hanging="360"/>
      </w:pPr>
    </w:lvl>
    <w:lvl w:ilvl="7" w:tplc="18A6F622">
      <w:start w:val="1"/>
      <w:numFmt w:val="bullet"/>
      <w:lvlText w:val="●"/>
      <w:lvlJc w:val="left"/>
      <w:pPr>
        <w:ind w:left="5760" w:hanging="360"/>
      </w:pPr>
    </w:lvl>
    <w:lvl w:ilvl="8" w:tplc="33EE8E3A">
      <w:start w:val="1"/>
      <w:numFmt w:val="bullet"/>
      <w:lvlText w:val="●"/>
      <w:lvlJc w:val="left"/>
      <w:pPr>
        <w:ind w:left="6480" w:hanging="360"/>
      </w:pPr>
    </w:lvl>
  </w:abstractNum>
  <w:abstractNum w:abstractNumId="2" w15:restartNumberingAfterBreak="0">
    <w:nsid w:val="67FA28FD"/>
    <w:multiLevelType w:val="hybridMultilevel"/>
    <w:tmpl w:val="798098A2"/>
    <w:lvl w:ilvl="0" w:tplc="EDF69F8C">
      <w:start w:val="1"/>
      <w:numFmt w:val="bullet"/>
      <w:lvlText w:val="•"/>
      <w:lvlJc w:val="left"/>
      <w:pPr>
        <w:ind w:left="460" w:hanging="260"/>
      </w:pPr>
    </w:lvl>
    <w:lvl w:ilvl="1" w:tplc="6BBA552C">
      <w:numFmt w:val="decimal"/>
      <w:lvlText w:val=""/>
      <w:lvlJc w:val="left"/>
    </w:lvl>
    <w:lvl w:ilvl="2" w:tplc="E38AC002">
      <w:numFmt w:val="decimal"/>
      <w:lvlText w:val=""/>
      <w:lvlJc w:val="left"/>
    </w:lvl>
    <w:lvl w:ilvl="3" w:tplc="B6EAD934">
      <w:numFmt w:val="decimal"/>
      <w:lvlText w:val=""/>
      <w:lvlJc w:val="left"/>
    </w:lvl>
    <w:lvl w:ilvl="4" w:tplc="44387256">
      <w:numFmt w:val="decimal"/>
      <w:lvlText w:val=""/>
      <w:lvlJc w:val="left"/>
    </w:lvl>
    <w:lvl w:ilvl="5" w:tplc="A8C4DA8E">
      <w:numFmt w:val="decimal"/>
      <w:lvlText w:val=""/>
      <w:lvlJc w:val="left"/>
    </w:lvl>
    <w:lvl w:ilvl="6" w:tplc="29D8CB00">
      <w:numFmt w:val="decimal"/>
      <w:lvlText w:val=""/>
      <w:lvlJc w:val="left"/>
    </w:lvl>
    <w:lvl w:ilvl="7" w:tplc="7AE06A5C">
      <w:numFmt w:val="decimal"/>
      <w:lvlText w:val=""/>
      <w:lvlJc w:val="left"/>
    </w:lvl>
    <w:lvl w:ilvl="8" w:tplc="B742025C">
      <w:numFmt w:val="decimal"/>
      <w:lvlText w:val=""/>
      <w:lvlJc w:val="left"/>
    </w:lvl>
  </w:abstractNum>
  <w:num w:numId="1" w16cid:durableId="3392339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6382"/>
    <w:rsid w:val="000274D3"/>
    <w:rsid w:val="003F3270"/>
    <w:rsid w:val="00556382"/>
    <w:rsid w:val="00862C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5FADD"/>
  <w15:docId w15:val="{FABEBED4-ED7F-410B-8A4D-AC812AD0B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1295</TotalTime>
  <Pages>1</Pages>
  <Words>1688</Words>
  <Characters>9628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Control Improvement Progress Report V3</vt:lpstr>
    </vt:vector>
  </TitlesOfParts>
  <Company/>
  <LinksUpToDate>false</LinksUpToDate>
  <CharactersWithSpaces>11294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 Improvement Progress Report V3</dc:title>
  <dc:subject/>
  <dc:creator>SensoSpoon project</dc:creator>
  <cp:keywords/>
  <dc:description/>
  <cp:lastModifiedBy>Aditya Naik</cp:lastModifiedBy>
  <cp:revision>2</cp:revision>
  <dcterms:created xsi:type="dcterms:W3CDTF">2026-09-20T03:56:00Z</dcterms:created>
  <dcterms:modified xsi:type="dcterms:W3CDTF">2026-09-21T23:00:00Z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c6486edd-bed3-4670-9216-2479a9cb717e</vt:lpwstr>
  </property>
</Properties>
</file>