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3E572" w14:textId="67E5EB9C" w:rsidR="00CB556D" w:rsidRDefault="007B508C" w:rsidP="008E10B8">
      <w:pPr>
        <w:pStyle w:val="Title"/>
        <w:numPr>
          <w:ilvl w:val="0"/>
          <w:numId w:val="7"/>
        </w:numPr>
        <w:outlineLvl w:val="0"/>
      </w:pPr>
      <w:r>
        <w:t>Use of c</w:t>
      </w:r>
      <w:r w:rsidR="00CB556D">
        <w:t xml:space="preserve">rystal plasticity </w:t>
      </w:r>
      <w:r>
        <w:t xml:space="preserve">approach to facilitate </w:t>
      </w:r>
      <w:r w:rsidR="00CB556D">
        <w:t>constitutive model</w:t>
      </w:r>
      <w:r w:rsidR="0072733E">
        <w:t>s</w:t>
      </w:r>
      <w:r>
        <w:t xml:space="preserve"> development for sheet metal forming</w:t>
      </w:r>
    </w:p>
    <w:p w14:paraId="7DD6F4D4" w14:textId="77777777" w:rsidR="000F4FE7" w:rsidRDefault="000F4FE7">
      <w:pPr>
        <w:rPr>
          <w:rFonts w:asciiTheme="majorHAnsi" w:eastAsiaTheme="majorEastAsia" w:hAnsiTheme="majorHAnsi" w:cstheme="majorBidi"/>
          <w:b/>
          <w:bCs/>
          <w:i/>
          <w:iCs/>
          <w:sz w:val="32"/>
          <w:szCs w:val="32"/>
        </w:rPr>
      </w:pPr>
      <w:r>
        <w:br w:type="page"/>
      </w:r>
    </w:p>
    <w:p w14:paraId="6ABBFC19" w14:textId="1EBE1922" w:rsidR="007B508C" w:rsidRDefault="007B508C" w:rsidP="007B508C">
      <w:pPr>
        <w:pStyle w:val="Heading1"/>
      </w:pPr>
      <w:r>
        <w:lastRenderedPageBreak/>
        <w:t>Research background</w:t>
      </w:r>
    </w:p>
    <w:p w14:paraId="044F022C" w14:textId="77777777" w:rsidR="007B508C" w:rsidRDefault="007B508C" w:rsidP="007B508C">
      <w:pPr>
        <w:pStyle w:val="Heading2"/>
      </w:pPr>
      <w:r>
        <w:t xml:space="preserve"> Sheet metal forming and constitutive model</w:t>
      </w:r>
    </w:p>
    <w:p w14:paraId="358A8C11" w14:textId="74035E48" w:rsidR="00B04B12" w:rsidRDefault="001218E8" w:rsidP="00B04B12">
      <w:r>
        <w:t xml:space="preserve">Over the past years, it has become very customary to perform finite element </w:t>
      </w:r>
      <w:r w:rsidR="00AE559C">
        <w:t xml:space="preserve">(FE) </w:t>
      </w:r>
      <w:r>
        <w:t>simulation</w:t>
      </w:r>
      <w:r w:rsidR="00021D40">
        <w:t>s</w:t>
      </w:r>
      <w:r>
        <w:t xml:space="preserve"> in order to </w:t>
      </w:r>
      <w:r w:rsidR="0059320E">
        <w:t>predict</w:t>
      </w:r>
      <w:r>
        <w:t xml:space="preserve"> </w:t>
      </w:r>
      <w:r w:rsidR="00B60008">
        <w:t>failure</w:t>
      </w:r>
      <w:r>
        <w:t xml:space="preserve"> of </w:t>
      </w:r>
      <w:r w:rsidR="007542A1">
        <w:t xml:space="preserve">a </w:t>
      </w:r>
      <w:r>
        <w:t xml:space="preserve">raw blank metal sheet before actually forming it into a desired shape. </w:t>
      </w:r>
      <w:r w:rsidR="00B06516">
        <w:t>The m</w:t>
      </w:r>
      <w:r>
        <w:t>echanical behaviors of such a blank metal sheet are usually characterized based on simple experiments such as uniaxial tension, disc compression</w:t>
      </w:r>
      <w:r w:rsidR="00F81A8F">
        <w:t>,</w:t>
      </w:r>
      <w:r w:rsidR="00C20DF2">
        <w:t xml:space="preserve"> </w:t>
      </w:r>
      <w:r w:rsidR="00824432">
        <w:t>and</w:t>
      </w:r>
      <w:r w:rsidR="008C56CE">
        <w:t xml:space="preserve"> </w:t>
      </w:r>
      <w:r w:rsidR="00F81A8F">
        <w:t>simple shear test</w:t>
      </w:r>
      <w:r w:rsidR="008C56CE">
        <w:t>s</w:t>
      </w:r>
      <w:r>
        <w:t xml:space="preserve">. </w:t>
      </w:r>
      <w:r w:rsidR="00DF3ABB">
        <w:t xml:space="preserve">The </w:t>
      </w:r>
      <w:r w:rsidR="00F42CB4">
        <w:t>c</w:t>
      </w:r>
      <w:r w:rsidR="00DF3ABB">
        <w:t>onstitutive</w:t>
      </w:r>
      <w:r>
        <w:t xml:space="preserve"> characteristics </w:t>
      </w:r>
      <w:r w:rsidR="00B51420">
        <w:t>are usually simplified into a certain set of parameters</w:t>
      </w:r>
      <w:r w:rsidR="00DE39FE">
        <w:t>, for example, yield stress, anisotropic coefficients, hardening parameters and so on. The</w:t>
      </w:r>
      <w:r w:rsidR="006013A0">
        <w:t xml:space="preserve"> </w:t>
      </w:r>
      <w:r w:rsidR="00055992">
        <w:t xml:space="preserve">material characteristics in </w:t>
      </w:r>
      <w:r>
        <w:t xml:space="preserve">FE </w:t>
      </w:r>
      <w:r w:rsidR="00060261">
        <w:t xml:space="preserve">model </w:t>
      </w:r>
      <w:r w:rsidR="00055992">
        <w:t>are</w:t>
      </w:r>
      <w:r w:rsidR="00DE39FE">
        <w:t xml:space="preserve"> defined by such constit</w:t>
      </w:r>
      <w:r w:rsidR="002A7007">
        <w:t>utive parameters.</w:t>
      </w:r>
      <w:r w:rsidR="000869C9">
        <w:t xml:space="preserve"> Depending on the choice of constitutive model, </w:t>
      </w:r>
      <w:r w:rsidR="00043C3B">
        <w:t xml:space="preserve">the </w:t>
      </w:r>
      <w:r w:rsidR="000869C9">
        <w:t>ki</w:t>
      </w:r>
      <w:r w:rsidR="00043C3B">
        <w:t>nd</w:t>
      </w:r>
      <w:r w:rsidR="000869C9">
        <w:t xml:space="preserve"> of parameters to ob</w:t>
      </w:r>
      <w:r w:rsidR="00AD104B">
        <w:t>tain var</w:t>
      </w:r>
      <w:r w:rsidR="00280737">
        <w:t>ies.</w:t>
      </w:r>
      <w:r w:rsidR="00B04B12">
        <w:t xml:space="preserve"> </w:t>
      </w:r>
      <w:r w:rsidR="00EA0D79">
        <w:t>Some constitutive model assumes the material behavior as a known priori, e.g., isotropic hardening for mild steels, which reduces the nu</w:t>
      </w:r>
      <w:r w:rsidR="00F256D9">
        <w:t>mber of insignificant anisotropy associated</w:t>
      </w:r>
      <w:r w:rsidR="00EA0D79">
        <w:t xml:space="preserve"> parameters.</w:t>
      </w:r>
      <w:r w:rsidR="004033BB">
        <w:t xml:space="preserve"> </w:t>
      </w:r>
      <w:r w:rsidR="004A70BA">
        <w:t>For that reason,</w:t>
      </w:r>
      <w:r w:rsidR="00877365">
        <w:t xml:space="preserve"> </w:t>
      </w:r>
      <w:r w:rsidR="009E0A16">
        <w:t xml:space="preserve">only proper </w:t>
      </w:r>
      <w:r w:rsidR="004A70BA">
        <w:t>cho</w:t>
      </w:r>
      <w:r w:rsidR="005757EA">
        <w:t>ic</w:t>
      </w:r>
      <w:r w:rsidR="004A70BA">
        <w:t xml:space="preserve">e of </w:t>
      </w:r>
      <w:r w:rsidR="00877365">
        <w:t xml:space="preserve">constitutive </w:t>
      </w:r>
      <w:r w:rsidR="000E1C8B">
        <w:t>model may</w:t>
      </w:r>
      <w:r w:rsidR="009E0A16">
        <w:t xml:space="preserve"> lead to cost-effective </w:t>
      </w:r>
      <w:r w:rsidR="00877365">
        <w:t>FE simulation</w:t>
      </w:r>
      <w:r w:rsidR="009E0A16">
        <w:t>s</w:t>
      </w:r>
      <w:r w:rsidR="00877365">
        <w:t xml:space="preserve">. </w:t>
      </w:r>
      <w:r w:rsidR="005757EA">
        <w:t>On contrary, there are cases where existing constitutive model</w:t>
      </w:r>
      <w:r w:rsidR="009E0A16">
        <w:t>s</w:t>
      </w:r>
      <w:r w:rsidR="005757EA">
        <w:t xml:space="preserve"> </w:t>
      </w:r>
      <w:r w:rsidR="009E0A16">
        <w:t xml:space="preserve">are not able to manifest </w:t>
      </w:r>
      <w:r w:rsidR="005757EA">
        <w:t>w</w:t>
      </w:r>
      <w:r w:rsidR="009E0A16">
        <w:t>hat is experimentally observed.</w:t>
      </w:r>
      <w:r w:rsidR="00E55D77">
        <w:t xml:space="preserve"> In this case, it is necessary to develop a new constitutive model</w:t>
      </w:r>
      <w:r w:rsidR="00D87A32">
        <w:t xml:space="preserve"> with a reasonable accuracy</w:t>
      </w:r>
      <w:r w:rsidR="00AB554E">
        <w:t xml:space="preserve"> but without </w:t>
      </w:r>
      <w:r w:rsidR="00D95BCB">
        <w:t xml:space="preserve">introducing </w:t>
      </w:r>
      <w:r w:rsidR="00AB554E">
        <w:t>too many parameters to determine</w:t>
      </w:r>
      <w:r w:rsidR="00E55D77">
        <w:t>.</w:t>
      </w:r>
      <w:r w:rsidR="00646562">
        <w:t xml:space="preserve"> </w:t>
      </w:r>
      <w:r w:rsidR="00F85DE6">
        <w:t>In wh</w:t>
      </w:r>
      <w:r w:rsidR="00D95BCB">
        <w:t xml:space="preserve">at follows, contemporary issues, which </w:t>
      </w:r>
      <w:r w:rsidR="00F85DE6">
        <w:t>existing constitutive mode</w:t>
      </w:r>
      <w:r w:rsidR="00211EF7">
        <w:t>l fail to predict or reproduce, are discussed.</w:t>
      </w:r>
    </w:p>
    <w:p w14:paraId="66131412" w14:textId="77777777" w:rsidR="007B508C" w:rsidRDefault="007B508C" w:rsidP="007B508C">
      <w:pPr>
        <w:pStyle w:val="Heading2"/>
      </w:pPr>
      <w:r>
        <w:t xml:space="preserve"> Contemporary issues</w:t>
      </w:r>
    </w:p>
    <w:p w14:paraId="7C0010CF" w14:textId="77777777" w:rsidR="006608B7" w:rsidRDefault="006608B7" w:rsidP="008E10B8">
      <w:pPr>
        <w:pStyle w:val="ListParagraph"/>
        <w:numPr>
          <w:ilvl w:val="0"/>
          <w:numId w:val="9"/>
        </w:numPr>
      </w:pPr>
      <w:r>
        <w:t xml:space="preserve">Springback: </w:t>
      </w:r>
    </w:p>
    <w:p w14:paraId="266BEEB1" w14:textId="77777777" w:rsidR="00266AFD" w:rsidRDefault="00266AFD" w:rsidP="008E10B8">
      <w:pPr>
        <w:pStyle w:val="ListParagraph"/>
        <w:numPr>
          <w:ilvl w:val="1"/>
          <w:numId w:val="9"/>
        </w:numPr>
      </w:pPr>
      <w:r>
        <w:t>Die design often requires an iterative try-and-error process in order to fulfill final product dimension, which is expensive and time consuming</w:t>
      </w:r>
    </w:p>
    <w:p w14:paraId="3C339E72" w14:textId="1834EB36" w:rsidR="007B508C" w:rsidRDefault="00127003" w:rsidP="008E10B8">
      <w:pPr>
        <w:pStyle w:val="ListParagraph"/>
        <w:numPr>
          <w:ilvl w:val="1"/>
          <w:numId w:val="9"/>
        </w:numPr>
      </w:pPr>
      <w:r>
        <w:t>Need of an a</w:t>
      </w:r>
      <w:r w:rsidR="007B508C">
        <w:t>ccurate constitutive model on springback phenomena</w:t>
      </w:r>
      <w:r w:rsidR="0032294F">
        <w:t xml:space="preserve"> (elasticity driving problem: </w:t>
      </w:r>
      <w:r w:rsidR="00D43C65">
        <w:t>high accuracy of prediction</w:t>
      </w:r>
      <w:r w:rsidR="0032294F">
        <w:t xml:space="preserve"> is required)</w:t>
      </w:r>
    </w:p>
    <w:p w14:paraId="2713A201" w14:textId="77777777" w:rsidR="007B508C" w:rsidRDefault="007B508C" w:rsidP="008E10B8">
      <w:pPr>
        <w:pStyle w:val="ListParagraph"/>
        <w:numPr>
          <w:ilvl w:val="0"/>
          <w:numId w:val="9"/>
        </w:numPr>
      </w:pPr>
      <w:r>
        <w:t>Presence of multi-phase and unconventional source of plastic accommodation (TRIP and TWIP)</w:t>
      </w:r>
    </w:p>
    <w:p w14:paraId="64A9E2BD" w14:textId="77777777" w:rsidR="00BB59E3" w:rsidRDefault="007B508C" w:rsidP="008E10B8">
      <w:pPr>
        <w:pStyle w:val="ListParagraph"/>
        <w:numPr>
          <w:ilvl w:val="1"/>
          <w:numId w:val="9"/>
        </w:numPr>
      </w:pPr>
      <w:r w:rsidRPr="00712B54">
        <w:t>Unconventional</w:t>
      </w:r>
      <w:r>
        <w:t xml:space="preserve"> material behaviors attributed to complex microstructure and related phenomena</w:t>
      </w:r>
    </w:p>
    <w:p w14:paraId="7CB6A98D" w14:textId="7273605B" w:rsidR="00B2195D" w:rsidRDefault="00B2195D" w:rsidP="008E10B8">
      <w:pPr>
        <w:pStyle w:val="ListParagraph"/>
        <w:numPr>
          <w:ilvl w:val="1"/>
          <w:numId w:val="9"/>
        </w:numPr>
      </w:pPr>
      <w:r>
        <w:t>Microstructure-based modeling is necessary.</w:t>
      </w:r>
    </w:p>
    <w:p w14:paraId="3309EEAC" w14:textId="2D967799" w:rsidR="00BB59E3" w:rsidRDefault="00BB59E3" w:rsidP="008E10B8">
      <w:pPr>
        <w:pStyle w:val="ListParagraph"/>
        <w:numPr>
          <w:ilvl w:val="0"/>
          <w:numId w:val="9"/>
        </w:numPr>
      </w:pPr>
      <w:r>
        <w:t>Importance of multiaxial characteristics</w:t>
      </w:r>
    </w:p>
    <w:p w14:paraId="1F15FE80" w14:textId="77777777" w:rsidR="00BB59E3" w:rsidRDefault="00BB59E3" w:rsidP="008E10B8">
      <w:pPr>
        <w:pStyle w:val="ListParagraph"/>
        <w:numPr>
          <w:ilvl w:val="1"/>
          <w:numId w:val="9"/>
        </w:numPr>
      </w:pPr>
      <w:r>
        <w:t>Stretching is dominant deformation mode in sheet metal forming process</w:t>
      </w:r>
    </w:p>
    <w:p w14:paraId="0AC5E051" w14:textId="2D9D5D5F" w:rsidR="00150DA6" w:rsidRDefault="00BB59E3" w:rsidP="008E10B8">
      <w:pPr>
        <w:pStyle w:val="ListParagraph"/>
        <w:numPr>
          <w:ilvl w:val="1"/>
          <w:numId w:val="9"/>
        </w:numPr>
      </w:pPr>
      <w:r>
        <w:t>Some triaxiality-dependent behavior is observed for some AHSS steels</w:t>
      </w:r>
      <w:r w:rsidR="004B365C">
        <w:t xml:space="preserve"> (TRIP</w:t>
      </w:r>
      <w:r w:rsidR="00CB09EB">
        <w:t xml:space="preserve"> anisotropic hardening</w:t>
      </w:r>
      <w:r w:rsidR="004B365C">
        <w:t>)</w:t>
      </w:r>
      <w:r>
        <w:t>.</w:t>
      </w:r>
    </w:p>
    <w:p w14:paraId="07FD3713" w14:textId="50764FB5" w:rsidR="00150DA6" w:rsidRDefault="00F618C1" w:rsidP="007B508C">
      <w:pPr>
        <w:pStyle w:val="Heading2"/>
      </w:pPr>
      <w:r>
        <w:t xml:space="preserve"> Multi-scale </w:t>
      </w:r>
      <w:r w:rsidR="00C20787">
        <w:t>approach</w:t>
      </w:r>
    </w:p>
    <w:p w14:paraId="0B1BA794" w14:textId="5DD5F2F7" w:rsidR="00F618C1" w:rsidRDefault="00F618C1" w:rsidP="00F618C1">
      <w:r>
        <w:t>Why multi-scale?</w:t>
      </w:r>
    </w:p>
    <w:p w14:paraId="517E5862" w14:textId="41A576B5" w:rsidR="001F259F" w:rsidRDefault="001F259F" w:rsidP="008E10B8">
      <w:pPr>
        <w:pStyle w:val="ListParagraph"/>
        <w:numPr>
          <w:ilvl w:val="0"/>
          <w:numId w:val="10"/>
        </w:numPr>
      </w:pPr>
      <w:r>
        <w:t xml:space="preserve">Advanced continuum constitutive model needs experiments that are very difficult or tedious to </w:t>
      </w:r>
      <w:r w:rsidR="00571038">
        <w:t>actually perform</w:t>
      </w:r>
      <w:r w:rsidR="00BC1ECB">
        <w:t>.</w:t>
      </w:r>
    </w:p>
    <w:p w14:paraId="77490A94" w14:textId="3AEC28A2" w:rsidR="001F259F" w:rsidRDefault="001F259F" w:rsidP="008E10B8">
      <w:pPr>
        <w:pStyle w:val="ListParagraph"/>
        <w:numPr>
          <w:ilvl w:val="1"/>
          <w:numId w:val="10"/>
        </w:numPr>
      </w:pPr>
      <w:r>
        <w:t xml:space="preserve">Barlat’s yield function that requires through-thickness anisotropy coefficients; </w:t>
      </w:r>
    </w:p>
    <w:p w14:paraId="2B21F9F1" w14:textId="661377F9" w:rsidR="001F259F" w:rsidRDefault="00FA51D3" w:rsidP="008E10B8">
      <w:pPr>
        <w:pStyle w:val="ListParagraph"/>
        <w:numPr>
          <w:ilvl w:val="1"/>
          <w:numId w:val="10"/>
        </w:numPr>
      </w:pPr>
      <w:r>
        <w:t>Some cases t</w:t>
      </w:r>
      <w:r w:rsidR="00017D86">
        <w:t>hat requires</w:t>
      </w:r>
      <w:r w:rsidR="001F259F">
        <w:t xml:space="preserve"> multi-path changes</w:t>
      </w:r>
    </w:p>
    <w:p w14:paraId="3EF87CBB" w14:textId="15EF281D" w:rsidR="00F618C1" w:rsidRDefault="00F618C1" w:rsidP="008E10B8">
      <w:pPr>
        <w:pStyle w:val="ListParagraph"/>
        <w:numPr>
          <w:ilvl w:val="0"/>
          <w:numId w:val="10"/>
        </w:numPr>
      </w:pPr>
      <w:r>
        <w:t>Each scale has its own merits</w:t>
      </w:r>
      <w:r w:rsidR="008F481A">
        <w:t xml:space="preserve"> (Atomic, Molecular, </w:t>
      </w:r>
      <w:r w:rsidR="00081CAD">
        <w:t>Granular</w:t>
      </w:r>
      <w:r w:rsidR="0052106F">
        <w:t>, and so on</w:t>
      </w:r>
      <w:r w:rsidR="00081CAD">
        <w:t>)</w:t>
      </w:r>
    </w:p>
    <w:p w14:paraId="5FF3F049" w14:textId="77777777" w:rsidR="00F15FF8" w:rsidRDefault="00F15FF8" w:rsidP="008E10B8">
      <w:pPr>
        <w:pStyle w:val="ListParagraph"/>
        <w:numPr>
          <w:ilvl w:val="1"/>
          <w:numId w:val="10"/>
        </w:numPr>
      </w:pPr>
      <w:r>
        <w:t>Examples!!! (Groh et al., IJP 2009)</w:t>
      </w:r>
    </w:p>
    <w:p w14:paraId="0B07D88C" w14:textId="028EC74F" w:rsidR="007C2F60" w:rsidRDefault="00C21020" w:rsidP="008E10B8">
      <w:pPr>
        <w:pStyle w:val="ListParagraph"/>
        <w:numPr>
          <w:ilvl w:val="0"/>
          <w:numId w:val="10"/>
        </w:numPr>
      </w:pPr>
      <w:r>
        <w:t xml:space="preserve">Extension of </w:t>
      </w:r>
      <w:r w:rsidR="001F7B9D">
        <w:t xml:space="preserve">a constitutive </w:t>
      </w:r>
      <w:r>
        <w:t>model</w:t>
      </w:r>
      <w:r w:rsidR="007C2F60">
        <w:t xml:space="preserve"> </w:t>
      </w:r>
      <w:r>
        <w:t>increase</w:t>
      </w:r>
      <w:r w:rsidR="008F02AB">
        <w:t>s</w:t>
      </w:r>
      <w:r>
        <w:t xml:space="preserve"> </w:t>
      </w:r>
      <w:r w:rsidR="00BF1D95">
        <w:t xml:space="preserve">not only </w:t>
      </w:r>
      <w:r>
        <w:t>the predictive accuracy</w:t>
      </w:r>
      <w:r w:rsidR="001B3A47">
        <w:t xml:space="preserve"> but also</w:t>
      </w:r>
      <w:r w:rsidR="007C2F60">
        <w:t xml:space="preserve"> the number of </w:t>
      </w:r>
      <w:r>
        <w:t xml:space="preserve">parameters to be experimentally </w:t>
      </w:r>
      <w:r w:rsidR="007C2F60">
        <w:t>characterized.</w:t>
      </w:r>
    </w:p>
    <w:p w14:paraId="73D6D02F" w14:textId="7C80EF1D" w:rsidR="00F618C1" w:rsidRDefault="00F618C1" w:rsidP="008E10B8">
      <w:pPr>
        <w:pStyle w:val="ListParagraph"/>
        <w:numPr>
          <w:ilvl w:val="0"/>
          <w:numId w:val="10"/>
        </w:numPr>
      </w:pPr>
      <w:r>
        <w:t>Interactive modeling strategy (</w:t>
      </w:r>
      <w:r w:rsidR="00F2304F">
        <w:t>bridging</w:t>
      </w:r>
      <w:r>
        <w:t xml:space="preserve"> </w:t>
      </w:r>
      <w:r w:rsidR="00A6530F">
        <w:t xml:space="preserve">results from </w:t>
      </w:r>
      <w:r>
        <w:t>different scales)</w:t>
      </w:r>
    </w:p>
    <w:p w14:paraId="05EDEDF1" w14:textId="633323A9" w:rsidR="000B5736" w:rsidRDefault="00742668" w:rsidP="008E10B8">
      <w:pPr>
        <w:pStyle w:val="ListParagraph"/>
        <w:numPr>
          <w:ilvl w:val="1"/>
          <w:numId w:val="10"/>
        </w:numPr>
      </w:pPr>
      <w:r>
        <w:t>What would be suitable scale for sheet metal forming constitutive model?</w:t>
      </w:r>
      <w:r w:rsidR="00715910">
        <w:t xml:space="preserve"> (</w:t>
      </w:r>
      <w:r w:rsidR="008364A5">
        <w:t xml:space="preserve">A: </w:t>
      </w:r>
      <w:r w:rsidR="00715910">
        <w:t>crystal plasticity)</w:t>
      </w:r>
    </w:p>
    <w:p w14:paraId="661FC217" w14:textId="4EE80642" w:rsidR="007B508C" w:rsidRDefault="009C0972" w:rsidP="007B508C">
      <w:pPr>
        <w:pStyle w:val="Heading2"/>
      </w:pPr>
      <w:r>
        <w:t xml:space="preserve"> </w:t>
      </w:r>
      <w:r w:rsidR="004B37D3">
        <w:t>Application of c</w:t>
      </w:r>
      <w:r w:rsidR="007B508C">
        <w:t>rystal plasticity</w:t>
      </w:r>
    </w:p>
    <w:p w14:paraId="6D7BDB48" w14:textId="77777777" w:rsidR="00684F48" w:rsidRDefault="00684F48" w:rsidP="00684F48">
      <w:r>
        <w:t>Advantages of crystal plasticity for sheet metal constitutive modeling</w:t>
      </w:r>
    </w:p>
    <w:p w14:paraId="43985443" w14:textId="77777777" w:rsidR="00684F48" w:rsidRDefault="00684F48" w:rsidP="008E10B8">
      <w:pPr>
        <w:pStyle w:val="ListParagraph"/>
        <w:numPr>
          <w:ilvl w:val="0"/>
          <w:numId w:val="11"/>
        </w:numPr>
      </w:pPr>
      <w:r>
        <w:t>Anisotropy: representative statistical texture (grains)</w:t>
      </w:r>
    </w:p>
    <w:p w14:paraId="45E578F6" w14:textId="77777777" w:rsidR="00684F48" w:rsidRDefault="00684F48" w:rsidP="008E10B8">
      <w:pPr>
        <w:pStyle w:val="ListParagraph"/>
        <w:numPr>
          <w:ilvl w:val="0"/>
          <w:numId w:val="11"/>
        </w:numPr>
      </w:pPr>
      <w:r>
        <w:t>Granular scale: characteristics originated from granular scale may easily be extended</w:t>
      </w:r>
    </w:p>
    <w:p w14:paraId="0F5E616B" w14:textId="77777777" w:rsidR="00684F48" w:rsidRDefault="00684F48" w:rsidP="008E10B8">
      <w:pPr>
        <w:pStyle w:val="ListParagraph"/>
        <w:numPr>
          <w:ilvl w:val="0"/>
          <w:numId w:val="11"/>
        </w:numPr>
      </w:pPr>
      <w:r>
        <w:t>CP may provide physically more meaningful insights on macroscopic behavior of the polycrystal in terms of single crystal frame.</w:t>
      </w:r>
    </w:p>
    <w:p w14:paraId="6B65CE36" w14:textId="77777777" w:rsidR="007B508C" w:rsidRDefault="007B508C" w:rsidP="008E10B8">
      <w:pPr>
        <w:pStyle w:val="ListParagraph"/>
        <w:numPr>
          <w:ilvl w:val="0"/>
          <w:numId w:val="11"/>
        </w:numPr>
      </w:pPr>
      <w:r>
        <w:t>Research areas where use of crystal plasticity is beneficial</w:t>
      </w:r>
    </w:p>
    <w:p w14:paraId="3BA4D000" w14:textId="77777777" w:rsidR="007B508C" w:rsidRDefault="007B508C" w:rsidP="008E10B8">
      <w:pPr>
        <w:pStyle w:val="ListParagraph"/>
        <w:numPr>
          <w:ilvl w:val="1"/>
          <w:numId w:val="11"/>
        </w:numPr>
      </w:pPr>
      <w:r>
        <w:t>List of such examples</w:t>
      </w:r>
    </w:p>
    <w:p w14:paraId="3CCC5682" w14:textId="77777777" w:rsidR="007B508C" w:rsidRDefault="007B508C" w:rsidP="007B508C"/>
    <w:p w14:paraId="061F9026" w14:textId="5902BB81" w:rsidR="007B508C" w:rsidRDefault="007869FD" w:rsidP="007B508C">
      <w:r>
        <w:t>During</w:t>
      </w:r>
      <w:r w:rsidR="007B508C">
        <w:t xml:space="preserve"> this study, </w:t>
      </w:r>
      <w:r w:rsidR="002F7F77">
        <w:t>four different</w:t>
      </w:r>
      <w:r w:rsidR="007B508C">
        <w:t xml:space="preserve"> </w:t>
      </w:r>
      <w:r w:rsidR="002E283A">
        <w:t>cases</w:t>
      </w:r>
      <w:r w:rsidR="007B508C">
        <w:t xml:space="preserve"> of crystal plasticity </w:t>
      </w:r>
      <w:r w:rsidR="002E283A">
        <w:t xml:space="preserve">application </w:t>
      </w:r>
      <w:r w:rsidR="00421AA6">
        <w:t>are</w:t>
      </w:r>
      <w:r w:rsidR="007B508C">
        <w:t xml:space="preserve"> </w:t>
      </w:r>
      <w:r>
        <w:t>performed</w:t>
      </w:r>
      <w:r w:rsidR="007B508C">
        <w:t xml:space="preserve">. </w:t>
      </w:r>
      <w:r w:rsidR="002F7F77">
        <w:t>These studies are individually independent</w:t>
      </w:r>
      <w:r w:rsidR="00F561D7">
        <w:t xml:space="preserve">, however, they are </w:t>
      </w:r>
      <w:r w:rsidR="009D1F53">
        <w:t>quite closely</w:t>
      </w:r>
      <w:r w:rsidR="00F561D7">
        <w:t xml:space="preserve"> related.</w:t>
      </w:r>
    </w:p>
    <w:p w14:paraId="49B09D61" w14:textId="5C0852E7" w:rsidR="000C5EB6" w:rsidRDefault="000C5EB6" w:rsidP="007B508C">
      <w:r>
        <w:t xml:space="preserve">a) Optimization </w:t>
      </w:r>
      <w:r w:rsidR="006609AA">
        <w:t xml:space="preserve">tool </w:t>
      </w:r>
      <w:r w:rsidR="008366B4">
        <w:t xml:space="preserve">development </w:t>
      </w:r>
      <w:r w:rsidR="005A2AE8">
        <w:t>that is associated with</w:t>
      </w:r>
      <w:r>
        <w:t xml:space="preserve"> proper use of </w:t>
      </w:r>
      <w:r w:rsidR="00D244F7">
        <w:t xml:space="preserve">crystal plasticity model with </w:t>
      </w:r>
      <w:r>
        <w:t>caution</w:t>
      </w:r>
      <w:r w:rsidR="00D244F7">
        <w:t>s</w:t>
      </w:r>
      <w:r>
        <w:t xml:space="preserve"> that may influence the </w:t>
      </w:r>
      <w:r w:rsidR="00385630">
        <w:t xml:space="preserve">model </w:t>
      </w:r>
      <w:r>
        <w:t xml:space="preserve">prediction </w:t>
      </w:r>
      <w:r w:rsidR="001937E6">
        <w:t>accuracy</w:t>
      </w:r>
      <w:r>
        <w:t>.</w:t>
      </w:r>
    </w:p>
    <w:p w14:paraId="03E9A9E5" w14:textId="2E3DC50B" w:rsidR="007B508C" w:rsidRDefault="00B970C6" w:rsidP="007B508C">
      <w:r>
        <w:t>b</w:t>
      </w:r>
      <w:r w:rsidR="007B508C">
        <w:t xml:space="preserve">) An assistive application of crystal plasticity </w:t>
      </w:r>
      <w:r w:rsidR="00AC7D59">
        <w:t>for</w:t>
      </w:r>
      <w:r w:rsidR="007B508C">
        <w:t xml:space="preserve"> experimental biaxial </w:t>
      </w:r>
      <w:r w:rsidR="00AC7D59">
        <w:t>tests</w:t>
      </w:r>
    </w:p>
    <w:p w14:paraId="3627707D" w14:textId="29FE8E88" w:rsidR="007B508C" w:rsidRDefault="00390027" w:rsidP="007B508C">
      <w:r>
        <w:t>c</w:t>
      </w:r>
      <w:r w:rsidR="007B508C">
        <w:t xml:space="preserve">) Provision of a virtual testing frame to facilitate </w:t>
      </w:r>
      <w:r w:rsidR="0062790D">
        <w:t xml:space="preserve">the </w:t>
      </w:r>
      <w:r w:rsidR="007B508C">
        <w:t>conti</w:t>
      </w:r>
      <w:r w:rsidR="00E02C9C">
        <w:t>nuum-based constitutive model development</w:t>
      </w:r>
    </w:p>
    <w:p w14:paraId="5466672F" w14:textId="35B6C502" w:rsidR="007B508C" w:rsidRDefault="00275356" w:rsidP="009C0972">
      <w:r>
        <w:t>d</w:t>
      </w:r>
      <w:r w:rsidR="007B508C">
        <w:t xml:space="preserve">) </w:t>
      </w:r>
      <w:r w:rsidR="00CD452C">
        <w:t>E</w:t>
      </w:r>
      <w:r w:rsidR="007B508C">
        <w:t xml:space="preserve">xtension of </w:t>
      </w:r>
      <w:r w:rsidR="00CD452C">
        <w:t>a</w:t>
      </w:r>
      <w:r w:rsidR="007B508C">
        <w:t xml:space="preserve"> chosen crystal plasticity framework to model thermo-mechanical constitutive behaviors for phase</w:t>
      </w:r>
      <w:r w:rsidR="00EB2A82">
        <w:t>-</w:t>
      </w:r>
      <w:r w:rsidR="007B508C">
        <w:t>transforming steels</w:t>
      </w:r>
    </w:p>
    <w:p w14:paraId="2D240836" w14:textId="77777777" w:rsidR="000F4FE7" w:rsidRDefault="000F4FE7">
      <w:pPr>
        <w:rPr>
          <w:rFonts w:asciiTheme="majorHAnsi" w:eastAsiaTheme="majorEastAsia" w:hAnsiTheme="majorHAnsi" w:cstheme="majorBidi"/>
          <w:b/>
          <w:bCs/>
          <w:i/>
          <w:iCs/>
          <w:sz w:val="32"/>
          <w:szCs w:val="32"/>
        </w:rPr>
      </w:pPr>
      <w:r>
        <w:br w:type="page"/>
      </w:r>
    </w:p>
    <w:p w14:paraId="2CBD9043" w14:textId="77777777" w:rsidR="00C64125" w:rsidRDefault="00C64125">
      <w:pPr>
        <w:rPr>
          <w:rFonts w:asciiTheme="majorHAnsi" w:eastAsiaTheme="majorEastAsia" w:hAnsiTheme="majorHAnsi" w:cstheme="majorBidi"/>
          <w:b/>
          <w:bCs/>
          <w:i/>
          <w:iCs/>
          <w:sz w:val="32"/>
          <w:szCs w:val="32"/>
        </w:rPr>
      </w:pPr>
      <w:r>
        <w:br w:type="page"/>
      </w:r>
    </w:p>
    <w:p w14:paraId="3AF9022E" w14:textId="60014B96" w:rsidR="004F2B41" w:rsidRDefault="004F2B41" w:rsidP="00CE6DCD">
      <w:pPr>
        <w:pStyle w:val="Heading1"/>
      </w:pPr>
      <w:r>
        <w:t>Crystal plasticity</w:t>
      </w:r>
    </w:p>
    <w:p w14:paraId="24343ADF" w14:textId="42B68C69" w:rsidR="006B66E8" w:rsidRDefault="006B66E8" w:rsidP="006B66E8">
      <w:r>
        <w:t>Brief chronicles on crystal plasticity development</w:t>
      </w:r>
    </w:p>
    <w:p w14:paraId="5F70BD8C" w14:textId="61046762" w:rsidR="00161DFD" w:rsidRDefault="00161DFD" w:rsidP="00161DFD">
      <w:pPr>
        <w:pStyle w:val="Heading2"/>
      </w:pPr>
      <w:r>
        <w:t xml:space="preserve"> Classic</w:t>
      </w:r>
      <w:r w:rsidR="002478F7">
        <w:t>al</w:t>
      </w:r>
      <w:r>
        <w:t xml:space="preserve"> models</w:t>
      </w:r>
    </w:p>
    <w:p w14:paraId="3867464F" w14:textId="7FED0209" w:rsidR="00E76616" w:rsidRDefault="00E76616" w:rsidP="00E76616">
      <w:r>
        <w:t>Taylor &amp; Sachs (static) bounds</w:t>
      </w:r>
    </w:p>
    <w:p w14:paraId="2842E6AC" w14:textId="0AD3B0BC" w:rsidR="00053CFE" w:rsidRPr="00E76616" w:rsidRDefault="005A4D80" w:rsidP="00E76616">
      <w:r>
        <w:t>Brief introduction on intermediate approach</w:t>
      </w:r>
    </w:p>
    <w:p w14:paraId="762FCE92" w14:textId="4C64AA19" w:rsidR="005A4D80" w:rsidRDefault="004269CD" w:rsidP="005A4D80">
      <w:pPr>
        <w:pStyle w:val="Heading2"/>
      </w:pPr>
      <w:r>
        <w:t xml:space="preserve"> </w:t>
      </w:r>
      <w:r w:rsidR="005A4D80">
        <w:t xml:space="preserve">Mean field </w:t>
      </w:r>
      <w:r>
        <w:t>Self-consistent models</w:t>
      </w:r>
    </w:p>
    <w:p w14:paraId="0CB5233E" w14:textId="4815E91A" w:rsidR="004F2B41" w:rsidRDefault="00161DFD" w:rsidP="004269CD">
      <w:pPr>
        <w:pStyle w:val="Heading3"/>
      </w:pPr>
      <w:r>
        <w:t xml:space="preserve"> </w:t>
      </w:r>
      <w:r w:rsidR="004F2B41">
        <w:t>Visco-Plastic Self-Consistent model</w:t>
      </w:r>
      <w:r w:rsidR="0010662E">
        <w:t xml:space="preserve"> (Lebensohn-Tomé)</w:t>
      </w:r>
    </w:p>
    <w:p w14:paraId="59C891A5" w14:textId="52BC3366" w:rsidR="00E730B9" w:rsidRDefault="00E730B9" w:rsidP="004269CD">
      <w:r>
        <w:t>[Deal details on the development of VPSC with introducing important papers]</w:t>
      </w:r>
    </w:p>
    <w:p w14:paraId="4BBBA0CF" w14:textId="3CE298F8" w:rsidR="00A17961" w:rsidRDefault="00A17961" w:rsidP="004269CD">
      <w:r>
        <w:t>Rate dependent single crystal constitutive law</w:t>
      </w:r>
    </w:p>
    <w:p w14:paraId="5C134479" w14:textId="3DDD2BFE" w:rsidR="00A17961" w:rsidRDefault="00A17961" w:rsidP="004269CD">
      <w:r>
        <w:t>Eshelby tensor and Mura’s incl</w:t>
      </w:r>
      <w:r w:rsidR="00C6567E">
        <w:t xml:space="preserve">usion </w:t>
      </w:r>
      <w:r w:rsidR="00404A5A">
        <w:t>and equivalent inclusion method,</w:t>
      </w:r>
      <w:r w:rsidR="00C6567E">
        <w:t xml:space="preserve"> </w:t>
      </w:r>
      <w:r w:rsidR="00404A5A">
        <w:t>a</w:t>
      </w:r>
      <w:r w:rsidR="00C6567E">
        <w:t>nd its solution for visco-plastic medium</w:t>
      </w:r>
    </w:p>
    <w:p w14:paraId="6AC2ABE3" w14:textId="4269AE53" w:rsidR="006F6860" w:rsidRDefault="0010662E" w:rsidP="006F6860">
      <w:pPr>
        <w:pStyle w:val="Heading3"/>
      </w:pPr>
      <w:r>
        <w:t xml:space="preserve"> </w:t>
      </w:r>
      <w:r w:rsidR="006F6860">
        <w:t>Elasto-Plastic Self-Consistent model</w:t>
      </w:r>
      <w:r>
        <w:t xml:space="preserve"> (Turner-Tom</w:t>
      </w:r>
      <w:r w:rsidR="00B95FA4">
        <w:t>é</w:t>
      </w:r>
      <w:r>
        <w:t>)</w:t>
      </w:r>
    </w:p>
    <w:p w14:paraId="75F60D1C" w14:textId="68AB6399" w:rsidR="00F80DEA" w:rsidRDefault="00F80DEA" w:rsidP="00043FE9">
      <w:r>
        <w:t>Hutchinson’s self-consistent solution fro elasto-plastic medium and its implementation by Turner and Tomé</w:t>
      </w:r>
    </w:p>
    <w:p w14:paraId="3D7DC1C4" w14:textId="7816ABEA" w:rsidR="00043FE9" w:rsidRPr="00043FE9" w:rsidRDefault="00E44E50" w:rsidP="00043FE9">
      <w:r>
        <w:t>Find applications of this model: in particular Bjorn’s papers on internal lattice strain measurement to find a relevant diffraction peak for lattice strain measurement</w:t>
      </w:r>
      <w:r w:rsidR="00840D69">
        <w:t>. May need to mention difficulties in multi-phase modeling [Private communication with Tomé]</w:t>
      </w:r>
    </w:p>
    <w:p w14:paraId="72E27A5E" w14:textId="70CDB314" w:rsidR="004F2B41" w:rsidRDefault="00E730B9" w:rsidP="004269CD">
      <w:pPr>
        <w:pStyle w:val="Heading3"/>
      </w:pPr>
      <w:r>
        <w:t xml:space="preserve"> </w:t>
      </w:r>
      <w:r w:rsidR="004F2B41">
        <w:t>Elasto-Visco-Plastic Self-Consistent</w:t>
      </w:r>
      <w:r w:rsidR="00B95FA4">
        <w:t xml:space="preserve"> (Wang-Tomé … )</w:t>
      </w:r>
    </w:p>
    <w:p w14:paraId="6A0E371E" w14:textId="70C4FBE1" w:rsidR="00E730B9" w:rsidRDefault="00E730B9" w:rsidP="004269CD">
      <w:r>
        <w:t>[Inform briefly how the elasticity is incorporated]</w:t>
      </w:r>
    </w:p>
    <w:p w14:paraId="4FFFD029" w14:textId="3F36271A" w:rsidR="00E76616" w:rsidRDefault="00E76616" w:rsidP="004269CD">
      <w:r>
        <w:t>May need to mention the issues associated with elasticity (Bauschinger, TRIP, internal lattice strain…)</w:t>
      </w:r>
    </w:p>
    <w:p w14:paraId="0DBE3131" w14:textId="77777777" w:rsidR="000F4FE7" w:rsidRDefault="000F4FE7">
      <w:pPr>
        <w:rPr>
          <w:rFonts w:asciiTheme="majorHAnsi" w:eastAsiaTheme="majorEastAsia" w:hAnsiTheme="majorHAnsi" w:cstheme="majorBidi"/>
          <w:b/>
          <w:bCs/>
          <w:i/>
          <w:iCs/>
          <w:sz w:val="32"/>
          <w:szCs w:val="32"/>
        </w:rPr>
      </w:pPr>
      <w:r>
        <w:br w:type="page"/>
      </w:r>
    </w:p>
    <w:p w14:paraId="7204C571" w14:textId="77777777" w:rsidR="00031D57" w:rsidRDefault="00031D57" w:rsidP="005A4D80">
      <w:pPr>
        <w:pStyle w:val="Heading2"/>
      </w:pPr>
      <w:r>
        <w:t xml:space="preserve"> Full field models (FFT, CPFEM)</w:t>
      </w:r>
    </w:p>
    <w:p w14:paraId="3C1764FB" w14:textId="77777777" w:rsidR="00031D57" w:rsidRDefault="00031D57" w:rsidP="005A4D80">
      <w:r>
        <w:t>CPFEM, FFT on for inhomogeneous granular scale.</w:t>
      </w:r>
    </w:p>
    <w:p w14:paraId="6889BE6F" w14:textId="77777777" w:rsidR="00031D57" w:rsidRPr="00E730B9" w:rsidRDefault="00031D57" w:rsidP="00554722">
      <w:r>
        <w:t>CPFEM (Kalindindi) or VPSC-FEM for macroscopic scale while some representative volume elements are assigned to the individual element. (Application is confined mostly to academia)</w:t>
      </w:r>
    </w:p>
    <w:p w14:paraId="58970618" w14:textId="77777777" w:rsidR="00C64125" w:rsidRDefault="00C64125">
      <w:pPr>
        <w:rPr>
          <w:rFonts w:asciiTheme="majorHAnsi" w:eastAsiaTheme="majorEastAsia" w:hAnsiTheme="majorHAnsi" w:cstheme="majorBidi"/>
          <w:b/>
          <w:bCs/>
          <w:i/>
          <w:iCs/>
          <w:sz w:val="32"/>
          <w:szCs w:val="32"/>
        </w:rPr>
      </w:pPr>
      <w:r>
        <w:br w:type="page"/>
      </w:r>
    </w:p>
    <w:p w14:paraId="0C2DA1C5" w14:textId="7F541AD9" w:rsidR="001F5408" w:rsidRDefault="00AB072D" w:rsidP="001F5408">
      <w:pPr>
        <w:pStyle w:val="Heading1"/>
      </w:pPr>
      <w:r>
        <w:t>A b</w:t>
      </w:r>
      <w:r w:rsidR="0078358A">
        <w:t xml:space="preserve">rief </w:t>
      </w:r>
      <w:r>
        <w:t xml:space="preserve">on </w:t>
      </w:r>
      <w:r w:rsidR="00C81067">
        <w:t>the following sections</w:t>
      </w:r>
    </w:p>
    <w:p w14:paraId="6D226EA4" w14:textId="0162B529" w:rsidR="00AC273C" w:rsidRDefault="00AC273C" w:rsidP="00AC273C">
      <w:r>
        <w:t>Current Ph. D project focuses on finding applications of VPSC and EVPSC models and aims at pro</w:t>
      </w:r>
      <w:r w:rsidR="00B6103D">
        <w:t xml:space="preserve">viding good reference case studies. </w:t>
      </w:r>
      <w:r w:rsidR="00B32270">
        <w:t>F</w:t>
      </w:r>
      <w:r w:rsidR="00B6103D">
        <w:t>our different</w:t>
      </w:r>
      <w:r w:rsidR="002C2355">
        <w:t xml:space="preserve"> topics are discussed</w:t>
      </w:r>
      <w:r w:rsidR="00144BBB">
        <w:t>:</w:t>
      </w:r>
    </w:p>
    <w:p w14:paraId="5152EF79" w14:textId="3E80E5CE" w:rsidR="00031D57" w:rsidRPr="00677B01" w:rsidRDefault="00677B01" w:rsidP="00EA767F">
      <w:r>
        <w:t>[</w:t>
      </w:r>
      <w:r w:rsidR="00121F29">
        <w:t xml:space="preserve">The thesis consists of </w:t>
      </w:r>
      <w:r w:rsidR="00E15FDC">
        <w:t xml:space="preserve">the </w:t>
      </w:r>
      <w:r w:rsidR="00121F29">
        <w:t xml:space="preserve">three topics: </w:t>
      </w:r>
      <w:r w:rsidR="00A860F0">
        <w:t>1) VPSC optimization tool development 2</w:t>
      </w:r>
      <w:r>
        <w:t xml:space="preserve">) </w:t>
      </w:r>
      <w:r w:rsidR="00BC6497">
        <w:t>Biaxial state behavior observed by NIST’s MK tooling and the in-plane biaxial tester</w:t>
      </w:r>
      <w:r w:rsidR="00551A6B">
        <w:t xml:space="preserve"> (Kuwabara)</w:t>
      </w:r>
      <w:r>
        <w:t xml:space="preserve">, </w:t>
      </w:r>
      <w:r w:rsidR="00A860F0">
        <w:t>3</w:t>
      </w:r>
      <w:r>
        <w:t xml:space="preserve">) </w:t>
      </w:r>
      <w:r w:rsidR="00CC2B6F">
        <w:t>EVPSC-</w:t>
      </w:r>
      <w:r>
        <w:t xml:space="preserve">RGVB, and </w:t>
      </w:r>
      <w:r w:rsidR="00A860F0">
        <w:t>4</w:t>
      </w:r>
      <w:r>
        <w:t>) EVPSC</w:t>
      </w:r>
      <w:r w:rsidR="00E15FDC">
        <w:t xml:space="preserve"> extension to account for </w:t>
      </w:r>
      <w:r>
        <w:t>TRIP</w:t>
      </w:r>
      <w:r w:rsidR="00E15FDC">
        <w:t xml:space="preserve"> phenomena</w:t>
      </w:r>
    </w:p>
    <w:p w14:paraId="2FE47D8F" w14:textId="77777777" w:rsidR="000F4FE7" w:rsidRDefault="000F4FE7">
      <w:pPr>
        <w:rPr>
          <w:rFonts w:asciiTheme="majorHAnsi" w:eastAsiaTheme="majorEastAsia" w:hAnsiTheme="majorHAnsi" w:cstheme="majorBidi"/>
          <w:b/>
          <w:bCs/>
          <w:i/>
          <w:iCs/>
          <w:sz w:val="32"/>
          <w:szCs w:val="32"/>
        </w:rPr>
      </w:pPr>
      <w:r>
        <w:br w:type="page"/>
      </w:r>
    </w:p>
    <w:p w14:paraId="39503E5A" w14:textId="5471E17E" w:rsidR="00CE6DCD" w:rsidRDefault="00CE6DCD" w:rsidP="00CE6DCD">
      <w:pPr>
        <w:pStyle w:val="Heading1"/>
        <w:sectPr w:rsidR="00CE6DCD" w:rsidSect="00E730B9">
          <w:pgSz w:w="11900" w:h="16840"/>
          <w:pgMar w:top="1440" w:right="1800" w:bottom="1440" w:left="1800" w:header="708" w:footer="708" w:gutter="0"/>
          <w:cols w:space="708"/>
          <w:docGrid w:linePitch="360"/>
        </w:sectPr>
      </w:pPr>
      <w:r>
        <w:t>Reference</w:t>
      </w:r>
    </w:p>
    <w:p w14:paraId="380E1B7C" w14:textId="5DD4B504" w:rsidR="00EE25F3" w:rsidRDefault="00EE25F3" w:rsidP="008E10B8">
      <w:pPr>
        <w:pStyle w:val="Title"/>
        <w:numPr>
          <w:ilvl w:val="0"/>
          <w:numId w:val="2"/>
        </w:numPr>
        <w:outlineLvl w:val="0"/>
      </w:pPr>
      <w:r>
        <w:t xml:space="preserve">Part I: </w:t>
      </w:r>
      <w:r w:rsidR="008E6346">
        <w:t>Development of the o</w:t>
      </w:r>
      <w:r>
        <w:t>ptimization tool for VPSC</w:t>
      </w:r>
      <w:r w:rsidR="00730562">
        <w:t xml:space="preserve"> (The MSMSE paper)</w:t>
      </w:r>
    </w:p>
    <w:p w14:paraId="53D42114" w14:textId="388C7C6B" w:rsidR="00C1005B" w:rsidRDefault="00C1005B" w:rsidP="008E10B8">
      <w:pPr>
        <w:pStyle w:val="Heading1"/>
        <w:numPr>
          <w:ilvl w:val="0"/>
          <w:numId w:val="6"/>
        </w:numPr>
      </w:pPr>
      <w:r>
        <w:t>Research background</w:t>
      </w:r>
    </w:p>
    <w:p w14:paraId="4D44DEF5" w14:textId="1F7FF430" w:rsidR="00F27FA6" w:rsidRPr="00D56DD5" w:rsidRDefault="00F27FA6" w:rsidP="00F27FA6">
      <w:pPr>
        <w:rPr>
          <w:rFonts w:ascii="바탕" w:eastAsia="바탕" w:hAnsi="바탕" w:cs="바탕"/>
          <w:lang w:eastAsia="ko-KR"/>
        </w:rPr>
      </w:pPr>
      <w:r>
        <w:t xml:space="preserve"> Flow curves </w:t>
      </w:r>
      <w:r w:rsidR="007B56E7">
        <w:t>of</w:t>
      </w:r>
      <w:r>
        <w:t xml:space="preserve"> 304 austenitic sta</w:t>
      </w:r>
      <w:r w:rsidR="007B56E7">
        <w:t>inless steel show</w:t>
      </w:r>
      <w:r>
        <w:t xml:space="preserve"> that isotropic hardening does not hold even for monotonic strain path</w:t>
      </w:r>
      <w:r w:rsidR="00D56DD5">
        <w:rPr>
          <w:rFonts w:hint="eastAsia"/>
          <w:lang w:eastAsia="ko-KR"/>
        </w:rPr>
        <w:t>.</w:t>
      </w:r>
      <w:r w:rsidR="00D56DD5">
        <w:rPr>
          <w:lang w:eastAsia="ko-KR"/>
        </w:rPr>
        <w:t xml:space="preserve"> This may be attributed to</w:t>
      </w:r>
    </w:p>
    <w:p w14:paraId="32AE58F7" w14:textId="1B7F6E80" w:rsidR="00DE7DA3" w:rsidRDefault="00D56DD5" w:rsidP="008E10B8">
      <w:pPr>
        <w:pStyle w:val="ListParagraph"/>
        <w:numPr>
          <w:ilvl w:val="0"/>
          <w:numId w:val="2"/>
        </w:numPr>
      </w:pPr>
      <w:r>
        <w:t xml:space="preserve">A) </w:t>
      </w:r>
      <w:r w:rsidR="00B42CB8">
        <w:t>Initially anisotropic texture</w:t>
      </w:r>
      <w:r>
        <w:t xml:space="preserve"> and</w:t>
      </w:r>
      <w:r w:rsidR="00B42CB8">
        <w:t>,</w:t>
      </w:r>
      <w:r>
        <w:t xml:space="preserve"> </w:t>
      </w:r>
      <w:r w:rsidR="00B42CB8">
        <w:t xml:space="preserve">possibly, </w:t>
      </w:r>
      <w:r>
        <w:t xml:space="preserve">its consequent anisotropic development </w:t>
      </w:r>
      <w:r w:rsidR="002F7080">
        <w:t xml:space="preserve"> as the material deforms</w:t>
      </w:r>
      <w:r w:rsidR="00B42CB8">
        <w:t>,</w:t>
      </w:r>
    </w:p>
    <w:p w14:paraId="17154280" w14:textId="2688304A" w:rsidR="00DE7DA3" w:rsidRDefault="00D56DD5" w:rsidP="008E10B8">
      <w:pPr>
        <w:pStyle w:val="ListParagraph"/>
        <w:numPr>
          <w:ilvl w:val="0"/>
          <w:numId w:val="2"/>
        </w:numPr>
      </w:pPr>
      <w:r>
        <w:t>B) or m</w:t>
      </w:r>
      <w:r w:rsidR="00DE7DA3">
        <w:t>artensitic transformation</w:t>
      </w:r>
      <w:r w:rsidR="00F15F69">
        <w:t xml:space="preserve"> that is triggered by plastic deformation</w:t>
      </w:r>
      <w:r w:rsidR="00B575DB">
        <w:t>.</w:t>
      </w:r>
    </w:p>
    <w:p w14:paraId="4CF3083A" w14:textId="068CE438" w:rsidR="00331174" w:rsidRDefault="00CC03EF" w:rsidP="00CC03EF">
      <w:pPr>
        <w:pStyle w:val="ListParagraph"/>
        <w:ind w:left="0" w:firstLine="0"/>
      </w:pPr>
      <w:r>
        <w:t xml:space="preserve"> </w:t>
      </w:r>
      <w:r w:rsidR="00195E26">
        <w:t xml:space="preserve">Diverging trend in the </w:t>
      </w:r>
      <w:r w:rsidR="00D56DD5">
        <w:t xml:space="preserve">flow stress </w:t>
      </w:r>
      <w:r w:rsidR="00195E26">
        <w:t>curves</w:t>
      </w:r>
      <w:r w:rsidR="007B56E7">
        <w:t xml:space="preserve"> </w:t>
      </w:r>
      <w:r w:rsidR="00195E26">
        <w:t xml:space="preserve">are not explicable </w:t>
      </w:r>
      <w:r w:rsidR="00D56DD5">
        <w:t>by the ‘isotropic’ phase volume transition.</w:t>
      </w:r>
      <w:r>
        <w:t xml:space="preserve"> </w:t>
      </w:r>
      <w:r w:rsidR="00D56DD5">
        <w:t>[</w:t>
      </w:r>
      <w:r w:rsidR="00EC6039">
        <w:t>Show</w:t>
      </w:r>
      <w:r w:rsidR="00D56DD5">
        <w:t xml:space="preserve"> </w:t>
      </w:r>
      <w:r w:rsidR="00F66808">
        <w:t xml:space="preserve">a) </w:t>
      </w:r>
      <w:r w:rsidR="00D56DD5">
        <w:t xml:space="preserve">the magnetic field based result and </w:t>
      </w:r>
      <w:r w:rsidR="00F66808">
        <w:t xml:space="preserve">b) </w:t>
      </w:r>
      <w:r w:rsidR="00D56DD5">
        <w:t xml:space="preserve">the work </w:t>
      </w:r>
      <w:r w:rsidR="00F66808">
        <w:t>of Allison</w:t>
      </w:r>
      <w:r w:rsidR="00D56DD5" w:rsidRPr="00D56DD5">
        <w:t xml:space="preserve"> M. Beese and Dirk Mohr</w:t>
      </w:r>
      <w:r w:rsidR="00F43B6D">
        <w:t>,</w:t>
      </w:r>
      <w:r w:rsidR="00EC6039">
        <w:t xml:space="preserve"> and </w:t>
      </w:r>
      <w:r w:rsidR="00F43B6D">
        <w:t xml:space="preserve">also </w:t>
      </w:r>
      <w:r w:rsidR="00EC6039">
        <w:t>show the phase volume fraction change</w:t>
      </w:r>
      <w:r w:rsidR="00A559DE">
        <w:t xml:space="preserve"> does not show notable difference according to the direction of tensile direction.</w:t>
      </w:r>
      <w:bookmarkStart w:id="0" w:name="_GoBack"/>
      <w:bookmarkEnd w:id="0"/>
      <w:r w:rsidR="00D56DD5">
        <w:t>]</w:t>
      </w:r>
      <w:r w:rsidR="00F27FA6">
        <w:t xml:space="preserve"> </w:t>
      </w:r>
    </w:p>
    <w:p w14:paraId="7C55F324" w14:textId="19C7477F" w:rsidR="00553326" w:rsidRDefault="00B73245" w:rsidP="00331174">
      <w:pPr>
        <w:ind w:firstLine="0"/>
      </w:pPr>
      <w:r>
        <w:t>Although g</w:t>
      </w:r>
      <w:r w:rsidR="00553326">
        <w:t>iven crystal plasticity model (VPSC) do</w:t>
      </w:r>
      <w:r w:rsidR="00A45E2F">
        <w:t xml:space="preserve">es not possess elastic response of crystal thus inappropriate </w:t>
      </w:r>
      <w:r w:rsidR="00553326">
        <w:t xml:space="preserve">for transformation </w:t>
      </w:r>
      <w:r w:rsidR="00A45E2F">
        <w:t>investigation</w:t>
      </w:r>
      <w:r w:rsidR="000F6FFD">
        <w:t>,</w:t>
      </w:r>
      <w:r w:rsidR="00553326">
        <w:t xml:space="preserve"> </w:t>
      </w:r>
      <w:r>
        <w:t>it has been predicting texture</w:t>
      </w:r>
      <w:r w:rsidR="00CE33BD">
        <w:t>s development</w:t>
      </w:r>
      <w:r>
        <w:t xml:space="preserve"> of </w:t>
      </w:r>
      <w:r w:rsidR="00AF4ECE">
        <w:t>cubic</w:t>
      </w:r>
      <w:r>
        <w:t xml:space="preserve"> materials successfully</w:t>
      </w:r>
      <w:r w:rsidR="000F6FFD">
        <w:t xml:space="preserve">. </w:t>
      </w:r>
      <w:r>
        <w:t>VPSC frame is expected to capture texture-driving phenomena</w:t>
      </w:r>
      <w:r w:rsidR="000F6FFD">
        <w:t xml:space="preserve"> in such and such … [citations]</w:t>
      </w:r>
      <w:r>
        <w:t>. Therefore, in this study, it is assumed that only initial austenite’s texture causes such anisotropic hardening</w:t>
      </w:r>
      <w:r w:rsidR="000F6FFD">
        <w:t>.</w:t>
      </w:r>
    </w:p>
    <w:p w14:paraId="2EC7E354" w14:textId="0AD53D19" w:rsidR="00553326" w:rsidRDefault="00D14189" w:rsidP="00F27FA6">
      <w:r>
        <w:t xml:space="preserve"> </w:t>
      </w:r>
      <w:r w:rsidR="00CC70AA">
        <w:t>Constitutive</w:t>
      </w:r>
      <w:r w:rsidR="00907EE1">
        <w:t xml:space="preserve"> modeling processes</w:t>
      </w:r>
      <w:r w:rsidR="00CC70AA">
        <w:t xml:space="preserve"> based on crystal plasticity u</w:t>
      </w:r>
      <w:r w:rsidR="00907EE1">
        <w:t xml:space="preserve">sually consists of 1) obtainment of representative </w:t>
      </w:r>
      <w:r w:rsidR="006653EE">
        <w:t xml:space="preserve">discrete </w:t>
      </w:r>
      <w:r w:rsidR="00907EE1">
        <w:t>model grains and 2) determination of associated constitutive parameters</w:t>
      </w:r>
      <w:r w:rsidR="002A36C3">
        <w:t>.</w:t>
      </w:r>
      <w:r w:rsidR="00907EE1">
        <w:t xml:space="preserve"> </w:t>
      </w:r>
      <w:r w:rsidR="00430D70">
        <w:t xml:space="preserve">It is found that </w:t>
      </w:r>
      <w:r w:rsidR="002F2427">
        <w:t xml:space="preserve">constitutive modeling based on </w:t>
      </w:r>
      <w:r w:rsidR="004B0EBB">
        <w:t>rate dependent</w:t>
      </w:r>
      <w:r w:rsidR="00553326">
        <w:t xml:space="preserve"> </w:t>
      </w:r>
      <w:r w:rsidR="002006DD">
        <w:t xml:space="preserve">crystal plasticity </w:t>
      </w:r>
      <w:r>
        <w:t>framework per se inherits</w:t>
      </w:r>
      <w:r w:rsidR="00553326">
        <w:t xml:space="preserve"> certain ambiguit</w:t>
      </w:r>
      <w:r>
        <w:t>ies</w:t>
      </w:r>
      <w:r w:rsidR="00553326">
        <w:t xml:space="preserve"> </w:t>
      </w:r>
      <w:r>
        <w:t>originated from what follows</w:t>
      </w:r>
      <w:r w:rsidR="00553326">
        <w:t>:</w:t>
      </w:r>
    </w:p>
    <w:p w14:paraId="5A7C54CA" w14:textId="5D36717C" w:rsidR="005C40E2" w:rsidRDefault="005C40E2" w:rsidP="00553326">
      <w:pPr>
        <w:pStyle w:val="Heading2"/>
      </w:pPr>
      <w:r>
        <w:t xml:space="preserve"> Texture measurement and </w:t>
      </w:r>
      <w:r w:rsidR="007F0107">
        <w:t>OD</w:t>
      </w:r>
      <w:r w:rsidR="002433EC">
        <w:t xml:space="preserve"> </w:t>
      </w:r>
      <w:r>
        <w:t>representativeness in model grains (number of grains)</w:t>
      </w:r>
    </w:p>
    <w:p w14:paraId="58291D79" w14:textId="3C5C82C6" w:rsidR="00951D40" w:rsidRDefault="003B788B" w:rsidP="00951D40">
      <w:r>
        <w:t>Discrete nature of the crystal plasticity</w:t>
      </w:r>
    </w:p>
    <w:p w14:paraId="4411BB46" w14:textId="76D2BE1B" w:rsidR="00951D40" w:rsidRDefault="00951D40" w:rsidP="00951D40">
      <w:r>
        <w:t>Discrete grains from OD and its calculation based on PF.</w:t>
      </w:r>
    </w:p>
    <w:p w14:paraId="65C9913F" w14:textId="1F4B2069" w:rsidR="00E2280E" w:rsidRDefault="00E2280E" w:rsidP="009269BF">
      <w:r>
        <w:t>The statistical representativeness of discrete model grain is checked to fi</w:t>
      </w:r>
      <w:r w:rsidR="009269BF">
        <w:t>nd sufficient number of grains.</w:t>
      </w:r>
    </w:p>
    <w:p w14:paraId="2EA90A3F" w14:textId="2204DBFF" w:rsidR="00D36785" w:rsidRDefault="00D36785" w:rsidP="008E10B8">
      <w:pPr>
        <w:pStyle w:val="ListParagraph"/>
        <w:numPr>
          <w:ilvl w:val="0"/>
          <w:numId w:val="12"/>
        </w:numPr>
      </w:pPr>
      <w:r>
        <w:t>Discuss PF measurement from X-ray</w:t>
      </w:r>
    </w:p>
    <w:p w14:paraId="2F789690" w14:textId="1C881716" w:rsidR="00D36785" w:rsidRDefault="00D36785" w:rsidP="008E10B8">
      <w:pPr>
        <w:pStyle w:val="ListParagraph"/>
        <w:numPr>
          <w:ilvl w:val="1"/>
          <w:numId w:val="12"/>
        </w:numPr>
      </w:pPr>
      <w:r>
        <w:t>X-ray is cost-effective</w:t>
      </w:r>
    </w:p>
    <w:p w14:paraId="71747A63" w14:textId="701B0BC3" w:rsidR="00D36785" w:rsidRDefault="00D36785" w:rsidP="008E10B8">
      <w:pPr>
        <w:pStyle w:val="ListParagraph"/>
        <w:numPr>
          <w:ilvl w:val="1"/>
          <w:numId w:val="12"/>
        </w:numPr>
      </w:pPr>
      <w:r>
        <w:t>Correction techniques based on X-ray’s incomplete pole figures are readily available in the literature</w:t>
      </w:r>
    </w:p>
    <w:p w14:paraId="01CB5225" w14:textId="20024312" w:rsidR="00D36785" w:rsidRDefault="00D36785" w:rsidP="008E10B8">
      <w:pPr>
        <w:pStyle w:val="ListParagraph"/>
        <w:numPr>
          <w:ilvl w:val="0"/>
          <w:numId w:val="12"/>
        </w:numPr>
      </w:pPr>
      <w:r>
        <w:t>OD calculations</w:t>
      </w:r>
      <w:r w:rsidR="00B337A4">
        <w:t xml:space="preserve"> </w:t>
      </w:r>
      <w:r w:rsidR="00B337A4" w:rsidRPr="009C531B">
        <w:rPr>
          <w:color w:val="FF0000"/>
        </w:rPr>
        <w:t>(may be in appendix)</w:t>
      </w:r>
    </w:p>
    <w:p w14:paraId="04264011" w14:textId="7B1BB0A0" w:rsidR="00D36785" w:rsidRDefault="00D36785" w:rsidP="008E10B8">
      <w:pPr>
        <w:pStyle w:val="ListParagraph"/>
        <w:numPr>
          <w:ilvl w:val="1"/>
          <w:numId w:val="12"/>
        </w:numPr>
      </w:pPr>
      <w:r>
        <w:t>OD calculation methods: mention Harmonics and discrete OD methods.</w:t>
      </w:r>
    </w:p>
    <w:p w14:paraId="63F9A429" w14:textId="00D408B1" w:rsidR="00D36785" w:rsidRDefault="00D36785" w:rsidP="008E10B8">
      <w:pPr>
        <w:pStyle w:val="ListParagraph"/>
        <w:numPr>
          <w:ilvl w:val="1"/>
          <w:numId w:val="12"/>
        </w:numPr>
      </w:pPr>
      <w:r>
        <w:t xml:space="preserve">Discrete method is taken and its result is based on </w:t>
      </w:r>
      <w:r w:rsidR="005A409F">
        <w:t>a particular angular resolution</w:t>
      </w:r>
      <w:r w:rsidR="00DF7855">
        <w:t xml:space="preserve"> (so is PF)</w:t>
      </w:r>
    </w:p>
    <w:p w14:paraId="789E156A" w14:textId="6F9BDFCB" w:rsidR="0007226D" w:rsidRDefault="0007226D" w:rsidP="008E10B8">
      <w:pPr>
        <w:pStyle w:val="ListParagraph"/>
        <w:numPr>
          <w:ilvl w:val="0"/>
          <w:numId w:val="12"/>
        </w:numPr>
      </w:pPr>
      <w:r>
        <w:t>Discrete grain sampling is should be checked for representativeness.</w:t>
      </w:r>
      <w:r w:rsidR="00B337A4">
        <w:t xml:space="preserve"> </w:t>
      </w:r>
    </w:p>
    <w:p w14:paraId="6729AD09" w14:textId="006B62C9" w:rsidR="0007226D" w:rsidRDefault="0007226D" w:rsidP="008E10B8">
      <w:pPr>
        <w:pStyle w:val="ListParagraph"/>
        <w:numPr>
          <w:ilvl w:val="1"/>
          <w:numId w:val="12"/>
        </w:numPr>
      </w:pPr>
      <w:r>
        <w:t>How to take discrete model grains?</w:t>
      </w:r>
      <w:r w:rsidR="00801E6F" w:rsidRPr="00801E6F">
        <w:rPr>
          <w:color w:val="FF0000"/>
        </w:rPr>
        <w:t xml:space="preserve"> </w:t>
      </w:r>
      <w:r w:rsidR="00801E6F" w:rsidRPr="009C531B">
        <w:rPr>
          <w:color w:val="FF0000"/>
        </w:rPr>
        <w:t>(may need to put in appendix)</w:t>
      </w:r>
    </w:p>
    <w:p w14:paraId="2F6FC1B3" w14:textId="316EF743" w:rsidR="008A37F3" w:rsidRDefault="008A37F3" w:rsidP="008E10B8">
      <w:pPr>
        <w:pStyle w:val="ListParagraph"/>
        <w:numPr>
          <w:ilvl w:val="2"/>
          <w:numId w:val="12"/>
        </w:numPr>
      </w:pPr>
      <w:r>
        <w:t>Introduce the interpolate o</w:t>
      </w:r>
      <w:r w:rsidR="007C1BB9">
        <w:t>f OD weights in the Euler space</w:t>
      </w:r>
    </w:p>
    <w:p w14:paraId="2FE0C8E6" w14:textId="6C8EF331" w:rsidR="004B1B63" w:rsidRDefault="004B1B63" w:rsidP="008E10B8">
      <w:pPr>
        <w:pStyle w:val="ListParagraph"/>
        <w:numPr>
          <w:ilvl w:val="2"/>
          <w:numId w:val="12"/>
        </w:numPr>
      </w:pPr>
      <w:r>
        <w:t xml:space="preserve">Indicate possible error possibly caused by PF-&gt;OD calculation. [citation, </w:t>
      </w:r>
      <w:r w:rsidRPr="00224D95">
        <w:t>Delannay</w:t>
      </w:r>
      <w:r>
        <w:t xml:space="preserve"> group]</w:t>
      </w:r>
    </w:p>
    <w:p w14:paraId="0FDDF502" w14:textId="77777777" w:rsidR="00F307BB" w:rsidRDefault="00C21BDE" w:rsidP="008E10B8">
      <w:pPr>
        <w:pStyle w:val="ListParagraph"/>
        <w:numPr>
          <w:ilvl w:val="2"/>
          <w:numId w:val="12"/>
        </w:numPr>
      </w:pPr>
      <w:r>
        <w:t>Mention some</w:t>
      </w:r>
      <w:r w:rsidR="0007226D">
        <w:t xml:space="preserve"> better ways of getting discrete representative model grains </w:t>
      </w:r>
    </w:p>
    <w:p w14:paraId="6ECD9D26" w14:textId="27B8A6E1" w:rsidR="005C40E2" w:rsidRDefault="00224D95" w:rsidP="008E10B8">
      <w:pPr>
        <w:pStyle w:val="ListParagraph"/>
        <w:numPr>
          <w:ilvl w:val="1"/>
          <w:numId w:val="12"/>
        </w:numPr>
      </w:pPr>
      <w:r>
        <w:t>Show g</w:t>
      </w:r>
      <w:r w:rsidR="005C40E2">
        <w:t>rain number sensitivity due to the statistical nature of discrete model grain input for crystal plasticity simulation</w:t>
      </w:r>
    </w:p>
    <w:p w14:paraId="6112BDDA" w14:textId="77777777" w:rsidR="005C40E2" w:rsidRDefault="005C40E2" w:rsidP="008E10B8">
      <w:pPr>
        <w:pStyle w:val="ListParagraph"/>
        <w:numPr>
          <w:ilvl w:val="1"/>
          <w:numId w:val="12"/>
        </w:numPr>
      </w:pPr>
      <w:r>
        <w:t>Critique some works based on too little number of discrete model grains like (NUMISHEET benchmark problem!)</w:t>
      </w:r>
    </w:p>
    <w:p w14:paraId="6C8CCE00" w14:textId="77777777" w:rsidR="00423D25" w:rsidRDefault="00423D25" w:rsidP="00F53E68"/>
    <w:p w14:paraId="2ED4EDFB" w14:textId="09B5E1D7" w:rsidR="00C1005B" w:rsidRDefault="00F01434" w:rsidP="00553326">
      <w:pPr>
        <w:pStyle w:val="Heading2"/>
      </w:pPr>
      <w:r>
        <w:t xml:space="preserve"> </w:t>
      </w:r>
      <w:r w:rsidR="00395543">
        <w:t>Proper</w:t>
      </w:r>
      <w:r w:rsidR="00553326">
        <w:t xml:space="preserve"> linearization </w:t>
      </w:r>
      <w:r w:rsidR="00395543">
        <w:t>method</w:t>
      </w:r>
      <w:r w:rsidR="000E1EF6">
        <w:t xml:space="preserve"> </w:t>
      </w:r>
      <w:r w:rsidR="00395543">
        <w:t>for</w:t>
      </w:r>
      <w:r w:rsidR="00553326">
        <w:t xml:space="preserve"> the power law</w:t>
      </w:r>
    </w:p>
    <w:p w14:paraId="0738243B" w14:textId="126E1A83" w:rsidR="00C1005B" w:rsidRDefault="00F0022C" w:rsidP="00353827">
      <w:r>
        <w:t>By introducing the visco-</w:t>
      </w:r>
      <w:r w:rsidR="00C1005B">
        <w:t xml:space="preserve">plastic law, </w:t>
      </w:r>
      <w:r>
        <w:t>ambiguity in active s</w:t>
      </w:r>
      <w:r w:rsidR="00DD6C01">
        <w:t xml:space="preserve">lip system </w:t>
      </w:r>
      <w:r w:rsidR="00013DFB">
        <w:t>selection</w:t>
      </w:r>
      <w:r w:rsidR="00B97EA2">
        <w:t xml:space="preserve"> </w:t>
      </w:r>
      <w:r w:rsidR="00DD6C01">
        <w:t>is bypassed.</w:t>
      </w:r>
      <w:r w:rsidR="004932CF">
        <w:t xml:space="preserve"> [fact</w:t>
      </w:r>
      <w:r w:rsidR="003A166E">
        <w:t>, cite some relevant papers</w:t>
      </w:r>
      <w:r w:rsidR="009D733E">
        <w:t>]</w:t>
      </w:r>
    </w:p>
    <w:p w14:paraId="065820E0" w14:textId="4BBE1ABE" w:rsidR="00F0022C" w:rsidRDefault="00FB7F04" w:rsidP="00353827">
      <w:r>
        <w:t>The power law</w:t>
      </w:r>
      <w:r w:rsidR="00F31670">
        <w:t>,</w:t>
      </w:r>
      <w:r>
        <w:t xml:space="preserve"> </w:t>
      </w:r>
      <w:r w:rsidR="0075285D">
        <w:t xml:space="preserve">typically </w:t>
      </w:r>
      <w:r>
        <w:t xml:space="preserve">with the exponent </w:t>
      </w:r>
      <w:r w:rsidR="00F31670">
        <w:t xml:space="preserve">of </w:t>
      </w:r>
      <w:r w:rsidR="00C4423A">
        <w:t>20</w:t>
      </w:r>
      <w:r w:rsidR="00F31670">
        <w:t>,</w:t>
      </w:r>
      <w:r>
        <w:t xml:space="preserve"> has successfully captured flow behavior </w:t>
      </w:r>
      <w:r w:rsidR="000F477F">
        <w:t>of</w:t>
      </w:r>
      <w:r>
        <w:t xml:space="preserve"> slip system. [citation]</w:t>
      </w:r>
    </w:p>
    <w:p w14:paraId="5E22F5E9" w14:textId="5518D36B" w:rsidR="00C4423A" w:rsidRDefault="00C4423A" w:rsidP="00353827">
      <w:r>
        <w:t>In order to facilitate the computation of such highly non-linear response, this relation between slip system shear yield stress and slip shear rate is linearized</w:t>
      </w:r>
      <w:r w:rsidR="007A21BC">
        <w:t xml:space="preserve"> [cite, secant, tangent, affine, neff=10 and Tomé’s MSMSE</w:t>
      </w:r>
      <w:r w:rsidR="009627C5">
        <w:t xml:space="preserve"> paper</w:t>
      </w:r>
      <w:r w:rsidR="007A21BC">
        <w:t>]</w:t>
      </w:r>
      <w:r>
        <w:t xml:space="preserve">. </w:t>
      </w:r>
      <w:r w:rsidR="00730562">
        <w:t xml:space="preserve">Often, </w:t>
      </w:r>
      <w:r w:rsidR="00706361">
        <w:t>consideration of different linearization method</w:t>
      </w:r>
      <w:r w:rsidR="00730562">
        <w:t xml:space="preserve"> is disregarded when investigating one-dimensional stress s</w:t>
      </w:r>
      <w:r w:rsidR="00706361">
        <w:t>tate behavior. However, either for multi axial problem or systematic usages for different loading condition, influence of linearization method is significa</w:t>
      </w:r>
      <w:r w:rsidR="00993D15">
        <w:t>nt. [show</w:t>
      </w:r>
      <w:r w:rsidR="004C1FDF">
        <w:t>s</w:t>
      </w:r>
      <w:r w:rsidR="00993D15">
        <w:t xml:space="preserve"> the yield locus for different linearization method predicted by VPSC]</w:t>
      </w:r>
    </w:p>
    <w:p w14:paraId="198D75EE" w14:textId="77777777" w:rsidR="000F4FE7" w:rsidRDefault="000F4FE7">
      <w:pPr>
        <w:rPr>
          <w:rFonts w:asciiTheme="majorHAnsi" w:eastAsiaTheme="majorEastAsia" w:hAnsiTheme="majorHAnsi" w:cstheme="majorBidi"/>
          <w:b/>
          <w:bCs/>
          <w:i/>
          <w:iCs/>
          <w:sz w:val="32"/>
          <w:szCs w:val="32"/>
        </w:rPr>
      </w:pPr>
      <w:r>
        <w:br w:type="page"/>
      </w:r>
    </w:p>
    <w:p w14:paraId="57F4B570" w14:textId="6BB1A82B" w:rsidR="00E04132" w:rsidRDefault="00730562" w:rsidP="00E04132">
      <w:pPr>
        <w:pStyle w:val="Heading1"/>
      </w:pPr>
      <w:r>
        <w:t>Optimization tool based on Python-SciPy package</w:t>
      </w:r>
    </w:p>
    <w:p w14:paraId="5A864D9E" w14:textId="2F394B17" w:rsidR="00B321A8" w:rsidRDefault="00B321A8" w:rsidP="00B321A8">
      <w:r>
        <w:t>Need of optimization tool</w:t>
      </w:r>
    </w:p>
    <w:p w14:paraId="2AA1E216" w14:textId="65D50C93" w:rsidR="00887C20" w:rsidRDefault="00887C20" w:rsidP="00B321A8">
      <w:r>
        <w:t>Slip</w:t>
      </w:r>
      <w:r w:rsidR="00DD52BD">
        <w:t>-</w:t>
      </w:r>
      <w:r w:rsidR="00F94179">
        <w:t>system</w:t>
      </w:r>
      <w:r w:rsidR="007B780F">
        <w:t xml:space="preserve">’s </w:t>
      </w:r>
      <w:r>
        <w:t>hardening</w:t>
      </w:r>
      <w:r w:rsidR="007B780F">
        <w:t>-</w:t>
      </w:r>
      <w:r>
        <w:t>associated parameters are usually taken as</w:t>
      </w:r>
      <w:r w:rsidR="00EF002B">
        <w:t xml:space="preserve"> known priories or subject to</w:t>
      </w:r>
      <w:r>
        <w:t xml:space="preserve"> educative</w:t>
      </w:r>
      <w:r w:rsidR="00EF002B">
        <w:t>-</w:t>
      </w:r>
      <w:r>
        <w:t>guess or even fitt</w:t>
      </w:r>
      <w:r w:rsidR="0023745E">
        <w:t>ing</w:t>
      </w:r>
      <w:r w:rsidR="008177AF">
        <w:t xml:space="preserve"> based on macroscopic response</w:t>
      </w:r>
      <w:r>
        <w:t>.</w:t>
      </w:r>
      <w:r w:rsidR="0051050C">
        <w:t xml:space="preserve"> This is </w:t>
      </w:r>
      <w:r w:rsidR="001B454F">
        <w:t xml:space="preserve">mostly </w:t>
      </w:r>
      <w:r w:rsidR="0051050C">
        <w:t xml:space="preserve">due to difficulties in </w:t>
      </w:r>
      <w:r w:rsidR="009942E3">
        <w:t>direct experimental observations</w:t>
      </w:r>
      <w:r w:rsidR="001B454F">
        <w:t>.</w:t>
      </w:r>
      <w:r w:rsidR="009942E3">
        <w:t xml:space="preserve"> </w:t>
      </w:r>
    </w:p>
    <w:p w14:paraId="7955C667" w14:textId="6F2625F7" w:rsidR="005037AC" w:rsidRDefault="009E08ED" w:rsidP="00EA5D10">
      <w:r>
        <w:t xml:space="preserve">It is often seen that many research papers in the literature fit the hardening parameters based on trial-error with the initial educative guess. </w:t>
      </w:r>
      <w:r w:rsidR="00EA5D10">
        <w:t xml:space="preserve">Here, an optimization tool is developed based on Simplex method. </w:t>
      </w:r>
    </w:p>
    <w:p w14:paraId="63D127DF" w14:textId="3C6B9729" w:rsidR="00523155" w:rsidRDefault="00523155" w:rsidP="00EA5D10">
      <w:r>
        <w:t>This tool may be very useful in case one wants to fine-tune the microscopic parameters.</w:t>
      </w:r>
      <w:r w:rsidR="00A30C60">
        <w:t xml:space="preserve"> </w:t>
      </w:r>
      <w:r w:rsidR="00991D43">
        <w:t xml:space="preserve">In addition, </w:t>
      </w:r>
      <w:r w:rsidR="00194320">
        <w:t xml:space="preserve">given the multiple options for linearization strategy as discussed before, the optimization tool may provide best </w:t>
      </w:r>
      <w:r w:rsidR="00982973">
        <w:t>suitable linearization method.</w:t>
      </w:r>
    </w:p>
    <w:p w14:paraId="3D2F4C13" w14:textId="4CB2160D" w:rsidR="00B321A8" w:rsidRDefault="00FB1A1C" w:rsidP="008E10B8">
      <w:pPr>
        <w:pStyle w:val="ListParagraph"/>
        <w:numPr>
          <w:ilvl w:val="0"/>
          <w:numId w:val="13"/>
        </w:numPr>
      </w:pPr>
      <w:r>
        <w:t>Python-SciPy tool and simplex method</w:t>
      </w:r>
    </w:p>
    <w:p w14:paraId="75FC5818" w14:textId="3612E95B" w:rsidR="000F4FE7" w:rsidRPr="00696930" w:rsidRDefault="00FB1A1C" w:rsidP="008E10B8">
      <w:pPr>
        <w:pStyle w:val="ListParagraph"/>
        <w:numPr>
          <w:ilvl w:val="0"/>
          <w:numId w:val="13"/>
        </w:numPr>
      </w:pPr>
      <w:r>
        <w:t xml:space="preserve">Configuration of the </w:t>
      </w:r>
      <w:r w:rsidR="009B37BB">
        <w:t>inputs</w:t>
      </w:r>
    </w:p>
    <w:p w14:paraId="3E1D905A" w14:textId="62F1EC1F" w:rsidR="00F01434" w:rsidRDefault="00F01434" w:rsidP="00E04132">
      <w:pPr>
        <w:pStyle w:val="Heading1"/>
      </w:pPr>
      <w:r>
        <w:t>Experimental procedure</w:t>
      </w:r>
    </w:p>
    <w:p w14:paraId="4642595E" w14:textId="77777777" w:rsidR="00E91812" w:rsidRDefault="00E91812" w:rsidP="00E91812">
      <w:r>
        <w:t>Often, verification of constitutive response predicted with crystal plasticity framework focuses on uniaxial state due to experimental difficulties or to the fact that biaxial state is quite different from what is observed in uniaxial [Steglich et al., IJSS]</w:t>
      </w:r>
    </w:p>
    <w:p w14:paraId="7A6B395F" w14:textId="65EA919A" w:rsidR="00E91812" w:rsidRDefault="00E91812" w:rsidP="00E91812">
      <w:r>
        <w:t xml:space="preserve"> Since biaxial stretching is more frequently observed during sheet metal forming processes, a correct constitutive model should be capable of predict both uniaxial and multiaxial states.</w:t>
      </w:r>
      <w:r w:rsidR="005173E9">
        <w:t xml:space="preserve"> The optimization tool may suggest the best linearization method and </w:t>
      </w:r>
      <w:r w:rsidR="008C2FA8">
        <w:t xml:space="preserve">provide </w:t>
      </w:r>
      <w:r w:rsidR="00EE3770">
        <w:t>fine</w:t>
      </w:r>
      <w:r w:rsidR="008C2FA8">
        <w:t>-</w:t>
      </w:r>
      <w:r w:rsidR="00EE3770">
        <w:t>tuning of slip system hardening parameters.</w:t>
      </w:r>
    </w:p>
    <w:p w14:paraId="12684C43" w14:textId="4F9B2E25" w:rsidR="00E91812" w:rsidRPr="00E91812" w:rsidRDefault="00DE60A4" w:rsidP="00E91812">
      <w:r>
        <w:t xml:space="preserve">Therefore, here a number of experimentations are carried out. Uniaxial tension along different angles are performed to find the most suitable linearization scheme. </w:t>
      </w:r>
      <w:r w:rsidR="00AD0255">
        <w:t>In addition, samples are also biaxially stretched using in-plane biaxial (Kuwabara) and Bulge test</w:t>
      </w:r>
      <w:r w:rsidR="004F1CD9">
        <w:t>s</w:t>
      </w:r>
      <w:r w:rsidR="00EC3C9D">
        <w:t xml:space="preserve"> in order </w:t>
      </w:r>
      <w:r w:rsidR="00C92D63">
        <w:t>to assess predictive capability of the fine-tuned parameters.</w:t>
      </w:r>
      <w:r w:rsidR="00C845E4">
        <w:t xml:space="preserve"> The details on each experiment are given</w:t>
      </w:r>
      <w:r w:rsidR="00DE30C3">
        <w:t xml:space="preserve"> in what follows</w:t>
      </w:r>
      <w:r w:rsidR="008E0680">
        <w:t>.</w:t>
      </w:r>
    </w:p>
    <w:p w14:paraId="2ED4732E" w14:textId="77777777" w:rsidR="00EA5691" w:rsidRDefault="00F01434" w:rsidP="0001245B">
      <w:pPr>
        <w:pStyle w:val="Heading2"/>
      </w:pPr>
      <w:r>
        <w:t xml:space="preserve"> Uniaxial </w:t>
      </w:r>
      <w:r w:rsidR="00EA5691">
        <w:t xml:space="preserve">tests </w:t>
      </w:r>
    </w:p>
    <w:p w14:paraId="76F9167E" w14:textId="246EB6D9" w:rsidR="0001245B" w:rsidRDefault="00EA5691" w:rsidP="0001245B">
      <w:pPr>
        <w:pStyle w:val="Heading2"/>
      </w:pPr>
      <w:r>
        <w:t xml:space="preserve"> B</w:t>
      </w:r>
      <w:r w:rsidR="00F01434">
        <w:t>iaxial</w:t>
      </w:r>
      <w:r w:rsidR="006E550C">
        <w:t xml:space="preserve"> tension</w:t>
      </w:r>
      <w:r w:rsidR="00F01434">
        <w:t xml:space="preserve"> tests</w:t>
      </w:r>
    </w:p>
    <w:p w14:paraId="2D4986E9" w14:textId="02F33443" w:rsidR="0001245B" w:rsidRDefault="004408B1" w:rsidP="0001245B">
      <w:r>
        <w:t>Specific details</w:t>
      </w:r>
      <w:r w:rsidR="0001245B">
        <w:t xml:space="preserve"> on biaxial test</w:t>
      </w:r>
      <w:r>
        <w:t xml:space="preserve"> system</w:t>
      </w:r>
      <w:r w:rsidR="0001245B">
        <w:t xml:space="preserve"> are given in part II.</w:t>
      </w:r>
    </w:p>
    <w:p w14:paraId="1C049EFA" w14:textId="7AC69843" w:rsidR="00D40608" w:rsidRDefault="00D40608" w:rsidP="0001245B">
      <w:r>
        <w:t>Uniaxial tension test frame (MTS) is given.</w:t>
      </w:r>
    </w:p>
    <w:p w14:paraId="748C34A2" w14:textId="56C2F14F" w:rsidR="00D40608" w:rsidRDefault="008855A1" w:rsidP="0001245B">
      <w:r>
        <w:t>Information on b</w:t>
      </w:r>
      <w:r w:rsidR="00D40608">
        <w:t>ulge test is given here, too.</w:t>
      </w:r>
    </w:p>
    <w:p w14:paraId="7F593A0C" w14:textId="77777777" w:rsidR="000F4FE7" w:rsidRDefault="000F4FE7">
      <w:pPr>
        <w:rPr>
          <w:rFonts w:asciiTheme="majorHAnsi" w:eastAsiaTheme="majorEastAsia" w:hAnsiTheme="majorHAnsi" w:cstheme="majorBidi"/>
          <w:b/>
          <w:bCs/>
          <w:i/>
          <w:iCs/>
          <w:sz w:val="32"/>
          <w:szCs w:val="32"/>
        </w:rPr>
      </w:pPr>
      <w:r>
        <w:br w:type="page"/>
      </w:r>
    </w:p>
    <w:p w14:paraId="48BB3734" w14:textId="6CCC9411" w:rsidR="00767434" w:rsidRDefault="00767434" w:rsidP="00730562">
      <w:pPr>
        <w:pStyle w:val="Heading1"/>
      </w:pPr>
      <w:r>
        <w:t>Experimental results</w:t>
      </w:r>
      <w:r w:rsidR="00965C83">
        <w:t xml:space="preserve"> and predictive accuracy of the model</w:t>
      </w:r>
    </w:p>
    <w:p w14:paraId="44EF605D" w14:textId="67997005" w:rsidR="00647A5E" w:rsidRDefault="00647A5E" w:rsidP="00647A5E">
      <w:r>
        <w:t>Present the uniaxial and biaxial results.</w:t>
      </w:r>
    </w:p>
    <w:p w14:paraId="046B56D9" w14:textId="7FACD1BB" w:rsidR="00647A5E" w:rsidRDefault="00647A5E" w:rsidP="00647A5E">
      <w:r>
        <w:t xml:space="preserve">Compare the </w:t>
      </w:r>
      <w:r w:rsidR="007F3727">
        <w:t>experimental results with model predictions.</w:t>
      </w:r>
    </w:p>
    <w:p w14:paraId="42B6E290" w14:textId="77777777" w:rsidR="000F4FE7" w:rsidRDefault="000F4FE7">
      <w:pPr>
        <w:rPr>
          <w:rFonts w:asciiTheme="majorHAnsi" w:eastAsiaTheme="majorEastAsia" w:hAnsiTheme="majorHAnsi" w:cstheme="majorBidi"/>
          <w:b/>
          <w:bCs/>
          <w:i/>
          <w:iCs/>
          <w:sz w:val="32"/>
          <w:szCs w:val="32"/>
        </w:rPr>
      </w:pPr>
      <w:r>
        <w:br w:type="page"/>
      </w:r>
    </w:p>
    <w:p w14:paraId="7C2258E7" w14:textId="1D14D187" w:rsidR="00CA48E0" w:rsidRDefault="009442C8" w:rsidP="002B092F">
      <w:pPr>
        <w:pStyle w:val="Heading1"/>
      </w:pPr>
      <w:r>
        <w:t>D</w:t>
      </w:r>
      <w:r w:rsidR="002B092F">
        <w:t>iscussion</w:t>
      </w:r>
      <w:r w:rsidR="00806925">
        <w:t>s</w:t>
      </w:r>
    </w:p>
    <w:p w14:paraId="1347928E" w14:textId="4BC6CDBE" w:rsidR="00170408" w:rsidRDefault="00170408" w:rsidP="008E10B8">
      <w:pPr>
        <w:pStyle w:val="ListParagraph"/>
        <w:numPr>
          <w:ilvl w:val="0"/>
          <w:numId w:val="15"/>
        </w:numPr>
      </w:pPr>
      <w:r>
        <w:t>Optimization tool found to be very useful when calculating single crystal hardening behavior based on macroscopic response.</w:t>
      </w:r>
    </w:p>
    <w:p w14:paraId="07D5928C" w14:textId="2E116E88" w:rsidR="00170408" w:rsidRDefault="00170408" w:rsidP="008E10B8">
      <w:pPr>
        <w:pStyle w:val="ListParagraph"/>
        <w:numPr>
          <w:ilvl w:val="0"/>
          <w:numId w:val="15"/>
        </w:numPr>
      </w:pPr>
      <w:r>
        <w:t>Stiffness of macroscopic media is open to choose, based on which a certain ambiguity raises when investigating multi-axial constitutive response.</w:t>
      </w:r>
    </w:p>
    <w:p w14:paraId="1AB94CCF" w14:textId="6582ED22" w:rsidR="00170408" w:rsidRDefault="009442C8" w:rsidP="008E10B8">
      <w:pPr>
        <w:pStyle w:val="ListParagraph"/>
        <w:numPr>
          <w:ilvl w:val="0"/>
          <w:numId w:val="15"/>
        </w:numPr>
      </w:pPr>
      <w:r>
        <w:t xml:space="preserve">Lack </w:t>
      </w:r>
      <w:r w:rsidR="00170408">
        <w:t>of phase transformation model in the current approach</w:t>
      </w:r>
      <w:r w:rsidR="0072733E">
        <w:t xml:space="preserve"> should be improved -&gt; Requires</w:t>
      </w:r>
      <w:r w:rsidR="00170408">
        <w:t xml:space="preserve"> elasticity to account for phase transformation</w:t>
      </w:r>
      <w:r w:rsidR="007B1C06">
        <w:t xml:space="preserve"> [Leads to Part IV]</w:t>
      </w:r>
    </w:p>
    <w:p w14:paraId="168DFB06" w14:textId="77777777" w:rsidR="000F4FE7" w:rsidRDefault="000F4FE7">
      <w:pPr>
        <w:rPr>
          <w:rFonts w:asciiTheme="majorHAnsi" w:eastAsiaTheme="majorEastAsia" w:hAnsiTheme="majorHAnsi" w:cstheme="majorBidi"/>
          <w:b/>
          <w:bCs/>
          <w:i/>
          <w:iCs/>
          <w:sz w:val="32"/>
          <w:szCs w:val="32"/>
        </w:rPr>
      </w:pPr>
      <w:r>
        <w:br w:type="page"/>
      </w:r>
    </w:p>
    <w:p w14:paraId="212E49DC" w14:textId="7D1E82D4" w:rsidR="00CA48E0" w:rsidRDefault="00F86E53" w:rsidP="00F86E53">
      <w:pPr>
        <w:pStyle w:val="Heading1"/>
        <w:sectPr w:rsidR="00CA48E0" w:rsidSect="00B97A4C">
          <w:pgSz w:w="11900" w:h="16840"/>
          <w:pgMar w:top="1440" w:right="1800" w:bottom="1440" w:left="1800" w:header="708" w:footer="708" w:gutter="0"/>
          <w:cols w:space="708"/>
          <w:docGrid w:linePitch="360"/>
        </w:sectPr>
      </w:pPr>
      <w:r>
        <w:t>Reference</w:t>
      </w:r>
    </w:p>
    <w:p w14:paraId="67C0CE08" w14:textId="26203388" w:rsidR="004F2B41" w:rsidRDefault="00CB556D" w:rsidP="008E10B8">
      <w:pPr>
        <w:pStyle w:val="Title"/>
        <w:numPr>
          <w:ilvl w:val="0"/>
          <w:numId w:val="2"/>
        </w:numPr>
        <w:outlineLvl w:val="0"/>
      </w:pPr>
      <w:r>
        <w:t xml:space="preserve">Part </w:t>
      </w:r>
      <w:r w:rsidR="008E6346">
        <w:t>II</w:t>
      </w:r>
      <w:r>
        <w:t xml:space="preserve">: </w:t>
      </w:r>
      <w:r w:rsidR="00D84FC6">
        <w:t>Comparative study on</w:t>
      </w:r>
      <w:r w:rsidR="00551A6B">
        <w:t xml:space="preserve"> the two biaxial testing system</w:t>
      </w:r>
      <w:r w:rsidR="00D84FC6">
        <w:t>s</w:t>
      </w:r>
      <w:r w:rsidR="00624732">
        <w:t xml:space="preserve"> with crystal</w:t>
      </w:r>
      <w:r w:rsidR="00186921">
        <w:t>-</w:t>
      </w:r>
      <w:r w:rsidR="00624732">
        <w:t>plasticity</w:t>
      </w:r>
      <w:r w:rsidR="00186921">
        <w:t>-</w:t>
      </w:r>
      <w:r w:rsidR="00624732">
        <w:t xml:space="preserve">assist </w:t>
      </w:r>
      <w:r w:rsidR="00CC14FD">
        <w:t>approach</w:t>
      </w:r>
    </w:p>
    <w:p w14:paraId="4421FDD6" w14:textId="77777777" w:rsidR="000F4FE7" w:rsidRDefault="000F4FE7">
      <w:pPr>
        <w:rPr>
          <w:rFonts w:asciiTheme="majorHAnsi" w:eastAsiaTheme="majorEastAsia" w:hAnsiTheme="majorHAnsi" w:cstheme="majorBidi"/>
          <w:b/>
          <w:bCs/>
          <w:i/>
          <w:iCs/>
          <w:sz w:val="32"/>
          <w:szCs w:val="32"/>
        </w:rPr>
      </w:pPr>
      <w:r>
        <w:br w:type="page"/>
      </w:r>
    </w:p>
    <w:p w14:paraId="32851A42" w14:textId="5DE6EE82" w:rsidR="00845E23" w:rsidRDefault="0004736B" w:rsidP="008E10B8">
      <w:pPr>
        <w:pStyle w:val="Heading1"/>
        <w:numPr>
          <w:ilvl w:val="0"/>
          <w:numId w:val="5"/>
        </w:numPr>
      </w:pPr>
      <w:r>
        <w:t>Introduction</w:t>
      </w:r>
    </w:p>
    <w:p w14:paraId="64B86929" w14:textId="77777777" w:rsidR="00A03DC5" w:rsidRDefault="00F91FF7" w:rsidP="008E10B8">
      <w:pPr>
        <w:pStyle w:val="ListParagraph"/>
        <w:numPr>
          <w:ilvl w:val="0"/>
          <w:numId w:val="17"/>
        </w:numPr>
      </w:pPr>
      <w:r>
        <w:t xml:space="preserve">One of the advantages that continuum constitutive model is that it is characterized </w:t>
      </w:r>
      <w:r w:rsidR="00560A07">
        <w:t xml:space="preserve">based on simple uniaxial tests. </w:t>
      </w:r>
    </w:p>
    <w:p w14:paraId="0AF0A141" w14:textId="0AABBBBF" w:rsidR="008E10B8" w:rsidRDefault="00A03DC5" w:rsidP="008E10B8">
      <w:pPr>
        <w:pStyle w:val="ListParagraph"/>
        <w:numPr>
          <w:ilvl w:val="0"/>
          <w:numId w:val="17"/>
        </w:numPr>
      </w:pPr>
      <w:r>
        <w:t>Show s</w:t>
      </w:r>
      <w:r w:rsidR="008E10B8">
        <w:t>chematic view on which stress points are used for characterizing advanced yield functions (like yld2000 characterized by a series of uniaxial tension responses)</w:t>
      </w:r>
      <w:r w:rsidR="00F91FF7">
        <w:t xml:space="preserve">. </w:t>
      </w:r>
    </w:p>
    <w:p w14:paraId="73C54DF1" w14:textId="3ADE7B33" w:rsidR="003431BA" w:rsidRDefault="00187B87" w:rsidP="008E10B8">
      <w:pPr>
        <w:pStyle w:val="ListParagraph"/>
        <w:numPr>
          <w:ilvl w:val="0"/>
          <w:numId w:val="17"/>
        </w:numPr>
      </w:pPr>
      <w:r>
        <w:t>S</w:t>
      </w:r>
      <w:r w:rsidR="00845E23">
        <w:t xml:space="preserve">heet metal </w:t>
      </w:r>
      <w:r>
        <w:t xml:space="preserve">forming processes in general </w:t>
      </w:r>
      <w:r w:rsidR="00A15714">
        <w:t>impose</w:t>
      </w:r>
      <w:r w:rsidR="00845E23">
        <w:t xml:space="preserve"> multi-axial loading</w:t>
      </w:r>
      <w:r w:rsidR="00FD4FCC">
        <w:t>s</w:t>
      </w:r>
      <w:r w:rsidR="00845E23">
        <w:t>.</w:t>
      </w:r>
      <w:r w:rsidR="00D051CD">
        <w:t xml:space="preserve"> </w:t>
      </w:r>
      <w:r w:rsidR="001321C5">
        <w:t>Accordingly</w:t>
      </w:r>
      <w:r w:rsidR="00D051CD">
        <w:t>,</w:t>
      </w:r>
      <w:r w:rsidR="001321C5">
        <w:t xml:space="preserve"> s</w:t>
      </w:r>
      <w:r w:rsidR="00FD4FCC">
        <w:t>ome advanced constitutive models require characteristics when multi-axially loaded.</w:t>
      </w:r>
    </w:p>
    <w:p w14:paraId="00D2F10C" w14:textId="7CDD65DF" w:rsidR="00721B07" w:rsidRDefault="00945BE4" w:rsidP="008E10B8">
      <w:pPr>
        <w:pStyle w:val="ListParagraph"/>
        <w:numPr>
          <w:ilvl w:val="1"/>
          <w:numId w:val="2"/>
        </w:numPr>
      </w:pPr>
      <w:r>
        <w:t>D</w:t>
      </w:r>
      <w:r w:rsidR="009C1145">
        <w:t xml:space="preserve">irect </w:t>
      </w:r>
      <w:r w:rsidR="00721B07">
        <w:t xml:space="preserve">measurement </w:t>
      </w:r>
      <w:r w:rsidR="00954E49">
        <w:t>for</w:t>
      </w:r>
      <w:r w:rsidR="00721B07">
        <w:t xml:space="preserve"> </w:t>
      </w:r>
      <w:r w:rsidR="007659D1">
        <w:t xml:space="preserve">even for monotonous </w:t>
      </w:r>
      <w:r w:rsidR="00721B07">
        <w:t>biaxial loading is not an easy task</w:t>
      </w:r>
    </w:p>
    <w:p w14:paraId="53E590E8" w14:textId="655C0852" w:rsidR="003B34D7" w:rsidRDefault="007B6BCD" w:rsidP="008E10B8">
      <w:pPr>
        <w:pStyle w:val="ListParagraph"/>
        <w:numPr>
          <w:ilvl w:val="1"/>
          <w:numId w:val="2"/>
        </w:numPr>
      </w:pPr>
      <w:r>
        <w:t>Introduce some works available in the literature (Bulge test, cr</w:t>
      </w:r>
      <w:r w:rsidR="003B34D7">
        <w:t>uciform test, Marciniak test and so on)</w:t>
      </w:r>
    </w:p>
    <w:p w14:paraId="2C83B7F4" w14:textId="3B266E22" w:rsidR="00971BAB" w:rsidRDefault="00D53ACC" w:rsidP="008E10B8">
      <w:pPr>
        <w:pStyle w:val="ListParagraph"/>
        <w:numPr>
          <w:ilvl w:val="1"/>
          <w:numId w:val="2"/>
        </w:numPr>
      </w:pPr>
      <w:r>
        <w:t>Some more m</w:t>
      </w:r>
      <w:r w:rsidR="00971BAB">
        <w:t>ultia</w:t>
      </w:r>
      <w:r w:rsidR="0072722E">
        <w:t>xial probing tests</w:t>
      </w:r>
      <w:r>
        <w:t xml:space="preserve"> by combination of shear and tension</w:t>
      </w:r>
      <w:r w:rsidR="00F24A39">
        <w:t xml:space="preserve"> are reported in</w:t>
      </w:r>
      <w:r w:rsidR="00971BAB">
        <w:t xml:space="preserve"> the literature (Many D</w:t>
      </w:r>
      <w:r w:rsidR="00EE235F">
        <w:t>.</w:t>
      </w:r>
      <w:r w:rsidR="00971BAB">
        <w:t xml:space="preserve"> Mohr</w:t>
      </w:r>
      <w:r w:rsidR="00EE235F">
        <w:t xml:space="preserve"> group</w:t>
      </w:r>
      <w:r w:rsidR="00971BAB">
        <w:t>s papers</w:t>
      </w:r>
      <w:r w:rsidR="00AB193F">
        <w:t xml:space="preserve"> are available</w:t>
      </w:r>
      <w:r w:rsidR="00971BAB">
        <w:t>)</w:t>
      </w:r>
    </w:p>
    <w:p w14:paraId="71FCBEF0" w14:textId="6128FA19" w:rsidR="00273254" w:rsidRDefault="00273254" w:rsidP="008E10B8">
      <w:pPr>
        <w:pStyle w:val="ListParagraph"/>
        <w:numPr>
          <w:ilvl w:val="0"/>
          <w:numId w:val="17"/>
        </w:numPr>
      </w:pPr>
      <w:r>
        <w:t>Because of difficulties in experimentation, a standard process for biaxial test is not established.</w:t>
      </w:r>
    </w:p>
    <w:p w14:paraId="1DF9AE66" w14:textId="5CB5733C" w:rsidR="000F4FE7" w:rsidRDefault="004A2CA3" w:rsidP="008E10B8">
      <w:pPr>
        <w:pStyle w:val="ListParagraph"/>
        <w:numPr>
          <w:ilvl w:val="0"/>
          <w:numId w:val="17"/>
        </w:numPr>
      </w:pPr>
      <w:r>
        <w:t>Results of t</w:t>
      </w:r>
      <w:r w:rsidR="00145A3F">
        <w:t>wo</w:t>
      </w:r>
      <w:r w:rsidR="00A7158E">
        <w:t xml:space="preserve"> biaxial testers</w:t>
      </w:r>
      <w:r w:rsidR="00145A3F">
        <w:t xml:space="preserve"> are </w:t>
      </w:r>
      <w:r w:rsidR="00D8569F">
        <w:t>presented and compared with c</w:t>
      </w:r>
      <w:r w:rsidR="00DD2D24">
        <w:t xml:space="preserve">rystal plasticity </w:t>
      </w:r>
      <w:r w:rsidR="00D8569F">
        <w:t>prediction</w:t>
      </w:r>
      <w:r w:rsidR="007424B1">
        <w:t>.</w:t>
      </w:r>
      <w:r w:rsidR="001F4D33">
        <w:t xml:space="preserve"> The crystal plasticity may provide some valuables insights for the two testers.</w:t>
      </w:r>
    </w:p>
    <w:p w14:paraId="521EB214" w14:textId="299DC0A3" w:rsidR="001F4D33" w:rsidRPr="000D6D6A" w:rsidRDefault="001F4D33" w:rsidP="008E10B8">
      <w:pPr>
        <w:pStyle w:val="ListParagraph"/>
        <w:numPr>
          <w:ilvl w:val="0"/>
          <w:numId w:val="17"/>
        </w:numPr>
      </w:pPr>
      <w:r>
        <w:t xml:space="preserve">In what follows, </w:t>
      </w:r>
      <w:r w:rsidR="00F352EA">
        <w:t>details on each biaxial tester are</w:t>
      </w:r>
      <w:r>
        <w:t xml:space="preserve"> given.</w:t>
      </w:r>
    </w:p>
    <w:p w14:paraId="061121AA" w14:textId="1079FE30" w:rsidR="00432E0E" w:rsidRDefault="00701F0F" w:rsidP="008E10B8">
      <w:pPr>
        <w:pStyle w:val="Heading1"/>
        <w:numPr>
          <w:ilvl w:val="0"/>
          <w:numId w:val="5"/>
        </w:numPr>
      </w:pPr>
      <w:r>
        <w:t>B</w:t>
      </w:r>
      <w:r w:rsidR="00432E0E">
        <w:t>iaxial testers</w:t>
      </w:r>
    </w:p>
    <w:p w14:paraId="652F07D1" w14:textId="35887344" w:rsidR="00BC2173" w:rsidRPr="00BC2173" w:rsidRDefault="00F222D6" w:rsidP="008E10B8">
      <w:pPr>
        <w:pStyle w:val="Heading2"/>
      </w:pPr>
      <w:r>
        <w:t xml:space="preserve"> </w:t>
      </w:r>
      <w:r w:rsidR="00C81067">
        <w:t>Marciniak tooling with X-ray goniometer</w:t>
      </w:r>
    </w:p>
    <w:p w14:paraId="7AFA59E5" w14:textId="71579695" w:rsidR="008A345A" w:rsidRDefault="008A345A" w:rsidP="008E10B8">
      <w:pPr>
        <w:pStyle w:val="ListParagraph"/>
        <w:numPr>
          <w:ilvl w:val="0"/>
          <w:numId w:val="2"/>
        </w:numPr>
      </w:pPr>
      <w:r>
        <w:t>Marciniak Tooling with X-ray goniometer</w:t>
      </w:r>
    </w:p>
    <w:p w14:paraId="5135C177" w14:textId="533E1513" w:rsidR="00BC2173" w:rsidRDefault="004E5044" w:rsidP="008E10B8">
      <w:pPr>
        <w:pStyle w:val="ListParagraph"/>
        <w:numPr>
          <w:ilvl w:val="1"/>
          <w:numId w:val="2"/>
        </w:numPr>
      </w:pPr>
      <w:r>
        <w:t>System configuration</w:t>
      </w:r>
      <w:r w:rsidR="000F2D55">
        <w:tab/>
      </w:r>
    </w:p>
    <w:p w14:paraId="590C9FD4" w14:textId="55D9E276" w:rsidR="00410397" w:rsidRDefault="00410397" w:rsidP="008E10B8">
      <w:pPr>
        <w:pStyle w:val="ListParagraph"/>
        <w:numPr>
          <w:ilvl w:val="2"/>
          <w:numId w:val="2"/>
        </w:numPr>
      </w:pPr>
      <w:r>
        <w:t xml:space="preserve">Indirect measurement of non-contact stress </w:t>
      </w:r>
      <w:r w:rsidR="00B4222B">
        <w:t xml:space="preserve">(based on elastic lattice strain) </w:t>
      </w:r>
      <w:r>
        <w:t xml:space="preserve">and strain measurement </w:t>
      </w:r>
      <w:r w:rsidR="00B4222B">
        <w:t>(DIC) [</w:t>
      </w:r>
      <w:r>
        <w:t>cite Iadicola</w:t>
      </w:r>
      <w:r w:rsidR="00B4222B">
        <w:t>]</w:t>
      </w:r>
    </w:p>
    <w:p w14:paraId="67A1C9FA" w14:textId="77777777" w:rsidR="00BC2173" w:rsidRDefault="00BC2173" w:rsidP="005D467B">
      <w:pPr>
        <w:pStyle w:val="ListParagraph"/>
        <w:numPr>
          <w:ilvl w:val="3"/>
          <w:numId w:val="2"/>
        </w:numPr>
      </w:pPr>
      <w:r>
        <w:t>X-ray goniometer configuration, sample geometry, DIC</w:t>
      </w:r>
    </w:p>
    <w:p w14:paraId="5F7121B9" w14:textId="059A9B33" w:rsidR="00432793" w:rsidRDefault="0072216A" w:rsidP="005D467B">
      <w:pPr>
        <w:pStyle w:val="ListParagraph"/>
        <w:numPr>
          <w:ilvl w:val="3"/>
          <w:numId w:val="2"/>
        </w:numPr>
      </w:pPr>
      <w:r>
        <w:t>Digital Image Correlation</w:t>
      </w:r>
    </w:p>
    <w:p w14:paraId="10C703D1" w14:textId="4E364F17" w:rsidR="00D818F3" w:rsidRDefault="000F2D55" w:rsidP="008E10B8">
      <w:pPr>
        <w:pStyle w:val="ListParagraph"/>
        <w:numPr>
          <w:ilvl w:val="1"/>
          <w:numId w:val="2"/>
        </w:numPr>
      </w:pPr>
      <w:r>
        <w:t>Stress Calculation</w:t>
      </w:r>
    </w:p>
    <w:p w14:paraId="5FC14232" w14:textId="77777777" w:rsidR="00403C4A" w:rsidRDefault="00403C4A" w:rsidP="008E10B8">
      <w:pPr>
        <w:pStyle w:val="ListParagraph"/>
        <w:numPr>
          <w:ilvl w:val="2"/>
          <w:numId w:val="2"/>
        </w:numPr>
      </w:pPr>
      <w:r>
        <w:t>Review on correction between elastic lattice strain and stress based on the stress factor by [Thomas, Creuziger, and Iadicola]</w:t>
      </w:r>
    </w:p>
    <w:p w14:paraId="101F9CE4" w14:textId="10D7E850" w:rsidR="003178DE" w:rsidRDefault="00403C4A" w:rsidP="008E10B8">
      <w:pPr>
        <w:pStyle w:val="ListParagraph"/>
        <w:numPr>
          <w:ilvl w:val="2"/>
          <w:numId w:val="2"/>
        </w:numPr>
      </w:pPr>
      <w:r>
        <w:t xml:space="preserve">The </w:t>
      </w:r>
      <m:oMath>
        <m:func>
          <m:funcPr>
            <m:ctrlPr>
              <w:rPr>
                <w:rFonts w:ascii="Cambria Math" w:hAnsi="Cambria Math"/>
                <w:i/>
              </w:rPr>
            </m:ctrlPr>
          </m:funcPr>
          <m:fName>
            <m:r>
              <w:rPr>
                <w:rFonts w:ascii="Cambria Math" w:hAnsi="Cambria Math"/>
              </w:rPr>
              <m:t>d-</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ψ</m:t>
            </m:r>
          </m:e>
        </m:func>
      </m:oMath>
      <w:r>
        <w:t xml:space="preserve"> linear regression method. The linearity assumption </w:t>
      </w:r>
      <w:r w:rsidR="005D467B">
        <w:t xml:space="preserve">no longer holds </w:t>
      </w:r>
      <w:r>
        <w:t>according to the observation as plasticity comes into play (texture/grain shape)</w:t>
      </w:r>
    </w:p>
    <w:p w14:paraId="35256010" w14:textId="77777777" w:rsidR="00B025ED" w:rsidRDefault="00B025ED" w:rsidP="008E10B8">
      <w:pPr>
        <w:pStyle w:val="ListParagraph"/>
        <w:numPr>
          <w:ilvl w:val="1"/>
          <w:numId w:val="2"/>
        </w:numPr>
      </w:pPr>
      <w:r>
        <w:t>Experimental stress factor calculation and model predictions</w:t>
      </w:r>
    </w:p>
    <w:p w14:paraId="5191EBD0" w14:textId="75E31BFA" w:rsidR="00E507C9" w:rsidRDefault="00425A5B" w:rsidP="008E10B8">
      <w:pPr>
        <w:pStyle w:val="ListParagraph"/>
        <w:numPr>
          <w:ilvl w:val="2"/>
          <w:numId w:val="2"/>
        </w:numPr>
      </w:pPr>
      <w:r>
        <w:t>C</w:t>
      </w:r>
      <w:r w:rsidR="00551A6B">
        <w:t>orrection based on stress factor</w:t>
      </w:r>
      <w:r w:rsidR="003A65D5">
        <w:t xml:space="preserve"> – stress factor correlates the internal strain and macroscopic stress based on which experimental internal strain may lead to accurate stress measurement</w:t>
      </w:r>
    </w:p>
    <w:p w14:paraId="6385A70E" w14:textId="77777777" w:rsidR="00C77322" w:rsidRDefault="00C77322" w:rsidP="008E10B8">
      <w:pPr>
        <w:pStyle w:val="ListParagraph"/>
        <w:numPr>
          <w:ilvl w:val="0"/>
          <w:numId w:val="2"/>
        </w:numPr>
      </w:pPr>
      <w:r>
        <w:t>In-plane biaxial tester (Kuwabara)</w:t>
      </w:r>
    </w:p>
    <w:p w14:paraId="45F7F16C" w14:textId="65F91F0C" w:rsidR="005D467B" w:rsidRDefault="005D467B" w:rsidP="005D467B">
      <w:pPr>
        <w:pStyle w:val="ListParagraph"/>
        <w:numPr>
          <w:ilvl w:val="1"/>
          <w:numId w:val="2"/>
        </w:numPr>
      </w:pPr>
      <w:r>
        <w:t>Conventional mechanical tester in which stress is based on load cell and strain is measured through two uniaxial strain gauges.</w:t>
      </w:r>
    </w:p>
    <w:p w14:paraId="584B90A6" w14:textId="2128FB09" w:rsidR="005D467B" w:rsidRDefault="005D467B" w:rsidP="005D467B">
      <w:pPr>
        <w:pStyle w:val="ListParagraph"/>
        <w:numPr>
          <w:ilvl w:val="1"/>
          <w:numId w:val="2"/>
        </w:numPr>
      </w:pPr>
      <w:r>
        <w:t>Assumption is that the stress and strain is uniform within the squared part of the specimen</w:t>
      </w:r>
    </w:p>
    <w:p w14:paraId="42EA142B" w14:textId="1966B9A7" w:rsidR="002B1DDF" w:rsidRDefault="00C77322" w:rsidP="008E10B8">
      <w:pPr>
        <w:pStyle w:val="ListParagraph"/>
        <w:numPr>
          <w:ilvl w:val="1"/>
          <w:numId w:val="2"/>
        </w:numPr>
      </w:pPr>
      <w:r>
        <w:t xml:space="preserve"> </w:t>
      </w:r>
      <w:r w:rsidR="001E3E3E">
        <w:t>S</w:t>
      </w:r>
      <w:r w:rsidR="0013638E">
        <w:t xml:space="preserve">ample geometry, system specifications, and </w:t>
      </w:r>
      <w:r w:rsidR="001E3E3E">
        <w:t xml:space="preserve">the </w:t>
      </w:r>
      <w:r w:rsidR="0013638E">
        <w:t>stress and strain measurement tools (load cell and strain gauge)</w:t>
      </w:r>
    </w:p>
    <w:p w14:paraId="6F5A6A70" w14:textId="226B9BA6" w:rsidR="005D1471" w:rsidRDefault="008B0699" w:rsidP="005D1471">
      <w:pPr>
        <w:pStyle w:val="ListParagraph"/>
        <w:numPr>
          <w:ilvl w:val="2"/>
          <w:numId w:val="2"/>
        </w:numPr>
      </w:pPr>
      <w:r>
        <w:t>Associated d</w:t>
      </w:r>
      <w:r w:rsidR="005D1471">
        <w:t>isadvantage</w:t>
      </w:r>
      <w:r>
        <w:t>s</w:t>
      </w:r>
    </w:p>
    <w:p w14:paraId="7AB23921" w14:textId="26B95A8D" w:rsidR="005D1471" w:rsidRDefault="005D1471" w:rsidP="005D1471">
      <w:pPr>
        <w:pStyle w:val="ListParagraph"/>
        <w:numPr>
          <w:ilvl w:val="3"/>
          <w:numId w:val="2"/>
        </w:numPr>
      </w:pPr>
      <w:r>
        <w:t>Premature instability</w:t>
      </w:r>
    </w:p>
    <w:p w14:paraId="75C586A4" w14:textId="0F6FDD5E" w:rsidR="005D1471" w:rsidRDefault="005D1471" w:rsidP="005D1471">
      <w:pPr>
        <w:pStyle w:val="ListParagraph"/>
        <w:numPr>
          <w:ilvl w:val="3"/>
          <w:numId w:val="2"/>
        </w:numPr>
      </w:pPr>
      <w:r>
        <w:t>Uniform assumption? (</w:t>
      </w:r>
      <w:r w:rsidR="000123B0">
        <w:t>Determination</w:t>
      </w:r>
      <w:r>
        <w:t xml:space="preserve"> of strain gauge locations, cite the paper in 2010 metal forming)</w:t>
      </w:r>
    </w:p>
    <w:p w14:paraId="65C64F5F" w14:textId="0405E6D9" w:rsidR="00A24CE0" w:rsidRDefault="008A07C2" w:rsidP="008E10B8">
      <w:pPr>
        <w:pStyle w:val="ListParagraph"/>
        <w:numPr>
          <w:ilvl w:val="1"/>
          <w:numId w:val="2"/>
        </w:numPr>
      </w:pPr>
      <w:r>
        <w:t xml:space="preserve">Cite </w:t>
      </w:r>
      <w:r w:rsidR="00B5232B">
        <w:t>works</w:t>
      </w:r>
      <w:r w:rsidR="00C77322">
        <w:t xml:space="preserve"> based on Kuwabara’s system</w:t>
      </w:r>
    </w:p>
    <w:p w14:paraId="52F71DBF" w14:textId="2D95E6D2" w:rsidR="00334186" w:rsidRPr="00334186" w:rsidRDefault="009E261E" w:rsidP="008E10B8">
      <w:pPr>
        <w:pStyle w:val="ListParagraph"/>
        <w:numPr>
          <w:ilvl w:val="0"/>
          <w:numId w:val="2"/>
        </w:numPr>
      </w:pPr>
      <w:r>
        <w:t>Put a t</w:t>
      </w:r>
      <w:r w:rsidR="00334186">
        <w:t>ab</w:t>
      </w:r>
      <w:r w:rsidR="00334186" w:rsidRPr="00334186">
        <w:t>le that briefly compares the two testing systems in terms of 1) Strain measurement method, 2) Stress measurement method, and 3) Measurable strain ranges</w:t>
      </w:r>
    </w:p>
    <w:p w14:paraId="3EBF25F0" w14:textId="163C98C5" w:rsidR="00EE25F3" w:rsidRDefault="00D238D9" w:rsidP="00EE25F3">
      <w:pPr>
        <w:pStyle w:val="Heading1"/>
      </w:pPr>
      <w:r>
        <w:t>EVPSC prediction and correction</w:t>
      </w:r>
    </w:p>
    <w:p w14:paraId="72D6DD65" w14:textId="77777777" w:rsidR="00D64255" w:rsidRDefault="00D64255" w:rsidP="00955647">
      <w:pPr>
        <w:pStyle w:val="Heading2"/>
      </w:pPr>
      <w:r>
        <w:t xml:space="preserve"> EVPSC-assist biaxial flow stress determination</w:t>
      </w:r>
    </w:p>
    <w:p w14:paraId="37F8581D" w14:textId="77777777" w:rsidR="00D64255" w:rsidRDefault="00D64255" w:rsidP="008E10B8">
      <w:pPr>
        <w:pStyle w:val="ListParagraph"/>
        <w:numPr>
          <w:ilvl w:val="0"/>
          <w:numId w:val="16"/>
        </w:numPr>
      </w:pPr>
      <w:r>
        <w:t>Slip system hardening parameter characterization based on uniaxial tension results</w:t>
      </w:r>
    </w:p>
    <w:p w14:paraId="6FCA0168" w14:textId="6270B094" w:rsidR="00D64255" w:rsidRPr="00D64255" w:rsidRDefault="00D64255" w:rsidP="00D64255">
      <w:pPr>
        <w:pStyle w:val="ListParagraph"/>
        <w:numPr>
          <w:ilvl w:val="0"/>
          <w:numId w:val="16"/>
        </w:numPr>
      </w:pPr>
      <w:r>
        <w:t>Show biaxial flow stress behavior</w:t>
      </w:r>
    </w:p>
    <w:p w14:paraId="15007CF8" w14:textId="456113DF" w:rsidR="00EE25F3" w:rsidRDefault="00391CFB" w:rsidP="00EE25F3">
      <w:pPr>
        <w:pStyle w:val="Heading2"/>
      </w:pPr>
      <w:r>
        <w:t xml:space="preserve"> </w:t>
      </w:r>
      <w:r w:rsidR="00525860">
        <w:t>Discrete model grains</w:t>
      </w:r>
    </w:p>
    <w:p w14:paraId="786FED7A" w14:textId="287F78EA" w:rsidR="00D929CE" w:rsidRDefault="00966B43" w:rsidP="008E10B8">
      <w:pPr>
        <w:pStyle w:val="ListParagraph"/>
        <w:numPr>
          <w:ilvl w:val="0"/>
          <w:numId w:val="16"/>
        </w:numPr>
      </w:pPr>
      <w:r>
        <w:t>Pole figures obtained from neutron diffraction</w:t>
      </w:r>
      <w:r w:rsidR="00AE606F">
        <w:t xml:space="preserve"> (cube sample)</w:t>
      </w:r>
    </w:p>
    <w:p w14:paraId="71F7FC68" w14:textId="18084AA5" w:rsidR="00C26B26" w:rsidRDefault="002F1134" w:rsidP="008E10B8">
      <w:pPr>
        <w:pStyle w:val="ListParagraph"/>
        <w:numPr>
          <w:ilvl w:val="0"/>
          <w:numId w:val="16"/>
        </w:numPr>
      </w:pPr>
      <w:r>
        <w:t>Slip sys</w:t>
      </w:r>
      <w:r w:rsidR="00A36376">
        <w:t xml:space="preserve">tem hardening parameters </w:t>
      </w:r>
      <w:r w:rsidR="003D7D3E">
        <w:t>(BCC)</w:t>
      </w:r>
    </w:p>
    <w:p w14:paraId="3B137855" w14:textId="5570DB53" w:rsidR="00955647" w:rsidRDefault="00955647" w:rsidP="00EE25F3">
      <w:pPr>
        <w:pStyle w:val="Heading2"/>
      </w:pPr>
      <w:r>
        <w:t xml:space="preserve"> Stress factor calculation</w:t>
      </w:r>
      <w:r w:rsidR="00FE0E73">
        <w:t xml:space="preserve"> based on EVPSC</w:t>
      </w:r>
      <w:r w:rsidR="00C925E8">
        <w:t xml:space="preserve"> simulations</w:t>
      </w:r>
    </w:p>
    <w:p w14:paraId="02AB8DCC" w14:textId="77777777" w:rsidR="007A735F" w:rsidRDefault="007A735F" w:rsidP="008E10B8">
      <w:pPr>
        <w:pStyle w:val="ListParagraph"/>
        <w:numPr>
          <w:ilvl w:val="0"/>
          <w:numId w:val="16"/>
        </w:numPr>
      </w:pPr>
      <w:r>
        <w:t>Extension of the s</w:t>
      </w:r>
      <w:r w:rsidR="00C625CE">
        <w:t>ubroutine dif_plane</w:t>
      </w:r>
      <w:r>
        <w:t xml:space="preserve"> for multi-phase</w:t>
      </w:r>
    </w:p>
    <w:p w14:paraId="76D8368C" w14:textId="463B6C3B" w:rsidR="00C625CE" w:rsidRDefault="007A735F" w:rsidP="008E10B8">
      <w:pPr>
        <w:pStyle w:val="ListParagraph"/>
        <w:numPr>
          <w:ilvl w:val="0"/>
          <w:numId w:val="16"/>
        </w:numPr>
      </w:pPr>
      <w:r>
        <w:t>E</w:t>
      </w:r>
      <w:r w:rsidR="00C625CE">
        <w:t xml:space="preserve">xplains </w:t>
      </w:r>
      <w:r w:rsidR="00285402">
        <w:t>details on how diffraction</w:t>
      </w:r>
      <w:r w:rsidR="008E0B45">
        <w:t>-</w:t>
      </w:r>
      <w:r w:rsidR="00285402">
        <w:t xml:space="preserve">based lattice strain is </w:t>
      </w:r>
      <w:r w:rsidR="00800159">
        <w:t>calculated in</w:t>
      </w:r>
      <w:r w:rsidR="00997F5F">
        <w:t xml:space="preserve"> </w:t>
      </w:r>
      <w:r w:rsidR="00800159">
        <w:t xml:space="preserve">the discrete model polycrystal </w:t>
      </w:r>
      <w:r w:rsidR="00997F5F">
        <w:t xml:space="preserve">(Cite </w:t>
      </w:r>
      <w:r w:rsidR="00B205A0">
        <w:t xml:space="preserve">one of </w:t>
      </w:r>
      <w:r w:rsidR="00997F5F">
        <w:t>Bjorn’s paper</w:t>
      </w:r>
      <w:r w:rsidR="00F82A2F">
        <w:t>s</w:t>
      </w:r>
      <w:r w:rsidR="00997F5F">
        <w:t>)</w:t>
      </w:r>
    </w:p>
    <w:p w14:paraId="0AE38E8A" w14:textId="77777777" w:rsidR="00D3527C" w:rsidRDefault="00D3527C" w:rsidP="00E82BA3">
      <w:pPr>
        <w:pStyle w:val="Heading1"/>
      </w:pPr>
      <w:r>
        <w:t>Experimental conditions and results</w:t>
      </w:r>
    </w:p>
    <w:p w14:paraId="56E00099" w14:textId="77777777" w:rsidR="00D3527C" w:rsidRDefault="00D3527C" w:rsidP="00507C4B">
      <w:r>
        <w:t>Balanced biaxial + two plane strain states for a) mild steel and b) dual phase steel</w:t>
      </w:r>
    </w:p>
    <w:p w14:paraId="6A83DDD3" w14:textId="77777777" w:rsidR="00D3527C" w:rsidRPr="00507C4B" w:rsidRDefault="00D3527C" w:rsidP="00507C4B">
      <w:r>
        <w:t>Its analysis… and comparative report on the final experimental data</w:t>
      </w:r>
    </w:p>
    <w:p w14:paraId="5FE1C53C" w14:textId="77777777" w:rsidR="00D3527C" w:rsidRDefault="00D3527C">
      <w:pPr>
        <w:rPr>
          <w:rFonts w:asciiTheme="majorHAnsi" w:eastAsiaTheme="majorEastAsia" w:hAnsiTheme="majorHAnsi" w:cstheme="majorBidi"/>
          <w:b/>
          <w:bCs/>
          <w:i/>
          <w:iCs/>
          <w:sz w:val="32"/>
          <w:szCs w:val="32"/>
        </w:rPr>
      </w:pPr>
      <w:r>
        <w:br w:type="page"/>
      </w:r>
    </w:p>
    <w:p w14:paraId="37156526" w14:textId="0774ACAA" w:rsidR="00EE25F3" w:rsidRDefault="00EE25F3" w:rsidP="00EE25F3">
      <w:pPr>
        <w:pStyle w:val="Heading1"/>
      </w:pPr>
      <w:r>
        <w:t>Discussion</w:t>
      </w:r>
    </w:p>
    <w:p w14:paraId="58664261" w14:textId="660D5E20" w:rsidR="00036A40" w:rsidRPr="008A4A3A" w:rsidRDefault="008A4A3A" w:rsidP="00036A40">
      <w:r>
        <w:t>Discuss pros and cons of both experimental systems.</w:t>
      </w:r>
    </w:p>
    <w:p w14:paraId="52AE75FA" w14:textId="740E1668" w:rsidR="00CE6DCD" w:rsidRDefault="00CE6DCD" w:rsidP="00CE6DCD">
      <w:pPr>
        <w:pStyle w:val="Heading1"/>
        <w:sectPr w:rsidR="00CE6DCD" w:rsidSect="00B97A4C">
          <w:pgSz w:w="11900" w:h="16840"/>
          <w:pgMar w:top="1440" w:right="1800" w:bottom="1440" w:left="1800" w:header="708" w:footer="708" w:gutter="0"/>
          <w:cols w:space="708"/>
          <w:docGrid w:linePitch="360"/>
        </w:sectPr>
      </w:pPr>
      <w:r>
        <w:t>Reference</w:t>
      </w:r>
    </w:p>
    <w:p w14:paraId="18335669" w14:textId="77C224A0" w:rsidR="00CE6DCD" w:rsidRDefault="00CB556D" w:rsidP="008E10B8">
      <w:pPr>
        <w:pStyle w:val="Title"/>
        <w:numPr>
          <w:ilvl w:val="0"/>
          <w:numId w:val="2"/>
        </w:numPr>
        <w:outlineLvl w:val="0"/>
      </w:pPr>
      <w:r>
        <w:t>Part I</w:t>
      </w:r>
      <w:r w:rsidR="008E6346">
        <w:t>I</w:t>
      </w:r>
      <w:r>
        <w:t>I: Dislocation density</w:t>
      </w:r>
      <w:r w:rsidR="004F2B41">
        <w:t>-</w:t>
      </w:r>
      <w:r>
        <w:t xml:space="preserve">based hardening model incorporation to </w:t>
      </w:r>
      <w:r w:rsidR="00494DD2">
        <w:t xml:space="preserve">an </w:t>
      </w:r>
      <w:r>
        <w:t>Elasto-Visco Plastic Self-Consistent framework</w:t>
      </w:r>
    </w:p>
    <w:p w14:paraId="35A35962" w14:textId="462E9DF2" w:rsidR="00CE6DCD" w:rsidRDefault="005168A5" w:rsidP="008E10B8">
      <w:pPr>
        <w:pStyle w:val="Heading1"/>
        <w:numPr>
          <w:ilvl w:val="0"/>
          <w:numId w:val="4"/>
        </w:numPr>
      </w:pPr>
      <w:r>
        <w:t>Research backgrounds</w:t>
      </w:r>
    </w:p>
    <w:p w14:paraId="1F66CF62" w14:textId="5C632318" w:rsidR="005168A5" w:rsidRDefault="00CF4A7E" w:rsidP="004C7EBE">
      <w:pPr>
        <w:pStyle w:val="ListParagraph"/>
        <w:numPr>
          <w:ilvl w:val="0"/>
          <w:numId w:val="2"/>
        </w:numPr>
      </w:pPr>
      <w:r>
        <w:t>Needs for m</w:t>
      </w:r>
      <w:r w:rsidR="005168A5">
        <w:t xml:space="preserve">ore </w:t>
      </w:r>
      <w:r>
        <w:t>accurate</w:t>
      </w:r>
      <w:r w:rsidR="005168A5">
        <w:t xml:space="preserve"> strain hardening model</w:t>
      </w:r>
      <w:r w:rsidR="00C738DB">
        <w:t xml:space="preserve"> that captures strain path sensitive flow behaviors</w:t>
      </w:r>
    </w:p>
    <w:p w14:paraId="056E215D" w14:textId="0DE4148B" w:rsidR="005168A5" w:rsidRDefault="00CC7DA6" w:rsidP="004C7EBE">
      <w:pPr>
        <w:pStyle w:val="ListParagraph"/>
        <w:numPr>
          <w:ilvl w:val="1"/>
          <w:numId w:val="2"/>
        </w:numPr>
      </w:pPr>
      <w:r>
        <w:t>Metal forming involves many different</w:t>
      </w:r>
      <w:r w:rsidR="006D0467">
        <w:t xml:space="preserve">, </w:t>
      </w:r>
      <w:r w:rsidR="009779E7">
        <w:t xml:space="preserve">either </w:t>
      </w:r>
      <w:r w:rsidR="006D0467">
        <w:t xml:space="preserve">gradual or </w:t>
      </w:r>
      <w:r w:rsidR="00903C7D">
        <w:t>drastic</w:t>
      </w:r>
      <w:r w:rsidR="00FA5596">
        <w:t>,</w:t>
      </w:r>
      <w:r>
        <w:t xml:space="preserve"> strain path change</w:t>
      </w:r>
      <w:r w:rsidR="003F64D2">
        <w:t>s</w:t>
      </w:r>
    </w:p>
    <w:p w14:paraId="2E5E73E4" w14:textId="1F6FA2A6" w:rsidR="00CC7DA6" w:rsidRDefault="006F3EF4" w:rsidP="004C7EBE">
      <w:pPr>
        <w:pStyle w:val="ListParagraph"/>
        <w:numPr>
          <w:ilvl w:val="1"/>
          <w:numId w:val="2"/>
        </w:numPr>
      </w:pPr>
      <w:r>
        <w:t>B</w:t>
      </w:r>
      <w:r w:rsidR="00CC7DA6">
        <w:t xml:space="preserve">lank sheet may experience </w:t>
      </w:r>
      <w:r w:rsidR="005B0C2A">
        <w:t>in</w:t>
      </w:r>
      <w:r>
        <w:t xml:space="preserve">homogeneous loading paths </w:t>
      </w:r>
      <w:r w:rsidR="005B0C2A">
        <w:t xml:space="preserve">(Bending and unbending) </w:t>
      </w:r>
      <w:r>
        <w:t>through thickness direction</w:t>
      </w:r>
      <w:r w:rsidR="00FF1D0A">
        <w:t xml:space="preserve"> that complicates microscopic state (dislocation cell structure and local inhomogeneity)</w:t>
      </w:r>
      <w:r>
        <w:t xml:space="preserve">. </w:t>
      </w:r>
    </w:p>
    <w:p w14:paraId="65EDB046" w14:textId="5EC8EF95" w:rsidR="00CC7DA6" w:rsidRDefault="00CC7DA6" w:rsidP="004C7EBE">
      <w:pPr>
        <w:pStyle w:val="ListParagraph"/>
        <w:numPr>
          <w:ilvl w:val="1"/>
          <w:numId w:val="2"/>
        </w:numPr>
      </w:pPr>
      <w:r>
        <w:t>Advanced</w:t>
      </w:r>
      <w:r w:rsidR="00E3179C">
        <w:t xml:space="preserve"> hardening model</w:t>
      </w:r>
      <w:r w:rsidR="00720AD7">
        <w:t xml:space="preserve"> </w:t>
      </w:r>
      <w:r w:rsidR="00B221C4">
        <w:t xml:space="preserve">that accounts for </w:t>
      </w:r>
      <w:r w:rsidR="00D31CD2">
        <w:t xml:space="preserve">the </w:t>
      </w:r>
      <w:r w:rsidR="00B221C4">
        <w:t xml:space="preserve">strain path dependency </w:t>
      </w:r>
      <w:r>
        <w:t>is necessary</w:t>
      </w:r>
    </w:p>
    <w:p w14:paraId="1E7EE947" w14:textId="5D763176" w:rsidR="00650C29" w:rsidRDefault="00BC2AAC" w:rsidP="00650C29">
      <w:pPr>
        <w:pStyle w:val="ListParagraph"/>
        <w:numPr>
          <w:ilvl w:val="0"/>
          <w:numId w:val="2"/>
        </w:numPr>
      </w:pPr>
      <w:r>
        <w:t>Review</w:t>
      </w:r>
      <w:r w:rsidR="000F368F">
        <w:t xml:space="preserve"> on </w:t>
      </w:r>
      <w:r w:rsidR="000D420B">
        <w:t xml:space="preserve">RGVB </w:t>
      </w:r>
      <w:r w:rsidR="002C1768">
        <w:fldChar w:fldCharType="begin"/>
      </w:r>
      <w:r w:rsidR="00E94573">
        <w:instrText xml:space="preserve"> ADDIN EN.CITE &lt;EndNote&gt;&lt;Cite ExcludeAuth="1"&gt;&lt;Author&gt;Rauch&lt;/Author&gt;&lt;Year&gt;2007&lt;/Year&gt;&lt;RecNum&gt;131&lt;/RecNum&gt;&lt;DisplayText&gt;(2007)&lt;/DisplayText&gt;&lt;record&gt;&lt;rec-number&gt;131&lt;/rec-number&gt;&lt;foreign-keys&gt;&lt;key app="EN" db-id="p90exa5rcvpdr6efsz55z5fedrs099f05txf"&gt;131&lt;/key&gt;&lt;/foreign-keys&gt;&lt;ref-type name="Journal Article"&gt;17&lt;/ref-type&gt;&lt;contributors&gt;&lt;authors&gt;&lt;author&gt;Rauch, E. F.&lt;/author&gt;&lt;author&gt;Gracio, J. J.&lt;/author&gt;&lt;author&gt;Barlat, F.&lt;/author&gt;&lt;/authors&gt;&lt;/contributors&gt;&lt;titles&gt;&lt;title&gt;Work-hardening model for polycrystalline metals under strain reversal at large strains&lt;/title&gt;&lt;secondary-title&gt;Acta Materialia&lt;/secondary-title&gt;&lt;/titles&gt;&lt;periodical&gt;&lt;full-title&gt;Acta Materialia&lt;/full-title&gt;&lt;/periodical&gt;&lt;pages&gt;2939 - 2948&lt;/pages&gt;&lt;volume&gt;55&lt;/volume&gt;&lt;number&gt;9&lt;/number&gt;&lt;keywords&gt;&lt;keyword&gt;Strain path change&lt;/keyword&gt;&lt;/keywords&gt;&lt;dates&gt;&lt;year&gt;2007&lt;/year&gt;&lt;/dates&gt;&lt;label&gt;Rauch2007&lt;/label&gt;&lt;urls&gt;&lt;/urls&gt;&lt;custom3&gt;article&lt;/custom3&gt;&lt;/record&gt;&lt;/Cite&gt;&lt;/EndNote&gt;</w:instrText>
      </w:r>
      <w:r w:rsidR="002C1768">
        <w:fldChar w:fldCharType="separate"/>
      </w:r>
      <w:r w:rsidR="00E94573">
        <w:rPr>
          <w:noProof/>
        </w:rPr>
        <w:t>(</w:t>
      </w:r>
      <w:hyperlink w:anchor="_ENREF_4_1" w:tooltip="Rauch, 2007 #131" w:history="1">
        <w:r w:rsidR="00E94573" w:rsidRPr="006663DB">
          <w:rPr>
            <w:rStyle w:val="Hyperlink"/>
            <w:noProof/>
          </w:rPr>
          <w:t>2007</w:t>
        </w:r>
      </w:hyperlink>
      <w:r w:rsidR="00E94573">
        <w:rPr>
          <w:noProof/>
        </w:rPr>
        <w:t>)</w:t>
      </w:r>
      <w:r w:rsidR="002C1768">
        <w:fldChar w:fldCharType="end"/>
      </w:r>
      <w:r w:rsidR="00F06E20">
        <w:t xml:space="preserve"> and th</w:t>
      </w:r>
      <w:r w:rsidR="002C1E9E">
        <w:t xml:space="preserve">e </w:t>
      </w:r>
      <w:r w:rsidR="000D420B">
        <w:t xml:space="preserve">recent </w:t>
      </w:r>
      <w:r w:rsidR="00204DCA">
        <w:t xml:space="preserve">work in which </w:t>
      </w:r>
      <w:r w:rsidR="000D420B">
        <w:t>implementation to VPSC framework</w:t>
      </w:r>
      <w:r w:rsidR="00204DCA">
        <w:t xml:space="preserve"> is presented.</w:t>
      </w:r>
      <w:r w:rsidR="00874A8F">
        <w:t xml:space="preserve"> Here in this study</w:t>
      </w:r>
      <w:r w:rsidR="00AC786A">
        <w:t>,</w:t>
      </w:r>
      <w:r w:rsidR="004B3B7B">
        <w:t xml:space="preserve"> RGVB is implemented</w:t>
      </w:r>
      <w:r w:rsidR="00874A8F">
        <w:t xml:space="preserve"> to EVPSC</w:t>
      </w:r>
      <w:r w:rsidR="006162D8">
        <w:t xml:space="preserve"> that captures elasto-plastic transition</w:t>
      </w:r>
    </w:p>
    <w:p w14:paraId="1F991C27" w14:textId="05C7FAD9" w:rsidR="000F4FE7" w:rsidRPr="000156EB" w:rsidRDefault="000F4FE7" w:rsidP="00874A8F">
      <w:pPr>
        <w:pStyle w:val="ListParagraph"/>
        <w:ind w:firstLine="0"/>
      </w:pPr>
      <w:r>
        <w:br w:type="page"/>
      </w:r>
    </w:p>
    <w:p w14:paraId="48B12E05" w14:textId="2658E6DF" w:rsidR="009947D1" w:rsidRDefault="009947D1" w:rsidP="008E10B8">
      <w:pPr>
        <w:pStyle w:val="Heading1"/>
        <w:numPr>
          <w:ilvl w:val="0"/>
          <w:numId w:val="4"/>
        </w:numPr>
      </w:pPr>
      <w:r>
        <w:t xml:space="preserve">Incorporation of </w:t>
      </w:r>
      <w:r w:rsidR="00B6103D">
        <w:t>RGVB</w:t>
      </w:r>
      <w:r w:rsidR="00BC2AAC">
        <w:t xml:space="preserve"> into EVPSC</w:t>
      </w:r>
    </w:p>
    <w:p w14:paraId="0FA9636D" w14:textId="4BE0476A" w:rsidR="00F2385E" w:rsidRDefault="00CF59BE" w:rsidP="00F2385E">
      <w:r>
        <w:t xml:space="preserve">--- </w:t>
      </w:r>
      <w:r w:rsidR="00F2385E">
        <w:t xml:space="preserve">Why EVPSC </w:t>
      </w:r>
      <w:r w:rsidR="00C40849">
        <w:t>is more suitable frame than VPSC</w:t>
      </w:r>
      <w:r w:rsidR="009459F2">
        <w:t>?</w:t>
      </w:r>
    </w:p>
    <w:p w14:paraId="3AFAE08A" w14:textId="5F185BF7" w:rsidR="00F2385E" w:rsidRDefault="00F2385E" w:rsidP="00F2385E">
      <w:r>
        <w:t>Previous study by Kitayama et al predicts the flow behavior of RGVB in VPSC framework on the transient plateau region when loading path is reversed. However, the flow behavior on elasto-plastic region was not captured in their model since VPSC assumes the polycrystal is rigid-plastic.</w:t>
      </w:r>
      <w:r w:rsidR="00115FEB">
        <w:t xml:space="preserve"> It is apparent that early plastic yielding upon change of loading path is </w:t>
      </w:r>
      <w:r w:rsidR="006416BC">
        <w:t>not pure plastic. For this reason, EVPSC may provide a better crystal plasticity framework.</w:t>
      </w:r>
    </w:p>
    <w:p w14:paraId="715544DB" w14:textId="448CFABB" w:rsidR="000F4FE7" w:rsidRDefault="000F4FE7">
      <w:pPr>
        <w:rPr>
          <w:rFonts w:asciiTheme="majorHAnsi" w:eastAsiaTheme="majorEastAsia" w:hAnsiTheme="majorHAnsi" w:cstheme="majorBidi"/>
          <w:b/>
          <w:bCs/>
          <w:i/>
          <w:iCs/>
          <w:sz w:val="32"/>
          <w:szCs w:val="32"/>
        </w:rPr>
      </w:pPr>
    </w:p>
    <w:p w14:paraId="4B9B1773" w14:textId="4FD9CB33" w:rsidR="009947D1" w:rsidRDefault="009947D1" w:rsidP="008E10B8">
      <w:pPr>
        <w:pStyle w:val="Heading1"/>
        <w:numPr>
          <w:ilvl w:val="0"/>
          <w:numId w:val="4"/>
        </w:numPr>
      </w:pPr>
      <w:r>
        <w:t>Verification of the model</w:t>
      </w:r>
    </w:p>
    <w:p w14:paraId="17FB11CE" w14:textId="77777777" w:rsidR="00071571" w:rsidRDefault="00071571" w:rsidP="00071571">
      <w:pPr>
        <w:pStyle w:val="Heading2"/>
      </w:pPr>
      <w:r>
        <w:t>Yield criteria</w:t>
      </w:r>
    </w:p>
    <w:p w14:paraId="15E6B75F" w14:textId="574BEBEC" w:rsidR="00071571" w:rsidRDefault="00071571" w:rsidP="00A54B70">
      <w:pPr>
        <w:pStyle w:val="ListParagraph"/>
        <w:numPr>
          <w:ilvl w:val="0"/>
          <w:numId w:val="19"/>
        </w:numPr>
      </w:pPr>
      <w:r>
        <w:t xml:space="preserve">Plastic yielding </w:t>
      </w:r>
      <w:r w:rsidR="00BA6217">
        <w:t>is</w:t>
      </w:r>
      <w:r>
        <w:t xml:space="preserve"> multi-dimension</w:t>
      </w:r>
      <w:r w:rsidR="00860354">
        <w:t xml:space="preserve">al response. However, </w:t>
      </w:r>
      <w:r>
        <w:t>here</w:t>
      </w:r>
      <w:r w:rsidR="00860354">
        <w:t>, the</w:t>
      </w:r>
      <w:r>
        <w:t xml:space="preserve"> yield surface </w:t>
      </w:r>
      <w:r w:rsidR="008B282E">
        <w:t>confined</w:t>
      </w:r>
      <w:r w:rsidR="00AE7F71">
        <w:t xml:space="preserve"> to </w:t>
      </w:r>
      <w:r w:rsidR="008B282E">
        <w:t xml:space="preserve">be on 2D plane stress space </w:t>
      </w:r>
      <w:r w:rsidR="00FC3E82">
        <w:t xml:space="preserve">problem </w:t>
      </w:r>
      <w:r w:rsidR="008B282E">
        <w:t>for the sake of simplicity.</w:t>
      </w:r>
    </w:p>
    <w:p w14:paraId="7C9C2CA6" w14:textId="55E81A18" w:rsidR="00AD33AF" w:rsidRDefault="00AD33AF" w:rsidP="00AD33AF">
      <w:pPr>
        <w:pStyle w:val="ListParagraph"/>
        <w:numPr>
          <w:ilvl w:val="1"/>
          <w:numId w:val="19"/>
        </w:numPr>
      </w:pPr>
      <w:r>
        <w:t>Usual presentation in pi-space is not relevant in that pure plastic boundary condition, where deviatoric description is plausible, is not possible for EVPSC.</w:t>
      </w:r>
    </w:p>
    <w:p w14:paraId="1CD8C23B" w14:textId="273EB864" w:rsidR="007945F5" w:rsidRDefault="007945F5" w:rsidP="00AD33AF">
      <w:pPr>
        <w:pStyle w:val="ListParagraph"/>
        <w:numPr>
          <w:ilvl w:val="1"/>
          <w:numId w:val="19"/>
        </w:numPr>
      </w:pPr>
      <w:r>
        <w:t>This min</w:t>
      </w:r>
      <w:r w:rsidR="00A6736A">
        <w:t xml:space="preserve">gled elasto-plastic </w:t>
      </w:r>
      <w:r w:rsidR="00EF6FFB">
        <w:t>boundary condition</w:t>
      </w:r>
      <w:r w:rsidR="00A6736A">
        <w:t xml:space="preserve"> is </w:t>
      </w:r>
      <w:r>
        <w:t>more realistic in that in experiments it is impossible to only plastically load the metallic sample.</w:t>
      </w:r>
    </w:p>
    <w:p w14:paraId="04E9C843" w14:textId="77777777" w:rsidR="00AD33AF" w:rsidRDefault="00071571" w:rsidP="000D5E7C">
      <w:pPr>
        <w:pStyle w:val="ListParagraph"/>
        <w:numPr>
          <w:ilvl w:val="0"/>
          <w:numId w:val="19"/>
        </w:numPr>
      </w:pPr>
      <w:r>
        <w:t xml:space="preserve">Choice of yield criterion may significantly influence the results. </w:t>
      </w:r>
    </w:p>
    <w:p w14:paraId="4F157F71" w14:textId="17B457E2" w:rsidR="00071571" w:rsidRDefault="00071571" w:rsidP="00A54B70">
      <w:pPr>
        <w:pStyle w:val="ListParagraph"/>
        <w:numPr>
          <w:ilvl w:val="1"/>
          <w:numId w:val="19"/>
        </w:numPr>
      </w:pPr>
      <w:r>
        <w:t>There are various yield criteria, and among others a few of them are focused in this study: a) strain offset, b) equivalent work dissipation, and c) onset of micro-yielding.</w:t>
      </w:r>
    </w:p>
    <w:p w14:paraId="75821B17" w14:textId="280FBE1D" w:rsidR="009B5ED2" w:rsidRDefault="00071571" w:rsidP="00071571">
      <w:pPr>
        <w:pStyle w:val="Heading2"/>
      </w:pPr>
      <w:r>
        <w:t>Various benchmark</w:t>
      </w:r>
      <w:r w:rsidR="00F416A0">
        <w:t xml:space="preserve"> studies</w:t>
      </w:r>
    </w:p>
    <w:p w14:paraId="3BF89116" w14:textId="77777777" w:rsidR="00462474" w:rsidRDefault="00507C4B" w:rsidP="00507C4B">
      <w:r>
        <w:t>Flow stress behavior (follow the benchmark problems…)</w:t>
      </w:r>
      <w:r w:rsidR="00E017F2">
        <w:t xml:space="preserve"> </w:t>
      </w:r>
    </w:p>
    <w:p w14:paraId="7061BE54" w14:textId="41481B40" w:rsidR="00507C4B" w:rsidRDefault="00E017F2" w:rsidP="00507C4B">
      <w:r>
        <w:t>1)</w:t>
      </w:r>
      <w:r w:rsidR="00462474">
        <w:t xml:space="preserve"> </w:t>
      </w:r>
      <w:r w:rsidR="00B970AB">
        <w:t>F</w:t>
      </w:r>
      <w:r>
        <w:t>orward shear and reverse shear. With an increasing amount of pre-tension strain, observe the more pronounced Bauschinger effect and the plateau.</w:t>
      </w:r>
    </w:p>
    <w:p w14:paraId="6F7BB644" w14:textId="30198AEF" w:rsidR="006416BC" w:rsidRPr="00507C4B" w:rsidRDefault="00D855C5" w:rsidP="00507C4B">
      <w:r>
        <w:t xml:space="preserve">2) </w:t>
      </w:r>
      <w:r w:rsidR="006416BC">
        <w:t>Erase of r</w:t>
      </w:r>
      <w:r w:rsidR="001804A2">
        <w:t>esidual internal elastic strain by EVPSC-RGVB</w:t>
      </w:r>
    </w:p>
    <w:p w14:paraId="72B37EE4" w14:textId="77777777" w:rsidR="000F4FE7" w:rsidRDefault="000F4FE7">
      <w:pPr>
        <w:rPr>
          <w:rFonts w:asciiTheme="majorHAnsi" w:eastAsiaTheme="majorEastAsia" w:hAnsiTheme="majorHAnsi" w:cstheme="majorBidi"/>
          <w:b/>
          <w:bCs/>
          <w:i/>
          <w:iCs/>
          <w:sz w:val="32"/>
          <w:szCs w:val="32"/>
        </w:rPr>
      </w:pPr>
      <w:r>
        <w:br w:type="page"/>
      </w:r>
    </w:p>
    <w:p w14:paraId="2EBF9759" w14:textId="6F3F83E3" w:rsidR="002C1768" w:rsidRDefault="00D5480B" w:rsidP="008E10B8">
      <w:pPr>
        <w:pStyle w:val="Heading1"/>
        <w:numPr>
          <w:ilvl w:val="0"/>
          <w:numId w:val="4"/>
        </w:numPr>
      </w:pPr>
      <w:r>
        <w:t>Reference</w:t>
      </w:r>
    </w:p>
    <w:p w14:paraId="1ABF038A" w14:textId="77777777" w:rsidR="006663DB" w:rsidRPr="006663DB" w:rsidRDefault="002C1768" w:rsidP="006663DB">
      <w:pPr>
        <w:ind w:left="720" w:hanging="720"/>
        <w:rPr>
          <w:rFonts w:ascii="Calibri" w:hAnsi="Calibri"/>
          <w:noProof/>
          <w:sz w:val="28"/>
        </w:rPr>
      </w:pPr>
      <w:r>
        <w:fldChar w:fldCharType="begin"/>
      </w:r>
      <w:r>
        <w:instrText xml:space="preserve"> ADDIN EN.SECTION.REFLIST </w:instrText>
      </w:r>
      <w:r>
        <w:fldChar w:fldCharType="separate"/>
      </w:r>
      <w:bookmarkStart w:id="1" w:name="_ENREF_4_1"/>
      <w:r w:rsidR="006663DB" w:rsidRPr="006663DB">
        <w:rPr>
          <w:rFonts w:ascii="Calibri" w:hAnsi="Calibri"/>
          <w:noProof/>
          <w:sz w:val="28"/>
        </w:rPr>
        <w:t xml:space="preserve">Rauch, E. F., Gracio, J. J., &amp; Barlat, F. (2007). Work-hardening model for polycrystalline metals under strain reversal at large strains. </w:t>
      </w:r>
      <w:r w:rsidR="006663DB" w:rsidRPr="006663DB">
        <w:rPr>
          <w:rFonts w:ascii="Calibri" w:hAnsi="Calibri"/>
          <w:i/>
          <w:noProof/>
          <w:sz w:val="28"/>
        </w:rPr>
        <w:t>Acta Materialia, 55</w:t>
      </w:r>
      <w:r w:rsidR="006663DB" w:rsidRPr="006663DB">
        <w:rPr>
          <w:rFonts w:ascii="Calibri" w:hAnsi="Calibri"/>
          <w:noProof/>
          <w:sz w:val="28"/>
        </w:rPr>
        <w:t xml:space="preserve">(9), 2939 - 2948. </w:t>
      </w:r>
      <w:bookmarkEnd w:id="1"/>
    </w:p>
    <w:p w14:paraId="44A651B8" w14:textId="3B99EA51" w:rsidR="006663DB" w:rsidRDefault="006663DB" w:rsidP="006663DB">
      <w:pPr>
        <w:rPr>
          <w:rFonts w:ascii="Calibri" w:hAnsi="Calibri"/>
          <w:noProof/>
          <w:sz w:val="28"/>
        </w:rPr>
      </w:pPr>
    </w:p>
    <w:p w14:paraId="42E9C0FE" w14:textId="13587C54" w:rsidR="002C1768" w:rsidRDefault="002C1768" w:rsidP="005A1146">
      <w:r>
        <w:fldChar w:fldCharType="end"/>
      </w:r>
    </w:p>
    <w:p w14:paraId="7B3B6F5D" w14:textId="79DD8950" w:rsidR="00540ABC" w:rsidRDefault="00540ABC" w:rsidP="008E10B8">
      <w:pPr>
        <w:pStyle w:val="Heading1"/>
        <w:numPr>
          <w:ilvl w:val="0"/>
          <w:numId w:val="4"/>
        </w:numPr>
        <w:sectPr w:rsidR="00540ABC" w:rsidSect="00B97A4C">
          <w:pgSz w:w="11900" w:h="16840"/>
          <w:pgMar w:top="1440" w:right="1800" w:bottom="1440" w:left="1800" w:header="708" w:footer="708" w:gutter="0"/>
          <w:cols w:space="708"/>
          <w:docGrid w:linePitch="360"/>
        </w:sectPr>
      </w:pPr>
    </w:p>
    <w:p w14:paraId="6A947455" w14:textId="53A32DAA" w:rsidR="00BE48A0" w:rsidRPr="002F7C8D" w:rsidRDefault="00CB556D" w:rsidP="00650C29">
      <w:pPr>
        <w:pStyle w:val="Title"/>
        <w:numPr>
          <w:ilvl w:val="0"/>
          <w:numId w:val="18"/>
        </w:numPr>
        <w:outlineLvl w:val="0"/>
      </w:pPr>
      <w:r>
        <w:t>Part I</w:t>
      </w:r>
      <w:r w:rsidR="008A73E7">
        <w:t>V</w:t>
      </w:r>
      <w:r>
        <w:t xml:space="preserve">: </w:t>
      </w:r>
      <w:r w:rsidR="008D62AA">
        <w:t>Incorporation of transformation-</w:t>
      </w:r>
      <w:r w:rsidR="00BE48A0" w:rsidRPr="002F7C8D">
        <w:t>induced plasticity to the Elasto-Visco-Plastic Self-Consistent model</w:t>
      </w:r>
    </w:p>
    <w:p w14:paraId="220B28EF" w14:textId="03FE7992" w:rsidR="005A6C69" w:rsidRDefault="005A6C69" w:rsidP="008E10B8">
      <w:pPr>
        <w:pStyle w:val="Heading1"/>
        <w:numPr>
          <w:ilvl w:val="0"/>
          <w:numId w:val="3"/>
        </w:numPr>
      </w:pPr>
      <w:r>
        <w:t>Introduction</w:t>
      </w:r>
    </w:p>
    <w:p w14:paraId="212E3045" w14:textId="5FBDF295" w:rsidR="005A6C69" w:rsidRDefault="005A6C69" w:rsidP="008E10B8">
      <w:pPr>
        <w:pStyle w:val="Heading2"/>
        <w:numPr>
          <w:ilvl w:val="1"/>
          <w:numId w:val="14"/>
        </w:numPr>
      </w:pPr>
      <w:r>
        <w:t xml:space="preserve"> </w:t>
      </w:r>
      <w:r w:rsidR="00C650F2">
        <w:t>A</w:t>
      </w:r>
      <w:r>
        <w:t xml:space="preserve">dvanced </w:t>
      </w:r>
      <w:r w:rsidR="0005739F">
        <w:t>H</w:t>
      </w:r>
      <w:r>
        <w:t xml:space="preserve">igh </w:t>
      </w:r>
      <w:r w:rsidR="0005739F">
        <w:t>S</w:t>
      </w:r>
      <w:r>
        <w:t xml:space="preserve">trength </w:t>
      </w:r>
      <w:r w:rsidR="0005739F">
        <w:t>S</w:t>
      </w:r>
      <w:r>
        <w:t>teel</w:t>
      </w:r>
      <w:r w:rsidR="009D6C74">
        <w:t>s</w:t>
      </w:r>
      <w:r w:rsidR="0005739F">
        <w:t xml:space="preserve"> (AHSS)</w:t>
      </w:r>
    </w:p>
    <w:p w14:paraId="470DBA31" w14:textId="05BF00EC" w:rsidR="009519FD" w:rsidRDefault="005A6C69" w:rsidP="005A6C69">
      <w:r>
        <w:t>TRIP</w:t>
      </w:r>
      <w:r w:rsidR="00010838">
        <w:t xml:space="preserve"> (transforma</w:t>
      </w:r>
      <w:r w:rsidR="00C602B6">
        <w:t xml:space="preserve">tion-induced </w:t>
      </w:r>
      <w:r w:rsidR="00010838">
        <w:t>plasticity)</w:t>
      </w:r>
      <w:r>
        <w:t xml:space="preserve"> and TWIP </w:t>
      </w:r>
      <w:r w:rsidR="00010838">
        <w:t xml:space="preserve">(twin-induced plasticity) </w:t>
      </w:r>
      <w:r>
        <w:t xml:space="preserve">steels show many excellent characteristics attributed to their complex microstructure. </w:t>
      </w:r>
    </w:p>
    <w:p w14:paraId="548A99D9" w14:textId="743C5E1A" w:rsidR="005A6C69" w:rsidRDefault="005A6C69" w:rsidP="005A6C69">
      <w:r>
        <w:t>Both steels ha</w:t>
      </w:r>
      <w:r w:rsidR="00375C16">
        <w:t>ve</w:t>
      </w:r>
      <w:r>
        <w:t xml:space="preserve"> unconventional plasticity accommodation mechanisms: a) transformation-induced plastic deformation</w:t>
      </w:r>
      <w:r w:rsidR="00AA1309">
        <w:t xml:space="preserve"> that</w:t>
      </w:r>
      <w:r>
        <w:t xml:space="preserve"> is associated with the formation of martensiti</w:t>
      </w:r>
      <w:r w:rsidR="00B41FD9">
        <w:t>c phase within austenitic grain</w:t>
      </w:r>
      <w:r>
        <w:t xml:space="preserve"> </w:t>
      </w:r>
      <w:r w:rsidR="0052382D">
        <w:t xml:space="preserve">and </w:t>
      </w:r>
      <w:r>
        <w:t xml:space="preserve">b) twin-induced </w:t>
      </w:r>
      <w:r w:rsidR="0022048F">
        <w:t>plasticity deformation</w:t>
      </w:r>
      <w:r>
        <w:t xml:space="preserve"> in which </w:t>
      </w:r>
      <w:r w:rsidR="00292ED4">
        <w:t>mechanical micro</w:t>
      </w:r>
      <w:r w:rsidR="00C429A5">
        <w:t>-</w:t>
      </w:r>
      <w:r>
        <w:t>twin</w:t>
      </w:r>
      <w:r w:rsidR="00292ED4">
        <w:t>s</w:t>
      </w:r>
      <w:r>
        <w:t xml:space="preserve"> significantly contribute to total plastic accommodation in addition to </w:t>
      </w:r>
      <w:r w:rsidR="00C86215">
        <w:t xml:space="preserve">the </w:t>
      </w:r>
      <w:r>
        <w:t xml:space="preserve">conventional </w:t>
      </w:r>
      <w:r w:rsidR="002322FD">
        <w:t xml:space="preserve">dislocation </w:t>
      </w:r>
      <w:r>
        <w:t>slip.</w:t>
      </w:r>
    </w:p>
    <w:p w14:paraId="580CE982" w14:textId="0267071B" w:rsidR="006D043D" w:rsidRDefault="006D043D" w:rsidP="008E10B8">
      <w:pPr>
        <w:pStyle w:val="Heading2"/>
        <w:numPr>
          <w:ilvl w:val="1"/>
          <w:numId w:val="14"/>
        </w:numPr>
      </w:pPr>
      <w:r>
        <w:t xml:space="preserve"> Accurate predictive tool on constitutive behavior</w:t>
      </w:r>
    </w:p>
    <w:p w14:paraId="17898EEA" w14:textId="77777777" w:rsidR="002D4B2B" w:rsidRDefault="00CE7EFD" w:rsidP="00CE7EFD">
      <w:r>
        <w:t>A</w:t>
      </w:r>
      <w:r w:rsidR="00074DFB">
        <w:t xml:space="preserve">lthough AHSS features with unconventional </w:t>
      </w:r>
      <w:r w:rsidR="00F54022">
        <w:t xml:space="preserve">plastic accommodators in </w:t>
      </w:r>
      <w:r w:rsidR="00AF2B8B">
        <w:t>the micro</w:t>
      </w:r>
      <w:r w:rsidR="00C02922">
        <w:t>-</w:t>
      </w:r>
      <w:r w:rsidR="00F54022">
        <w:t xml:space="preserve">scale, </w:t>
      </w:r>
      <w:r w:rsidR="000E48AB">
        <w:t>cost-efficient constitutive model for such steels should be phenomenological continuum model. S</w:t>
      </w:r>
      <w:r>
        <w:t xml:space="preserve">uch </w:t>
      </w:r>
      <w:r w:rsidR="000A60A3">
        <w:t xml:space="preserve">a </w:t>
      </w:r>
      <w:r>
        <w:t>continuum model</w:t>
      </w:r>
      <w:r w:rsidR="000D5566">
        <w:t>, for AHSS,</w:t>
      </w:r>
      <w:r>
        <w:t xml:space="preserve"> </w:t>
      </w:r>
      <w:r w:rsidR="0089313A">
        <w:t>should</w:t>
      </w:r>
      <w:r>
        <w:t xml:space="preserve"> account for the unconventional plasticity accommo</w:t>
      </w:r>
      <w:r w:rsidR="004F3019">
        <w:t>dators</w:t>
      </w:r>
      <w:r w:rsidR="00DE7EF2">
        <w:t xml:space="preserve"> to some extent</w:t>
      </w:r>
      <w:r w:rsidR="004F3019">
        <w:t xml:space="preserve">. </w:t>
      </w:r>
      <w:r w:rsidR="006525A7">
        <w:t xml:space="preserve">Such a model should provide a phenomenological way of material characterization. </w:t>
      </w:r>
    </w:p>
    <w:p w14:paraId="0E95702E" w14:textId="3D5A7FA7" w:rsidR="00CE7EFD" w:rsidRDefault="006545F5" w:rsidP="00CE7EFD">
      <w:r>
        <w:t>A well-defined c</w:t>
      </w:r>
      <w:r w:rsidR="004F3019">
        <w:t xml:space="preserve">rystal plasticity framework will </w:t>
      </w:r>
      <w:r>
        <w:t>serve as a</w:t>
      </w:r>
      <w:r w:rsidR="004F3019">
        <w:t xml:space="preserve"> </w:t>
      </w:r>
      <w:r>
        <w:t xml:space="preserve">suitable base framework </w:t>
      </w:r>
      <w:r w:rsidR="004F3019">
        <w:t xml:space="preserve">to </w:t>
      </w:r>
      <w:r>
        <w:t>extend to</w:t>
      </w:r>
      <w:r w:rsidR="004F3019">
        <w:t xml:space="preserve"> </w:t>
      </w:r>
      <w:r>
        <w:t>TRIP/TWIP</w:t>
      </w:r>
      <w:r w:rsidR="0094557D">
        <w:t xml:space="preserve">. </w:t>
      </w:r>
      <w:r w:rsidR="00705BC9">
        <w:t xml:space="preserve">In current study, </w:t>
      </w:r>
      <w:r w:rsidR="00130EA9">
        <w:t>EVPSC is extended to model TRIP</w:t>
      </w:r>
      <w:r w:rsidR="00C35EAB">
        <w:t>.</w:t>
      </w:r>
    </w:p>
    <w:p w14:paraId="33D56446" w14:textId="430385EE" w:rsidR="005D792E" w:rsidRDefault="005D792E" w:rsidP="008E10B8">
      <w:pPr>
        <w:pStyle w:val="Heading2"/>
        <w:numPr>
          <w:ilvl w:val="1"/>
          <w:numId w:val="14"/>
        </w:numPr>
      </w:pPr>
      <w:r>
        <w:t xml:space="preserve"> Crystalline nature associated with TRIP</w:t>
      </w:r>
    </w:p>
    <w:p w14:paraId="1C74AC52" w14:textId="2CBBFE1B" w:rsidR="005D792E" w:rsidRDefault="00F4444B" w:rsidP="005D792E">
      <w:r>
        <w:t xml:space="preserve">As a matter of a fact, crystal plasticity is an appropriate frame to model </w:t>
      </w:r>
      <w:r w:rsidR="00665922">
        <w:t>TRIP phenomena</w:t>
      </w:r>
      <w:r>
        <w:t xml:space="preserve">. </w:t>
      </w:r>
      <w:r w:rsidR="00EB37E0">
        <w:t xml:space="preserve">For instance, </w:t>
      </w:r>
      <w:r w:rsidR="00B05A77">
        <w:t xml:space="preserve">the </w:t>
      </w:r>
      <w:r w:rsidR="00EB37E0">
        <w:t>p</w:t>
      </w:r>
      <w:r w:rsidR="005D792E">
        <w:t>henomenological theory on martensitic transformation (WLR, Bhadeshia… ) explains complete behaviors associated with crystalline nature between the austenite and martensite</w:t>
      </w:r>
      <w:r w:rsidR="007224BD">
        <w:t xml:space="preserve"> in terms of simple matrix algebra</w:t>
      </w:r>
      <w:r w:rsidR="005D792E">
        <w:t>.</w:t>
      </w:r>
      <w:r w:rsidR="00FE5C33">
        <w:t xml:space="preserve"> This theory can explain … </w:t>
      </w:r>
      <w:r w:rsidR="000A376E">
        <w:t>(inhomogeneous strain</w:t>
      </w:r>
      <w:r w:rsidR="00C95AFF">
        <w:t xml:space="preserve"> [alternating martensitic domain</w:t>
      </w:r>
      <w:r w:rsidR="006703D7">
        <w:t>s</w:t>
      </w:r>
      <w:r w:rsidR="00C95AFF">
        <w:t>]</w:t>
      </w:r>
      <w:r w:rsidR="000A376E">
        <w:t>, transfor</w:t>
      </w:r>
      <w:r w:rsidR="002B0A70">
        <w:t>mation strain (thus</w:t>
      </w:r>
      <w:r w:rsidR="000A376E">
        <w:t xml:space="preserve"> </w:t>
      </w:r>
      <w:r w:rsidR="002B0A70">
        <w:t xml:space="preserve">including </w:t>
      </w:r>
      <w:r w:rsidR="000A376E">
        <w:t>dila</w:t>
      </w:r>
      <w:r w:rsidR="00686BB3">
        <w:t>tat</w:t>
      </w:r>
      <w:r w:rsidR="00C47301">
        <w:t>ion</w:t>
      </w:r>
      <w:r w:rsidR="002B0A70">
        <w:t>)</w:t>
      </w:r>
      <w:r w:rsidR="00C47301">
        <w:t xml:space="preserve">, crystal relation </w:t>
      </w:r>
      <w:r w:rsidR="006041A7">
        <w:t>only based on lattice parameters</w:t>
      </w:r>
      <w:r w:rsidR="000A376E">
        <w:t>)</w:t>
      </w:r>
      <w:r w:rsidR="005955B2">
        <w:t xml:space="preserve"> that </w:t>
      </w:r>
      <w:r w:rsidR="00C95AFF">
        <w:t>are</w:t>
      </w:r>
      <w:r w:rsidR="005955B2">
        <w:t xml:space="preserve"> </w:t>
      </w:r>
      <w:r w:rsidR="00C95AFF">
        <w:t xml:space="preserve">adequate </w:t>
      </w:r>
      <w:r w:rsidR="005955B2">
        <w:t xml:space="preserve">information </w:t>
      </w:r>
      <w:r w:rsidR="00C95AFF">
        <w:t>for</w:t>
      </w:r>
      <w:r w:rsidR="005955B2">
        <w:t xml:space="preserve"> crystal plasticity model</w:t>
      </w:r>
      <w:r w:rsidR="001940CC">
        <w:t>s</w:t>
      </w:r>
      <w:r w:rsidR="007D23B2">
        <w:t xml:space="preserve"> </w:t>
      </w:r>
      <w:r w:rsidR="00C51FF8">
        <w:t xml:space="preserve">with </w:t>
      </w:r>
      <w:r w:rsidR="0020191E">
        <w:t>the</w:t>
      </w:r>
      <w:r w:rsidR="00C51FF8">
        <w:t xml:space="preserve"> </w:t>
      </w:r>
      <w:r w:rsidR="007D23B2">
        <w:t>assum</w:t>
      </w:r>
      <w:r w:rsidR="00C51FF8">
        <w:t xml:space="preserve">ption of </w:t>
      </w:r>
      <w:r w:rsidR="007D23B2">
        <w:t>homogen</w:t>
      </w:r>
      <w:r w:rsidR="005E16C9">
        <w:t xml:space="preserve">eous </w:t>
      </w:r>
      <w:r w:rsidR="00C51FF8">
        <w:t xml:space="preserve">intra-granular </w:t>
      </w:r>
      <w:r w:rsidR="005E16C9">
        <w:t xml:space="preserve">strain and stress </w:t>
      </w:r>
      <w:r w:rsidR="00FB4365">
        <w:t>field</w:t>
      </w:r>
      <w:r w:rsidR="00C51FF8">
        <w:t>s</w:t>
      </w:r>
      <w:r w:rsidR="005E16C9">
        <w:t>.</w:t>
      </w:r>
    </w:p>
    <w:p w14:paraId="0E6807D9" w14:textId="10BFA99C" w:rsidR="0096604C" w:rsidRDefault="004C2E07" w:rsidP="008E10B8">
      <w:pPr>
        <w:pStyle w:val="Heading2"/>
        <w:numPr>
          <w:ilvl w:val="1"/>
          <w:numId w:val="14"/>
        </w:numPr>
      </w:pPr>
      <w:r>
        <w:t xml:space="preserve"> Crystal plasticity as a meso-</w:t>
      </w:r>
      <w:r w:rsidR="0096604C">
        <w:t>scale tool</w:t>
      </w:r>
    </w:p>
    <w:p w14:paraId="405D9731" w14:textId="172939B9" w:rsidR="0096604C" w:rsidRDefault="00605CD4" w:rsidP="0096604C">
      <w:r>
        <w:t>T</w:t>
      </w:r>
      <w:r w:rsidR="006F67E7">
        <w:t xml:space="preserve">he </w:t>
      </w:r>
      <w:r w:rsidR="00AA1F0E">
        <w:t>crys</w:t>
      </w:r>
      <w:r w:rsidR="005E5579">
        <w:t xml:space="preserve">tal plasticity </w:t>
      </w:r>
      <w:r w:rsidR="006761FF">
        <w:t xml:space="preserve">framework </w:t>
      </w:r>
      <w:r w:rsidR="00996196">
        <w:t xml:space="preserve">with the </w:t>
      </w:r>
      <w:r w:rsidR="00C03704">
        <w:t>homogeneous grain</w:t>
      </w:r>
      <w:r w:rsidR="00996196">
        <w:t xml:space="preserve"> assumption</w:t>
      </w:r>
      <w:r w:rsidR="00C03704">
        <w:t xml:space="preserve"> </w:t>
      </w:r>
      <w:r w:rsidR="005E5579">
        <w:t>provide</w:t>
      </w:r>
      <w:r w:rsidR="00C314BC">
        <w:t>s</w:t>
      </w:r>
      <w:r w:rsidR="005E5579">
        <w:t xml:space="preserve"> </w:t>
      </w:r>
      <w:r w:rsidR="00317BD0">
        <w:t>adequ</w:t>
      </w:r>
      <w:r w:rsidR="00C95AFF">
        <w:t>ate</w:t>
      </w:r>
      <w:r w:rsidR="006B3930">
        <w:t xml:space="preserve"> </w:t>
      </w:r>
      <w:r w:rsidR="00AA1F0E">
        <w:t>physical</w:t>
      </w:r>
      <w:r w:rsidR="005E5579">
        <w:t xml:space="preserve"> </w:t>
      </w:r>
      <w:r w:rsidR="00AA1F0E">
        <w:t xml:space="preserve">insights for </w:t>
      </w:r>
      <w:r w:rsidR="00B667D1">
        <w:t xml:space="preserve">continuum </w:t>
      </w:r>
      <w:r w:rsidR="00AA1F0E">
        <w:t>constitutive modelers</w:t>
      </w:r>
      <w:r w:rsidR="006B3930">
        <w:t>.</w:t>
      </w:r>
    </w:p>
    <w:p w14:paraId="4398EB91" w14:textId="7B60F710" w:rsidR="005C7766" w:rsidRDefault="005C7766" w:rsidP="0096604C">
      <w:r>
        <w:t>List some successful examples from literature…</w:t>
      </w:r>
    </w:p>
    <w:p w14:paraId="42F5A70D" w14:textId="6CA87210" w:rsidR="00FC35BB" w:rsidRDefault="005C7766" w:rsidP="00424715">
      <w:r>
        <w:t>Brief the current work based on EVPSC frame</w:t>
      </w:r>
    </w:p>
    <w:p w14:paraId="781A5411" w14:textId="6237E816" w:rsidR="00A247DC" w:rsidRPr="00FC35BB" w:rsidRDefault="00A247DC" w:rsidP="00424715">
      <w:r>
        <w:t xml:space="preserve">The focus of the current study is to </w:t>
      </w:r>
      <w:r w:rsidR="00F93B6D">
        <w:t>incorporate</w:t>
      </w:r>
      <w:r>
        <w:t xml:space="preserve"> a thermo-mechanical</w:t>
      </w:r>
      <w:r w:rsidR="00F93B6D">
        <w:t xml:space="preserve"> constitutive model into an elasto-visco-plastic </w:t>
      </w:r>
      <w:r w:rsidR="00A565D8">
        <w:t>polycrystal</w:t>
      </w:r>
      <w:r w:rsidR="00F93B6D">
        <w:t xml:space="preserve"> framework.</w:t>
      </w:r>
      <w:r w:rsidR="007B67E3">
        <w:t xml:space="preserve"> Some details on the targeted martensitic transfo</w:t>
      </w:r>
      <w:r w:rsidR="009E2D8B">
        <w:t>rmation</w:t>
      </w:r>
      <w:r w:rsidR="002B13A3">
        <w:t xml:space="preserve"> kind</w:t>
      </w:r>
      <w:r w:rsidR="009E2D8B">
        <w:t xml:space="preserve"> </w:t>
      </w:r>
      <w:r w:rsidR="002417A5">
        <w:t>are</w:t>
      </w:r>
      <w:r w:rsidR="009E2D8B">
        <w:t xml:space="preserve"> given </w:t>
      </w:r>
      <w:r w:rsidR="000B5EE9">
        <w:t>in what follows</w:t>
      </w:r>
      <w:r w:rsidR="009E2D8B">
        <w:t>.</w:t>
      </w:r>
    </w:p>
    <w:p w14:paraId="12CFDCF6" w14:textId="32A04B85" w:rsidR="004F2B41" w:rsidRDefault="00BB46A8" w:rsidP="008E10B8">
      <w:pPr>
        <w:pStyle w:val="Heading1"/>
        <w:numPr>
          <w:ilvl w:val="0"/>
          <w:numId w:val="3"/>
        </w:numPr>
      </w:pPr>
      <w:r>
        <w:t>Brief</w:t>
      </w:r>
      <w:r w:rsidR="005A6C69">
        <w:t xml:space="preserve"> characteristics</w:t>
      </w:r>
      <w:r>
        <w:t xml:space="preserve"> </w:t>
      </w:r>
      <w:r w:rsidR="00914509">
        <w:t>of</w:t>
      </w:r>
      <w:r>
        <w:t xml:space="preserve"> TRIP</w:t>
      </w:r>
      <w:r w:rsidR="009505C3">
        <w:t xml:space="preserve"> phenomena</w:t>
      </w:r>
    </w:p>
    <w:p w14:paraId="00A1B5F3" w14:textId="33C61F6C" w:rsidR="003D4A01" w:rsidRPr="009B2FAB" w:rsidRDefault="003D4A01" w:rsidP="00CB556D">
      <w:r>
        <w:t xml:space="preserve">Martensitic transformation </w:t>
      </w:r>
      <w:r w:rsidR="00FE4955">
        <w:t>is</w:t>
      </w:r>
      <w:r>
        <w:t xml:space="preserve"> diffusionless and displacive thermo-mechanical solid phase transformation that occurs for various metallic materials. It has some distinctive characteristics such as </w:t>
      </w:r>
      <w:r w:rsidR="00D25FC5">
        <w:t>the habit phenomenon</w:t>
      </w:r>
      <w:r>
        <w:t xml:space="preserve"> </w:t>
      </w:r>
      <w:r w:rsidR="00D25FC5">
        <w:fldChar w:fldCharType="begin"/>
      </w:r>
      <w:r w:rsidR="002C1768">
        <w:instrText xml:space="preserve"> ADDIN EN.CITE &lt;EndNote&gt;&lt;Cite&gt;&lt;Author&gt;Machlin&lt;/Author&gt;&lt;Year&gt;1951&lt;/Year&gt;&lt;RecNum&gt;105&lt;/RecNum&gt;&lt;DisplayText&gt;(Machlin &amp;amp; Cohen, 1951)&lt;/DisplayText&gt;&lt;record&gt;&lt;rec-number&gt;105&lt;/rec-number&gt;&lt;foreign-keys&gt;&lt;key app="EN" db-id="p90exa5rcvpdr6efsz55z5fedrs099f05txf"&gt;105&lt;/key&gt;&lt;/foreign-keys&gt;&lt;ref-type name="Journal Article"&gt;17&lt;/ref-type&gt;&lt;contributors&gt;&lt;authors&gt;&lt;author&gt;Machlin, E. S.&lt;/author&gt;&lt;author&gt;Cohen, M.&lt;/author&gt;&lt;/authors&gt;&lt;/contributors&gt;&lt;titles&gt;&lt;title&gt;Habit Phenomenon in the martensitic transformation&lt;/title&gt;&lt;secondary-title&gt;JOM&lt;/secondary-title&gt;&lt;/titles&gt;&lt;periodical&gt;&lt;full-title&gt;JOM&lt;/full-title&gt;&lt;/periodical&gt;&lt;dates&gt;&lt;year&gt;1951&lt;/year&gt;&lt;/dates&gt;&lt;label&gt;MechlinCohen1951&lt;/label&gt;&lt;urls&gt;&lt;/urls&gt;&lt;custom1&gt;/Users/yj/Documents/papers_lit/1951_JOM_Machlin_Cohen.pdf&lt;/custom1&gt;&lt;custom3&gt;article&lt;/custom3&gt;&lt;/record&gt;&lt;/Cite&gt;&lt;/EndNote&gt;</w:instrText>
      </w:r>
      <w:r w:rsidR="00D25FC5">
        <w:fldChar w:fldCharType="separate"/>
      </w:r>
      <w:r w:rsidR="002C1768">
        <w:rPr>
          <w:noProof/>
        </w:rPr>
        <w:t>(</w:t>
      </w:r>
      <w:hyperlink w:anchor="_ENREF_5_5" w:tooltip="Machlin, 1951 #105" w:history="1">
        <w:r w:rsidR="002C1768" w:rsidRPr="006663DB">
          <w:rPr>
            <w:rStyle w:val="Hyperlink"/>
            <w:noProof/>
          </w:rPr>
          <w:t>Machlin &amp; Cohen, 1951</w:t>
        </w:r>
      </w:hyperlink>
      <w:r w:rsidR="002C1768">
        <w:rPr>
          <w:noProof/>
        </w:rPr>
        <w:t>)</w:t>
      </w:r>
      <w:r w:rsidR="00D25FC5">
        <w:fldChar w:fldCharType="end"/>
      </w:r>
      <w:r w:rsidR="00D25FC5">
        <w:t xml:space="preserve">, inhomogeneous strain </w:t>
      </w:r>
      <w:r>
        <w:t>in martensite</w:t>
      </w:r>
      <w:r w:rsidR="00D25FC5">
        <w:t xml:space="preserve"> domain</w:t>
      </w:r>
      <w:r>
        <w:t xml:space="preserve">, and </w:t>
      </w:r>
      <w:r w:rsidR="000E759F">
        <w:t xml:space="preserve">transformation </w:t>
      </w:r>
      <w:r>
        <w:t>shear and dila</w:t>
      </w:r>
      <w:r w:rsidR="00D73AE5">
        <w:t>ta</w:t>
      </w:r>
      <w:r>
        <w:t>tion attributed to t</w:t>
      </w:r>
      <w:r w:rsidR="009C2378">
        <w:t>he displacive nature. Quenching</w:t>
      </w:r>
      <w:r w:rsidR="006F1549">
        <w:t>, a sudden temperature drop,</w:t>
      </w:r>
      <w:r>
        <w:t xml:space="preserve"> </w:t>
      </w:r>
      <w:r w:rsidR="00E3288F">
        <w:t xml:space="preserve">is a typical process in steel making to </w:t>
      </w:r>
      <w:r>
        <w:t xml:space="preserve">trigger </w:t>
      </w:r>
      <w:r w:rsidR="00D73AE5">
        <w:t xml:space="preserve">the </w:t>
      </w:r>
      <w:r>
        <w:t>martensitic transformation</w:t>
      </w:r>
      <w:r w:rsidR="00E55CA6">
        <w:t xml:space="preserve">. </w:t>
      </w:r>
      <w:r w:rsidR="009E6888">
        <w:t>On the contrary, t</w:t>
      </w:r>
      <w:r w:rsidR="00CA786E">
        <w:t>he type of martensitic transformation of</w:t>
      </w:r>
      <w:r w:rsidR="00E55CA6">
        <w:t xml:space="preserve"> TRIP steels </w:t>
      </w:r>
      <w:r w:rsidR="003C41FF">
        <w:t>is</w:t>
      </w:r>
      <w:r w:rsidR="00E55CA6">
        <w:t xml:space="preserve"> </w:t>
      </w:r>
      <w:r w:rsidR="00CA786E">
        <w:t xml:space="preserve">designed to occur </w:t>
      </w:r>
      <w:r w:rsidR="005E1A42">
        <w:t xml:space="preserve">when </w:t>
      </w:r>
      <w:r w:rsidR="000442A2">
        <w:t>deformed into a desire shape.</w:t>
      </w:r>
      <w:r w:rsidR="00E55CA6">
        <w:t xml:space="preserve"> </w:t>
      </w:r>
      <w:r w:rsidR="00657375">
        <w:t xml:space="preserve">This is due to the fact that some meta-stable austenite transforms by the help of mechanical stimuli. </w:t>
      </w:r>
      <w:r>
        <w:t xml:space="preserve">It is well known that </w:t>
      </w:r>
      <w:r w:rsidR="00214BBD">
        <w:t xml:space="preserve">such </w:t>
      </w:r>
      <w:r>
        <w:t>mechanical stimuli</w:t>
      </w:r>
      <w:r w:rsidR="00214BBD">
        <w:t xml:space="preserve"> are</w:t>
      </w:r>
      <w:r w:rsidR="00D73AE5">
        <w:t xml:space="preserve"> either </w:t>
      </w:r>
      <w:r>
        <w:t>plastic deformation</w:t>
      </w:r>
      <w:r w:rsidR="00214BBD">
        <w:t>-driven</w:t>
      </w:r>
      <w:r>
        <w:t xml:space="preserve"> </w:t>
      </w:r>
      <w:r>
        <w:fldChar w:fldCharType="begin"/>
      </w:r>
      <w:r w:rsidR="00966B43">
        <w:instrText xml:space="preserve"> ADDIN EN.CITE &lt;EndNote&gt;&lt;Cite&gt;&lt;Author&gt;Olson&lt;/Author&gt;&lt;Year&gt;1975&lt;/Year&gt;&lt;RecNum&gt;40&lt;/RecNum&gt;&lt;DisplayText&gt;(Olson &amp;amp; Cohen, 1975)&lt;/DisplayText&gt;&lt;record&gt;&lt;rec-number&gt;40&lt;/rec-number&gt;&lt;foreign-keys&gt;&lt;key app="EN" db-id="5pdepzd2qtvs2ie2a9tv5rwav9fe5t2pezwz"&gt;40&lt;/key&gt;&lt;/foreign-keys&gt;&lt;ref-type name="Journal Article"&gt;17&lt;/ref-type&gt;&lt;contributors&gt;&lt;authors&gt;&lt;author&gt;Olson, G.&lt;/author&gt;&lt;author&gt;Cohen, Morris&lt;/author&gt;&lt;/authors&gt;&lt;/contributors&gt;&lt;titles&gt;&lt;title&gt;Kinetics of strain-induced martensitic nucleation&lt;/title&gt;&lt;secondary-title&gt;Metallurgical and Materials Transactions A&lt;/secondary-title&gt;&lt;/titles&gt;&lt;periodical&gt;&lt;full-title&gt;Metallurgical and Materials Transactions A&lt;/full-title&gt;&lt;/periodical&gt;&lt;pages&gt;791-795&lt;/pages&gt;&lt;volume&gt;6&lt;/volume&gt;&lt;dates&gt;&lt;year&gt;1975&lt;/year&gt;&lt;/dates&gt;&lt;publisher&gt;Springer Boston&lt;/publisher&gt;&lt;isbn&gt;1073-5623&lt;/isbn&gt;&lt;label&gt;springerlink:10.1007/BF02672301&lt;/label&gt;&lt;urls&gt;&lt;/urls&gt;&lt;/record&gt;&lt;/Cite&gt;&lt;/EndNote&gt;</w:instrText>
      </w:r>
      <w:r>
        <w:fldChar w:fldCharType="separate"/>
      </w:r>
      <w:r w:rsidR="002C1768">
        <w:rPr>
          <w:noProof/>
        </w:rPr>
        <w:t>(</w:t>
      </w:r>
      <w:hyperlink w:anchor="_ENREF_5_7" w:tooltip="Olson, 1975 #40" w:history="1">
        <w:r w:rsidR="002C1768" w:rsidRPr="006663DB">
          <w:rPr>
            <w:rStyle w:val="Hyperlink"/>
            <w:noProof/>
          </w:rPr>
          <w:t>Olson &amp; Cohen, 1975</w:t>
        </w:r>
      </w:hyperlink>
      <w:r w:rsidR="002C1768">
        <w:rPr>
          <w:noProof/>
        </w:rPr>
        <w:t>)</w:t>
      </w:r>
      <w:r>
        <w:fldChar w:fldCharType="end"/>
      </w:r>
      <w:r w:rsidR="00D73AE5">
        <w:t xml:space="preserve"> or </w:t>
      </w:r>
      <w:r>
        <w:t>assistive stress</w:t>
      </w:r>
      <w:r w:rsidR="00214BBD">
        <w:t>-driven.</w:t>
      </w:r>
      <w:r>
        <w:fldChar w:fldCharType="begin"/>
      </w:r>
      <w:r w:rsidR="00966B43">
        <w:instrText xml:space="preserve"> ADDIN EN.CITE &lt;EndNote&gt;&lt;Cite&gt;&lt;Author&gt;Olson&lt;/Author&gt;&lt;Year&gt;1982&lt;/Year&gt;&lt;RecNum&gt;43&lt;/RecNum&gt;&lt;DisplayText&gt;(Olson &amp;amp; Cohen, 1982)&lt;/DisplayText&gt;&lt;record&gt;&lt;rec-number&gt;43&lt;/rec-number&gt;&lt;foreign-keys&gt;&lt;key app="EN" db-id="5pdepzd2qtvs2ie2a9tv5rwav9fe5t2pezwz"&gt;43&lt;/key&gt;&lt;/foreign-keys&gt;&lt;ref-type name="Journal Article"&gt;17&lt;/ref-type&gt;&lt;contributors&gt;&lt;authors&gt;&lt;author&gt;Olson, G.&lt;/author&gt;&lt;author&gt;Cohen, Morris&lt;/author&gt;&lt;/authors&gt;&lt;/contributors&gt;&lt;auth-address&gt;http://dx.doi.org/10.1007/BF02645934&lt;/auth-address&gt;&lt;titles&gt;&lt;title&gt;Stress-assisted isothermal martensitic transformation: Application to TRIP steels&lt;/title&gt;&lt;secondary-title&gt;Metallurgical and Materials Transactions A&lt;/secondary-title&gt;&lt;/titles&gt;&lt;periodical&gt;&lt;full-title&gt;Metallurgical and Materials Transactions A&lt;/full-title&gt;&lt;/periodical&gt;&lt;pages&gt;1907-1914&lt;/pages&gt;&lt;volume&gt;13&lt;/volume&gt;&lt;dates&gt;&lt;year&gt;1982&lt;/year&gt;&lt;/dates&gt;&lt;publisher&gt;Springer Boston&lt;/publisher&gt;&lt;isbn&gt;1073-5623&lt;/isbn&gt;&lt;label&gt;springerlink:10.1007/BF02645934&lt;/label&gt;&lt;urls&gt;&lt;/urls&gt;&lt;/record&gt;&lt;/Cite&gt;&lt;/EndNote&gt;</w:instrText>
      </w:r>
      <w:r>
        <w:fldChar w:fldCharType="separate"/>
      </w:r>
      <w:r w:rsidR="002C1768">
        <w:rPr>
          <w:noProof/>
        </w:rPr>
        <w:t>(</w:t>
      </w:r>
      <w:hyperlink w:anchor="_ENREF_5_8" w:tooltip="Olson, 1982 #43" w:history="1">
        <w:r w:rsidR="002C1768" w:rsidRPr="006663DB">
          <w:rPr>
            <w:rStyle w:val="Hyperlink"/>
            <w:noProof/>
          </w:rPr>
          <w:t>Olson &amp; Cohen, 1982</w:t>
        </w:r>
      </w:hyperlink>
      <w:r w:rsidR="002C1768">
        <w:rPr>
          <w:noProof/>
        </w:rPr>
        <w:t>)</w:t>
      </w:r>
      <w:r>
        <w:fldChar w:fldCharType="end"/>
      </w:r>
      <w:r w:rsidR="0044439F">
        <w:t>.</w:t>
      </w:r>
      <w:r>
        <w:t xml:space="preserve"> </w:t>
      </w:r>
      <w:r w:rsidR="00ED7254">
        <w:t xml:space="preserve"> The main f</w:t>
      </w:r>
      <w:r w:rsidR="003430BC">
        <w:t>ocus of the current study is</w:t>
      </w:r>
      <w:r w:rsidR="008D62AA">
        <w:t xml:space="preserve"> on </w:t>
      </w:r>
      <w:r w:rsidR="003430BC">
        <w:t xml:space="preserve">modeling of </w:t>
      </w:r>
      <w:r w:rsidR="008D62AA">
        <w:t>the latter.</w:t>
      </w:r>
    </w:p>
    <w:p w14:paraId="56CDEDF6" w14:textId="50FFE3AB" w:rsidR="003D4A01" w:rsidRDefault="003D4A01" w:rsidP="008E10B8">
      <w:pPr>
        <w:pStyle w:val="Heading2"/>
        <w:numPr>
          <w:ilvl w:val="1"/>
          <w:numId w:val="14"/>
        </w:numPr>
      </w:pPr>
      <w:r>
        <w:t xml:space="preserve"> </w:t>
      </w:r>
      <w:r w:rsidR="006663DB">
        <w:t>Greenwood a</w:t>
      </w:r>
      <w:r w:rsidR="00C56796">
        <w:t>nd Jonson</w:t>
      </w:r>
      <w:r w:rsidR="008D3F41">
        <w:t>,</w:t>
      </w:r>
      <w:r w:rsidR="006663DB">
        <w:t xml:space="preserve"> and Magee effect</w:t>
      </w:r>
      <w:r w:rsidR="00F14EDE">
        <w:t>s</w:t>
      </w:r>
    </w:p>
    <w:p w14:paraId="352EE989" w14:textId="76FCBBC6" w:rsidR="003D4A01" w:rsidRDefault="003D4A01" w:rsidP="00CB556D">
      <w:r>
        <w:t xml:space="preserve">Transformation induced-plasticity (TRIP) is </w:t>
      </w:r>
      <w:r w:rsidR="00A1323F">
        <w:t xml:space="preserve">often being as </w:t>
      </w:r>
      <w:r w:rsidR="0077065D">
        <w:t>the</w:t>
      </w:r>
      <w:r>
        <w:t xml:space="preserve"> term referring to the additional </w:t>
      </w:r>
      <w:r w:rsidR="00564336">
        <w:t xml:space="preserve">macroscopic </w:t>
      </w:r>
      <w:r>
        <w:t xml:space="preserve">plastic accommodation due to micro stress and strain fields </w:t>
      </w:r>
      <w:r w:rsidR="00127085">
        <w:t xml:space="preserve">induced due to the interaction of existing soft austenite and </w:t>
      </w:r>
      <w:r w:rsidR="008A5F8F">
        <w:t>newly formed</w:t>
      </w:r>
      <w:r w:rsidR="002423C9">
        <w:t xml:space="preserve"> </w:t>
      </w:r>
      <w:r w:rsidR="00B21BD1">
        <w:t xml:space="preserve">hard </w:t>
      </w:r>
      <w:r w:rsidR="00127085">
        <w:t xml:space="preserve">martensite. </w:t>
      </w:r>
      <w:r>
        <w:t xml:space="preserve">There are two well-known sources of TRIP: 1) </w:t>
      </w:r>
      <w:r>
        <w:fldChar w:fldCharType="begin"/>
      </w:r>
      <w:r w:rsidR="00966B43">
        <w:instrText xml:space="preserve"> ADDIN EN.CITE &lt;EndNote&gt;&lt;Cite AuthorYear="1"&gt;&lt;Author&gt;Greenwood&lt;/Author&gt;&lt;Year&gt;1965&lt;/Year&gt;&lt;RecNum&gt;107&lt;/RecNum&gt;&lt;DisplayText&gt;Greenwood and Johnson (1965)&lt;/DisplayText&gt;&lt;record&gt;&lt;rec-number&gt;107&lt;/rec-number&gt;&lt;foreign-keys&gt;&lt;key app="EN" db-id="5pdepzd2qtvs2ie2a9tv5rwav9fe5t2pezwz"&gt;107&lt;/key&gt;&lt;/foreign-keys&gt;&lt;ref-type name="Journal Article"&gt;17&lt;/ref-type&gt;&lt;contributors&gt;&lt;authors&gt;&lt;author&gt;Greenwood, G. W.&lt;/author&gt;&lt;author&gt;Johnson, R. H.&lt;/author&gt;&lt;/authors&gt;&lt;/contributors&gt;&lt;auth-address&gt;http://www.jstor.org/stable/2415276&lt;/auth-address&gt;&lt;titles&gt;&lt;title&gt;The Deformation of Metals Under Small Stresses During Phase Transformations&lt;/title&gt;&lt;secondary-title&gt;Proceedings of the Royal Society of London. Series A, Mathematical and Physical Sciences&lt;/secondary-title&gt;&lt;/titles&gt;&lt;periodical&gt;&lt;full-title&gt;Proceedings of the Royal Society of London. Series A, Mathematical and Physical Sciences&lt;/full-title&gt;&lt;/periodical&gt;&lt;pages&gt;pp. 403-422&lt;/pages&gt;&lt;volume&gt;283&lt;/volume&gt;&lt;number&gt;1394&lt;/number&gt;&lt;dates&gt;&lt;year&gt;1965&lt;/year&gt;&lt;/dates&gt;&lt;publisher&gt;The Royal Society&lt;/publisher&gt;&lt;isbn&gt;00804630&lt;/isbn&gt;&lt;label&gt;1965&lt;/label&gt;&lt;urls&gt;&lt;/urls&gt;&lt;/record&gt;&lt;/Cite&gt;&lt;/EndNote&gt;</w:instrText>
      </w:r>
      <w:r>
        <w:fldChar w:fldCharType="separate"/>
      </w:r>
      <w:hyperlink w:anchor="_ENREF_5_2" w:tooltip="Greenwood, 1965 #107" w:history="1">
        <w:r w:rsidR="002C1768" w:rsidRPr="006663DB">
          <w:rPr>
            <w:rStyle w:val="Hyperlink"/>
            <w:noProof/>
          </w:rPr>
          <w:t>Greenwood and Johnson (1965</w:t>
        </w:r>
      </w:hyperlink>
      <w:r w:rsidR="002C1768">
        <w:rPr>
          <w:noProof/>
        </w:rPr>
        <w:t>)</w:t>
      </w:r>
      <w:r>
        <w:fldChar w:fldCharType="end"/>
      </w:r>
      <w:r>
        <w:t xml:space="preserve"> claimed that the specific volume differential between the two co-existing phases induces the softer phase to accommodate the internal micro stresses; 2) </w:t>
      </w:r>
      <w:r w:rsidR="0065324C">
        <w:fldChar w:fldCharType="begin"/>
      </w:r>
      <w:r w:rsidR="0065324C">
        <w:instrText xml:space="preserve"> ADDIN EN.CITE &lt;EndNote&gt;&lt;Cite AuthorYear="1"&gt;&lt;Author&gt;Magee&lt;/Author&gt;&lt;Year&gt;1966&lt;/Year&gt;&lt;RecNum&gt;106&lt;/RecNum&gt;&lt;DisplayText&gt;Magee (1966)&lt;/DisplayText&gt;&lt;record&gt;&lt;rec-number&gt;106&lt;/rec-number&gt;&lt;foreign-keys&gt;&lt;key app="EN" db-id="p90exa5rcvpdr6efsz55z5fedrs099f05txf"&gt;106&lt;/key&gt;&lt;/foreign-keys&gt;&lt;ref-type name="Thesis"&gt;32&lt;/ref-type&gt;&lt;contributors&gt;&lt;authors&gt;&lt;author&gt;Magee, C. L.&lt;/author&gt;&lt;/authors&gt;&lt;/contributors&gt;&lt;titles&gt;&lt;title&gt;Transformation kinetics, microplasticity and aging of martensite in Fe-31 Ni&lt;/title&gt;&lt;/titles&gt;&lt;dates&gt;&lt;year&gt;1966&lt;/year&gt;&lt;/dates&gt;&lt;publisher&gt;Carnegie Institute of Technology&lt;/publisher&gt;&lt;label&gt;Magee1966&lt;/label&gt;&lt;urls&gt;&lt;/urls&gt;&lt;custom3&gt;phdthesis&lt;/custom3&gt;&lt;/record&gt;&lt;/Cite&gt;&lt;/EndNote&gt;</w:instrText>
      </w:r>
      <w:r w:rsidR="0065324C">
        <w:fldChar w:fldCharType="separate"/>
      </w:r>
      <w:hyperlink w:anchor="_ENREF_5_6" w:tooltip="Magee, 1966 #106" w:history="1">
        <w:r w:rsidR="0065324C" w:rsidRPr="006663DB">
          <w:rPr>
            <w:rStyle w:val="Hyperlink"/>
            <w:noProof/>
          </w:rPr>
          <w:t>Magee (1966</w:t>
        </w:r>
      </w:hyperlink>
      <w:r w:rsidR="0065324C">
        <w:rPr>
          <w:noProof/>
        </w:rPr>
        <w:t>)</w:t>
      </w:r>
      <w:r w:rsidR="0065324C">
        <w:fldChar w:fldCharType="end"/>
      </w:r>
      <w:r w:rsidR="007252E2">
        <w:t xml:space="preserve"> </w:t>
      </w:r>
      <w:r w:rsidR="00965940">
        <w:t>found</w:t>
      </w:r>
      <w:r>
        <w:t xml:space="preserve"> that the stress-dependency </w:t>
      </w:r>
      <w:r w:rsidR="00111A6F">
        <w:t>of</w:t>
      </w:r>
      <w:r>
        <w:t xml:space="preserve"> the variant selection results in preferred orientation </w:t>
      </w:r>
      <w:r w:rsidR="00CA5EEF">
        <w:t>distribution</w:t>
      </w:r>
      <w:r w:rsidR="00587D6F">
        <w:t>s</w:t>
      </w:r>
      <w:r w:rsidR="00CA5EEF">
        <w:t xml:space="preserve"> </w:t>
      </w:r>
      <w:r>
        <w:t>of the martensit</w:t>
      </w:r>
      <w:r w:rsidR="00522DB1">
        <w:t>e</w:t>
      </w:r>
      <w:r w:rsidR="00910EBA">
        <w:t>s</w:t>
      </w:r>
      <w:r w:rsidR="00A25D98">
        <w:t xml:space="preserve"> that</w:t>
      </w:r>
      <w:r>
        <w:t xml:space="preserve"> </w:t>
      </w:r>
      <w:r w:rsidR="002674C4">
        <w:t>manifests</w:t>
      </w:r>
      <w:r>
        <w:t xml:space="preserve"> </w:t>
      </w:r>
      <w:r w:rsidR="002674C4">
        <w:t xml:space="preserve">as </w:t>
      </w:r>
      <w:r>
        <w:t>macroscopic shape change.</w:t>
      </w:r>
      <w:r w:rsidR="00E84ACA">
        <w:t xml:space="preserve"> </w:t>
      </w:r>
      <w:r w:rsidR="0033780A">
        <w:t xml:space="preserve">Strictly speaking, </w:t>
      </w:r>
      <w:r w:rsidR="00E84ACA">
        <w:t>Greenwood and Johnson</w:t>
      </w:r>
      <w:r w:rsidR="00A36526">
        <w:t>’s</w:t>
      </w:r>
      <w:r w:rsidR="00E84ACA">
        <w:t xml:space="preserve"> TRIP is not a kind that is </w:t>
      </w:r>
      <w:r w:rsidR="00064A04">
        <w:t>particularly</w:t>
      </w:r>
      <w:r w:rsidR="00E84ACA">
        <w:t xml:space="preserve"> associated with </w:t>
      </w:r>
      <w:r w:rsidR="003D3D10">
        <w:t>phase transformation</w:t>
      </w:r>
      <w:r w:rsidR="006308CE">
        <w:t xml:space="preserve"> per se</w:t>
      </w:r>
      <w:r w:rsidR="00D2515F">
        <w:t>. Greenwood Jo</w:t>
      </w:r>
      <w:r w:rsidR="003F5604">
        <w:t>h</w:t>
      </w:r>
      <w:r w:rsidR="00D2515F">
        <w:t>n</w:t>
      </w:r>
      <w:r w:rsidR="003F5604">
        <w:t xml:space="preserve">son effect refers to the plasticity caused by the interaction </w:t>
      </w:r>
      <w:r w:rsidR="00E84ACA">
        <w:t>between</w:t>
      </w:r>
      <w:r w:rsidR="00316CF5">
        <w:t xml:space="preserve"> ‘existing’ phases</w:t>
      </w:r>
      <w:r w:rsidR="00FC62FB">
        <w:t xml:space="preserve"> with </w:t>
      </w:r>
      <w:r w:rsidR="009B7CD7">
        <w:t>dissimilar hardness or strength</w:t>
      </w:r>
      <w:r w:rsidR="00606895">
        <w:t xml:space="preserve"> {cite Lebond}</w:t>
      </w:r>
      <w:r w:rsidR="009B7CD7">
        <w:t>.</w:t>
      </w:r>
      <w:r w:rsidR="00F37F0C">
        <w:t xml:space="preserve"> </w:t>
      </w:r>
      <w:r w:rsidR="000B25A7">
        <w:t xml:space="preserve">On </w:t>
      </w:r>
      <w:r w:rsidR="00D050A7">
        <w:t xml:space="preserve">contrary, </w:t>
      </w:r>
      <w:r w:rsidR="003E6FA0">
        <w:t xml:space="preserve">Magee’s TRIP </w:t>
      </w:r>
      <w:r w:rsidR="00536F97">
        <w:t>occurs</w:t>
      </w:r>
      <w:r w:rsidR="003E6FA0">
        <w:t xml:space="preserve"> where </w:t>
      </w:r>
      <w:r w:rsidR="006F37F7">
        <w:t xml:space="preserve">existing </w:t>
      </w:r>
      <w:r w:rsidR="00086054">
        <w:t xml:space="preserve">stress </w:t>
      </w:r>
      <w:r w:rsidR="00310A1E">
        <w:t>influences</w:t>
      </w:r>
      <w:r w:rsidR="00952272">
        <w:t xml:space="preserve"> </w:t>
      </w:r>
      <w:r w:rsidR="00310A1E">
        <w:t xml:space="preserve">the </w:t>
      </w:r>
      <w:r w:rsidR="00BB0848">
        <w:t xml:space="preserve">variant selection over the course of transformation. </w:t>
      </w:r>
      <w:r w:rsidR="00577103">
        <w:t>Due to anisotropic nature of associated transformation strain, biased variant selection results in macroscopic shape change.</w:t>
      </w:r>
    </w:p>
    <w:p w14:paraId="63C1F2AD" w14:textId="565F1C52" w:rsidR="003D4A01" w:rsidRDefault="00965089" w:rsidP="008E10B8">
      <w:pPr>
        <w:pStyle w:val="Heading2"/>
        <w:numPr>
          <w:ilvl w:val="1"/>
          <w:numId w:val="14"/>
        </w:numPr>
      </w:pPr>
      <w:r>
        <w:t xml:space="preserve"> </w:t>
      </w:r>
      <w:r w:rsidR="003D4A01">
        <w:t>Meta-stable austenitic stainless steel</w:t>
      </w:r>
    </w:p>
    <w:p w14:paraId="2287C2BF" w14:textId="20552E78" w:rsidR="003D4A01" w:rsidRPr="004F69A7" w:rsidRDefault="003D4A01" w:rsidP="00CB556D">
      <w:r>
        <w:t xml:space="preserve">The chosen material for the current study is a 304 austenitic stainless steel. The 304 austenitic stainless steel (304-STS) is </w:t>
      </w:r>
      <w:r w:rsidR="00AE7750">
        <w:t xml:space="preserve">initially </w:t>
      </w:r>
      <w:r w:rsidR="00982CC9">
        <w:t xml:space="preserve">full austenitic </w:t>
      </w:r>
      <w:r>
        <w:t>and designed to phase-transform in the room temperature when plastically deformed. TRIP steels that are widely used for automotive components is not single austenitic. It is usually consisted of ferrite, ba</w:t>
      </w:r>
      <w:r w:rsidR="00997077">
        <w:t>i</w:t>
      </w:r>
      <w:r>
        <w:t xml:space="preserve">nite and some residual metastable austenite. </w:t>
      </w:r>
      <w:r w:rsidR="00A755F5">
        <w:t xml:space="preserve">Development of a model that accounts for a material with that many phases should be followed by the verification for the simple case </w:t>
      </w:r>
      <w:r w:rsidR="00F442EF">
        <w:t>where</w:t>
      </w:r>
      <w:r w:rsidR="00A755F5">
        <w:t xml:space="preserve"> </w:t>
      </w:r>
      <w:r w:rsidR="00F442EF">
        <w:t xml:space="preserve">only </w:t>
      </w:r>
      <w:r w:rsidR="00A755F5">
        <w:t>austenite</w:t>
      </w:r>
      <w:r w:rsidR="00F442EF">
        <w:t xml:space="preserve"> initially </w:t>
      </w:r>
      <w:r w:rsidR="00E72026">
        <w:t>presents</w:t>
      </w:r>
      <w:r w:rsidR="00A755F5">
        <w:t xml:space="preserve">. </w:t>
      </w:r>
      <w:r>
        <w:t xml:space="preserve">For this reason, the chosen 304-STS sample is more suitable for verification of the model. The texture is represented as below: … </w:t>
      </w:r>
    </w:p>
    <w:p w14:paraId="109262E3" w14:textId="77777777" w:rsidR="00D3603E" w:rsidRDefault="000F4FE7">
      <w:pPr>
        <w:rPr>
          <w:rFonts w:asciiTheme="majorHAnsi" w:eastAsiaTheme="majorEastAsia" w:hAnsiTheme="majorHAnsi" w:cstheme="majorBidi"/>
          <w:b/>
          <w:bCs/>
          <w:i/>
          <w:iCs/>
          <w:sz w:val="32"/>
          <w:szCs w:val="32"/>
        </w:rPr>
      </w:pPr>
      <w:r>
        <w:br w:type="page"/>
      </w:r>
    </w:p>
    <w:tbl>
      <w:tblPr>
        <w:tblStyle w:val="TableGrid"/>
        <w:tblW w:w="8005" w:type="dxa"/>
        <w:tblLook w:val="04A0" w:firstRow="1" w:lastRow="0" w:firstColumn="1" w:lastColumn="0" w:noHBand="0" w:noVBand="1"/>
      </w:tblPr>
      <w:tblGrid>
        <w:gridCol w:w="1093"/>
        <w:gridCol w:w="1036"/>
        <w:gridCol w:w="1035"/>
        <w:gridCol w:w="806"/>
        <w:gridCol w:w="807"/>
        <w:gridCol w:w="807"/>
        <w:gridCol w:w="807"/>
        <w:gridCol w:w="807"/>
        <w:gridCol w:w="807"/>
      </w:tblGrid>
      <w:tr w:rsidR="00473896" w:rsidRPr="00473896" w14:paraId="73AD4CB2" w14:textId="77777777" w:rsidTr="00473896">
        <w:tc>
          <w:tcPr>
            <w:tcW w:w="1093" w:type="dxa"/>
          </w:tcPr>
          <w:p w14:paraId="42907462" w14:textId="19386956" w:rsidR="00D3603E" w:rsidRPr="00473896" w:rsidRDefault="00D3603E" w:rsidP="00473896">
            <w:pPr>
              <w:ind w:firstLine="0"/>
              <w:jc w:val="center"/>
            </w:pPr>
            <w:r w:rsidRPr="00473896">
              <w:t>Elements</w:t>
            </w:r>
          </w:p>
        </w:tc>
        <w:tc>
          <w:tcPr>
            <w:tcW w:w="1036" w:type="dxa"/>
          </w:tcPr>
          <w:p w14:paraId="3ACDBDB3" w14:textId="3C8E7EB9" w:rsidR="00D3603E" w:rsidRPr="00473896" w:rsidRDefault="00D3603E" w:rsidP="00473896">
            <w:pPr>
              <w:ind w:firstLine="0"/>
              <w:jc w:val="center"/>
            </w:pPr>
            <w:r w:rsidRPr="00473896">
              <w:t>C</w:t>
            </w:r>
          </w:p>
        </w:tc>
        <w:tc>
          <w:tcPr>
            <w:tcW w:w="1035" w:type="dxa"/>
          </w:tcPr>
          <w:p w14:paraId="3784E2D0" w14:textId="70401C97" w:rsidR="00D3603E" w:rsidRPr="00473896" w:rsidRDefault="00D3603E" w:rsidP="00473896">
            <w:pPr>
              <w:ind w:firstLine="0"/>
              <w:jc w:val="center"/>
            </w:pPr>
            <w:r w:rsidRPr="00473896">
              <w:t>N</w:t>
            </w:r>
          </w:p>
        </w:tc>
        <w:tc>
          <w:tcPr>
            <w:tcW w:w="806" w:type="dxa"/>
          </w:tcPr>
          <w:p w14:paraId="7FFE0506" w14:textId="6695D18D" w:rsidR="00D3603E" w:rsidRPr="00473896" w:rsidRDefault="00D3603E" w:rsidP="00473896">
            <w:pPr>
              <w:ind w:firstLine="0"/>
              <w:jc w:val="center"/>
            </w:pPr>
            <w:r w:rsidRPr="00473896">
              <w:t>Cr</w:t>
            </w:r>
          </w:p>
        </w:tc>
        <w:tc>
          <w:tcPr>
            <w:tcW w:w="807" w:type="dxa"/>
          </w:tcPr>
          <w:p w14:paraId="4F13B19D" w14:textId="1C950270" w:rsidR="00D3603E" w:rsidRPr="00473896" w:rsidRDefault="00D3603E" w:rsidP="00473896">
            <w:pPr>
              <w:ind w:firstLine="0"/>
              <w:jc w:val="center"/>
            </w:pPr>
            <w:r w:rsidRPr="00473896">
              <w:t>Ni</w:t>
            </w:r>
          </w:p>
        </w:tc>
        <w:tc>
          <w:tcPr>
            <w:tcW w:w="807" w:type="dxa"/>
          </w:tcPr>
          <w:p w14:paraId="4191A662" w14:textId="1B8B51F7" w:rsidR="00D3603E" w:rsidRPr="00473896" w:rsidRDefault="00D3603E" w:rsidP="00473896">
            <w:pPr>
              <w:ind w:firstLine="0"/>
              <w:jc w:val="center"/>
            </w:pPr>
            <w:r w:rsidRPr="00473896">
              <w:t>Al</w:t>
            </w:r>
          </w:p>
        </w:tc>
        <w:tc>
          <w:tcPr>
            <w:tcW w:w="807" w:type="dxa"/>
          </w:tcPr>
          <w:p w14:paraId="0BA8C8FC" w14:textId="4AD42AF3" w:rsidR="00D3603E" w:rsidRPr="00473896" w:rsidRDefault="00D3603E" w:rsidP="00473896">
            <w:pPr>
              <w:ind w:firstLine="0"/>
              <w:jc w:val="center"/>
            </w:pPr>
            <w:r w:rsidRPr="00473896">
              <w:t>Mn</w:t>
            </w:r>
          </w:p>
        </w:tc>
        <w:tc>
          <w:tcPr>
            <w:tcW w:w="807" w:type="dxa"/>
          </w:tcPr>
          <w:p w14:paraId="28CA2F53" w14:textId="39C6C762" w:rsidR="00D3603E" w:rsidRPr="00473896" w:rsidRDefault="00D3603E" w:rsidP="00473896">
            <w:pPr>
              <w:ind w:firstLine="0"/>
              <w:jc w:val="center"/>
            </w:pPr>
            <w:r w:rsidRPr="00473896">
              <w:t>Mo</w:t>
            </w:r>
          </w:p>
        </w:tc>
        <w:tc>
          <w:tcPr>
            <w:tcW w:w="807" w:type="dxa"/>
          </w:tcPr>
          <w:p w14:paraId="653314AE" w14:textId="19DBCE13" w:rsidR="00D3603E" w:rsidRPr="00473896" w:rsidRDefault="00D3603E" w:rsidP="00473896">
            <w:pPr>
              <w:ind w:firstLine="0"/>
              <w:jc w:val="center"/>
            </w:pPr>
            <w:r w:rsidRPr="00473896">
              <w:t>Si</w:t>
            </w:r>
          </w:p>
        </w:tc>
      </w:tr>
      <w:tr w:rsidR="00473896" w:rsidRPr="00473896" w14:paraId="0DF2F430" w14:textId="77777777" w:rsidTr="00473896">
        <w:tc>
          <w:tcPr>
            <w:tcW w:w="1093" w:type="dxa"/>
          </w:tcPr>
          <w:p w14:paraId="5A6441AC" w14:textId="0D41A895" w:rsidR="00D3603E" w:rsidRPr="00473896" w:rsidRDefault="00D3603E" w:rsidP="00473896">
            <w:pPr>
              <w:ind w:firstLine="0"/>
              <w:jc w:val="center"/>
            </w:pPr>
            <w:r w:rsidRPr="00473896">
              <w:t>Amount (wt%)</w:t>
            </w:r>
          </w:p>
        </w:tc>
        <w:tc>
          <w:tcPr>
            <w:tcW w:w="1036" w:type="dxa"/>
          </w:tcPr>
          <w:p w14:paraId="53384ACF" w14:textId="207D6FB8" w:rsidR="00D3603E" w:rsidRPr="00473896" w:rsidRDefault="00D3603E" w:rsidP="00473896">
            <w:pPr>
              <w:ind w:firstLine="0"/>
              <w:jc w:val="center"/>
            </w:pPr>
            <w:r w:rsidRPr="00473896">
              <w:t>0.06126</w:t>
            </w:r>
          </w:p>
        </w:tc>
        <w:tc>
          <w:tcPr>
            <w:tcW w:w="1035" w:type="dxa"/>
          </w:tcPr>
          <w:p w14:paraId="2740AAB9" w14:textId="5A7EB396" w:rsidR="00D3603E" w:rsidRPr="00473896" w:rsidRDefault="00D3603E" w:rsidP="00473896">
            <w:pPr>
              <w:ind w:firstLine="0"/>
              <w:jc w:val="center"/>
            </w:pPr>
            <w:r w:rsidRPr="00473896">
              <w:t>0.04386</w:t>
            </w:r>
          </w:p>
        </w:tc>
        <w:tc>
          <w:tcPr>
            <w:tcW w:w="806" w:type="dxa"/>
          </w:tcPr>
          <w:p w14:paraId="76E232E0" w14:textId="49BC6692" w:rsidR="00D3603E" w:rsidRPr="00473896" w:rsidRDefault="00D3603E" w:rsidP="00473896">
            <w:pPr>
              <w:ind w:firstLine="0"/>
              <w:jc w:val="center"/>
            </w:pPr>
            <w:r w:rsidRPr="00473896">
              <w:t>19.13</w:t>
            </w:r>
          </w:p>
        </w:tc>
        <w:tc>
          <w:tcPr>
            <w:tcW w:w="807" w:type="dxa"/>
          </w:tcPr>
          <w:p w14:paraId="5EC6BA01" w14:textId="5BB7CA27" w:rsidR="00D3603E" w:rsidRPr="00473896" w:rsidRDefault="00D3603E" w:rsidP="00473896">
            <w:pPr>
              <w:ind w:firstLine="0"/>
              <w:jc w:val="center"/>
            </w:pPr>
            <w:r w:rsidRPr="00473896">
              <w:t>8.85</w:t>
            </w:r>
          </w:p>
        </w:tc>
        <w:tc>
          <w:tcPr>
            <w:tcW w:w="807" w:type="dxa"/>
          </w:tcPr>
          <w:p w14:paraId="08DA914F" w14:textId="34D30F36" w:rsidR="00D3603E" w:rsidRPr="00473896" w:rsidRDefault="00D3603E" w:rsidP="00473896">
            <w:pPr>
              <w:ind w:firstLine="0"/>
              <w:jc w:val="center"/>
            </w:pPr>
            <w:r w:rsidRPr="00473896">
              <w:t>0.013</w:t>
            </w:r>
          </w:p>
        </w:tc>
        <w:tc>
          <w:tcPr>
            <w:tcW w:w="807" w:type="dxa"/>
          </w:tcPr>
          <w:p w14:paraId="4405281D" w14:textId="1FFB6AAD" w:rsidR="00D3603E" w:rsidRPr="00473896" w:rsidRDefault="00D3603E" w:rsidP="00473896">
            <w:pPr>
              <w:ind w:firstLine="0"/>
              <w:jc w:val="center"/>
            </w:pPr>
            <w:r w:rsidRPr="00473896">
              <w:t>1.04</w:t>
            </w:r>
          </w:p>
        </w:tc>
        <w:tc>
          <w:tcPr>
            <w:tcW w:w="807" w:type="dxa"/>
          </w:tcPr>
          <w:p w14:paraId="0E1AEB6F" w14:textId="0B384372" w:rsidR="00D3603E" w:rsidRPr="00473896" w:rsidRDefault="00D3603E" w:rsidP="00473896">
            <w:pPr>
              <w:ind w:firstLine="0"/>
              <w:jc w:val="center"/>
            </w:pPr>
            <w:r w:rsidRPr="00473896">
              <w:t>0.090</w:t>
            </w:r>
          </w:p>
        </w:tc>
        <w:tc>
          <w:tcPr>
            <w:tcW w:w="807" w:type="dxa"/>
          </w:tcPr>
          <w:p w14:paraId="14E0C504" w14:textId="088022AA" w:rsidR="00D3603E" w:rsidRPr="00473896" w:rsidRDefault="00D3603E" w:rsidP="00473896">
            <w:pPr>
              <w:ind w:firstLine="0"/>
              <w:jc w:val="center"/>
            </w:pPr>
            <w:r w:rsidRPr="00473896">
              <w:t>0.40</w:t>
            </w:r>
          </w:p>
        </w:tc>
      </w:tr>
    </w:tbl>
    <w:p w14:paraId="6CA67B7D" w14:textId="5BA2D356" w:rsidR="000F4FE7" w:rsidRDefault="000F4FE7">
      <w:pPr>
        <w:rPr>
          <w:rFonts w:asciiTheme="majorHAnsi" w:eastAsiaTheme="majorEastAsia" w:hAnsiTheme="majorHAnsi" w:cstheme="majorBidi"/>
          <w:b/>
          <w:bCs/>
          <w:i/>
          <w:iCs/>
          <w:sz w:val="32"/>
          <w:szCs w:val="32"/>
        </w:rPr>
      </w:pPr>
    </w:p>
    <w:p w14:paraId="7475C831" w14:textId="72FCF095" w:rsidR="00803319" w:rsidRDefault="00803319" w:rsidP="005853AD">
      <w:pPr>
        <w:pStyle w:val="Heading1"/>
        <w:numPr>
          <w:ilvl w:val="0"/>
          <w:numId w:val="3"/>
        </w:numPr>
      </w:pPr>
      <w:r>
        <w:t>Literature survey</w:t>
      </w:r>
    </w:p>
    <w:p w14:paraId="0202ECCE" w14:textId="473B2992" w:rsidR="004E793A" w:rsidRDefault="004E793A" w:rsidP="004E793A">
      <w:pPr>
        <w:pStyle w:val="ListParagraph"/>
        <w:numPr>
          <w:ilvl w:val="1"/>
          <w:numId w:val="14"/>
        </w:numPr>
      </w:pPr>
      <w:r>
        <w:t>Continuum scale modeling</w:t>
      </w:r>
    </w:p>
    <w:p w14:paraId="355634FA" w14:textId="3A114E4A" w:rsidR="004E793A" w:rsidRDefault="004E793A" w:rsidP="004E793A">
      <w:pPr>
        <w:pStyle w:val="ListParagraph"/>
        <w:numPr>
          <w:ilvl w:val="1"/>
          <w:numId w:val="14"/>
        </w:numPr>
      </w:pPr>
      <w:r>
        <w:t>Micro</w:t>
      </w:r>
      <w:r w:rsidR="00483923">
        <w:t>-</w:t>
      </w:r>
      <w:r>
        <w:t>scale modeling</w:t>
      </w:r>
    </w:p>
    <w:p w14:paraId="66A5ECE4" w14:textId="22972350" w:rsidR="004E793A" w:rsidRDefault="004E793A" w:rsidP="004E793A">
      <w:pPr>
        <w:pStyle w:val="ListParagraph"/>
        <w:numPr>
          <w:ilvl w:val="1"/>
          <w:numId w:val="14"/>
        </w:numPr>
      </w:pPr>
      <w:r>
        <w:t>Meso-scale modeling</w:t>
      </w:r>
    </w:p>
    <w:p w14:paraId="243E4576" w14:textId="562CFCD3" w:rsidR="000F4FE7" w:rsidRPr="000D5396" w:rsidRDefault="00B2088E" w:rsidP="000D5396">
      <w:pPr>
        <w:pStyle w:val="ListParagraph"/>
        <w:numPr>
          <w:ilvl w:val="1"/>
          <w:numId w:val="14"/>
        </w:numPr>
      </w:pPr>
      <w:r>
        <w:t>Polycrystal modeling</w:t>
      </w:r>
    </w:p>
    <w:p w14:paraId="665136C2" w14:textId="49373E39" w:rsidR="0027420F" w:rsidRDefault="006A0FC1" w:rsidP="005853AD">
      <w:pPr>
        <w:pStyle w:val="Heading1"/>
        <w:numPr>
          <w:ilvl w:val="0"/>
          <w:numId w:val="3"/>
        </w:numPr>
      </w:pPr>
      <w:r>
        <w:t xml:space="preserve">Modeling </w:t>
      </w:r>
      <w:r w:rsidR="00266B4A">
        <w:t>strategy</w:t>
      </w:r>
    </w:p>
    <w:p w14:paraId="2972283D" w14:textId="1B7E63FC" w:rsidR="00597CFE" w:rsidRDefault="00597CFE" w:rsidP="00597CFE">
      <w:r>
        <w:t>The EVPSC framework is imposed a macroscopic boundary condition based on which microscopic responses are estimated self-consistently. Such boundary condition is given as a incremental form for each of increment all micro state variables are determined. Martensitic transformation is explicitly incorporated into the EVPSC framework in that based on the last self-consistent state variables, martensitic transformation associated evolution is determined for the next self-consistent solution seeking process.</w:t>
      </w:r>
    </w:p>
    <w:p w14:paraId="5B0903A0" w14:textId="096CB630" w:rsidR="007300AF" w:rsidRDefault="0027420F" w:rsidP="005853AD">
      <w:pPr>
        <w:pStyle w:val="Heading2"/>
        <w:numPr>
          <w:ilvl w:val="1"/>
          <w:numId w:val="3"/>
        </w:numPr>
      </w:pPr>
      <w:r>
        <w:t xml:space="preserve"> Variants and</w:t>
      </w:r>
      <w:r w:rsidR="00CE1000">
        <w:t xml:space="preserve"> the</w:t>
      </w:r>
      <w:r>
        <w:t xml:space="preserve"> selection criterion</w:t>
      </w:r>
    </w:p>
    <w:p w14:paraId="409878EE" w14:textId="19A77515" w:rsidR="0011049F" w:rsidRDefault="0011049F" w:rsidP="002F7A36">
      <w:r>
        <w:t xml:space="preserve"> </w:t>
      </w:r>
      <w:r w:rsidR="002141C8">
        <w:t>T</w:t>
      </w:r>
      <w:r w:rsidR="00B53EB4">
        <w:t xml:space="preserve">he </w:t>
      </w:r>
      <w:r>
        <w:t xml:space="preserve">precise </w:t>
      </w:r>
      <w:r w:rsidR="002141C8">
        <w:t xml:space="preserve">description on the </w:t>
      </w:r>
      <w:r>
        <w:t>crystal orientation relation</w:t>
      </w:r>
      <w:r w:rsidR="002141C8">
        <w:t>s</w:t>
      </w:r>
      <w:r>
        <w:t xml:space="preserve"> between martensite and austenite</w:t>
      </w:r>
      <w:r w:rsidR="00B53EB4">
        <w:t xml:space="preserve"> </w:t>
      </w:r>
      <w:r w:rsidR="002141C8">
        <w:t>is of prime important when investigation variant selection</w:t>
      </w:r>
      <w:r w:rsidR="00E07578">
        <w:t>.</w:t>
      </w:r>
      <w:r w:rsidR="002141C8">
        <w:t xml:space="preserve"> </w:t>
      </w:r>
      <w:r w:rsidR="0076635A">
        <w:t>T</w:t>
      </w:r>
      <w:r w:rsidR="00DF194D">
        <w:t xml:space="preserve">he </w:t>
      </w:r>
      <w:r>
        <w:t>Kurd</w:t>
      </w:r>
      <w:r w:rsidR="00557152">
        <w:t>jumov-</w:t>
      </w:r>
      <w:r w:rsidR="00B53EB4">
        <w:t>Sach</w:t>
      </w:r>
      <w:r w:rsidR="00C51313">
        <w:t>s</w:t>
      </w:r>
      <w:r w:rsidR="00B53EB4">
        <w:t xml:space="preserve"> </w:t>
      </w:r>
      <w:r w:rsidR="005623A1">
        <w:t xml:space="preserve">(KS) </w:t>
      </w:r>
      <w:r w:rsidR="00B53EB4">
        <w:t>and Nishiyama</w:t>
      </w:r>
      <w:r w:rsidR="00A77E46">
        <w:t>-</w:t>
      </w:r>
      <w:r w:rsidR="00B53EB4">
        <w:t xml:space="preserve">Wasserman </w:t>
      </w:r>
      <w:r w:rsidR="005623A1">
        <w:t xml:space="preserve">(NW) </w:t>
      </w:r>
      <w:r w:rsidR="00DF194D">
        <w:t xml:space="preserve">relations </w:t>
      </w:r>
      <w:r w:rsidR="00B53EB4">
        <w:t>have</w:t>
      </w:r>
      <w:r>
        <w:t xml:space="preserve"> been </w:t>
      </w:r>
      <w:r w:rsidR="00427D06">
        <w:t xml:space="preserve">widely </w:t>
      </w:r>
      <w:r>
        <w:t>used in</w:t>
      </w:r>
      <w:r w:rsidR="00EE452E">
        <w:t xml:space="preserve"> </w:t>
      </w:r>
      <w:r w:rsidR="004F3FB2">
        <w:t>many works</w:t>
      </w:r>
      <w:r w:rsidR="00EE452E">
        <w:t xml:space="preserve"> </w:t>
      </w:r>
      <w:r w:rsidR="00DF194D">
        <w:t>[</w:t>
      </w:r>
      <w:r w:rsidR="00EE452E">
        <w:t>citation needed</w:t>
      </w:r>
      <w:r w:rsidR="00DF194D">
        <w:t>]</w:t>
      </w:r>
      <w:r w:rsidR="00EE452E">
        <w:t xml:space="preserve">. </w:t>
      </w:r>
      <w:r w:rsidR="00DF194D">
        <w:t xml:space="preserve">The work of </w:t>
      </w:r>
      <w:r w:rsidR="00EE452E">
        <w:t xml:space="preserve">Wechsler, Lieberman and Read </w:t>
      </w:r>
      <w:r w:rsidR="00DF194D">
        <w:t>(WLR) [</w:t>
      </w:r>
      <w:r w:rsidR="00EE452E">
        <w:t>citation needed</w:t>
      </w:r>
      <w:r w:rsidR="00DF194D">
        <w:t>]</w:t>
      </w:r>
      <w:r w:rsidR="00EE452E">
        <w:t xml:space="preserve"> also provides orientation </w:t>
      </w:r>
      <w:r w:rsidR="000027C4">
        <w:t>relationship that</w:t>
      </w:r>
      <w:r w:rsidR="00EE452E">
        <w:t xml:space="preserve"> is determined by </w:t>
      </w:r>
      <w:r w:rsidR="00B4073D">
        <w:t xml:space="preserve">the </w:t>
      </w:r>
      <w:r w:rsidR="00785CFE">
        <w:t xml:space="preserve">lattice </w:t>
      </w:r>
      <w:r w:rsidR="00EE452E">
        <w:t>parameters.</w:t>
      </w:r>
      <w:r w:rsidR="00716490">
        <w:t xml:space="preserve"> Bhadeshia claimed that WLR is more appropriate than KS</w:t>
      </w:r>
      <w:r w:rsidR="00234254">
        <w:t xml:space="preserve"> or NW</w:t>
      </w:r>
      <w:r w:rsidR="00716490">
        <w:t>, since it can explain</w:t>
      </w:r>
      <w:r w:rsidR="009E798C">
        <w:t xml:space="preserve"> a complete set of phenomenological </w:t>
      </w:r>
      <w:r w:rsidR="00716490">
        <w:t xml:space="preserve">characteristics such as … </w:t>
      </w:r>
      <w:r w:rsidR="003D1B9B">
        <w:t>.</w:t>
      </w:r>
      <w:r w:rsidR="003F5D2D">
        <w:t xml:space="preserve"> In fact, KS and NW are based on exp</w:t>
      </w:r>
      <w:r w:rsidR="000467E9">
        <w:t xml:space="preserve">erimental observations within </w:t>
      </w:r>
      <w:r w:rsidR="003F5D2D">
        <w:t>varying degree</w:t>
      </w:r>
      <w:r w:rsidR="000467E9">
        <w:t>s</w:t>
      </w:r>
      <w:r w:rsidR="003F5D2D">
        <w:t xml:space="preserve"> of reliability</w:t>
      </w:r>
      <w:r w:rsidR="004361C1">
        <w:t xml:space="preserve"> (Cite Bhadeshia Scripta criticizing one work …)</w:t>
      </w:r>
      <w:r w:rsidR="003F5D2D">
        <w:t xml:space="preserve">. </w:t>
      </w:r>
      <w:r w:rsidR="00CA2577">
        <w:t xml:space="preserve">In fact, there </w:t>
      </w:r>
      <w:r w:rsidR="007237BA">
        <w:t xml:space="preserve">is </w:t>
      </w:r>
      <w:r w:rsidR="00785CFE">
        <w:t xml:space="preserve">a </w:t>
      </w:r>
      <w:r w:rsidR="00CA2577">
        <w:t>var</w:t>
      </w:r>
      <w:r w:rsidR="007237BA">
        <w:t xml:space="preserve">ying degree of misorientaion within the experimentally observed </w:t>
      </w:r>
      <w:r w:rsidR="00CA2577">
        <w:t>orientation</w:t>
      </w:r>
      <w:r w:rsidR="007237BA">
        <w:t>-</w:t>
      </w:r>
      <w:r w:rsidR="00CA2577">
        <w:t>relations</w:t>
      </w:r>
      <w:r w:rsidR="007237BA">
        <w:t xml:space="preserve"> [cite habit planes for many different steels from Bhade</w:t>
      </w:r>
      <w:r w:rsidR="003F413A">
        <w:t>s</w:t>
      </w:r>
      <w:r w:rsidR="007237BA">
        <w:t>hia’s worked example</w:t>
      </w:r>
      <w:r w:rsidR="00B1759B">
        <w:t>s</w:t>
      </w:r>
      <w:r w:rsidR="007237BA">
        <w:t xml:space="preserve"> book]. </w:t>
      </w:r>
    </w:p>
    <w:p w14:paraId="05FD1BD8" w14:textId="3F1E9378" w:rsidR="006E09AE" w:rsidRDefault="00833BE8" w:rsidP="00CB556D">
      <w:r>
        <w:t>Often, the crystal</w:t>
      </w:r>
      <w:r w:rsidR="00B1759B">
        <w:t xml:space="preserve"> orientation</w:t>
      </w:r>
      <w:r>
        <w:t xml:space="preserve"> relation is expressed by providing</w:t>
      </w:r>
      <w:r w:rsidR="0011049F">
        <w:t xml:space="preserve"> </w:t>
      </w:r>
      <w:r w:rsidR="00B77D28">
        <w:t xml:space="preserve">habit </w:t>
      </w:r>
      <w:r w:rsidR="0011049F">
        <w:t>plane</w:t>
      </w:r>
      <w:r w:rsidR="00EE452E">
        <w:t xml:space="preserve"> normal (PN) and invariant line (IL) directions given in </w:t>
      </w:r>
      <w:r w:rsidR="00716490">
        <w:t xml:space="preserve">the </w:t>
      </w:r>
      <w:r w:rsidR="00EE452E">
        <w:t xml:space="preserve">crystal axes of </w:t>
      </w:r>
      <w:r w:rsidR="00EB41FC">
        <w:t xml:space="preserve">both </w:t>
      </w:r>
      <w:r w:rsidR="00EE452E">
        <w:t>austenite and martensite</w:t>
      </w:r>
      <w:r w:rsidR="00B67A06">
        <w:t>.</w:t>
      </w:r>
      <w:r w:rsidR="0011049F">
        <w:t xml:space="preserve"> </w:t>
      </w:r>
      <w:r w:rsidR="00750E42">
        <w:t xml:space="preserve">Such notation is quite commonly found in the literature. </w:t>
      </w:r>
      <w:r w:rsidR="004E0B88">
        <w:fldChar w:fldCharType="begin"/>
      </w:r>
      <w:r w:rsidR="004E0B88">
        <w:instrText xml:space="preserve"> REF _Ref211570398 \h </w:instrText>
      </w:r>
      <w:r w:rsidR="004E0B88">
        <w:fldChar w:fldCharType="separate"/>
      </w:r>
      <w:r w:rsidR="00561A2F">
        <w:t xml:space="preserve">Table </w:t>
      </w:r>
      <w:r w:rsidR="00561A2F">
        <w:rPr>
          <w:noProof/>
        </w:rPr>
        <w:t>1</w:t>
      </w:r>
      <w:r w:rsidR="004E0B88">
        <w:fldChar w:fldCharType="end"/>
      </w:r>
      <w:r w:rsidR="004E0B88">
        <w:t xml:space="preserve"> </w:t>
      </w:r>
      <w:r w:rsidR="0030374F">
        <w:t>c</w:t>
      </w:r>
      <w:r w:rsidR="004E0B88">
        <w:t>ontains orientation relations of KS and NW.</w:t>
      </w:r>
    </w:p>
    <w:p w14:paraId="1B79F9E1" w14:textId="5BF7C4B4" w:rsidR="00EF0BBD" w:rsidRDefault="00EF0BBD" w:rsidP="00CB556D">
      <w:pPr>
        <w:pStyle w:val="Caption"/>
        <w:keepNext/>
      </w:pPr>
      <w:bookmarkStart w:id="2" w:name="_Ref211570398"/>
      <w:r>
        <w:t xml:space="preserve">Table </w:t>
      </w:r>
      <w:fldSimple w:instr=" SEQ Table \* ARABIC ">
        <w:r w:rsidR="00561A2F">
          <w:rPr>
            <w:noProof/>
          </w:rPr>
          <w:t>1</w:t>
        </w:r>
      </w:fldSimple>
      <w:bookmarkEnd w:id="2"/>
      <w:r>
        <w:t xml:space="preserve"> </w:t>
      </w:r>
      <w:r w:rsidR="00716490">
        <w:t xml:space="preserve">The </w:t>
      </w:r>
      <w:r>
        <w:t>Kurdjumov-Sachs and Nishiyama-Wa</w:t>
      </w:r>
      <w:r w:rsidR="00716490">
        <w:t xml:space="preserve">sserman orientation relations are given. </w:t>
      </w:r>
      <m:oMath>
        <m:r>
          <m:rPr>
            <m:sty m:val="bi"/>
          </m:rPr>
          <w:rPr>
            <w:rFonts w:ascii="Cambria Math" w:hAnsi="Cambria Math"/>
          </w:rPr>
          <m:t>n</m:t>
        </m:r>
      </m:oMath>
      <w:r w:rsidR="00716490">
        <w:t xml:space="preserve"> and b are a habit plane normal and an invariant line direction, respectively.</w:t>
      </w:r>
      <w:r w:rsidR="00BD7800">
        <w:t xml:space="preserve"> The superscripts </w:t>
      </w:r>
      <m:oMath>
        <m:r>
          <m:rPr>
            <m:sty m:val="bi"/>
          </m:rPr>
          <w:rPr>
            <w:rFonts w:ascii="Cambria Math" w:hAnsi="Cambria Math"/>
          </w:rPr>
          <m:t>γ</m:t>
        </m:r>
      </m:oMath>
      <w:r w:rsidR="00BD7800">
        <w:t xml:space="preserve"> and </w:t>
      </w:r>
      <m:oMath>
        <m:r>
          <m:rPr>
            <m:sty m:val="bi"/>
          </m:rPr>
          <w:rPr>
            <w:rFonts w:ascii="Cambria Math" w:hAnsi="Cambria Math"/>
          </w:rPr>
          <m:t>α</m:t>
        </m:r>
      </m:oMath>
      <w:r w:rsidR="00BD7800">
        <w:t xml:space="preserve"> refer to the parent austenite and child martensite.</w:t>
      </w:r>
    </w:p>
    <w:tbl>
      <w:tblPr>
        <w:tblStyle w:val="TableGrid"/>
        <w:tblW w:w="0" w:type="auto"/>
        <w:tblLook w:val="04A0" w:firstRow="1" w:lastRow="0" w:firstColumn="1" w:lastColumn="0" w:noHBand="0" w:noVBand="1"/>
      </w:tblPr>
      <w:tblGrid>
        <w:gridCol w:w="2093"/>
        <w:gridCol w:w="3260"/>
        <w:gridCol w:w="3163"/>
      </w:tblGrid>
      <w:tr w:rsidR="006E09AE" w14:paraId="4476F847" w14:textId="77777777" w:rsidTr="00A45678">
        <w:tc>
          <w:tcPr>
            <w:tcW w:w="2093" w:type="dxa"/>
            <w:tcBorders>
              <w:top w:val="nil"/>
              <w:left w:val="nil"/>
              <w:bottom w:val="single" w:sz="4" w:space="0" w:color="auto"/>
            </w:tcBorders>
          </w:tcPr>
          <w:p w14:paraId="3C7356EB" w14:textId="77777777" w:rsidR="006E09AE" w:rsidRDefault="006E09AE" w:rsidP="00CB556D">
            <w:pPr>
              <w:ind w:firstLine="0"/>
            </w:pPr>
          </w:p>
        </w:tc>
        <w:tc>
          <w:tcPr>
            <w:tcW w:w="3260" w:type="dxa"/>
            <w:tcBorders>
              <w:top w:val="nil"/>
            </w:tcBorders>
          </w:tcPr>
          <w:p w14:paraId="2FDA37E9" w14:textId="3F565EA3" w:rsidR="006E09AE" w:rsidRDefault="006E09AE" w:rsidP="00CB556D">
            <w:pPr>
              <w:ind w:firstLine="0"/>
              <w:jc w:val="center"/>
            </w:pPr>
            <w:r>
              <w:t>Kurdjumov-Sachs</w:t>
            </w:r>
          </w:p>
        </w:tc>
        <w:tc>
          <w:tcPr>
            <w:tcW w:w="3163" w:type="dxa"/>
            <w:tcBorders>
              <w:top w:val="nil"/>
              <w:right w:val="nil"/>
            </w:tcBorders>
          </w:tcPr>
          <w:p w14:paraId="619FA482" w14:textId="6F7959CB" w:rsidR="006E09AE" w:rsidRDefault="006E09AE" w:rsidP="00CB556D">
            <w:pPr>
              <w:ind w:firstLine="0"/>
              <w:jc w:val="center"/>
            </w:pPr>
            <w:r>
              <w:t>Nishiyama-Wasserman</w:t>
            </w:r>
          </w:p>
        </w:tc>
      </w:tr>
      <w:tr w:rsidR="006E09AE" w14:paraId="6159347B" w14:textId="77777777" w:rsidTr="00A45678">
        <w:tc>
          <w:tcPr>
            <w:tcW w:w="2093" w:type="dxa"/>
            <w:tcBorders>
              <w:left w:val="nil"/>
              <w:bottom w:val="single" w:sz="4" w:space="0" w:color="auto"/>
            </w:tcBorders>
          </w:tcPr>
          <w:p w14:paraId="231F8899" w14:textId="1D76C4FF" w:rsidR="006E09AE" w:rsidRDefault="006E09AE" w:rsidP="00CB556D">
            <w:pPr>
              <w:ind w:firstLine="0"/>
            </w:pPr>
            <w:r>
              <w:t>Habit plane normal</w:t>
            </w:r>
          </w:p>
        </w:tc>
        <w:tc>
          <w:tcPr>
            <w:tcW w:w="3260" w:type="dxa"/>
            <w:tcBorders>
              <w:bottom w:val="single" w:sz="4" w:space="0" w:color="auto"/>
            </w:tcBorders>
          </w:tcPr>
          <w:p w14:paraId="0BC81008" w14:textId="6B4A69ED" w:rsidR="006E09AE" w:rsidRDefault="00767669" w:rsidP="00CB556D">
            <w:pPr>
              <w:ind w:firstLine="0"/>
              <w:jc w:val="center"/>
            </w:pPr>
            <m:oMath>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oMath>
            <w:r w:rsidR="007E78CC">
              <w:t>//</w:t>
            </w:r>
            <m:oMath>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oMath>
            <w:r w:rsidR="006E09AE">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111</m:t>
                      </m:r>
                    </m:e>
                  </m:d>
                </m:e>
                <m:sup>
                  <m:r>
                    <w:rPr>
                      <w:rFonts w:ascii="Cambria Math" w:hAnsi="Cambria Math"/>
                    </w:rPr>
                    <m:t>γ</m:t>
                  </m:r>
                </m:sup>
              </m:sSup>
            </m:oMath>
            <w:r w:rsidR="00644DCE">
              <w:t>//</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110</m:t>
                      </m:r>
                    </m:e>
                  </m:d>
                </m:e>
                <m:sup>
                  <m:r>
                    <w:rPr>
                      <w:rFonts w:ascii="Cambria Math" w:hAnsi="Cambria Math"/>
                    </w:rPr>
                    <m:t>α</m:t>
                  </m:r>
                </m:sup>
              </m:sSup>
            </m:oMath>
          </w:p>
        </w:tc>
        <w:tc>
          <w:tcPr>
            <w:tcW w:w="3163" w:type="dxa"/>
            <w:tcBorders>
              <w:bottom w:val="single" w:sz="4" w:space="0" w:color="auto"/>
              <w:right w:val="nil"/>
            </w:tcBorders>
          </w:tcPr>
          <w:p w14:paraId="151BAA19" w14:textId="650EF17E" w:rsidR="006E09AE" w:rsidRDefault="00767669" w:rsidP="00CB556D">
            <w:pPr>
              <w:ind w:firstLine="0"/>
              <w:jc w:val="center"/>
            </w:pPr>
            <m:oMath>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oMath>
            <w:r w:rsidR="00D50774">
              <w:t>//</w:t>
            </w:r>
            <m:oMath>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oMath>
            <w:r w:rsidR="00155976">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111</m:t>
                      </m:r>
                    </m:e>
                  </m:d>
                </m:e>
                <m:sup>
                  <m:r>
                    <w:rPr>
                      <w:rFonts w:ascii="Cambria Math" w:hAnsi="Cambria Math"/>
                    </w:rPr>
                    <m:t>γ</m:t>
                  </m:r>
                </m:sup>
              </m:sSup>
            </m:oMath>
            <w:r w:rsidR="00155976">
              <w:t>//</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110</m:t>
                      </m:r>
                    </m:e>
                  </m:d>
                </m:e>
                <m:sup>
                  <m:r>
                    <w:rPr>
                      <w:rFonts w:ascii="Cambria Math" w:hAnsi="Cambria Math"/>
                    </w:rPr>
                    <m:t>α</m:t>
                  </m:r>
                </m:sup>
              </m:sSup>
            </m:oMath>
          </w:p>
        </w:tc>
      </w:tr>
      <w:tr w:rsidR="006E09AE" w14:paraId="390CE913" w14:textId="77777777" w:rsidTr="00A45678">
        <w:tc>
          <w:tcPr>
            <w:tcW w:w="2093" w:type="dxa"/>
            <w:tcBorders>
              <w:left w:val="nil"/>
              <w:bottom w:val="nil"/>
            </w:tcBorders>
          </w:tcPr>
          <w:p w14:paraId="363F43C0" w14:textId="7070350A" w:rsidR="006E09AE" w:rsidRDefault="006E09AE" w:rsidP="00CB556D">
            <w:pPr>
              <w:ind w:firstLine="0"/>
            </w:pPr>
            <w:r>
              <w:t>Invariant direction</w:t>
            </w:r>
          </w:p>
        </w:tc>
        <w:tc>
          <w:tcPr>
            <w:tcW w:w="3260" w:type="dxa"/>
            <w:tcBorders>
              <w:bottom w:val="nil"/>
            </w:tcBorders>
          </w:tcPr>
          <w:p w14:paraId="3416FA43" w14:textId="004F1E30" w:rsidR="006E09AE" w:rsidRDefault="00767669" w:rsidP="00CB556D">
            <w:pPr>
              <w:jc w:val="center"/>
            </w:pPr>
            <m:oMath>
              <m:sSup>
                <m:sSupPr>
                  <m:ctrlPr>
                    <w:rPr>
                      <w:rFonts w:ascii="Cambria Math" w:hAnsi="Cambria Math"/>
                      <w:i/>
                    </w:rPr>
                  </m:ctrlPr>
                </m:sSupPr>
                <m:e>
                  <m:r>
                    <m:rPr>
                      <m:sty m:val="bi"/>
                    </m:rPr>
                    <w:rPr>
                      <w:rFonts w:ascii="Cambria Math" w:hAnsi="Cambria Math"/>
                    </w:rPr>
                    <m:t>b</m:t>
                  </m:r>
                </m:e>
                <m:sup>
                  <m:r>
                    <w:rPr>
                      <w:rFonts w:ascii="Cambria Math" w:hAnsi="Cambria Math"/>
                    </w:rPr>
                    <m:t>γ</m:t>
                  </m:r>
                </m:sup>
              </m:sSup>
            </m:oMath>
            <w:r w:rsidR="007E78CC">
              <w:t>//</w:t>
            </w:r>
            <m:oMath>
              <m:sSup>
                <m:sSupPr>
                  <m:ctrlPr>
                    <w:rPr>
                      <w:rFonts w:ascii="Cambria Math" w:hAnsi="Cambria Math"/>
                      <w:i/>
                    </w:rPr>
                  </m:ctrlPr>
                </m:sSupPr>
                <m:e>
                  <m:r>
                    <m:rPr>
                      <m:sty m:val="bi"/>
                    </m:rPr>
                    <w:rPr>
                      <w:rFonts w:ascii="Cambria Math" w:hAnsi="Cambria Math"/>
                    </w:rPr>
                    <m:t>b</m:t>
                  </m:r>
                </m:e>
                <m:sup>
                  <m:r>
                    <w:rPr>
                      <w:rFonts w:ascii="Cambria Math" w:hAnsi="Cambria Math"/>
                    </w:rPr>
                    <m:t>α</m:t>
                  </m:r>
                </m:sup>
              </m:sSup>
            </m:oMath>
            <w:r w:rsidR="006E09AE">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1</m:t>
                          </m:r>
                        </m:e>
                      </m:acc>
                      <m:r>
                        <w:rPr>
                          <w:rFonts w:ascii="Cambria Math" w:hAnsi="Cambria Math"/>
                        </w:rPr>
                        <m:t>0</m:t>
                      </m:r>
                    </m:e>
                  </m:d>
                </m:e>
                <m:sup>
                  <m:r>
                    <w:rPr>
                      <w:rFonts w:ascii="Cambria Math" w:hAnsi="Cambria Math"/>
                    </w:rPr>
                    <m:t>γ</m:t>
                  </m:r>
                </m:sup>
              </m:sSup>
            </m:oMath>
            <w:r w:rsidR="00644DCE">
              <w:t>//</w:t>
            </w:r>
            <m:oMath>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1</m:t>
                          </m:r>
                        </m:e>
                      </m:acc>
                      <m:r>
                        <w:rPr>
                          <w:rFonts w:ascii="Cambria Math" w:hAnsi="Cambria Math"/>
                        </w:rPr>
                        <m:t>11</m:t>
                      </m:r>
                    </m:e>
                  </m:d>
                </m:e>
                <m:sup>
                  <m:r>
                    <w:rPr>
                      <w:rFonts w:ascii="Cambria Math" w:hAnsi="Cambria Math"/>
                    </w:rPr>
                    <m:t>α</m:t>
                  </m:r>
                </m:sup>
              </m:sSup>
            </m:oMath>
          </w:p>
        </w:tc>
        <w:tc>
          <w:tcPr>
            <w:tcW w:w="3163" w:type="dxa"/>
            <w:tcBorders>
              <w:bottom w:val="nil"/>
              <w:right w:val="nil"/>
            </w:tcBorders>
          </w:tcPr>
          <w:p w14:paraId="708BAA30" w14:textId="5C857027" w:rsidR="006E09AE" w:rsidRDefault="00767669" w:rsidP="00CB556D">
            <w:pPr>
              <w:ind w:firstLine="0"/>
              <w:jc w:val="center"/>
            </w:pPr>
            <m:oMath>
              <m:sSup>
                <m:sSupPr>
                  <m:ctrlPr>
                    <w:rPr>
                      <w:rFonts w:ascii="Cambria Math" w:hAnsi="Cambria Math"/>
                      <w:i/>
                    </w:rPr>
                  </m:ctrlPr>
                </m:sSupPr>
                <m:e>
                  <m:r>
                    <m:rPr>
                      <m:sty m:val="bi"/>
                    </m:rPr>
                    <w:rPr>
                      <w:rFonts w:ascii="Cambria Math" w:hAnsi="Cambria Math"/>
                    </w:rPr>
                    <m:t>b</m:t>
                  </m:r>
                </m:e>
                <m:sup>
                  <m:r>
                    <w:rPr>
                      <w:rFonts w:ascii="Cambria Math" w:hAnsi="Cambria Math"/>
                    </w:rPr>
                    <m:t>γ</m:t>
                  </m:r>
                </m:sup>
              </m:sSup>
            </m:oMath>
            <w:r w:rsidR="00D50774">
              <w:t>//</w:t>
            </w:r>
            <m:oMath>
              <m:sSup>
                <m:sSupPr>
                  <m:ctrlPr>
                    <w:rPr>
                      <w:rFonts w:ascii="Cambria Math" w:hAnsi="Cambria Math"/>
                      <w:i/>
                    </w:rPr>
                  </m:ctrlPr>
                </m:sSupPr>
                <m:e>
                  <m:r>
                    <m:rPr>
                      <m:sty m:val="bi"/>
                    </m:rPr>
                    <w:rPr>
                      <w:rFonts w:ascii="Cambria Math" w:hAnsi="Cambria Math"/>
                    </w:rPr>
                    <m:t>b</m:t>
                  </m:r>
                </m:e>
                <m:sup>
                  <m:r>
                    <w:rPr>
                      <w:rFonts w:ascii="Cambria Math" w:hAnsi="Cambria Math"/>
                    </w:rPr>
                    <m:t>α</m:t>
                  </m:r>
                </m:sup>
              </m:sSup>
            </m:oMath>
            <w:r w:rsidR="00155976">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1</m:t>
                          </m:r>
                        </m:e>
                      </m:acc>
                      <m:r>
                        <w:rPr>
                          <w:rFonts w:ascii="Cambria Math" w:hAnsi="Cambria Math"/>
                        </w:rPr>
                        <m:t>0</m:t>
                      </m:r>
                    </m:e>
                  </m:d>
                </m:e>
                <m:sup>
                  <m:r>
                    <w:rPr>
                      <w:rFonts w:ascii="Cambria Math" w:hAnsi="Cambria Math"/>
                    </w:rPr>
                    <m:t>γ</m:t>
                  </m:r>
                </m:sup>
              </m:sSup>
            </m:oMath>
            <w:r w:rsidR="00644DCE">
              <w:t>//</w:t>
            </w:r>
            <m:oMath>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1</m:t>
                          </m:r>
                        </m:e>
                      </m:acc>
                      <m:r>
                        <w:rPr>
                          <w:rFonts w:ascii="Cambria Math" w:hAnsi="Cambria Math"/>
                        </w:rPr>
                        <m:t>00</m:t>
                      </m:r>
                    </m:e>
                  </m:d>
                </m:e>
                <m:sup>
                  <m:r>
                    <w:rPr>
                      <w:rFonts w:ascii="Cambria Math" w:hAnsi="Cambria Math"/>
                    </w:rPr>
                    <m:t>α</m:t>
                  </m:r>
                </m:sup>
              </m:sSup>
            </m:oMath>
          </w:p>
        </w:tc>
      </w:tr>
    </w:tbl>
    <w:p w14:paraId="5A21EAE9" w14:textId="1CD0BF98" w:rsidR="006E09AE" w:rsidRDefault="006E09AE" w:rsidP="00CB556D"/>
    <w:p w14:paraId="623DCFE1" w14:textId="77777777" w:rsidR="006E09AE" w:rsidRDefault="006E09AE" w:rsidP="00CB556D"/>
    <w:p w14:paraId="08EDEFDE" w14:textId="162BA4B7" w:rsidR="006A5B59" w:rsidRDefault="009B1390" w:rsidP="00CB556D">
      <w:r>
        <w:rPr>
          <w:noProof/>
        </w:rPr>
        <mc:AlternateContent>
          <mc:Choice Requires="wps">
            <w:drawing>
              <wp:anchor distT="0" distB="0" distL="114300" distR="114300" simplePos="0" relativeHeight="251681792" behindDoc="0" locked="0" layoutInCell="1" allowOverlap="1" wp14:anchorId="7AF98C6F" wp14:editId="0D633E20">
                <wp:simplePos x="0" y="0"/>
                <wp:positionH relativeFrom="column">
                  <wp:posOffset>114300</wp:posOffset>
                </wp:positionH>
                <wp:positionV relativeFrom="paragraph">
                  <wp:posOffset>1485900</wp:posOffset>
                </wp:positionV>
                <wp:extent cx="4686300" cy="1492250"/>
                <wp:effectExtent l="0" t="0" r="12700" b="11430"/>
                <wp:wrapThrough wrapText="bothSides">
                  <wp:wrapPolygon edited="0">
                    <wp:start x="0" y="0"/>
                    <wp:lineTo x="0" y="20882"/>
                    <wp:lineTo x="21541" y="20882"/>
                    <wp:lineTo x="21541"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4686300" cy="14922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1CC05AE" w14:textId="1B0B9585" w:rsidR="00561A2F" w:rsidRPr="00DB44A1" w:rsidRDefault="00561A2F" w:rsidP="007C3636">
                            <w:pPr>
                              <w:pStyle w:val="Caption"/>
                              <w:rPr>
                                <w:noProof/>
                                <w:sz w:val="22"/>
                                <w:szCs w:val="22"/>
                              </w:rPr>
                            </w:pPr>
                            <w:bookmarkStart w:id="3" w:name="_Ref211573559"/>
                            <w:r>
                              <w:t xml:space="preserve">Figure </w:t>
                            </w:r>
                            <w:fldSimple w:instr=" SEQ Figure \* ARABIC ">
                              <w:r>
                                <w:rPr>
                                  <w:noProof/>
                                </w:rPr>
                                <w:t>1</w:t>
                              </w:r>
                            </w:fldSimple>
                            <w:bookmarkEnd w:id="3"/>
                            <w:r>
                              <w:t xml:space="preserve"> The schematic two-dimensional view on crystal orientation relation and its associated axes is given. The black solid axes represent the crystal orientations of the two phases. The two gray coincident axes are composed of habit plane normal </w:t>
                            </w:r>
                            <m:oMath>
                              <m:r>
                                <m:rPr>
                                  <m:sty m:val="bi"/>
                                </m:rPr>
                                <w:rPr>
                                  <w:rFonts w:ascii="Cambria Math" w:hAnsi="Cambria Math"/>
                                </w:rPr>
                                <m:t>n</m:t>
                              </m:r>
                            </m:oMath>
                            <w:r>
                              <w:t xml:space="preserve"> and invariant line direction </w:t>
                            </w:r>
                            <m:oMath>
                              <m:r>
                                <m:rPr>
                                  <m:sty m:val="bi"/>
                                </m:rPr>
                                <w:rPr>
                                  <w:rFonts w:ascii="Cambria Math" w:hAnsi="Cambria Math"/>
                                </w:rPr>
                                <m:t>b</m:t>
                              </m:r>
                            </m:oMath>
                            <w:r>
                              <w:t xml:space="preserve">. Based on the directions of the bases vectors referred in their crystal axes, </w:t>
                            </w:r>
                            <m:oMath>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γ</m:t>
                                  </m:r>
                                </m:sup>
                              </m:sSup>
                            </m:oMath>
                            <w:r>
                              <w:t xml:space="preserve"> and </w:t>
                            </w:r>
                            <m:oMath>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α</m:t>
                                  </m:r>
                                </m:sup>
                              </m:sSup>
                            </m:oMath>
                            <w:r>
                              <w:t>, the orientation between the two solid axes can be determined.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41" o:spid="_x0000_s1026" type="#_x0000_t202" style="position:absolute;left:0;text-align:left;margin-left:9pt;margin-top:117pt;width:369pt;height:1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" stroked="f">
                <v:textbox style="mso-fit-shape-to-text:t" inset="0,0,0,0">
                  <w:txbxContent>
                    <w:p w14:paraId="01CC05AE" w14:textId="1B0B9585" w:rsidR="00561A2F" w:rsidRPr="00DB44A1" w:rsidRDefault="00561A2F" w:rsidP="007C3636">
                      <w:pPr>
                        <w:pStyle w:val="Caption"/>
                        <w:rPr>
                          <w:noProof/>
                          <w:sz w:val="22"/>
                          <w:szCs w:val="22"/>
                        </w:rPr>
                      </w:pPr>
                      <w:bookmarkStart w:id="4" w:name="_Ref211573559"/>
                      <w:r>
                        <w:t xml:space="preserve">Figure </w:t>
                      </w:r>
                      <w:fldSimple w:instr=" SEQ Figure \* ARABIC ">
                        <w:r>
                          <w:rPr>
                            <w:noProof/>
                          </w:rPr>
                          <w:t>1</w:t>
                        </w:r>
                      </w:fldSimple>
                      <w:bookmarkEnd w:id="4"/>
                      <w:r>
                        <w:t xml:space="preserve"> The schematic two-dimensional view on crystal orientation relation and its associated axes is given. The black solid axes represent the crystal orientations of the two phases. The two gray coincident axes are composed of habit plane normal </w:t>
                      </w:r>
                      <m:oMath>
                        <m:r>
                          <m:rPr>
                            <m:sty m:val="bi"/>
                          </m:rPr>
                          <w:rPr>
                            <w:rFonts w:ascii="Cambria Math" w:hAnsi="Cambria Math"/>
                          </w:rPr>
                          <m:t>n</m:t>
                        </m:r>
                      </m:oMath>
                      <w:r>
                        <w:t xml:space="preserve"> and invariant line direction </w:t>
                      </w:r>
                      <m:oMath>
                        <m:r>
                          <m:rPr>
                            <m:sty m:val="bi"/>
                          </m:rPr>
                          <w:rPr>
                            <w:rFonts w:ascii="Cambria Math" w:hAnsi="Cambria Math"/>
                          </w:rPr>
                          <m:t>b</m:t>
                        </m:r>
                      </m:oMath>
                      <w:r>
                        <w:t xml:space="preserve">. Based on the directions of the bases vectors referred in their crystal axes, </w:t>
                      </w:r>
                      <m:oMath>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γ</m:t>
                            </m:r>
                          </m:sup>
                        </m:sSup>
                      </m:oMath>
                      <w:r>
                        <w:t xml:space="preserve"> and </w:t>
                      </w:r>
                      <m:oMath>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α</m:t>
                            </m:r>
                          </m:sup>
                        </m:sSup>
                      </m:oMath>
                      <w:r>
                        <w:t>, the orientation between the two solid axes can be determined.</w:t>
                      </w:r>
                    </w:p>
                  </w:txbxContent>
                </v:textbox>
                <w10:wrap type="through"/>
              </v:shape>
            </w:pict>
          </mc:Fallback>
        </mc:AlternateContent>
      </w:r>
      <w:r w:rsidR="007C3636">
        <w:rPr>
          <w:noProof/>
        </w:rPr>
        <mc:AlternateContent>
          <mc:Choice Requires="wpg">
            <w:drawing>
              <wp:inline distT="0" distB="0" distL="0" distR="0" wp14:anchorId="02FED2B8" wp14:editId="28528B93">
                <wp:extent cx="3111500" cy="1257300"/>
                <wp:effectExtent l="0" t="0" r="0" b="12700"/>
                <wp:docPr id="40" name="Group 40"/>
                <wp:cNvGraphicFramePr/>
                <a:graphic xmlns:a="http://schemas.openxmlformats.org/drawingml/2006/main">
                  <a:graphicData uri="http://schemas.microsoft.com/office/word/2010/wordprocessingGroup">
                    <wpg:wgp>
                      <wpg:cNvGrpSpPr/>
                      <wpg:grpSpPr>
                        <a:xfrm>
                          <a:off x="0" y="0"/>
                          <a:ext cx="3111500" cy="1257300"/>
                          <a:chOff x="0" y="0"/>
                          <a:chExt cx="3111500" cy="1257300"/>
                        </a:xfrm>
                      </wpg:grpSpPr>
                      <wpg:grpSp>
                        <wpg:cNvPr id="38" name="Group 38"/>
                        <wpg:cNvGrpSpPr/>
                        <wpg:grpSpPr>
                          <a:xfrm>
                            <a:off x="1371600" y="0"/>
                            <a:ext cx="1739900" cy="969645"/>
                            <a:chOff x="0" y="0"/>
                            <a:chExt cx="1739900" cy="969645"/>
                          </a:xfrm>
                        </wpg:grpSpPr>
                        <wpg:grpSp>
                          <wpg:cNvPr id="12" name="Group 12"/>
                          <wpg:cNvGrpSpPr/>
                          <wpg:grpSpPr>
                            <a:xfrm rot="20373059">
                              <a:off x="482600" y="55880"/>
                              <a:ext cx="800100" cy="800100"/>
                              <a:chOff x="0" y="0"/>
                              <a:chExt cx="800100" cy="800100"/>
                            </a:xfrm>
                          </wpg:grpSpPr>
                          <wps:wsp>
                            <wps:cNvPr id="10" name="Straight Arrow Connector 10"/>
                            <wps:cNvCnPr/>
                            <wps:spPr>
                              <a:xfrm flipV="1">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a:off x="0" y="800100"/>
                                <a:ext cx="8001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20" name="Text Box 20"/>
                          <wps:cNvSpPr txBox="1"/>
                          <wps:spPr>
                            <a:xfrm>
                              <a:off x="1282700" y="51244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5B274E" w14:textId="6455FAEB" w:rsidR="00561A2F" w:rsidRPr="00D94A23" w:rsidRDefault="00561A2F">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1</m:t>
                                        </m:r>
                                      </m:sub>
                                      <m:sup>
                                        <m:r>
                                          <w:rPr>
                                            <w:rFonts w:ascii="Cambria Math" w:hAnsi="Cambria Math"/>
                                            <w:color w:val="000000" w:themeColor="text1"/>
                                          </w:rPr>
                                          <m:t>α</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62255"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0BBDD" w14:textId="50A18711" w:rsidR="00561A2F" w:rsidRDefault="00561A2F">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α</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254000" y="512445"/>
                              <a:ext cx="838200" cy="457200"/>
                              <a:chOff x="0" y="0"/>
                              <a:chExt cx="838200" cy="457200"/>
                            </a:xfrm>
                          </wpg:grpSpPr>
                          <wps:wsp>
                            <wps:cNvPr id="27" name="Straight Arrow Connector 27"/>
                            <wps:cNvCnPr/>
                            <wps:spPr>
                              <a:xfrm flipV="1">
                                <a:off x="381000" y="0"/>
                                <a:ext cx="457200" cy="457200"/>
                              </a:xfrm>
                              <a:prstGeom prst="straightConnector1">
                                <a:avLst/>
                              </a:prstGeom>
                              <a:ln>
                                <a:solidFill>
                                  <a:schemeClr val="tx1">
                                    <a:lumMod val="50000"/>
                                    <a:lumOff val="50000"/>
                                  </a:schemeClr>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29" name="Straight Arrow Connector 29"/>
                            <wps:cNvCnPr/>
                            <wps:spPr>
                              <a:xfrm flipH="1" flipV="1">
                                <a:off x="0" y="76200"/>
                                <a:ext cx="381000" cy="381000"/>
                              </a:xfrm>
                              <a:prstGeom prst="straightConnector1">
                                <a:avLst/>
                              </a:prstGeom>
                              <a:ln>
                                <a:solidFill>
                                  <a:schemeClr val="tx1">
                                    <a:lumMod val="50000"/>
                                    <a:lumOff val="50000"/>
                                  </a:schemeClr>
                                </a:solidFill>
                                <a:prstDash val="sysDash"/>
                                <a:tailEnd type="arrow"/>
                              </a:ln>
                            </wps:spPr>
                            <wps:style>
                              <a:lnRef idx="3">
                                <a:schemeClr val="dk1"/>
                              </a:lnRef>
                              <a:fillRef idx="0">
                                <a:schemeClr val="dk1"/>
                              </a:fillRef>
                              <a:effectRef idx="2">
                                <a:schemeClr val="dk1"/>
                              </a:effectRef>
                              <a:fontRef idx="minor">
                                <a:schemeClr val="tx1"/>
                              </a:fontRef>
                            </wps:style>
                            <wps:bodyPr/>
                          </wps:wsp>
                        </wpg:grpSp>
                        <wps:wsp>
                          <wps:cNvPr id="32" name="Text Box 32"/>
                          <wps:cNvSpPr txBox="1"/>
                          <wps:spPr>
                            <a:xfrm>
                              <a:off x="1054100" y="283845"/>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92B472" w14:textId="6CD9D007" w:rsidR="00561A2F" w:rsidRDefault="00561A2F">
                                <m:oMathPara>
                                  <m:oMath>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0" y="4318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D44E41" w14:textId="357678E4" w:rsidR="00561A2F" w:rsidRDefault="00561A2F">
                                <m:oMathPara>
                                  <m:oMath>
                                    <m:sSup>
                                      <m:sSupPr>
                                        <m:ctrlPr>
                                          <w:rPr>
                                            <w:rFonts w:ascii="Cambria Math" w:hAnsi="Cambria Math"/>
                                            <w:i/>
                                          </w:rPr>
                                        </m:ctrlPr>
                                      </m:sSupPr>
                                      <m:e>
                                        <m:r>
                                          <m:rPr>
                                            <m:sty m:val="bi"/>
                                          </m:rPr>
                                          <w:rPr>
                                            <w:rFonts w:ascii="Cambria Math" w:hAnsi="Cambria Math"/>
                                          </w:rPr>
                                          <m:t>b</m:t>
                                        </m:r>
                                      </m:e>
                                      <m:sup>
                                        <m:r>
                                          <w:rPr>
                                            <w:rFonts w:ascii="Cambria Math" w:hAnsi="Cambria Math"/>
                                          </w:rPr>
                                          <m:t>α</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 name="Group 39"/>
                        <wpg:cNvGrpSpPr/>
                        <wpg:grpSpPr>
                          <a:xfrm>
                            <a:off x="0" y="0"/>
                            <a:ext cx="1714500" cy="1257300"/>
                            <a:chOff x="0" y="0"/>
                            <a:chExt cx="1714500" cy="1257300"/>
                          </a:xfrm>
                        </wpg:grpSpPr>
                        <wpg:grpSp>
                          <wpg:cNvPr id="13" name="Group 13"/>
                          <wpg:cNvGrpSpPr/>
                          <wpg:grpSpPr>
                            <a:xfrm>
                              <a:off x="571500" y="228600"/>
                              <a:ext cx="800100" cy="800100"/>
                              <a:chOff x="0" y="0"/>
                              <a:chExt cx="800100" cy="800100"/>
                            </a:xfrm>
                          </wpg:grpSpPr>
                          <wps:wsp>
                            <wps:cNvPr id="7" name="Straight Arrow Connector 7"/>
                            <wps:cNvCnPr/>
                            <wps:spPr>
                              <a:xfrm flipV="1">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a:off x="0" y="800100"/>
                                <a:ext cx="8001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23" name="Text Box 23"/>
                          <wps:cNvSpPr txBox="1"/>
                          <wps:spPr>
                            <a:xfrm>
                              <a:off x="1371600" y="9144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07A700" w14:textId="205BCE11" w:rsidR="00561A2F" w:rsidRDefault="00561A2F">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γ</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4290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F29990" w14:textId="21EC8DD3" w:rsidR="00561A2F" w:rsidRDefault="00561A2F">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γ</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Group 31"/>
                          <wpg:cNvGrpSpPr/>
                          <wpg:grpSpPr>
                            <a:xfrm>
                              <a:off x="190500" y="571500"/>
                              <a:ext cx="838200" cy="457200"/>
                              <a:chOff x="0" y="0"/>
                              <a:chExt cx="838200" cy="457200"/>
                            </a:xfrm>
                          </wpg:grpSpPr>
                          <wps:wsp>
                            <wps:cNvPr id="26" name="Straight Arrow Connector 26"/>
                            <wps:cNvCnPr/>
                            <wps:spPr>
                              <a:xfrm flipV="1">
                                <a:off x="381000" y="0"/>
                                <a:ext cx="457200" cy="457200"/>
                              </a:xfrm>
                              <a:prstGeom prst="straightConnector1">
                                <a:avLst/>
                              </a:prstGeom>
                              <a:ln>
                                <a:solidFill>
                                  <a:schemeClr val="tx1">
                                    <a:lumMod val="50000"/>
                                    <a:lumOff val="50000"/>
                                  </a:schemeClr>
                                </a:solidFill>
                                <a:prstDash val="sysDash"/>
                                <a:tailEnd type="arrow"/>
                              </a:ln>
                            </wps:spPr>
                            <wps:style>
                              <a:lnRef idx="3">
                                <a:schemeClr val="dk1"/>
                              </a:lnRef>
                              <a:fillRef idx="0">
                                <a:schemeClr val="dk1"/>
                              </a:fillRef>
                              <a:effectRef idx="2">
                                <a:schemeClr val="dk1"/>
                              </a:effectRef>
                              <a:fontRef idx="minor">
                                <a:schemeClr val="tx1"/>
                              </a:fontRef>
                            </wps:style>
                            <wps:bodyPr/>
                          </wps:wsp>
                          <wps:wsp>
                            <wps:cNvPr id="28" name="Straight Arrow Connector 28"/>
                            <wps:cNvCnPr/>
                            <wps:spPr>
                              <a:xfrm flipH="1" flipV="1">
                                <a:off x="0" y="76200"/>
                                <a:ext cx="381000" cy="381000"/>
                              </a:xfrm>
                              <a:prstGeom prst="straightConnector1">
                                <a:avLst/>
                              </a:prstGeom>
                              <a:ln>
                                <a:solidFill>
                                  <a:schemeClr val="tx1">
                                    <a:lumMod val="50000"/>
                                    <a:lumOff val="50000"/>
                                  </a:schemeClr>
                                </a:solidFill>
                                <a:prstDash val="sysDash"/>
                                <a:tailEnd type="arrow"/>
                              </a:ln>
                            </wps:spPr>
                            <wps:style>
                              <a:lnRef idx="3">
                                <a:schemeClr val="dk1"/>
                              </a:lnRef>
                              <a:fillRef idx="0">
                                <a:schemeClr val="dk1"/>
                              </a:fillRef>
                              <a:effectRef idx="2">
                                <a:schemeClr val="dk1"/>
                              </a:effectRef>
                              <a:fontRef idx="minor">
                                <a:schemeClr val="tx1"/>
                              </a:fontRef>
                            </wps:style>
                            <wps:bodyPr/>
                          </wps:wsp>
                        </wpg:grpSp>
                        <wps:wsp>
                          <wps:cNvPr id="36" name="Text Box 36"/>
                          <wps:cNvSpPr txBox="1"/>
                          <wps:spPr>
                            <a:xfrm>
                              <a:off x="914400" y="3429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2D3AD" w14:textId="62F5FA5B" w:rsidR="00561A2F" w:rsidRDefault="00561A2F" w:rsidP="00F631C0">
                                <m:oMathPara>
                                  <m:oMath>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0" y="45720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E8D76A" w14:textId="70914759" w:rsidR="00561A2F" w:rsidRDefault="00561A2F">
                                <m:oMathPara>
                                  <m:oMath>
                                    <m:sSup>
                                      <m:sSupPr>
                                        <m:ctrlPr>
                                          <w:rPr>
                                            <w:rFonts w:ascii="Cambria Math" w:hAnsi="Cambria Math"/>
                                            <w:i/>
                                          </w:rPr>
                                        </m:ctrlPr>
                                      </m:sSupPr>
                                      <m:e>
                                        <m:r>
                                          <m:rPr>
                                            <m:sty m:val="bi"/>
                                          </m:rPr>
                                          <w:rPr>
                                            <w:rFonts w:ascii="Cambria Math" w:hAnsi="Cambria Math"/>
                                          </w:rPr>
                                          <m:t>b</m:t>
                                        </m:r>
                                      </m:e>
                                      <m:sup>
                                        <m:r>
                                          <w:rPr>
                                            <w:rFonts w:ascii="Cambria Math" w:hAnsi="Cambria Math"/>
                                          </w:rPr>
                                          <m:t>γ</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Group 40" o:spid="_x0000_s1027" style="width:245pt;height:99pt;mso-position-horizontal-relative:char;mso-position-vertical-relative:line" coordsize="3111500,1257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">
                <v:group id="Group 38" o:spid="_x0000_s1028" style="position:absolute;left:1371600;width:1739900;height:969645" coordsize="1739900,9696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group id="Group 12" o:spid="_x0000_s1029" style="position:absolute;left:482600;top:55880;width:800100;height:800100;rotation:-1340147fd" coordsize="8001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4sm9xAAAANsAAAAP&#10;AAAAAAAAAAAAAAAAAKkCAABkcnMvZG93bnJldi54bWxQSwUGAAAAAAQABAD6AAAAmgMAAAAA&#10;">
                    <v:shapetype id="_x0000_t32" coordsize="21600,21600" o:spt="32" o:oned="t" path="m0,0l21600,21600e" filled="f">
                      <v:path arrowok="t" fillok="f" o:connecttype="none"/>
                      <o:lock v:ext="edit" shapetype="t"/>
                    </v:shapetype>
                    <v:shape id="Straight Arrow Connector 10" o:spid="_x0000_s1030" type="#_x0000_t32" style="position:absolute;width:0;height:800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G+LcQAAADbAAAADwAAAGRycy9kb3ducmV2LnhtbESPTW/CMAyG75P4D5GRdhspO6CpI6AJ&#10;hARiF2CH7WY1pi1rnC4JpfDr5wMSN1t+Px5P571rVEch1p4NjEcZKOLC25pLA1+H1csbqJiQLTae&#10;ycCVIsxng6cp5tZfeEfdPpVKQjjmaKBKqc21jkVFDuPIt8RyO/rgMMkaSm0DXiTcNfo1yybaYc3S&#10;UGFLi4qK3/3ZScn6ePi8Yre9/d2+N8tT6N3pZ2fM87D/eAeVqE8P8d29toIv9PKLDKB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Mb4txAAAANsAAAAPAAAAAAAAAAAA&#10;AAAAAKECAABkcnMvZG93bnJldi54bWxQSwUGAAAAAAQABAD5AAAAkgMAAAAA&#10;" strokecolor="black [3213]" strokeweight="2pt">
                      <v:stroke endarrow="open"/>
                      <v:shadow on="t" opacity="24903f" mv:blur="40000f" origin=",.5" offset="0,20000emu"/>
                    </v:shape>
                    <v:shape id="Straight Arrow Connector 11" o:spid="_x0000_s1031" type="#_x0000_t32" style="position:absolute;top:8001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H/Xr0AAADbAAAADwAAAGRycy9kb3ducmV2LnhtbERPTYvCMBC9L/gfwgje1lQPslSjqKh4&#10;EVYrnodmbKrNpDRR6783guBtHu9zJrPWVuJOjS8dKxj0ExDEudMlFwqO2fr3D4QPyBorx6TgSR5m&#10;087PBFPtHryn+yEUIoawT1GBCaFOpfS5IYu+72riyJ1dYzFE2BRSN/iI4baSwyQZSYslxwaDNS0N&#10;5dfDzSpwq+pidgu+ZDd0lmq5Mev/k1K9bjsfgwjUhq/4497qOH8A71/iAXL6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Fjh/169AAAA2wAAAA8AAAAAAAAAAAAAAAAAoQIA&#10;AGRycy9kb3ducmV2LnhtbFBLBQYAAAAABAAEAPkAAACLAwAAAAA=&#10;" strokecolor="black [3213]" strokeweight="2pt">
                      <v:stroke endarrow="open"/>
                      <v:shadow on="t" opacity="24903f" mv:blur="40000f" origin=",.5" offset="0,20000emu"/>
                    </v:shape>
                  </v:group>
                  <v:shape id="Text Box 20" o:spid="_x0000_s1032" type="#_x0000_t202" style="position:absolute;left:1282700;top:51244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2C5B274E" w14:textId="6455FAEB" w:rsidR="00561A2F" w:rsidRPr="00D94A23" w:rsidRDefault="00561A2F">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1</m:t>
                                  </m:r>
                                </m:sub>
                                <m:sup>
                                  <m:r>
                                    <w:rPr>
                                      <w:rFonts w:ascii="Cambria Math" w:hAnsi="Cambria Math"/>
                                      <w:color w:val="000000" w:themeColor="text1"/>
                                    </w:rPr>
                                    <m:t>α</m:t>
                                  </m:r>
                                </m:sup>
                              </m:sSubSup>
                            </m:oMath>
                          </m:oMathPara>
                        </w:p>
                      </w:txbxContent>
                    </v:textbox>
                  </v:shape>
                  <v:shape id="Text Box 22" o:spid="_x0000_s1033" type="#_x0000_t202" style="position:absolute;left:262255;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0B80BBDD" w14:textId="50A18711" w:rsidR="00561A2F" w:rsidRDefault="00561A2F">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α</m:t>
                                  </m:r>
                                </m:sup>
                              </m:sSubSup>
                            </m:oMath>
                          </m:oMathPara>
                        </w:p>
                      </w:txbxContent>
                    </v:textbox>
                  </v:shape>
                  <v:group id="Group 30" o:spid="_x0000_s1034" style="position:absolute;left:254000;top:512445;width:838200;height:457200" coordsize="838200,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Straight Arrow Connector 27" o:spid="_x0000_s1035" type="#_x0000_t32" style="position:absolute;left:381000;width:4572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nZy8AAAADbAAAADwAAAGRycy9kb3ducmV2LnhtbESPQWsCMRSE7wX/Q3gFbzXbPaisRikF&#10;wR614vm5eW6Cm5ewibvbf28EocdhZr5h1tvRtaKnLlrPCj5nBQji2mvLjYLT7+5jCSImZI2tZ1Lw&#10;RxG2m8nbGivtBz5Qf0yNyBCOFSowKYVKylgbchhnPhBn7+o7hynLrpG6wyHDXSvLophLh5bzgsFA&#10;34bq2/HuFPSL8NPuzHKQ9tLodAnubO+lUtP38WsFItGY/sOv9l4rKBfw/JJ/gNw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J2cvAAAAA2wAAAA8AAAAAAAAAAAAAAAAA&#10;oQIAAGRycy9kb3ducmV2LnhtbFBLBQYAAAAABAAEAPkAAACOAwAAAAA=&#10;" strokecolor="gray [1629]" strokeweight="3pt">
                      <v:stroke dashstyle="3 1" endarrow="open"/>
                      <v:shadow on="t" opacity="22937f" mv:blur="40000f" origin=",.5" offset="0,23000emu"/>
                    </v:shape>
                    <v:shape id="Straight Arrow Connector 29" o:spid="_x0000_s1036" type="#_x0000_t32" style="position:absolute;top:76200;width:381000;height:3810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3w7X74AAADbAAAADwAAAGRycy9kb3ducmV2LnhtbESPwQrCMBBE74L/EFbwpqkeRKtRVBC9&#10;iVrvS7O2xWZTmlirX28EweMwM2+Yxao1pWiodoVlBaNhBII4tbrgTEFy2Q2mIJxH1lhaJgUvcrBa&#10;djsLjLV98omas89EgLCLUUHufRVL6dKcDLqhrYiDd7O1QR9knUld4zPATSnHUTSRBgsOCzlWtM0p&#10;vZ8fRsGk2M6uu+R930dH17ir3rwvdqNUv9eu5yA8tf4f/rUPWsF4Bt8v4QfI5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bfDtfvgAAANsAAAAPAAAAAAAAAAAAAAAAAKEC&#10;AABkcnMvZG93bnJldi54bWxQSwUGAAAAAAQABAD5AAAAjAMAAAAA&#10;" strokecolor="gray [1629]" strokeweight="3pt">
                      <v:stroke dashstyle="3 1" endarrow="open"/>
                      <v:shadow on="t" opacity="22937f" mv:blur="40000f" origin=",.5" offset="0,23000emu"/>
                    </v:shape>
                  </v:group>
                  <v:shape id="Text Box 32" o:spid="_x0000_s1037" type="#_x0000_t202" style="position:absolute;left:1054100;top:283845;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2E92B472" w14:textId="6CD9D007" w:rsidR="00561A2F" w:rsidRDefault="00561A2F">
                          <m:oMathPara>
                            <m:oMath>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oMath>
                          </m:oMathPara>
                        </w:p>
                      </w:txbxContent>
                    </v:textbox>
                  </v:shape>
                  <v:shape id="Text Box 33" o:spid="_x0000_s1038" type="#_x0000_t202" style="position:absolute;top:4318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62D44E41" w14:textId="357678E4" w:rsidR="00561A2F" w:rsidRDefault="00561A2F">
                          <m:oMathPara>
                            <m:oMath>
                              <m:sSup>
                                <m:sSupPr>
                                  <m:ctrlPr>
                                    <w:rPr>
                                      <w:rFonts w:ascii="Cambria Math" w:hAnsi="Cambria Math"/>
                                      <w:i/>
                                    </w:rPr>
                                  </m:ctrlPr>
                                </m:sSupPr>
                                <m:e>
                                  <m:r>
                                    <m:rPr>
                                      <m:sty m:val="bi"/>
                                    </m:rPr>
                                    <w:rPr>
                                      <w:rFonts w:ascii="Cambria Math" w:hAnsi="Cambria Math"/>
                                    </w:rPr>
                                    <m:t>b</m:t>
                                  </m:r>
                                </m:e>
                                <m:sup>
                                  <m:r>
                                    <w:rPr>
                                      <w:rFonts w:ascii="Cambria Math" w:hAnsi="Cambria Math"/>
                                    </w:rPr>
                                    <m:t>α</m:t>
                                  </m:r>
                                </m:sup>
                              </m:sSup>
                            </m:oMath>
                          </m:oMathPara>
                        </w:p>
                      </w:txbxContent>
                    </v:textbox>
                  </v:shape>
                </v:group>
                <v:group id="Group 39" o:spid="_x0000_s1039" style="position:absolute;width:1714500;height:1257300" coordsize="1714500,1257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group id="Group 13" o:spid="_x0000_s1040" style="position:absolute;left:571500;top:228600;width:800100;height:800100" coordsize="8001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Straight Arrow Connector 7" o:spid="_x0000_s1041" type="#_x0000_t32" style="position:absolute;width:0;height:800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WPYMQAAADaAAAADwAAAGRycy9kb3ducmV2LnhtbESPzWrCQBSF90LfYbiF7nTSLmyJToJY&#10;BKXdqF3o7pK5JtHMnTgzjdGnd4RCl4fz83GmeW8a0ZHztWUFr6MEBHFhdc2lgp/tYvgBwgdkjY1l&#10;UnAlD3n2NJhiqu2F19RtQiniCPsUFVQhtKmUvqjIoB/Zljh6B+sMhihdKbXDSxw3jXxLkrE0WHMk&#10;VNjSvKLitPk1EbI8bL+v2H3dzrfd6vPoenPcr5V6ee5nExCB+vAf/msvtYJ3eFyJN0Bm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lY9gxAAAANoAAAAPAAAAAAAAAAAA&#10;AAAAAKECAABkcnMvZG93bnJldi54bWxQSwUGAAAAAAQABAD5AAAAkgMAAAAA&#10;" strokecolor="black [3213]" strokeweight="2pt">
                      <v:stroke endarrow="open"/>
                      <v:shadow on="t" opacity="24903f" mv:blur="40000f" origin=",.5" offset="0,20000emu"/>
                    </v:shape>
                    <v:shape id="Straight Arrow Connector 9" o:spid="_x0000_s1042" type="#_x0000_t32" style="position:absolute;top:8001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321cAAAADaAAAADwAAAGRycy9kb3ducmV2LnhtbESPT4vCMBTE78J+h/AWvNl0PYjWRtld&#10;VLwI/sPzo3k21ealNFHrtzfCwh6HmfkNk887W4s7tb5yrOArSUEQF05XXCo4HpaDMQgfkDXWjknB&#10;kzzMZx+9HDPtHryj+z6UIkLYZ6jAhNBkUvrCkEWfuIY4emfXWgxRtqXULT4i3NZymKYjabHiuGCw&#10;oV9DxXV/swrcor6YzQ9fDjd0lhq5MsvtSan+Z/c9BRGoC//hv/ZaK5jA+0q8AXL2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CN9tXAAAAA2gAAAA8AAAAAAAAAAAAAAAAA&#10;oQIAAGRycy9kb3ducmV2LnhtbFBLBQYAAAAABAAEAPkAAACOAwAAAAA=&#10;" strokecolor="black [3213]" strokeweight="2pt">
                      <v:stroke endarrow="open"/>
                      <v:shadow on="t" opacity="24903f" mv:blur="40000f" origin=",.5" offset="0,20000emu"/>
                    </v:shape>
                  </v:group>
                  <v:shape id="Text Box 23" o:spid="_x0000_s1043" type="#_x0000_t202" style="position:absolute;left:1371600;top:9144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2407A700" w14:textId="205BCE11" w:rsidR="00561A2F" w:rsidRDefault="00561A2F">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γ</m:t>
                                  </m:r>
                                </m:sup>
                              </m:sSubSup>
                            </m:oMath>
                          </m:oMathPara>
                        </w:p>
                      </w:txbxContent>
                    </v:textbox>
                  </v:shape>
                  <v:shape id="Text Box 24" o:spid="_x0000_s1044" type="#_x0000_t202" style="position:absolute;left:3429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4EF29990" w14:textId="21EC8DD3" w:rsidR="00561A2F" w:rsidRDefault="00561A2F">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γ</m:t>
                                  </m:r>
                                </m:sup>
                              </m:sSubSup>
                            </m:oMath>
                          </m:oMathPara>
                        </w:p>
                      </w:txbxContent>
                    </v:textbox>
                  </v:shape>
                  <v:group id="Group 31" o:spid="_x0000_s1045" style="position:absolute;left:190500;top:571500;width:838200;height:457200" coordsize="838200,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shape id="Straight Arrow Connector 26" o:spid="_x0000_s1046" type="#_x0000_t32" style="position:absolute;left:381000;width:4572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V8UMAAAADbAAAADwAAAGRycy9kb3ducmV2LnhtbESPQWsCMRSE7wX/Q3iCt5p1D1ZWo4gg&#10;2KO29PzcPDfBzUvYxN3tvzdCocdhZr5hNrvRtaKnLlrPChbzAgRx7bXlRsH31/F9BSImZI2tZ1Lw&#10;SxF228nbBivtBz5Tf0mNyBCOFSowKYVKylgbchjnPhBn7+Y7hynLrpG6wyHDXSvLolhKh5bzgsFA&#10;B0P1/fJwCvqP8NkezWqQ9trodA3uxz5KpWbTcb8GkWhM/+G/9kkrKJfw+pJ/gNw+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CFfFDAAAAA2wAAAA8AAAAAAAAAAAAAAAAA&#10;oQIAAGRycy9kb3ducmV2LnhtbFBLBQYAAAAABAAEAPkAAACOAwAAAAA=&#10;" strokecolor="gray [1629]" strokeweight="3pt">
                      <v:stroke dashstyle="3 1" endarrow="open"/>
                      <v:shadow on="t" opacity="22937f" mv:blur="40000f" origin=",.5" offset="0,23000emu"/>
                    </v:shape>
                    <v:shape id="Straight Arrow Connector 28" o:spid="_x0000_s1047" type="#_x0000_t32" style="position:absolute;top:76200;width:381000;height:3810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DCexLwAAADbAAAADwAAAGRycy9kb3ducmV2LnhtbERPuwrCMBTdBf8hXMFNUx1Eq6moILqJ&#10;r/3SXNvS5qY0sVa/3gyC4+G8V+vOVKKlxhWWFUzGEQji1OqCMwW36340B+E8ssbKMil4k4N10u+t&#10;MNb2xWdqLz4TIYRdjApy7+tYSpfmZNCNbU0cuIdtDPoAm0zqBl8h3FRyGkUzabDg0JBjTbuc0vLy&#10;NApmxW5x398+5SE6udbd9fZztVulhoNuswThqfN/8c991AqmYWz4En6ATL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9DCexLwAAADbAAAADwAAAAAAAAAAAAAAAAChAgAA&#10;ZHJzL2Rvd25yZXYueG1sUEsFBgAAAAAEAAQA+QAAAIoDAAAAAA==&#10;" strokecolor="gray [1629]" strokeweight="3pt">
                      <v:stroke dashstyle="3 1" endarrow="open"/>
                      <v:shadow on="t" opacity="22937f" mv:blur="40000f" origin=",.5" offset="0,23000emu"/>
                    </v:shape>
                  </v:group>
                  <v:shape id="Text Box 36" o:spid="_x0000_s1048" type="#_x0000_t202" style="position:absolute;left:914400;top:3429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2622D3AD" w14:textId="62F5FA5B" w:rsidR="00561A2F" w:rsidRDefault="00561A2F" w:rsidP="00F631C0">
                          <m:oMathPara>
                            <m:oMath>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oMath>
                          </m:oMathPara>
                        </w:p>
                      </w:txbxContent>
                    </v:textbox>
                  </v:shape>
                  <v:shape id="Text Box 37" o:spid="_x0000_s1049" type="#_x0000_t202" style="position:absolute;top:457200;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55E8D76A" w14:textId="70914759" w:rsidR="00561A2F" w:rsidRDefault="00561A2F">
                          <m:oMathPara>
                            <m:oMath>
                              <m:sSup>
                                <m:sSupPr>
                                  <m:ctrlPr>
                                    <w:rPr>
                                      <w:rFonts w:ascii="Cambria Math" w:hAnsi="Cambria Math"/>
                                      <w:i/>
                                    </w:rPr>
                                  </m:ctrlPr>
                                </m:sSupPr>
                                <m:e>
                                  <m:r>
                                    <m:rPr>
                                      <m:sty m:val="bi"/>
                                    </m:rPr>
                                    <w:rPr>
                                      <w:rFonts w:ascii="Cambria Math" w:hAnsi="Cambria Math"/>
                                    </w:rPr>
                                    <m:t>b</m:t>
                                  </m:r>
                                </m:e>
                                <m:sup>
                                  <m:r>
                                    <w:rPr>
                                      <w:rFonts w:ascii="Cambria Math" w:hAnsi="Cambria Math"/>
                                    </w:rPr>
                                    <m:t>γ</m:t>
                                  </m:r>
                                </m:sup>
                              </m:sSup>
                            </m:oMath>
                          </m:oMathPara>
                        </w:p>
                      </w:txbxContent>
                    </v:textbox>
                  </v:shape>
                </v:group>
                <w10:anchorlock/>
              </v:group>
            </w:pict>
          </mc:Fallback>
        </mc:AlternateContent>
      </w:r>
    </w:p>
    <w:p w14:paraId="5FBA6247" w14:textId="77777777" w:rsidR="007C3636" w:rsidRDefault="007C3636" w:rsidP="00CB556D"/>
    <w:p w14:paraId="5DF3EF81" w14:textId="77777777" w:rsidR="00A87085" w:rsidRDefault="00A87085" w:rsidP="00CB556D"/>
    <w:p w14:paraId="4B42111F" w14:textId="77777777" w:rsidR="00BD7800" w:rsidRDefault="00BD7800" w:rsidP="00CB556D"/>
    <w:p w14:paraId="63867DC1" w14:textId="749039C0" w:rsidR="0011049F" w:rsidRDefault="00C05D86" w:rsidP="00CB556D">
      <w:r>
        <w:t xml:space="preserve">This presentation itself does not contain full orientation relation. </w:t>
      </w:r>
      <w:r w:rsidR="00C61B50">
        <w:t xml:space="preserve">It is required to have three independent relations to describe the orientation between the two axes. </w:t>
      </w:r>
      <w:r w:rsidR="00CF1AF4">
        <w:t>To this end</w:t>
      </w:r>
      <w:r w:rsidR="009B1390">
        <w:t xml:space="preserve">, </w:t>
      </w:r>
      <w:r w:rsidR="006A5B59">
        <w:t>an</w:t>
      </w:r>
      <w:r w:rsidR="0011049F">
        <w:t xml:space="preserve"> auxiliary vector, </w:t>
      </w:r>
      <w:r w:rsidR="0011049F" w:rsidRPr="00D569C0">
        <w:rPr>
          <w:b/>
        </w:rPr>
        <w:t>t</w:t>
      </w:r>
      <w:r w:rsidR="0011049F">
        <w:t xml:space="preserve">, is </w:t>
      </w:r>
      <w:r w:rsidR="008D2E8A">
        <w:t>introduced</w:t>
      </w:r>
      <w:r w:rsidR="0011049F">
        <w:t xml:space="preserve"> as </w:t>
      </w:r>
      <w:r w:rsidR="00B123BC">
        <w:t xml:space="preserve">the cross product of </w:t>
      </w:r>
      <m:oMath>
        <m:r>
          <m:rPr>
            <m:sty m:val="bi"/>
          </m:rPr>
          <w:rPr>
            <w:rFonts w:ascii="Cambria Math" w:hAnsi="Cambria Math"/>
          </w:rPr>
          <m:t>n</m:t>
        </m:r>
      </m:oMath>
      <w:r w:rsidR="00B123BC">
        <w:rPr>
          <w:b/>
        </w:rPr>
        <w:t xml:space="preserve"> </w:t>
      </w:r>
      <w:r w:rsidR="00B123BC">
        <w:t xml:space="preserve">and </w:t>
      </w:r>
      <m:oMath>
        <m:r>
          <m:rPr>
            <m:sty m:val="bi"/>
          </m:rPr>
          <w:rPr>
            <w:rFonts w:ascii="Cambria Math" w:hAnsi="Cambria Math"/>
          </w:rPr>
          <m:t>b</m:t>
        </m:r>
      </m:oMath>
      <w:r w:rsidR="00B123BC">
        <w:t xml:space="preserve">. The </w:t>
      </w:r>
      <w:r w:rsidR="004479AE">
        <w:t xml:space="preserve">complete </w:t>
      </w:r>
      <w:r w:rsidR="00B123BC">
        <w:t xml:space="preserve">crystal orientation relationship is </w:t>
      </w:r>
      <w:r w:rsidR="00692F8A">
        <w:t>given</w:t>
      </w:r>
      <w:r w:rsidR="00B123BC">
        <w:t xml:space="preserve"> based on the fact that </w:t>
      </w:r>
      <m:oMath>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oMath>
      <w:r w:rsidR="00B123BC">
        <w:t xml:space="preserve">// </w:t>
      </w:r>
      <m:oMath>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oMath>
      <w:r w:rsidR="00B123BC">
        <w:t xml:space="preserve">, </w:t>
      </w:r>
      <m:oMath>
        <m:sSup>
          <m:sSupPr>
            <m:ctrlPr>
              <w:rPr>
                <w:rFonts w:ascii="Cambria Math" w:hAnsi="Cambria Math"/>
                <w:i/>
              </w:rPr>
            </m:ctrlPr>
          </m:sSupPr>
          <m:e>
            <m:r>
              <m:rPr>
                <m:sty m:val="bi"/>
              </m:rPr>
              <w:rPr>
                <w:rFonts w:ascii="Cambria Math" w:hAnsi="Cambria Math"/>
              </w:rPr>
              <m:t>b</m:t>
            </m:r>
          </m:e>
          <m:sup>
            <m:r>
              <w:rPr>
                <w:rFonts w:ascii="Cambria Math" w:hAnsi="Cambria Math"/>
              </w:rPr>
              <m:t>γ</m:t>
            </m:r>
          </m:sup>
        </m:sSup>
      </m:oMath>
      <w:r w:rsidR="00B123BC">
        <w:t xml:space="preserve">// </w:t>
      </w:r>
      <m:oMath>
        <m:sSup>
          <m:sSupPr>
            <m:ctrlPr>
              <w:rPr>
                <w:rFonts w:ascii="Cambria Math" w:hAnsi="Cambria Math"/>
                <w:i/>
              </w:rPr>
            </m:ctrlPr>
          </m:sSupPr>
          <m:e>
            <m:r>
              <m:rPr>
                <m:sty m:val="bi"/>
              </m:rPr>
              <w:rPr>
                <w:rFonts w:ascii="Cambria Math" w:hAnsi="Cambria Math"/>
              </w:rPr>
              <m:t>b</m:t>
            </m:r>
          </m:e>
          <m:sup>
            <m:r>
              <w:rPr>
                <w:rFonts w:ascii="Cambria Math" w:hAnsi="Cambria Math"/>
              </w:rPr>
              <m:t>α</m:t>
            </m:r>
          </m:sup>
        </m:sSup>
      </m:oMath>
      <w:r w:rsidR="00B123BC">
        <w:t xml:space="preserve"> and </w:t>
      </w:r>
      <m:oMath>
        <m:sSup>
          <m:sSupPr>
            <m:ctrlPr>
              <w:rPr>
                <w:rFonts w:ascii="Cambria Math" w:hAnsi="Cambria Math"/>
                <w:i/>
              </w:rPr>
            </m:ctrlPr>
          </m:sSupPr>
          <m:e>
            <m:r>
              <m:rPr>
                <m:sty m:val="bi"/>
              </m:rPr>
              <w:rPr>
                <w:rFonts w:ascii="Cambria Math" w:hAnsi="Cambria Math"/>
              </w:rPr>
              <m:t>t</m:t>
            </m:r>
          </m:e>
          <m:sup>
            <m:r>
              <w:rPr>
                <w:rFonts w:ascii="Cambria Math" w:hAnsi="Cambria Math"/>
              </w:rPr>
              <m:t>γ</m:t>
            </m:r>
          </m:sup>
        </m:sSup>
      </m:oMath>
      <w:r w:rsidR="00B123BC">
        <w:t>//</w:t>
      </w:r>
      <m:oMath>
        <m:sSup>
          <m:sSupPr>
            <m:ctrlPr>
              <w:rPr>
                <w:rFonts w:ascii="Cambria Math" w:hAnsi="Cambria Math"/>
                <w:i/>
              </w:rPr>
            </m:ctrlPr>
          </m:sSupPr>
          <m:e>
            <m:r>
              <m:rPr>
                <m:sty m:val="bi"/>
              </m:rPr>
              <w:rPr>
                <w:rFonts w:ascii="Cambria Math" w:hAnsi="Cambria Math"/>
              </w:rPr>
              <m:t>t</m:t>
            </m:r>
          </m:e>
          <m:sup>
            <m:r>
              <w:rPr>
                <w:rFonts w:ascii="Cambria Math" w:hAnsi="Cambria Math"/>
              </w:rPr>
              <m:t>α</m:t>
            </m:r>
          </m:sup>
        </m:sSup>
      </m:oMath>
      <w:r w:rsidR="00B123BC">
        <w:t>.</w:t>
      </w:r>
      <w:r w:rsidR="008D2E8A">
        <w:t xml:space="preserve"> </w:t>
      </w:r>
      <w:r w:rsidR="008D2E8A">
        <w:fldChar w:fldCharType="begin"/>
      </w:r>
      <w:r w:rsidR="008D2E8A">
        <w:instrText xml:space="preserve"> REF _Ref211573559 \h </w:instrText>
      </w:r>
      <w:r w:rsidR="008D2E8A">
        <w:fldChar w:fldCharType="separate"/>
      </w:r>
      <w:r w:rsidR="00561A2F">
        <w:t xml:space="preserve">Figure </w:t>
      </w:r>
      <w:r w:rsidR="00561A2F">
        <w:rPr>
          <w:noProof/>
        </w:rPr>
        <w:t>1</w:t>
      </w:r>
      <w:r w:rsidR="008D2E8A">
        <w:fldChar w:fldCharType="end"/>
      </w:r>
      <w:r w:rsidR="008D2E8A">
        <w:t xml:space="preserve"> schematically depicts the current problem.</w:t>
      </w:r>
      <w:r w:rsidR="00617E30">
        <w:t xml:space="preserve"> Details are given in what follows.</w:t>
      </w:r>
    </w:p>
    <w:p w14:paraId="275B82CD" w14:textId="7BBE5832" w:rsidR="0011049F" w:rsidRDefault="00767669" w:rsidP="00CB556D">
      <m:oMath>
        <m:sSup>
          <m:sSupPr>
            <m:ctrlPr>
              <w:rPr>
                <w:rFonts w:ascii="Cambria Math" w:hAnsi="Cambria Math"/>
                <w:i/>
              </w:rPr>
            </m:ctrlPr>
          </m:sSupPr>
          <m:e>
            <m:r>
              <w:rPr>
                <w:rFonts w:ascii="Cambria Math" w:hAnsi="Cambria Math"/>
              </w:rPr>
              <m:t>x</m:t>
            </m:r>
          </m:e>
          <m:sup>
            <m:r>
              <w:rPr>
                <w:rFonts w:ascii="Cambria Math" w:hAnsi="Cambria Math"/>
              </w:rPr>
              <m:t>γ</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α</m:t>
            </m:r>
          </m:sup>
        </m:sSup>
      </m:oMath>
      <w:r w:rsidR="0011049F">
        <w:t xml:space="preserve">: </w:t>
      </w:r>
      <w:r w:rsidR="002F1441">
        <w:t>Crystal</w:t>
      </w:r>
      <w:r w:rsidR="0011049F">
        <w:t xml:space="preserve"> axes</w:t>
      </w:r>
      <w:r w:rsidR="00C8421A">
        <w:t xml:space="preserve"> of</w:t>
      </w:r>
      <w:r w:rsidR="002F1441">
        <w:t xml:space="preserve"> a</w:t>
      </w:r>
      <w:r w:rsidR="00C8421A">
        <w:t>ustenite</w:t>
      </w:r>
      <w:r w:rsidR="0011049F">
        <w:t xml:space="preserve"> </w:t>
      </w:r>
      <w:r w:rsidR="002F1441">
        <w:t>and m</w:t>
      </w:r>
      <w:r w:rsidR="006A2495">
        <w:t>artensite</w:t>
      </w:r>
      <w:r w:rsidR="00451D7D">
        <w:t>, respectively.</w:t>
      </w:r>
    </w:p>
    <w:p w14:paraId="7CB5B48E" w14:textId="77777777" w:rsidR="0011049F" w:rsidRPr="001E211A" w:rsidRDefault="0011049F" w:rsidP="00CB556D">
      <m:oMathPara>
        <m:oMath>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γ</m:t>
                  </m:r>
                </m:sup>
              </m:sSup>
              <m:r>
                <w:rPr>
                  <w:rFonts w:ascii="Cambria Math" w:hAnsi="Cambria Math"/>
                </w:rPr>
                <m:t xml:space="preserve">←γ </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n</m:t>
                      </m:r>
                    </m:e>
                    <m:sup>
                      <m:r>
                        <w:rPr>
                          <w:rFonts w:ascii="Cambria Math" w:hAnsi="Cambria Math"/>
                        </w:rPr>
                        <m:t>γ</m:t>
                      </m:r>
                    </m:sup>
                  </m:sSup>
                </m:e>
              </m:d>
              <m:d>
                <m:dPr>
                  <m:ctrlPr>
                    <w:rPr>
                      <w:rFonts w:ascii="Cambria Math" w:hAnsi="Cambria Math"/>
                      <w:i/>
                    </w:rPr>
                  </m:ctrlPr>
                </m:dPr>
                <m:e>
                  <m:sSup>
                    <m:sSupPr>
                      <m:ctrlPr>
                        <w:rPr>
                          <w:rFonts w:ascii="Cambria Math" w:hAnsi="Cambria Math"/>
                          <w:b/>
                          <w:i/>
                        </w:rPr>
                      </m:ctrlPr>
                    </m:sSupPr>
                    <m:e>
                      <m:r>
                        <m:rPr>
                          <m:sty m:val="bi"/>
                        </m:rPr>
                        <w:rPr>
                          <w:rFonts w:ascii="Cambria Math" w:hAnsi="Cambria Math"/>
                        </w:rPr>
                        <m:t>b</m:t>
                      </m:r>
                    </m:e>
                    <m:sup>
                      <m:r>
                        <w:rPr>
                          <w:rFonts w:ascii="Cambria Math" w:hAnsi="Cambria Math"/>
                        </w:rPr>
                        <m:t>γ</m:t>
                      </m:r>
                    </m:sup>
                  </m:sSup>
                </m:e>
              </m:d>
              <m:d>
                <m:dPr>
                  <m:ctrlPr>
                    <w:rPr>
                      <w:rFonts w:ascii="Cambria Math" w:hAnsi="Cambria Math"/>
                      <w:i/>
                    </w:rPr>
                  </m:ctrlPr>
                </m:dPr>
                <m:e>
                  <m:sSup>
                    <m:sSupPr>
                      <m:ctrlPr>
                        <w:rPr>
                          <w:rFonts w:ascii="Cambria Math" w:hAnsi="Cambria Math"/>
                          <w:i/>
                        </w:rPr>
                      </m:ctrlPr>
                    </m:sSupPr>
                    <m:e>
                      <m:r>
                        <m:rPr>
                          <m:sty m:val="bi"/>
                        </m:rPr>
                        <w:rPr>
                          <w:rFonts w:ascii="Cambria Math" w:hAnsi="Cambria Math"/>
                        </w:rPr>
                        <m:t>t</m:t>
                      </m:r>
                    </m:e>
                    <m:sup>
                      <m:r>
                        <w:rPr>
                          <w:rFonts w:ascii="Cambria Math" w:hAnsi="Cambria Math"/>
                        </w:rPr>
                        <m:t>γ</m:t>
                      </m:r>
                    </m:sup>
                  </m:sSup>
                </m:e>
              </m:d>
            </m:e>
          </m:d>
        </m:oMath>
      </m:oMathPara>
    </w:p>
    <w:p w14:paraId="61DCB3BB" w14:textId="77777777" w:rsidR="0011049F" w:rsidRPr="001E211A" w:rsidRDefault="0011049F" w:rsidP="00CB556D">
      <m:oMathPara>
        <m:oMath>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 xml:space="preserve"> ←α </m:t>
              </m:r>
            </m:sup>
          </m:sSup>
          <m:r>
            <w:rPr>
              <w:rFonts w:ascii="Cambria Math" w:hAnsi="Cambria Math"/>
            </w:rPr>
            <m:t>=[(</m:t>
          </m:r>
          <m:sSup>
            <m:sSupPr>
              <m:ctrlPr>
                <w:rPr>
                  <w:rFonts w:ascii="Cambria Math" w:hAnsi="Cambria Math"/>
                  <w:i/>
                </w:rPr>
              </m:ctrlPr>
            </m:sSupPr>
            <m:e>
              <m:r>
                <m:rPr>
                  <m:sty m:val="bi"/>
                </m:rPr>
                <w:rPr>
                  <w:rFonts w:ascii="Cambria Math" w:hAnsi="Cambria Math"/>
                </w:rPr>
                <m:t>n</m:t>
              </m:r>
            </m:e>
            <m:sup>
              <m:r>
                <w:rPr>
                  <w:rFonts w:ascii="Cambria Math" w:hAnsi="Cambria Math"/>
                </w:rPr>
                <m:t>α</m:t>
              </m:r>
            </m:sup>
          </m:sSup>
          <m:r>
            <w:rPr>
              <w:rFonts w:ascii="Cambria Math" w:hAnsi="Cambria Math"/>
            </w:rPr>
            <m:t>)(</m:t>
          </m:r>
          <m:sSup>
            <m:sSupPr>
              <m:ctrlPr>
                <w:rPr>
                  <w:rFonts w:ascii="Cambria Math" w:hAnsi="Cambria Math"/>
                  <w:b/>
                  <w:i/>
                </w:rPr>
              </m:ctrlPr>
            </m:sSupPr>
            <m:e>
              <m:r>
                <m:rPr>
                  <m:sty m:val="bi"/>
                </m:rPr>
                <w:rPr>
                  <w:rFonts w:ascii="Cambria Math" w:hAnsi="Cambria Math"/>
                </w:rPr>
                <m:t>b</m:t>
              </m:r>
            </m:e>
            <m:sup>
              <m:r>
                <w:rPr>
                  <w:rFonts w:ascii="Cambria Math" w:hAnsi="Cambria Math"/>
                </w:rPr>
                <m:t>α</m:t>
              </m:r>
            </m:sup>
          </m:sSup>
          <m:r>
            <w:rPr>
              <w:rFonts w:ascii="Cambria Math" w:hAnsi="Cambria Math"/>
            </w:rPr>
            <m:t>)(</m:t>
          </m:r>
          <m:sSup>
            <m:sSupPr>
              <m:ctrlPr>
                <w:rPr>
                  <w:rFonts w:ascii="Cambria Math" w:hAnsi="Cambria Math"/>
                  <w:i/>
                </w:rPr>
              </m:ctrlPr>
            </m:sSupPr>
            <m:e>
              <m:r>
                <m:rPr>
                  <m:sty m:val="bi"/>
                </m:rPr>
                <w:rPr>
                  <w:rFonts w:ascii="Cambria Math" w:hAnsi="Cambria Math"/>
                </w:rPr>
                <m:t>t</m:t>
              </m:r>
            </m:e>
            <m:sup>
              <m:r>
                <w:rPr>
                  <w:rFonts w:ascii="Cambria Math" w:hAnsi="Cambria Math"/>
                </w:rPr>
                <m:t>α</m:t>
              </m:r>
            </m:sup>
          </m:sSup>
          <m:r>
            <w:rPr>
              <w:rFonts w:ascii="Cambria Math" w:hAnsi="Cambria Math"/>
            </w:rPr>
            <m:t>)],</m:t>
          </m:r>
        </m:oMath>
      </m:oMathPara>
    </w:p>
    <w:p w14:paraId="6AE7E86B" w14:textId="77777777" w:rsidR="0011049F" w:rsidRDefault="0011049F" w:rsidP="00CB556D">
      <w:r>
        <w:t>where () indicates the single-row matrix.</w:t>
      </w:r>
    </w:p>
    <w:p w14:paraId="5DCC48C1" w14:textId="344ECC2F" w:rsidR="0011049F" w:rsidRDefault="0011049F" w:rsidP="00CB556D">
      <w:r>
        <w:t>The transformation matrix that rotates the austenite’s crystal axes</w:t>
      </w:r>
      <w:r w:rsidR="004A1A05">
        <w:t xml:space="preserve">, </w:t>
      </w:r>
      <m:oMath>
        <m:sSup>
          <m:sSupPr>
            <m:ctrlPr>
              <w:rPr>
                <w:rFonts w:ascii="Cambria Math" w:hAnsi="Cambria Math"/>
                <w:i/>
              </w:rPr>
            </m:ctrlPr>
          </m:sSupPr>
          <m:e>
            <m:r>
              <m:rPr>
                <m:sty m:val="bi"/>
              </m:rPr>
              <w:rPr>
                <w:rFonts w:ascii="Cambria Math" w:hAnsi="Cambria Math"/>
              </w:rPr>
              <m:t>x</m:t>
            </m:r>
          </m:e>
          <m:sup>
            <m:r>
              <w:rPr>
                <w:rFonts w:ascii="Cambria Math" w:hAnsi="Cambria Math"/>
              </w:rPr>
              <m:t>γ</m:t>
            </m:r>
          </m:sup>
        </m:sSup>
      </m:oMath>
      <w:r w:rsidR="004A1A05">
        <w:t>,</w:t>
      </w:r>
      <w:r>
        <w:t xml:space="preserve"> to the one for martensite</w:t>
      </w:r>
      <w:r w:rsidR="004A1A05">
        <w:t xml:space="preserve">, </w:t>
      </w:r>
      <m:oMath>
        <m:sSup>
          <m:sSupPr>
            <m:ctrlPr>
              <w:rPr>
                <w:rFonts w:ascii="Cambria Math" w:hAnsi="Cambria Math"/>
                <w:i/>
              </w:rPr>
            </m:ctrlPr>
          </m:sSupPr>
          <m:e>
            <m:r>
              <m:rPr>
                <m:sty m:val="bi"/>
              </m:rPr>
              <w:rPr>
                <w:rFonts w:ascii="Cambria Math" w:hAnsi="Cambria Math"/>
              </w:rPr>
              <m:t>x</m:t>
            </m:r>
          </m:e>
          <m:sup>
            <m:r>
              <w:rPr>
                <w:rFonts w:ascii="Cambria Math" w:hAnsi="Cambria Math"/>
              </w:rPr>
              <m:t>α</m:t>
            </m:r>
          </m:sup>
        </m:sSup>
      </m:oMath>
      <w:r w:rsidR="004A1A05">
        <w:t>,</w:t>
      </w:r>
      <w:r>
        <w:t xml:space="preserve"> is as below:</w:t>
      </w:r>
    </w:p>
    <w:p w14:paraId="22FC15F1" w14:textId="4DFBE51D" w:rsidR="0011049F" w:rsidRDefault="0011049F" w:rsidP="00CB556D">
      <m:oMathPara>
        <m:oMath>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γ</m:t>
                  </m:r>
                </m:sup>
              </m:sSup>
              <m:r>
                <w:rPr>
                  <w:rFonts w:ascii="Cambria Math" w:hAnsi="Cambria Math"/>
                </w:rPr>
                <m:t xml:space="preserve"> </m:t>
              </m:r>
            </m:sup>
          </m:sSup>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 xml:space="preserve">←α </m:t>
              </m:r>
            </m:sup>
          </m:sSup>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γ</m:t>
                          </m:r>
                        </m:sup>
                      </m:sSup>
                      <m:r>
                        <w:rPr>
                          <w:rFonts w:ascii="Cambria Math" w:hAnsi="Cambria Math"/>
                        </w:rPr>
                        <m:t xml:space="preserve">←γ </m:t>
                      </m:r>
                    </m:sup>
                  </m:sSup>
                </m:e>
              </m:d>
            </m:e>
            <m:sup>
              <m:r>
                <w:rPr>
                  <w:rFonts w:ascii="Cambria Math" w:hAnsi="Cambria Math"/>
                </w:rPr>
                <m:t>-1</m:t>
              </m:r>
            </m:sup>
          </m:sSup>
        </m:oMath>
      </m:oMathPara>
    </w:p>
    <w:p w14:paraId="623B2F0E" w14:textId="7B942B5C" w:rsidR="005739CB" w:rsidRDefault="005739CB" w:rsidP="00CB556D">
      <w:r>
        <w:t xml:space="preserve">Based on above lines the crystal relation for KS and NW are found and denoted as </w:t>
      </w:r>
      <m:oMath>
        <m:r>
          <w:rPr>
            <w:rFonts w:ascii="Cambria Math" w:hAnsi="Cambria Math"/>
          </w:rPr>
          <m:t>Δ</m:t>
        </m:r>
        <m:sSubSup>
          <m:sSubSupPr>
            <m:ctrlPr>
              <w:rPr>
                <w:rFonts w:ascii="Cambria Math" w:hAnsi="Cambria Math"/>
                <w:i/>
              </w:rPr>
            </m:ctrlPr>
          </m:sSubSupPr>
          <m:e>
            <m:r>
              <w:rPr>
                <w:rFonts w:ascii="Cambria Math" w:hAnsi="Cambria Math"/>
              </w:rPr>
              <m:t>g</m:t>
            </m:r>
          </m:e>
          <m:sub>
            <m:r>
              <w:rPr>
                <w:rFonts w:ascii="Cambria Math" w:hAnsi="Cambria Math"/>
              </w:rPr>
              <m:t>KS</m:t>
            </m:r>
          </m:sub>
          <m:sup>
            <m:r>
              <w:rPr>
                <w:rFonts w:ascii="Cambria Math" w:hAnsi="Cambria Math"/>
              </w:rPr>
              <m:t>α</m:t>
            </m:r>
            <m:r>
              <w:rPr>
                <w:rFonts w:ascii="Cambria Math" w:hAnsi="Cambria Math" w:hint="eastAsia"/>
              </w:rPr>
              <m:t>←</m:t>
            </m:r>
            <m:r>
              <w:rPr>
                <w:rFonts w:ascii="Cambria Math" w:hAnsi="Cambria Math"/>
              </w:rPr>
              <m:t>γ</m:t>
            </m:r>
          </m:sup>
        </m:sSubSup>
        <m:r>
          <w:rPr>
            <w:rFonts w:ascii="Cambria Math" w:hAnsi="Cambria Math"/>
          </w:rPr>
          <m:t xml:space="preserve"> </m:t>
        </m:r>
      </m:oMath>
      <w:r w:rsidR="00EE452E">
        <w:t>and</w:t>
      </w:r>
      <w:r>
        <w:t xml:space="preserve"> </w:t>
      </w:r>
      <m:oMath>
        <m:r>
          <w:rPr>
            <w:rFonts w:ascii="Cambria Math" w:hAnsi="Cambria Math"/>
          </w:rPr>
          <m:t>Δ</m:t>
        </m:r>
        <m:sSubSup>
          <m:sSubSupPr>
            <m:ctrlPr>
              <w:rPr>
                <w:rFonts w:ascii="Cambria Math" w:hAnsi="Cambria Math"/>
                <w:i/>
              </w:rPr>
            </m:ctrlPr>
          </m:sSubSupPr>
          <m:e>
            <m:r>
              <w:rPr>
                <w:rFonts w:ascii="Cambria Math" w:hAnsi="Cambria Math"/>
              </w:rPr>
              <m:t>g</m:t>
            </m:r>
          </m:e>
          <m:sub>
            <m:r>
              <w:rPr>
                <w:rFonts w:ascii="Cambria Math" w:hAnsi="Cambria Math"/>
              </w:rPr>
              <m:t>NW</m:t>
            </m:r>
          </m:sub>
          <m:sup>
            <m:r>
              <w:rPr>
                <w:rFonts w:ascii="Cambria Math" w:hAnsi="Cambria Math"/>
              </w:rPr>
              <m:t>α</m:t>
            </m:r>
            <m:r>
              <w:rPr>
                <w:rFonts w:ascii="Cambria Math" w:hAnsi="Cambria Math" w:hint="eastAsia"/>
              </w:rPr>
              <m:t>←</m:t>
            </m:r>
            <m:r>
              <w:rPr>
                <w:rFonts w:ascii="Cambria Math" w:hAnsi="Cambria Math"/>
              </w:rPr>
              <m:t>γ</m:t>
            </m:r>
          </m:sup>
        </m:sSubSup>
      </m:oMath>
      <w:r>
        <w:t>,</w:t>
      </w:r>
      <w:r w:rsidR="00AF20A4">
        <w:t xml:space="preserve"> </w:t>
      </w:r>
      <w:r>
        <w:t>respectively.</w:t>
      </w:r>
      <m:oMath>
        <m:r>
          <w:rPr>
            <w:rStyle w:val="FootnoteReference"/>
            <w:rFonts w:ascii="Cambria Math" w:hAnsi="Cambria Math"/>
          </w:rPr>
          <m:t xml:space="preserve"> </m:t>
        </m:r>
        <m:r>
          <w:rPr>
            <w:rStyle w:val="FootnoteReference"/>
            <w:rFonts w:ascii="Cambria Math" w:hAnsi="Cambria Math"/>
            <w:i/>
          </w:rPr>
          <w:footnoteReference w:id="1"/>
        </m:r>
      </m:oMath>
    </w:p>
    <w:p w14:paraId="6D195133" w14:textId="32872D20" w:rsidR="005B0B84" w:rsidRDefault="00552A5E" w:rsidP="00CB556D">
      <w:r>
        <w:t xml:space="preserve">On the contrary, </w:t>
      </w:r>
      <w:r w:rsidR="008C7E34">
        <w:t xml:space="preserve">WLR </w:t>
      </w:r>
      <w:r w:rsidR="005B0B84">
        <w:t xml:space="preserve">model </w:t>
      </w:r>
      <w:r w:rsidR="008C7E34">
        <w:t>provides</w:t>
      </w:r>
      <w:r w:rsidR="005B0B84">
        <w:t xml:space="preserve"> the </w:t>
      </w:r>
      <w:r w:rsidR="00CB1DFE">
        <w:t xml:space="preserve">orientation relation </w:t>
      </w:r>
      <w:r w:rsidR="008C7E34">
        <w:t>i</w:t>
      </w:r>
      <w:r w:rsidR="001221C4">
        <w:t xml:space="preserve">n the form of an </w:t>
      </w:r>
      <w:r w:rsidR="006B72CD">
        <w:t>orthogonal rotation</w:t>
      </w:r>
      <w:r w:rsidR="005B0B84">
        <w:t xml:space="preserve"> matrix</w:t>
      </w:r>
      <w:r w:rsidR="008C7E34">
        <w:t>.</w:t>
      </w:r>
      <w:r w:rsidR="005B0B84">
        <w:t xml:space="preserve"> </w:t>
      </w:r>
      <w:r w:rsidR="005646B2">
        <w:t>Their</w:t>
      </w:r>
      <w:r w:rsidR="00BA74D5">
        <w:t xml:space="preserve"> calculat</w:t>
      </w:r>
      <w:r w:rsidR="005646B2">
        <w:t>ion is</w:t>
      </w:r>
      <w:r w:rsidR="00BA74D5">
        <w:t xml:space="preserve"> based on</w:t>
      </w:r>
      <w:r w:rsidR="005B0B84">
        <w:t xml:space="preserve"> the lattice paramete</w:t>
      </w:r>
      <w:r w:rsidR="005646B2">
        <w:t xml:space="preserve">rs of austenite and martensite. The lattice parameters being used in </w:t>
      </w:r>
      <w:r w:rsidR="00CB1DFE">
        <w:t xml:space="preserve">this study </w:t>
      </w:r>
      <w:r w:rsidR="001E47A8">
        <w:t>are</w:t>
      </w:r>
      <w:r w:rsidR="00736AC6">
        <w:t xml:space="preserve"> given in the </w:t>
      </w:r>
      <w:r w:rsidR="00DA60C7">
        <w:fldChar w:fldCharType="begin"/>
      </w:r>
      <w:r w:rsidR="00DA60C7">
        <w:instrText xml:space="preserve"> REF _Ref210994039 \h </w:instrText>
      </w:r>
      <w:r w:rsidR="00DA60C7">
        <w:fldChar w:fldCharType="separate"/>
      </w:r>
      <w:r w:rsidR="00561A2F">
        <w:t xml:space="preserve">Table </w:t>
      </w:r>
      <w:r w:rsidR="00561A2F">
        <w:rPr>
          <w:noProof/>
        </w:rPr>
        <w:t>2</w:t>
      </w:r>
      <w:r w:rsidR="00DA60C7">
        <w:fldChar w:fldCharType="end"/>
      </w:r>
      <w:r w:rsidR="00CB1DFE">
        <w:t>.</w:t>
      </w:r>
    </w:p>
    <w:p w14:paraId="7226EB3A" w14:textId="183508D6" w:rsidR="00BC4951" w:rsidRDefault="00BC4951" w:rsidP="00CB556D">
      <w:pPr>
        <w:pStyle w:val="Caption"/>
        <w:keepNext/>
      </w:pPr>
      <w:bookmarkStart w:id="5" w:name="_Ref210994039"/>
      <w:r>
        <w:t xml:space="preserve">Table </w:t>
      </w:r>
      <w:fldSimple w:instr=" SEQ Table \* ARABIC ">
        <w:r w:rsidR="00561A2F">
          <w:rPr>
            <w:noProof/>
          </w:rPr>
          <w:t>2</w:t>
        </w:r>
      </w:fldSimple>
      <w:bookmarkEnd w:id="5"/>
      <w:r>
        <w:t xml:space="preserve"> Lattice parameters of austenite and martensite</w:t>
      </w:r>
    </w:p>
    <w:tbl>
      <w:tblPr>
        <w:tblStyle w:val="TableGrid"/>
        <w:tblW w:w="5000" w:type="pct"/>
        <w:tblLook w:val="04A0" w:firstRow="1" w:lastRow="0" w:firstColumn="1" w:lastColumn="0" w:noHBand="0" w:noVBand="1"/>
      </w:tblPr>
      <w:tblGrid>
        <w:gridCol w:w="2838"/>
        <w:gridCol w:w="2839"/>
        <w:gridCol w:w="2839"/>
      </w:tblGrid>
      <w:tr w:rsidR="005646B2" w14:paraId="4A81D9B4" w14:textId="77777777" w:rsidTr="005646B2">
        <w:tc>
          <w:tcPr>
            <w:tcW w:w="1666" w:type="pct"/>
            <w:tcBorders>
              <w:top w:val="nil"/>
              <w:left w:val="nil"/>
              <w:bottom w:val="single" w:sz="4" w:space="0" w:color="auto"/>
            </w:tcBorders>
          </w:tcPr>
          <w:p w14:paraId="73DC870E" w14:textId="77777777" w:rsidR="005646B2" w:rsidRDefault="005646B2" w:rsidP="00CB556D">
            <w:pPr>
              <w:ind w:firstLine="0"/>
            </w:pPr>
          </w:p>
        </w:tc>
        <w:tc>
          <w:tcPr>
            <w:tcW w:w="1667" w:type="pct"/>
            <w:tcBorders>
              <w:top w:val="nil"/>
              <w:bottom w:val="single" w:sz="4" w:space="0" w:color="auto"/>
            </w:tcBorders>
          </w:tcPr>
          <w:p w14:paraId="6E36293B" w14:textId="715EBA17" w:rsidR="005646B2" w:rsidRDefault="005646B2" w:rsidP="00CB556D">
            <w:pPr>
              <w:ind w:firstLine="0"/>
            </w:pPr>
            <w:r>
              <w:t>Austenite</w:t>
            </w:r>
          </w:p>
        </w:tc>
        <w:tc>
          <w:tcPr>
            <w:tcW w:w="1667" w:type="pct"/>
            <w:tcBorders>
              <w:top w:val="nil"/>
              <w:bottom w:val="single" w:sz="4" w:space="0" w:color="auto"/>
              <w:right w:val="nil"/>
            </w:tcBorders>
          </w:tcPr>
          <w:p w14:paraId="2ED8B418" w14:textId="5A15F02D" w:rsidR="005646B2" w:rsidRDefault="005646B2" w:rsidP="00CB556D">
            <w:pPr>
              <w:ind w:firstLine="0"/>
            </w:pPr>
            <w:r>
              <w:t>Martensite</w:t>
            </w:r>
          </w:p>
        </w:tc>
      </w:tr>
      <w:tr w:rsidR="005646B2" w14:paraId="496E37D0" w14:textId="77777777" w:rsidTr="005646B2">
        <w:tc>
          <w:tcPr>
            <w:tcW w:w="1666" w:type="pct"/>
            <w:tcBorders>
              <w:top w:val="single" w:sz="4" w:space="0" w:color="auto"/>
              <w:left w:val="nil"/>
              <w:bottom w:val="nil"/>
            </w:tcBorders>
          </w:tcPr>
          <w:p w14:paraId="7289B830" w14:textId="0C16F76B" w:rsidR="005646B2" w:rsidRDefault="00F32FC9" w:rsidP="00CB556D">
            <w:pPr>
              <w:ind w:firstLine="0"/>
            </w:pPr>
            <w:r>
              <w:t>Lattice parame</w:t>
            </w:r>
            <w:r w:rsidR="005646B2">
              <w:t>ters [nm]</w:t>
            </w:r>
          </w:p>
        </w:tc>
        <w:tc>
          <w:tcPr>
            <w:tcW w:w="1667" w:type="pct"/>
            <w:tcBorders>
              <w:bottom w:val="nil"/>
            </w:tcBorders>
          </w:tcPr>
          <w:p w14:paraId="286BF590" w14:textId="0D58EEEC" w:rsidR="005646B2" w:rsidRDefault="005646B2" w:rsidP="00CB556D">
            <w:pPr>
              <w:ind w:firstLine="0"/>
            </w:pPr>
            <w:r>
              <w:t>0.3589</w:t>
            </w:r>
          </w:p>
        </w:tc>
        <w:tc>
          <w:tcPr>
            <w:tcW w:w="1667" w:type="pct"/>
            <w:tcBorders>
              <w:bottom w:val="nil"/>
              <w:right w:val="nil"/>
            </w:tcBorders>
          </w:tcPr>
          <w:p w14:paraId="50B84CFC" w14:textId="27D28184" w:rsidR="005646B2" w:rsidRDefault="005646B2" w:rsidP="00CB556D">
            <w:pPr>
              <w:ind w:firstLine="0"/>
            </w:pPr>
            <w:r>
              <w:t>0.2873</w:t>
            </w:r>
          </w:p>
        </w:tc>
      </w:tr>
    </w:tbl>
    <w:p w14:paraId="65977873" w14:textId="77777777" w:rsidR="005646B2" w:rsidRDefault="005646B2" w:rsidP="00CB556D"/>
    <w:p w14:paraId="0CB6B945" w14:textId="20C2BC08" w:rsidR="005B0B84" w:rsidRDefault="00402B12" w:rsidP="00CB556D">
      <w:r>
        <w:t xml:space="preserve">Following Bhadeshia </w:t>
      </w:r>
      <w:r>
        <w:fldChar w:fldCharType="begin"/>
      </w:r>
      <w:r w:rsidR="00966B43">
        <w:instrText xml:space="preserve"> ADDIN EN.CITE &lt;EndNote&gt;&lt;Cite&gt;&lt;Author&gt;Bhadeshia&lt;/Author&gt;&lt;Year&gt;2001&lt;/Year&gt;&lt;RecNum&gt;141&lt;/RecNum&gt;&lt;DisplayText&gt;(Bhadeshia, 2001)&lt;/DisplayText&gt;&lt;record&gt;&lt;rec-number&gt;141&lt;/rec-number&gt;&lt;foreign-keys&gt;&lt;key app="EN" db-id="5pdepzd2qtvs2ie2a9tv5rwav9fe5t2pezwz"&gt;141&lt;/key&gt;&lt;/foreign-keys&gt;&lt;ref-type name="Book"&gt;6&lt;/ref-type&gt;&lt;contributors&gt;&lt;authors&gt;&lt;author&gt;Bhadeshia, H. K. D. H.&lt;/author&gt;&lt;/authors&gt;&lt;/contributors&gt;&lt;titles&gt;&lt;title&gt;Worked Examples in the Geometry of Crystals&lt;/title&gt;&lt;/titles&gt;&lt;dates&gt;&lt;year&gt;2001&lt;/year&gt;&lt;/dates&gt;&lt;publisher&gt;Institute of Metals, 1 Carlton House Terrace, London&lt;/publisher&gt;&lt;label&gt;Bhadeshia2001Book&lt;/label&gt;&lt;urls&gt;&lt;/urls&gt;&lt;/record&gt;&lt;/Cite&gt;&lt;/EndNote&gt;</w:instrText>
      </w:r>
      <w:r>
        <w:fldChar w:fldCharType="separate"/>
      </w:r>
      <w:r w:rsidR="002C1768">
        <w:rPr>
          <w:noProof/>
        </w:rPr>
        <w:t>(</w:t>
      </w:r>
      <w:hyperlink w:anchor="_ENREF_5_1" w:tooltip="Bhadeshia, 2001 #141" w:history="1">
        <w:r w:rsidR="002C1768" w:rsidRPr="006663DB">
          <w:rPr>
            <w:rStyle w:val="Hyperlink"/>
            <w:noProof/>
          </w:rPr>
          <w:t>Bhadeshia, 2001</w:t>
        </w:r>
      </w:hyperlink>
      <w:r w:rsidR="002C1768">
        <w:rPr>
          <w:noProof/>
        </w:rPr>
        <w:t>)</w:t>
      </w:r>
      <w:r>
        <w:fldChar w:fldCharType="end"/>
      </w:r>
      <w:r>
        <w:t xml:space="preserve">, the crystal orientation relation </w:t>
      </w:r>
      <w:r w:rsidR="0000093B">
        <w:t xml:space="preserve">and transformation strain </w:t>
      </w:r>
      <w:r w:rsidR="005739CB">
        <w:t>are</w:t>
      </w:r>
      <w:r>
        <w:t xml:space="preserve"> </w:t>
      </w:r>
      <w:r w:rsidR="005739CB">
        <w:t>calculated based on the lattice parameters</w:t>
      </w:r>
      <w:r>
        <w:t xml:space="preserve"> for a particular variant</w:t>
      </w:r>
      <w:r w:rsidR="00D67E48">
        <w:t xml:space="preserve"> </w:t>
      </w:r>
      <m:oMath>
        <m:sSup>
          <m:sSupPr>
            <m:ctrlPr>
              <w:rPr>
                <w:rFonts w:ascii="Cambria Math" w:hAnsi="Cambria Math"/>
                <w:i/>
              </w:rPr>
            </m:ctrlPr>
          </m:sSupPr>
          <m:e>
            <m:r>
              <w:rPr>
                <w:rFonts w:ascii="Cambria Math" w:hAnsi="Cambria Math"/>
              </w:rPr>
              <m:t>α</m:t>
            </m:r>
          </m:e>
          <m:sup>
            <m:r>
              <w:rPr>
                <w:rFonts w:ascii="Cambria Math" w:hAnsi="Cambria Math"/>
              </w:rPr>
              <m:t>1</m:t>
            </m:r>
          </m:sup>
        </m:sSup>
      </m:oMath>
      <w:r w:rsidR="0000093B">
        <w:t xml:space="preserve"> and denoted here as</w:t>
      </w:r>
      <w:r>
        <w:t>:</w:t>
      </w:r>
    </w:p>
    <w:p w14:paraId="0F57AD9A" w14:textId="1F9DC7C3" w:rsidR="00402B12" w:rsidRDefault="00402B12" w:rsidP="00CB556D">
      <w:pPr>
        <w:rPr>
          <w:color w:val="000000" w:themeColor="text1"/>
        </w:rPr>
      </w:pPr>
      <m:oMath>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WLR</m:t>
            </m:r>
          </m:sub>
          <m:sup>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1</m:t>
                </m:r>
              </m:sup>
            </m:sSup>
            <m:r>
              <w:rPr>
                <w:rFonts w:ascii="Cambria Math" w:hAnsi="Cambria Math"/>
                <w:color w:val="000000" w:themeColor="text1"/>
              </w:rPr>
              <m:t>←γ</m:t>
            </m:r>
          </m:sup>
        </m:sSubSup>
        <m:r>
          <w:rPr>
            <w:rFonts w:ascii="Cambria Math" w:hAnsi="Cambria Math"/>
            <w:color w:val="000000" w:themeColor="text1"/>
          </w:rPr>
          <m:t xml:space="preserve"> </m:t>
        </m:r>
      </m:oMath>
      <w:r>
        <w:rPr>
          <w:color w:val="000000" w:themeColor="text1"/>
        </w:rPr>
        <w:t xml:space="preserve">and </w:t>
      </w:r>
      <m:oMath>
        <m:sSubSup>
          <m:sSubSupPr>
            <m:ctrlPr>
              <w:rPr>
                <w:rFonts w:ascii="Cambria Math" w:hAnsi="Cambria Math"/>
                <w:i/>
                <w:color w:val="000000" w:themeColor="text1"/>
              </w:rPr>
            </m:ctrlPr>
          </m:sSubSupPr>
          <m:e>
            <m:r>
              <w:rPr>
                <w:rFonts w:ascii="Cambria Math" w:hAnsi="Cambria Math"/>
                <w:color w:val="000000" w:themeColor="text1"/>
              </w:rPr>
              <m:t>ε</m:t>
            </m:r>
          </m:e>
          <m:sub>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1</m:t>
                </m:r>
              </m:sup>
            </m:sSup>
          </m:sub>
          <m:sup>
            <m:r>
              <w:rPr>
                <w:rFonts w:ascii="Cambria Math" w:hAnsi="Cambria Math"/>
                <w:color w:val="000000" w:themeColor="text1"/>
              </w:rPr>
              <m:t>tr</m:t>
            </m:r>
          </m:sup>
        </m:sSubSup>
      </m:oMath>
      <w:r>
        <w:rPr>
          <w:color w:val="000000" w:themeColor="text1"/>
        </w:rPr>
        <w:t>.</w:t>
      </w:r>
    </w:p>
    <w:p w14:paraId="3F312451" w14:textId="07B43607" w:rsidR="00402B12" w:rsidRDefault="00402B12" w:rsidP="00CB556D">
      <w:pPr>
        <w:rPr>
          <w:color w:val="000000" w:themeColor="text1"/>
        </w:rPr>
      </w:pPr>
      <w:r>
        <w:rPr>
          <w:color w:val="000000" w:themeColor="text1"/>
        </w:rPr>
        <w:t xml:space="preserve">The </w:t>
      </w:r>
      <w:r w:rsidR="00364E58">
        <w:rPr>
          <w:color w:val="000000" w:themeColor="text1"/>
        </w:rPr>
        <w:t>m</w:t>
      </w:r>
      <w:r>
        <w:rPr>
          <w:color w:val="000000" w:themeColor="text1"/>
        </w:rPr>
        <w:t xml:space="preserve">ultiplication </w:t>
      </w:r>
      <w:r w:rsidR="00FA2182">
        <w:rPr>
          <w:color w:val="000000" w:themeColor="text1"/>
        </w:rPr>
        <w:t>based on the cubic crystal symmetry operation</w:t>
      </w:r>
      <w:r w:rsidR="009403D5">
        <w:rPr>
          <w:color w:val="000000" w:themeColor="text1"/>
        </w:rPr>
        <w:t>s</w:t>
      </w:r>
      <w:r w:rsidR="007F2800">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m:t>
            </m:r>
          </m:sup>
        </m:sSup>
        <m:r>
          <w:rPr>
            <w:rFonts w:ascii="Cambria Math" w:hAnsi="Cambria Math"/>
            <w:color w:val="000000" w:themeColor="text1"/>
          </w:rPr>
          <m:t xml:space="preserve"> (m=1…24)</m:t>
        </m:r>
      </m:oMath>
      <w:r w:rsidR="007F2800">
        <w:rPr>
          <w:color w:val="000000" w:themeColor="text1"/>
        </w:rPr>
        <w:t>,</w:t>
      </w:r>
      <w:r w:rsidR="00FA2182">
        <w:rPr>
          <w:color w:val="000000" w:themeColor="text1"/>
        </w:rPr>
        <w:t xml:space="preserve"> </w:t>
      </w:r>
      <w:r w:rsidR="00364E58">
        <w:rPr>
          <w:color w:val="000000" w:themeColor="text1"/>
        </w:rPr>
        <w:t>of the above solution</w:t>
      </w:r>
      <w:r w:rsidR="008E38C8">
        <w:rPr>
          <w:color w:val="000000" w:themeColor="text1"/>
        </w:rPr>
        <w:t xml:space="preserve"> </w:t>
      </w:r>
      <w:r>
        <w:rPr>
          <w:color w:val="000000" w:themeColor="text1"/>
        </w:rPr>
        <w:t>is performed as below:</w:t>
      </w:r>
    </w:p>
    <w:p w14:paraId="0B9D1B5A" w14:textId="1F9AA2E3" w:rsidR="00402B12" w:rsidRDefault="00402B12" w:rsidP="00CB556D">
      <w:pPr>
        <w:rPr>
          <w:color w:val="000000" w:themeColor="text1"/>
        </w:rPr>
      </w:pPr>
      <m:oMathPara>
        <m:oMath>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WLR</m:t>
              </m:r>
            </m:sub>
            <m:sup>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m</m:t>
                  </m:r>
                </m:sup>
              </m:sSup>
              <m:r>
                <w:rPr>
                  <w:rFonts w:ascii="Cambria Math" w:hAnsi="Cambria Math"/>
                  <w:color w:val="000000" w:themeColor="text1"/>
                </w:rPr>
                <m:t>←γ</m:t>
              </m:r>
            </m:sup>
          </m:sSubSup>
          <m:r>
            <w:rPr>
              <w:rFonts w:ascii="Cambria Math" w:hAnsi="Cambria Math"/>
              <w:color w:val="000000" w:themeColor="text1"/>
            </w:rPr>
            <m:t>= ∆</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WLR</m:t>
              </m:r>
            </m:sub>
            <m:sup>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1</m:t>
                  </m:r>
                </m:sup>
              </m:sSup>
              <m:r>
                <w:rPr>
                  <w:rFonts w:ascii="Cambria Math" w:hAnsi="Cambria Math"/>
                  <w:color w:val="000000" w:themeColor="text1"/>
                </w:rPr>
                <m:t>←γ</m:t>
              </m:r>
            </m:sup>
          </m:sSubSup>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m:t>
                  </m:r>
                </m:sup>
              </m:sSup>
              <m:r>
                <w:rPr>
                  <w:rFonts w:ascii="Cambria Math" w:hAnsi="Cambria Math"/>
                  <w:color w:val="000000" w:themeColor="text1"/>
                </w:rPr>
                <m:t>)</m:t>
              </m:r>
            </m:e>
            <m:sup>
              <m:r>
                <w:rPr>
                  <w:rFonts w:ascii="Cambria Math" w:hAnsi="Cambria Math"/>
                  <w:color w:val="000000" w:themeColor="text1"/>
                </w:rPr>
                <m:t>T</m:t>
              </m:r>
            </m:sup>
          </m:sSup>
          <m:r>
            <w:rPr>
              <w:rFonts w:ascii="Cambria Math" w:hAnsi="Cambria Math"/>
              <w:color w:val="000000" w:themeColor="text1"/>
            </w:rPr>
            <m:t xml:space="preserve"> ,  m=1… 24</m:t>
          </m:r>
        </m:oMath>
      </m:oMathPara>
    </w:p>
    <w:p w14:paraId="47225E7B" w14:textId="11B2C172" w:rsidR="00402B12" w:rsidRPr="00E7014C" w:rsidRDefault="00767669" w:rsidP="00CB556D">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ε</m:t>
              </m:r>
            </m:e>
            <m:sub>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m</m:t>
                  </m:r>
                </m:sup>
              </m:sSup>
            </m:sub>
            <m:sup>
              <m:r>
                <w:rPr>
                  <w:rFonts w:ascii="Cambria Math" w:hAnsi="Cambria Math"/>
                  <w:color w:val="000000" w:themeColor="text1"/>
                </w:rPr>
                <m:t>tr</m:t>
              </m:r>
            </m:sup>
          </m:sSub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m:t>
              </m:r>
            </m:sup>
          </m:sSup>
          <m:sSubSup>
            <m:sSubSupPr>
              <m:ctrlPr>
                <w:rPr>
                  <w:rFonts w:ascii="Cambria Math" w:hAnsi="Cambria Math"/>
                  <w:i/>
                  <w:color w:val="000000" w:themeColor="text1"/>
                </w:rPr>
              </m:ctrlPr>
            </m:sSubSupPr>
            <m:e>
              <m:r>
                <w:rPr>
                  <w:rFonts w:ascii="Cambria Math" w:hAnsi="Cambria Math"/>
                  <w:color w:val="000000" w:themeColor="text1"/>
                </w:rPr>
                <m:t>ε</m:t>
              </m:r>
            </m:e>
            <m:sub>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1</m:t>
                  </m:r>
                </m:sup>
              </m:sSup>
            </m:sub>
            <m:sup>
              <m:r>
                <w:rPr>
                  <w:rFonts w:ascii="Cambria Math" w:hAnsi="Cambria Math"/>
                  <w:color w:val="000000" w:themeColor="text1"/>
                </w:rPr>
                <m:t>tr</m:t>
              </m:r>
            </m:sup>
          </m:sSubSup>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m</m:t>
                  </m:r>
                </m:sup>
              </m:sSup>
              <m:r>
                <w:rPr>
                  <w:rFonts w:ascii="Cambria Math" w:hAnsi="Cambria Math"/>
                  <w:color w:val="000000" w:themeColor="text1"/>
                </w:rPr>
                <m:t>)</m:t>
              </m:r>
            </m:e>
            <m:sup>
              <m:r>
                <w:rPr>
                  <w:rFonts w:ascii="Cambria Math" w:hAnsi="Cambria Math"/>
                  <w:color w:val="000000" w:themeColor="text1"/>
                </w:rPr>
                <m:t>T</m:t>
              </m:r>
            </m:sup>
          </m:sSup>
          <m:r>
            <w:rPr>
              <w:rFonts w:ascii="Cambria Math" w:hAnsi="Cambria Math"/>
              <w:color w:val="000000" w:themeColor="text1"/>
            </w:rPr>
            <m:t>,             m=1… 24</m:t>
          </m:r>
        </m:oMath>
      </m:oMathPara>
    </w:p>
    <w:p w14:paraId="512B9064" w14:textId="77777777" w:rsidR="00402B12" w:rsidRPr="00402B12" w:rsidRDefault="00402B12" w:rsidP="00CB556D">
      <w:pPr>
        <w:rPr>
          <w:color w:val="000000" w:themeColor="text1"/>
        </w:rPr>
      </w:pPr>
    </w:p>
    <w:p w14:paraId="58EE3786" w14:textId="72F0C455" w:rsidR="005B0B84" w:rsidRDefault="00F23CF4" w:rsidP="00CB556D">
      <w:r>
        <w:t xml:space="preserve">As discussed earlier, variant selection is not random but influenced by the existing stress field. </w:t>
      </w:r>
      <w:r w:rsidR="005B0B84">
        <w:t xml:space="preserve">Variant selection </w:t>
      </w:r>
      <w:r w:rsidR="00934064">
        <w:t>i</w:t>
      </w:r>
      <w:r w:rsidR="005B0B84">
        <w:t>s determined based on the interaction energy defined as below:</w:t>
      </w:r>
    </w:p>
    <w:p w14:paraId="3E414FAF" w14:textId="69004350" w:rsidR="005B0B84" w:rsidRDefault="00767669" w:rsidP="00CB556D">
      <m:oMath>
        <m:sSup>
          <m:sSupPr>
            <m:ctrlPr>
              <w:rPr>
                <w:rFonts w:ascii="Cambria Math" w:hAnsi="Cambria Math"/>
                <w:i/>
              </w:rPr>
            </m:ctrlPr>
          </m:sSupPr>
          <m:e>
            <m:r>
              <w:rPr>
                <w:rFonts w:ascii="Cambria Math" w:hAnsi="Cambria Math"/>
              </w:rPr>
              <m:t>U</m:t>
            </m:r>
          </m:e>
          <m:sup>
            <m:r>
              <w:rPr>
                <w:rFonts w:ascii="Cambria Math" w:hAnsi="Cambria Math"/>
              </w:rPr>
              <m:t>m</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tr</m:t>
                </m:r>
              </m:sup>
            </m:sSubSup>
          </m:e>
          <m:sup>
            <m:r>
              <w:rPr>
                <w:rFonts w:ascii="Cambria Math" w:hAnsi="Cambria Math"/>
              </w:rPr>
              <m:t>m</m:t>
            </m:r>
          </m:sup>
        </m:sSup>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(m=1…24)</m:t>
        </m:r>
      </m:oMath>
      <w:r w:rsidR="005B0B84">
        <w:t>.</w:t>
      </w:r>
    </w:p>
    <w:p w14:paraId="6D1D02CE" w14:textId="77777777" w:rsidR="00E404BA" w:rsidRDefault="00E404BA" w:rsidP="00CB556D">
      <w:pPr>
        <w:keepNext/>
      </w:pPr>
      <w:commentRangeStart w:id="6"/>
      <w:r>
        <w:rPr>
          <w:noProof/>
        </w:rPr>
        <w:drawing>
          <wp:inline distT="0" distB="0" distL="0" distR="0" wp14:anchorId="66199314" wp14:editId="1982C455">
            <wp:extent cx="5270500" cy="3962400"/>
            <wp:effectExtent l="0" t="0" r="12700" b="0"/>
            <wp:docPr id="2" name="Picture 2" descr="Untitled:Users:yj:Deskto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yj:Desktop: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62400"/>
                    </a:xfrm>
                    <a:prstGeom prst="rect">
                      <a:avLst/>
                    </a:prstGeom>
                    <a:noFill/>
                    <a:ln>
                      <a:noFill/>
                    </a:ln>
                  </pic:spPr>
                </pic:pic>
              </a:graphicData>
            </a:graphic>
          </wp:inline>
        </w:drawing>
      </w:r>
      <w:commentRangeEnd w:id="6"/>
      <w:r w:rsidR="00E4623D">
        <w:rPr>
          <w:rStyle w:val="CommentReference"/>
        </w:rPr>
        <w:commentReference w:id="6"/>
      </w:r>
    </w:p>
    <w:p w14:paraId="69E5C823" w14:textId="1DCDB18A" w:rsidR="005B0B84" w:rsidRDefault="00E404BA" w:rsidP="00CB556D">
      <w:pPr>
        <w:pStyle w:val="Caption"/>
      </w:pPr>
      <w:bookmarkStart w:id="7" w:name="_Ref211050708"/>
      <w:r>
        <w:t xml:space="preserve">Figure </w:t>
      </w:r>
      <w:fldSimple w:instr=" SEQ Figure \* ARABIC ">
        <w:r w:rsidR="00561A2F">
          <w:rPr>
            <w:noProof/>
          </w:rPr>
          <w:t>2</w:t>
        </w:r>
      </w:fldSimple>
      <w:bookmarkEnd w:id="7"/>
      <w:r w:rsidR="00175E6E">
        <w:t>.</w:t>
      </w:r>
      <w:r>
        <w:t xml:space="preserve"> </w:t>
      </w:r>
      <w:r w:rsidR="00175E6E">
        <w:t>Exemplary i</w:t>
      </w:r>
      <w:r>
        <w:t>nteraction energy</w:t>
      </w:r>
      <w:r w:rsidR="004E085A">
        <w:t xml:space="preserve"> distribution</w:t>
      </w:r>
      <w:r>
        <w:t xml:space="preserve"> for each of </w:t>
      </w:r>
      <w:r w:rsidR="004E085A">
        <w:t>twenty-four</w:t>
      </w:r>
      <w:r>
        <w:t xml:space="preserve"> variants</w:t>
      </w:r>
      <w:r w:rsidR="00175E6E">
        <w:t xml:space="preserve"> of an austenitic parent grain</w:t>
      </w:r>
    </w:p>
    <w:p w14:paraId="29B02AD9" w14:textId="547AC294" w:rsidR="00BD6B87" w:rsidRDefault="001162B2" w:rsidP="00CB556D">
      <w:r>
        <w:t xml:space="preserve">In </w:t>
      </w:r>
      <w:r>
        <w:fldChar w:fldCharType="begin"/>
      </w:r>
      <w:r>
        <w:instrText xml:space="preserve"> REF _Ref211050708 \h </w:instrText>
      </w:r>
      <w:r>
        <w:fldChar w:fldCharType="separate"/>
      </w:r>
      <w:r w:rsidR="00561A2F">
        <w:t xml:space="preserve">Figure </w:t>
      </w:r>
      <w:r w:rsidR="00561A2F">
        <w:rPr>
          <w:noProof/>
        </w:rPr>
        <w:t>2</w:t>
      </w:r>
      <w:r>
        <w:fldChar w:fldCharType="end"/>
      </w:r>
      <w:r>
        <w:t xml:space="preserve">, about four variants </w:t>
      </w:r>
      <w:r w:rsidR="004B1462">
        <w:t>show</w:t>
      </w:r>
      <w:r>
        <w:t xml:space="preserve"> </w:t>
      </w:r>
      <w:r w:rsidR="00A10BBA">
        <w:t>nearly equal</w:t>
      </w:r>
      <w:r w:rsidR="00DE2F84">
        <w:t xml:space="preserve"> </w:t>
      </w:r>
      <w:r>
        <w:t>interaction energ</w:t>
      </w:r>
      <w:r w:rsidR="00190E57">
        <w:t>ies</w:t>
      </w:r>
      <w:r>
        <w:t xml:space="preserve"> within 10% of difference. </w:t>
      </w:r>
      <w:r w:rsidR="000D3FC0">
        <w:t xml:space="preserve">Likewise, </w:t>
      </w:r>
      <w:r w:rsidR="00EC76E7">
        <w:fldChar w:fldCharType="begin"/>
      </w:r>
      <w:r w:rsidR="00EC76E7">
        <w:instrText xml:space="preserve"> REF _Ref211051918 \h </w:instrText>
      </w:r>
      <w:r w:rsidR="00EC76E7">
        <w:fldChar w:fldCharType="separate"/>
      </w:r>
      <w:r w:rsidR="00561A2F">
        <w:t xml:space="preserve">Figure </w:t>
      </w:r>
      <w:r w:rsidR="00561A2F">
        <w:rPr>
          <w:noProof/>
        </w:rPr>
        <w:t>3</w:t>
      </w:r>
      <w:r w:rsidR="00EC76E7">
        <w:fldChar w:fldCharType="end"/>
      </w:r>
      <w:r w:rsidR="00044177">
        <w:t xml:space="preserve"> depicts several clusters of poles indicating the</w:t>
      </w:r>
      <w:r w:rsidR="004B2E12">
        <w:t xml:space="preserve"> </w:t>
      </w:r>
      <w:r w:rsidR="00CA710E">
        <w:t>minor</w:t>
      </w:r>
      <w:r w:rsidR="004B2E12">
        <w:t xml:space="preserve"> </w:t>
      </w:r>
      <w:r w:rsidR="00AB180B">
        <w:t xml:space="preserve">difference in </w:t>
      </w:r>
      <w:r w:rsidR="007568C1">
        <w:t>misorientaions</w:t>
      </w:r>
      <w:r w:rsidR="004B2E12">
        <w:t xml:space="preserve"> between </w:t>
      </w:r>
      <w:r w:rsidR="00044177">
        <w:t>certain variants.</w:t>
      </w:r>
      <w:r w:rsidR="0063730A">
        <w:t xml:space="preserve"> </w:t>
      </w:r>
      <w:r w:rsidR="00BD6B87">
        <w:t>In the current framework, for each of elasto-</w:t>
      </w:r>
      <w:r w:rsidR="00D40E04">
        <w:t>visco-</w:t>
      </w:r>
      <w:r w:rsidR="00BD6B87">
        <w:t xml:space="preserve">plastic computational step, one variant is chosen when the criterion is met. Therefore, according to the interaction energy distribution in </w:t>
      </w:r>
      <w:r w:rsidR="00BD6B87">
        <w:fldChar w:fldCharType="begin"/>
      </w:r>
      <w:r w:rsidR="00BD6B87">
        <w:instrText xml:space="preserve"> REF _Ref211050708 \h </w:instrText>
      </w:r>
      <w:r w:rsidR="00BD6B87">
        <w:fldChar w:fldCharType="separate"/>
      </w:r>
      <w:r w:rsidR="00561A2F">
        <w:t xml:space="preserve">Figure </w:t>
      </w:r>
      <w:r w:rsidR="00561A2F">
        <w:rPr>
          <w:noProof/>
        </w:rPr>
        <w:t>2</w:t>
      </w:r>
      <w:r w:rsidR="00BD6B87">
        <w:fldChar w:fldCharType="end"/>
      </w:r>
      <w:r w:rsidR="00BD6B87">
        <w:t xml:space="preserve">, the variant </w:t>
      </w:r>
      <w:commentRangeStart w:id="8"/>
      <w:r w:rsidR="00BD6B87">
        <w:t>23</w:t>
      </w:r>
      <w:commentRangeEnd w:id="8"/>
      <w:r w:rsidR="0016505C">
        <w:rPr>
          <w:rStyle w:val="CommentReference"/>
        </w:rPr>
        <w:commentReference w:id="8"/>
      </w:r>
      <w:r w:rsidR="00BD6B87">
        <w:t xml:space="preserve"> will be selected for the current parent austenitic grain. </w:t>
      </w:r>
      <w:r w:rsidR="0063730A">
        <w:t xml:space="preserve">In reality, the </w:t>
      </w:r>
      <w:r w:rsidR="00BD6B87">
        <w:t>previously</w:t>
      </w:r>
      <w:r w:rsidR="0063730A">
        <w:t xml:space="preserve"> created martensitic inclusion may </w:t>
      </w:r>
      <w:r w:rsidR="00BD6B87">
        <w:t xml:space="preserve">have </w:t>
      </w:r>
      <w:r w:rsidR="0063730A">
        <w:t>relax</w:t>
      </w:r>
      <w:r w:rsidR="00BD6B87">
        <w:t>ed</w:t>
      </w:r>
      <w:r w:rsidR="00203178">
        <w:t xml:space="preserve"> the surrounding matrix</w:t>
      </w:r>
      <w:r w:rsidR="00BD6B87">
        <w:t>, so the variant selection will be perturbed</w:t>
      </w:r>
      <w:r w:rsidR="00D2515F">
        <w:t xml:space="preserve"> to some extent</w:t>
      </w:r>
      <w:r w:rsidR="0063730A">
        <w:t xml:space="preserve">. </w:t>
      </w:r>
      <w:r w:rsidR="00BD6B87">
        <w:t xml:space="preserve">In order to </w:t>
      </w:r>
      <w:r w:rsidR="00203178">
        <w:t xml:space="preserve">statistically </w:t>
      </w:r>
      <w:r w:rsidR="00BD6B87">
        <w:t xml:space="preserve">mimic this, a small window of </w:t>
      </w:r>
      <w:r w:rsidR="00D2515F">
        <w:t xml:space="preserve">variant </w:t>
      </w:r>
      <w:r w:rsidR="00BD6B87">
        <w:t>selection pool is introduced for those variants whose interaction energy is within:</w:t>
      </w:r>
    </w:p>
    <w:p w14:paraId="45923125" w14:textId="1A47320F" w:rsidR="00BD6B87" w:rsidRDefault="00767669" w:rsidP="00CB556D">
      <m:oMath>
        <m:sSup>
          <m:sSupPr>
            <m:ctrlPr>
              <w:rPr>
                <w:rFonts w:ascii="Cambria Math" w:hAnsi="Cambria Math"/>
                <w:i/>
              </w:rPr>
            </m:ctrlPr>
          </m:sSupPr>
          <m:e>
            <m:r>
              <w:rPr>
                <w:rFonts w:ascii="Cambria Math" w:hAnsi="Cambria Math"/>
              </w:rPr>
              <m:t>U</m:t>
            </m:r>
          </m:e>
          <m:sup>
            <m:r>
              <w:rPr>
                <w:rFonts w:ascii="Cambria Math" w:hAnsi="Cambria Math"/>
              </w:rPr>
              <m:t>max</m:t>
            </m:r>
          </m:sup>
        </m:sSup>
        <m:r>
          <w:rPr>
            <w:rFonts w:ascii="Cambria Math" w:hAnsi="Cambria Math"/>
          </w:rPr>
          <m:t>≥</m:t>
        </m:r>
        <m:sSup>
          <m:sSupPr>
            <m:ctrlPr>
              <w:rPr>
                <w:rFonts w:ascii="Cambria Math" w:hAnsi="Cambria Math"/>
                <w:i/>
              </w:rPr>
            </m:ctrlPr>
          </m:sSupPr>
          <m:e>
            <m:r>
              <w:rPr>
                <w:rFonts w:ascii="Cambria Math" w:hAnsi="Cambria Math"/>
              </w:rPr>
              <m:t>U</m:t>
            </m:r>
          </m:e>
          <m:sup>
            <m:sSup>
              <m:sSupPr>
                <m:ctrlPr>
                  <w:rPr>
                    <w:rFonts w:ascii="Cambria Math" w:hAnsi="Cambria Math"/>
                    <w:i/>
                  </w:rPr>
                </m:ctrlPr>
              </m:sSupPr>
              <m:e>
                <m:r>
                  <w:rPr>
                    <w:rFonts w:ascii="Cambria Math" w:hAnsi="Cambria Math"/>
                  </w:rPr>
                  <m:t>α</m:t>
                </m:r>
              </m:e>
              <m:sup>
                <m:r>
                  <w:rPr>
                    <w:rFonts w:ascii="Cambria Math" w:hAnsi="Cambria Math"/>
                  </w:rPr>
                  <m:t>m</m:t>
                </m:r>
              </m:sup>
            </m:sSup>
          </m:sup>
        </m:sSup>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max</m:t>
            </m:r>
          </m:sup>
        </m:sSup>
      </m:oMath>
      <w:r w:rsidR="00461351">
        <w:t xml:space="preserve">, where </w:t>
      </w:r>
      <m:oMath>
        <m:r>
          <w:rPr>
            <w:rFonts w:ascii="Cambria Math" w:hAnsi="Cambria Math"/>
          </w:rPr>
          <m:t>p</m:t>
        </m:r>
      </m:oMath>
      <w:r w:rsidR="00461351">
        <w:t xml:space="preserve"> is an empirical parameter</w:t>
      </w:r>
      <w:r w:rsidR="009101E6">
        <w:t xml:space="preserve"> to determine</w:t>
      </w:r>
      <w:r w:rsidR="00461351">
        <w:t>.</w:t>
      </w:r>
    </w:p>
    <w:p w14:paraId="6DA11140" w14:textId="6F6BA341" w:rsidR="00EC76E7" w:rsidRDefault="00461351" w:rsidP="00CB556D">
      <w:r>
        <w:t>The var</w:t>
      </w:r>
      <w:r w:rsidR="008E7A6D">
        <w:t xml:space="preserve">iant is </w:t>
      </w:r>
      <w:r w:rsidR="00203178">
        <w:t xml:space="preserve">randomly picked </w:t>
      </w:r>
      <w:r w:rsidR="008E7A6D">
        <w:t>among</w:t>
      </w:r>
      <w:r>
        <w:t xml:space="preserve"> those within this statistical range</w:t>
      </w:r>
      <w:r w:rsidR="0063730A">
        <w:t>.</w:t>
      </w:r>
      <w:r w:rsidR="00DE2F84">
        <w:t xml:space="preserve"> When </w:t>
      </w:r>
      <m:oMath>
        <m:r>
          <w:rPr>
            <w:rFonts w:ascii="Cambria Math" w:hAnsi="Cambria Math"/>
          </w:rPr>
          <m:t>p</m:t>
        </m:r>
      </m:oMath>
      <w:r w:rsidR="00DE2F84">
        <w:t xml:space="preserve"> is unity, </w:t>
      </w:r>
      <w:r w:rsidR="00203178">
        <w:t xml:space="preserve">the most </w:t>
      </w:r>
      <w:r w:rsidR="00DE2F84">
        <w:t xml:space="preserve">strict variant selection criterion is applied while with a lower </w:t>
      </w:r>
      <m:oMath>
        <m:r>
          <w:rPr>
            <w:rFonts w:ascii="Cambria Math" w:hAnsi="Cambria Math"/>
          </w:rPr>
          <m:t>p</m:t>
        </m:r>
      </m:oMath>
      <w:r w:rsidR="00203178">
        <w:t xml:space="preserve"> </w:t>
      </w:r>
      <w:r w:rsidR="00DE2F84">
        <w:t>more relaxed selection is rendered.</w:t>
      </w:r>
      <w:r w:rsidR="002508F9">
        <w:t xml:space="preserve"> </w:t>
      </w:r>
      <w:commentRangeStart w:id="9"/>
      <w:r w:rsidR="002508F9">
        <w:t xml:space="preserve">Determination of </w:t>
      </w:r>
      <m:oMath>
        <m:r>
          <w:rPr>
            <w:rFonts w:ascii="Cambria Math" w:hAnsi="Cambria Math"/>
          </w:rPr>
          <m:t>p</m:t>
        </m:r>
      </m:oMath>
      <w:r w:rsidR="002508F9">
        <w:t xml:space="preserve"> is … </w:t>
      </w:r>
      <w:commentRangeEnd w:id="9"/>
      <w:r w:rsidR="002508F9">
        <w:rPr>
          <w:rStyle w:val="CommentReference"/>
        </w:rPr>
        <w:commentReference w:id="9"/>
      </w:r>
    </w:p>
    <w:p w14:paraId="6DCEE39A" w14:textId="77777777" w:rsidR="00EC76E7" w:rsidRDefault="00EC76E7" w:rsidP="00CB556D">
      <w:pPr>
        <w:keepNext/>
      </w:pPr>
      <w:r>
        <w:rPr>
          <w:rFonts w:ascii="Helvetica" w:hAnsi="Helvetica" w:cs="Helvetica"/>
          <w:noProof/>
          <w:sz w:val="24"/>
          <w:szCs w:val="24"/>
        </w:rPr>
        <w:drawing>
          <wp:inline distT="0" distB="0" distL="0" distR="0" wp14:anchorId="0C5C7DC0" wp14:editId="3BACF593">
            <wp:extent cx="4686300" cy="15004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7122" cy="1500707"/>
                    </a:xfrm>
                    <a:prstGeom prst="rect">
                      <a:avLst/>
                    </a:prstGeom>
                    <a:noFill/>
                    <a:ln>
                      <a:noFill/>
                    </a:ln>
                  </pic:spPr>
                </pic:pic>
              </a:graphicData>
            </a:graphic>
          </wp:inline>
        </w:drawing>
      </w:r>
    </w:p>
    <w:p w14:paraId="571FB17F" w14:textId="13B16F46" w:rsidR="00EC76E7" w:rsidRDefault="00EC76E7" w:rsidP="00CB556D">
      <w:pPr>
        <w:pStyle w:val="Caption"/>
      </w:pPr>
      <w:bookmarkStart w:id="10" w:name="_Ref211051918"/>
      <w:r>
        <w:t xml:space="preserve">Figure </w:t>
      </w:r>
      <w:fldSimple w:instr=" SEQ Figure \* ARABIC ">
        <w:r w:rsidR="00561A2F">
          <w:rPr>
            <w:noProof/>
          </w:rPr>
          <w:t>3</w:t>
        </w:r>
      </w:fldSimple>
      <w:bookmarkEnd w:id="10"/>
      <w:r>
        <w:t xml:space="preserve"> Pole figures of 24 variants of a cube-oriented grain based on WLR</w:t>
      </w:r>
      <w:r w:rsidR="006B1A71">
        <w:t xml:space="preserve"> orientation relation</w:t>
      </w:r>
    </w:p>
    <w:p w14:paraId="07EACDA6" w14:textId="0B6BD119" w:rsidR="00E404BA" w:rsidRDefault="002472E0" w:rsidP="005853AD">
      <w:pPr>
        <w:pStyle w:val="Heading2"/>
        <w:numPr>
          <w:ilvl w:val="1"/>
          <w:numId w:val="3"/>
        </w:numPr>
      </w:pPr>
      <w:r>
        <w:t xml:space="preserve"> </w:t>
      </w:r>
      <w:r w:rsidR="00C22B8C">
        <w:t>Martensitic transformation kinetics</w:t>
      </w:r>
    </w:p>
    <w:p w14:paraId="52FABB01" w14:textId="1BCAC0FF" w:rsidR="00105F7F" w:rsidRDefault="00A433C4" w:rsidP="00CB556D">
      <w:commentRangeStart w:id="11"/>
      <w:r>
        <w:t>In</w:t>
      </w:r>
      <w:commentRangeEnd w:id="11"/>
      <w:r w:rsidR="007C0DF2">
        <w:rPr>
          <w:rStyle w:val="CommentReference"/>
        </w:rPr>
        <w:commentReference w:id="11"/>
      </w:r>
      <w:r>
        <w:t xml:space="preserve"> the current framework,</w:t>
      </w:r>
      <w:r w:rsidR="00D25D05">
        <w:t xml:space="preserve"> </w:t>
      </w:r>
      <w:r>
        <w:t>the polycrystalline aggregate</w:t>
      </w:r>
      <w:r w:rsidR="00D25D05">
        <w:t xml:space="preserve"> </w:t>
      </w:r>
      <w:r>
        <w:t>firstly deforms</w:t>
      </w:r>
      <w:r w:rsidR="00D25D05">
        <w:t xml:space="preserve"> only with austenitic grain</w:t>
      </w:r>
      <w:r w:rsidR="00D5161B">
        <w:t>s</w:t>
      </w:r>
      <w:r w:rsidR="001162B2">
        <w:t>,</w:t>
      </w:r>
      <w:r w:rsidR="00D25D05">
        <w:t xml:space="preserve"> and martensitic grain</w:t>
      </w:r>
      <w:r w:rsidR="00D5161B">
        <w:t>s</w:t>
      </w:r>
      <w:r w:rsidR="00D25D05">
        <w:t xml:space="preserve"> </w:t>
      </w:r>
      <w:r w:rsidR="00D5161B">
        <w:t xml:space="preserve">are </w:t>
      </w:r>
      <w:r w:rsidR="00F808B5">
        <w:t>created</w:t>
      </w:r>
      <w:r w:rsidR="00D25D05">
        <w:t xml:space="preserve"> on the fly. </w:t>
      </w:r>
      <w:r w:rsidR="00BB1BA0">
        <w:t xml:space="preserve">For each computational increment, </w:t>
      </w:r>
      <w:r>
        <w:t>each and every austenitic grain</w:t>
      </w:r>
      <w:r w:rsidR="00BB1BA0">
        <w:t xml:space="preserve"> </w:t>
      </w:r>
      <w:r>
        <w:t>is</w:t>
      </w:r>
      <w:r w:rsidR="00BB1BA0">
        <w:t xml:space="preserve"> checked if transformation-starting criterion is met. Currently, when the accumulative </w:t>
      </w:r>
      <w:r>
        <w:t xml:space="preserve">total slip shear, </w:t>
      </w:r>
      <m:oMath>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γ</m:t>
                </m:r>
              </m:e>
              <m:sup>
                <m:r>
                  <w:rPr>
                    <w:rFonts w:ascii="Cambria Math" w:hAnsi="Cambria Math"/>
                  </w:rPr>
                  <m:t>i</m:t>
                </m:r>
              </m:sup>
            </m:sSup>
          </m:e>
        </m:nary>
      </m:oMath>
      <w:r>
        <w:t xml:space="preserve">, reaches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austenitic grain is eligible to transit a part of its volume to a new martensitic grain. </w:t>
      </w:r>
      <w:r w:rsidR="00D5161B">
        <w:t xml:space="preserve">The volume of martensite is determined following Olson and Cohen </w:t>
      </w:r>
      <w:r w:rsidR="00F93BF7">
        <w:fldChar w:fldCharType="begin"/>
      </w:r>
      <w:r w:rsidR="00966B43">
        <w:instrText xml:space="preserve"> ADDIN EN.CITE &lt;EndNote&gt;&lt;Cite&gt;&lt;Author&gt;Olson&lt;/Author&gt;&lt;Year&gt;1975&lt;/Year&gt;&lt;RecNum&gt;40&lt;/RecNum&gt;&lt;DisplayText&gt;(Olson &amp;amp; Cohen, 1975)&lt;/DisplayText&gt;&lt;record&gt;&lt;rec-number&gt;40&lt;/rec-number&gt;&lt;foreign-keys&gt;&lt;key app="EN" db-id="5pdepzd2qtvs2ie2a9tv5rwav9fe5t2pezwz"&gt;40&lt;/key&gt;&lt;/foreign-keys&gt;&lt;ref-type name="Journal Article"&gt;17&lt;/ref-type&gt;&lt;contributors&gt;&lt;authors&gt;&lt;author&gt;Olson, G.&lt;/author&gt;&lt;author&gt;Cohen, Morris&lt;/author&gt;&lt;/authors&gt;&lt;/contributors&gt;&lt;titles&gt;&lt;title&gt;Kinetics of strain-induced martensitic nucleation&lt;/title&gt;&lt;secondary-title&gt;Metallurgical and Materials Transactions A&lt;/secondary-title&gt;&lt;/titles&gt;&lt;periodical&gt;&lt;full-title&gt;Metallurgical and Materials Transactions A&lt;/full-title&gt;&lt;/periodical&gt;&lt;pages&gt;791-795&lt;/pages&gt;&lt;volume&gt;6&lt;/volume&gt;&lt;dates&gt;&lt;year&gt;1975&lt;/year&gt;&lt;/dates&gt;&lt;publisher&gt;Springer Boston&lt;/publisher&gt;&lt;isbn&gt;1073-5623&lt;/isbn&gt;&lt;label&gt;springerlink:10.1007/BF02672301&lt;/label&gt;&lt;urls&gt;&lt;/urls&gt;&lt;/record&gt;&lt;/Cite&gt;&lt;/EndNote&gt;</w:instrText>
      </w:r>
      <w:r w:rsidR="00F93BF7">
        <w:fldChar w:fldCharType="separate"/>
      </w:r>
      <w:r w:rsidR="002C1768">
        <w:rPr>
          <w:noProof/>
        </w:rPr>
        <w:t>(</w:t>
      </w:r>
      <w:hyperlink w:anchor="_ENREF_5_7" w:tooltip="Olson, 1975 #40" w:history="1">
        <w:r w:rsidR="002C1768" w:rsidRPr="006663DB">
          <w:rPr>
            <w:rStyle w:val="Hyperlink"/>
            <w:noProof/>
          </w:rPr>
          <w:t>Olson &amp; Cohen, 1975</w:t>
        </w:r>
      </w:hyperlink>
      <w:r w:rsidR="002C1768">
        <w:rPr>
          <w:noProof/>
        </w:rPr>
        <w:t>)</w:t>
      </w:r>
      <w:r w:rsidR="00F93BF7">
        <w:fldChar w:fldCharType="end"/>
      </w:r>
      <w:r w:rsidR="00F93BF7">
        <w:t xml:space="preserve">. Olson and Cohen (OC) model is </w:t>
      </w:r>
      <w:r w:rsidR="00B77E7D">
        <w:t>in a form of double exponential equation</w:t>
      </w:r>
      <w:r w:rsidR="00105F7F">
        <w:t xml:space="preserve">. The volume fraction of martensite, </w:t>
      </w:r>
      <m:oMath>
        <m:sSup>
          <m:sSupPr>
            <m:ctrlPr>
              <w:rPr>
                <w:rFonts w:ascii="Cambria Math" w:hAnsi="Cambria Math"/>
                <w:i/>
              </w:rPr>
            </m:ctrlPr>
          </m:sSupPr>
          <m:e>
            <m:r>
              <w:rPr>
                <w:rFonts w:ascii="Cambria Math" w:hAnsi="Cambria Math"/>
              </w:rPr>
              <m:t>f</m:t>
            </m:r>
          </m:e>
          <m:sup>
            <m:sSup>
              <m:sSupPr>
                <m:ctrlPr>
                  <w:rPr>
                    <w:rFonts w:ascii="Cambria Math" w:hAnsi="Cambria Math"/>
                    <w:i/>
                  </w:rPr>
                </m:ctrlPr>
              </m:sSupPr>
              <m:e>
                <m:r>
                  <w:rPr>
                    <w:rFonts w:ascii="Cambria Math" w:hAnsi="Cambria Math"/>
                  </w:rPr>
                  <m:t>α</m:t>
                </m:r>
              </m:e>
              <m:sup>
                <m:r>
                  <w:rPr>
                    <w:rFonts w:ascii="Cambria Math" w:hAnsi="Cambria Math"/>
                  </w:rPr>
                  <m:t>`</m:t>
                </m:r>
              </m:sup>
            </m:sSup>
          </m:sup>
        </m:sSup>
      </m:oMath>
      <w:r w:rsidR="00105F7F">
        <w:t xml:space="preserve">, is expressed as a function of macroscopic strain </w:t>
      </w:r>
      <m:oMath>
        <m:r>
          <w:rPr>
            <w:rFonts w:ascii="Cambria Math" w:hAnsi="Cambria Math"/>
          </w:rPr>
          <m:t>ϵ</m:t>
        </m:r>
      </m:oMath>
      <w:r w:rsidR="00105F7F">
        <w:t xml:space="preserve"> </w:t>
      </w:r>
      <w:r w:rsidR="00B77E7D">
        <w:t xml:space="preserve">as shown </w:t>
      </w:r>
      <w:r w:rsidR="00CC176D">
        <w:t>in,</w:t>
      </w:r>
      <w:r w:rsidR="00B77E7D">
        <w:t xml:space="preserve"> </w:t>
      </w:r>
      <w:r w:rsidR="00F93BF7">
        <w:t>originally designed to reproduce the macroscopic volume evolution of martensite</w:t>
      </w:r>
      <w:r w:rsidR="003367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895"/>
      </w:tblGrid>
      <w:tr w:rsidR="00105F7F" w:rsidRPr="00105F7F" w14:paraId="5792FB06" w14:textId="77777777" w:rsidTr="00BA58CE">
        <w:tc>
          <w:tcPr>
            <w:tcW w:w="7621" w:type="dxa"/>
          </w:tcPr>
          <w:p w14:paraId="4112F9E4" w14:textId="43F66F75" w:rsidR="00105F7F" w:rsidRPr="00105F7F" w:rsidRDefault="00767669" w:rsidP="00CB556D">
            <w:pPr>
              <w:pStyle w:val="Caption"/>
              <w:ind w:firstLine="0"/>
            </w:pPr>
            <m:oMath>
              <m:sSup>
                <m:sSupPr>
                  <m:ctrlPr>
                    <w:rPr>
                      <w:rFonts w:ascii="Cambria Math" w:hAnsi="Cambria Math"/>
                      <w:i/>
                    </w:rPr>
                  </m:ctrlPr>
                </m:sSupPr>
                <m:e>
                  <m:r>
                    <m:rPr>
                      <m:sty m:val="bi"/>
                    </m:rPr>
                    <w:rPr>
                      <w:rFonts w:ascii="Cambria Math" w:hAnsi="Cambria Math"/>
                    </w:rPr>
                    <m:t>f</m:t>
                  </m:r>
                </m:e>
                <m:sup>
                  <m:sSup>
                    <m:sSupPr>
                      <m:ctrlPr>
                        <w:rPr>
                          <w:rFonts w:ascii="Cambria Math" w:hAnsi="Cambria Math"/>
                          <w:i/>
                        </w:rPr>
                      </m:ctrlPr>
                    </m:sSupPr>
                    <m:e>
                      <m:r>
                        <m:rPr>
                          <m:sty m:val="bi"/>
                        </m:rPr>
                        <w:rPr>
                          <w:rFonts w:ascii="Cambria Math" w:hAnsi="Cambria Math"/>
                        </w:rPr>
                        <m:t>α</m:t>
                      </m:r>
                    </m:e>
                    <m:sup>
                      <m:r>
                        <m:rPr>
                          <m:sty m:val="bi"/>
                        </m:rPr>
                        <w:rPr>
                          <w:rFonts w:ascii="Cambria Math" w:hAnsi="Cambria Math"/>
                        </w:rPr>
                        <m:t>`</m:t>
                      </m:r>
                    </m:sup>
                  </m:sSup>
                </m:sup>
              </m:sSup>
              <m:r>
                <m:rPr>
                  <m:sty m:val="bi"/>
                </m:rPr>
                <w:rPr>
                  <w:rFonts w:ascii="Cambria Math" w:hAnsi="Cambria Math"/>
                </w:rPr>
                <m:t>=1-</m:t>
              </m:r>
              <m:func>
                <m:funcPr>
                  <m:ctrlPr>
                    <w:rPr>
                      <w:rFonts w:ascii="Cambria Math" w:hAnsi="Cambria Math"/>
                      <w:i/>
                    </w:rPr>
                  </m:ctrlPr>
                </m:funcPr>
                <m:fName>
                  <m:r>
                    <m:rPr>
                      <m:sty m:val="b"/>
                    </m:rPr>
                    <w:rPr>
                      <w:rFonts w:ascii="Cambria Math" w:hAnsi="Cambria Math"/>
                    </w:rPr>
                    <m:t>exp</m:t>
                  </m:r>
                </m:fName>
                <m:e>
                  <m:d>
                    <m:dPr>
                      <m:begChr m:val="{"/>
                      <m:endChr m:val="}"/>
                      <m:ctrlPr>
                        <w:rPr>
                          <w:rFonts w:ascii="Cambria Math" w:hAnsi="Cambria Math"/>
                          <w:i/>
                        </w:rPr>
                      </m:ctrlPr>
                    </m:dPr>
                    <m:e>
                      <m:r>
                        <m:rPr>
                          <m:sty m:val="bi"/>
                        </m:rP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1-</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-αϵ</m:t>
                                      </m:r>
                                    </m:e>
                                  </m:d>
                                </m:e>
                              </m:func>
                            </m:e>
                          </m:d>
                        </m:e>
                        <m:sup>
                          <m:r>
                            <m:rPr>
                              <m:sty m:val="bi"/>
                            </m:rPr>
                            <w:rPr>
                              <w:rFonts w:ascii="Cambria Math" w:hAnsi="Cambria Math"/>
                            </w:rPr>
                            <m:t>n</m:t>
                          </m:r>
                        </m:sup>
                      </m:sSup>
                    </m:e>
                  </m:d>
                </m:e>
              </m:func>
            </m:oMath>
            <w:r w:rsidR="00105F7F" w:rsidRPr="00105F7F">
              <w:t xml:space="preserve"> </w:t>
            </w:r>
          </w:p>
        </w:tc>
        <w:tc>
          <w:tcPr>
            <w:tcW w:w="895" w:type="dxa"/>
          </w:tcPr>
          <w:p w14:paraId="1009807D" w14:textId="580CB92E" w:rsidR="00105F7F" w:rsidRPr="00105F7F" w:rsidRDefault="00105F7F" w:rsidP="00CB556D">
            <w:pPr>
              <w:pStyle w:val="Caption"/>
              <w:ind w:firstLine="0"/>
              <w:jc w:val="right"/>
            </w:pPr>
            <w:r w:rsidRPr="00105F7F">
              <w:t xml:space="preserve">eq. </w:t>
            </w:r>
            <w:fldSimple w:instr=" SEQ eq. \* ARABIC ">
              <w:r w:rsidR="00561A2F">
                <w:rPr>
                  <w:noProof/>
                </w:rPr>
                <w:t>1</w:t>
              </w:r>
            </w:fldSimple>
          </w:p>
        </w:tc>
      </w:tr>
    </w:tbl>
    <w:p w14:paraId="0F652902" w14:textId="5915373A" w:rsidR="00105F7F" w:rsidRDefault="00336761" w:rsidP="00CB556D">
      <w:r>
        <w:t xml:space="preserve">, where </w:t>
      </w:r>
      <m:oMath>
        <m:r>
          <w:rPr>
            <w:rFonts w:ascii="Cambria Math" w:hAnsi="Cambria Math"/>
          </w:rPr>
          <m:t>α</m:t>
        </m:r>
      </m:oMath>
      <w:r w:rsidR="00DB12DF">
        <w:t xml:space="preserve"> and </w:t>
      </w:r>
      <m:oMath>
        <m:r>
          <w:rPr>
            <w:rFonts w:ascii="Cambria Math" w:hAnsi="Cambria Math"/>
          </w:rPr>
          <m:t>β</m:t>
        </m:r>
      </m:oMath>
      <w:r w:rsidR="00DB12DF">
        <w:t xml:space="preserve"> are fitting parameters and </w:t>
      </w:r>
      <m:oMath>
        <m:r>
          <w:rPr>
            <w:rFonts w:ascii="Cambria Math" w:hAnsi="Cambria Math"/>
          </w:rPr>
          <m:t>n</m:t>
        </m:r>
      </m:oMath>
      <w:r w:rsidR="00DB12DF">
        <w:t xml:space="preserve"> is an exponent associated with shear band formation.</w:t>
      </w:r>
    </w:p>
    <w:p w14:paraId="62C79037" w14:textId="4C1BB45A" w:rsidR="00A666C2" w:rsidRDefault="00F93BF7" w:rsidP="00CB556D">
      <w:r>
        <w:t xml:space="preserve">OC model is adapted onto </w:t>
      </w:r>
      <w:r w:rsidR="00225AF2">
        <w:t xml:space="preserve">the </w:t>
      </w:r>
      <w:r>
        <w:t>g</w:t>
      </w:r>
      <w:r w:rsidR="00DB12DF">
        <w:t>rain level. Instead of the macroscopic strain</w:t>
      </w:r>
      <w:r w:rsidR="00A433C4">
        <w:t>,</w:t>
      </w:r>
      <w:r w:rsidR="00DB12DF">
        <w:t xml:space="preserve"> total sum of accumulative slip shear,</w:t>
      </w:r>
      <w:r w:rsidR="00A433C4">
        <w:t xml:space="preserve"> </w:t>
      </w:r>
      <m:oMath>
        <m:r>
          <w:rPr>
            <w:rFonts w:ascii="Cambria Math" w:hAnsi="Cambria Math"/>
          </w:rPr>
          <m:t>Γ=</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γ</m:t>
                </m:r>
              </m:e>
              <m:sup>
                <m:r>
                  <w:rPr>
                    <w:rFonts w:ascii="Cambria Math" w:hAnsi="Cambria Math"/>
                  </w:rPr>
                  <m:t>i</m:t>
                </m:r>
              </m:sup>
            </m:sSup>
          </m:e>
        </m:nary>
      </m:oMath>
      <w:r w:rsidR="00DB12DF">
        <w:t xml:space="preserve">, is used to account for the </w:t>
      </w:r>
      <w:r w:rsidR="00595305">
        <w:t>inhomogeneous activity of</w:t>
      </w:r>
      <w:r w:rsidR="00DB12DF">
        <w:t xml:space="preserve"> each austenitic grain</w:t>
      </w:r>
      <w:r w:rsidR="00595305">
        <w:t>:</w:t>
      </w:r>
    </w:p>
    <w:p w14:paraId="0D118EC4" w14:textId="4103783F" w:rsidR="004A7868" w:rsidRDefault="00767669" w:rsidP="00CB556D">
      <m:oMathPara>
        <m:oMath>
          <m:sSup>
            <m:sSupPr>
              <m:ctrlPr>
                <w:rPr>
                  <w:rFonts w:ascii="Cambria Math" w:hAnsi="Cambria Math"/>
                  <w:i/>
                </w:rPr>
              </m:ctrlPr>
            </m:sSupPr>
            <m:e>
              <m:r>
                <w:rPr>
                  <w:rFonts w:ascii="Cambria Math" w:hAnsi="Cambria Math"/>
                </w:rPr>
                <m:t>f</m:t>
              </m:r>
            </m:e>
            <m:sup>
              <m:r>
                <w:rPr>
                  <w:rFonts w:ascii="Cambria Math" w:hAnsi="Cambria Math"/>
                </w:rPr>
                <m:t>α</m:t>
              </m:r>
            </m:sup>
          </m:sSup>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αΓ</m:t>
                                  </m:r>
                                </m:e>
                              </m:d>
                            </m:e>
                          </m:func>
                        </m:e>
                      </m:d>
                    </m:e>
                    <m:sup>
                      <m:r>
                        <w:rPr>
                          <w:rFonts w:ascii="Cambria Math" w:hAnsi="Cambria Math"/>
                        </w:rPr>
                        <m:t>n</m:t>
                      </m:r>
                    </m:sup>
                  </m:sSup>
                </m:e>
              </m:d>
            </m:e>
          </m:func>
        </m:oMath>
      </m:oMathPara>
    </w:p>
    <w:p w14:paraId="0104429F" w14:textId="08277737" w:rsidR="00DB12DF" w:rsidRPr="00956118" w:rsidRDefault="00767669" w:rsidP="00CB556D">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f</m:t>
                  </m:r>
                </m:e>
                <m:sup>
                  <m:r>
                    <w:rPr>
                      <w:rFonts w:ascii="Cambria Math" w:hAnsi="Cambria Math"/>
                    </w:rPr>
                    <m:t>α</m:t>
                  </m:r>
                </m:sup>
              </m:sSup>
            </m:e>
          </m:acc>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α</m:t>
                  </m:r>
                </m:sup>
              </m:sSup>
            </m:num>
            <m:den>
              <m:r>
                <w:rPr>
                  <w:rFonts w:ascii="Cambria Math" w:hAnsi="Cambria Math"/>
                </w:rPr>
                <m:t>∂Γ</m:t>
              </m:r>
            </m:den>
          </m:f>
          <m:r>
            <w:rPr>
              <w:rFonts w:ascii="Cambria Math" w:hAnsi="Cambria Math"/>
            </w:rPr>
            <m:t>.</m:t>
          </m:r>
        </m:oMath>
      </m:oMathPara>
    </w:p>
    <w:p w14:paraId="2BD4836E" w14:textId="3F932291" w:rsidR="00956118" w:rsidRDefault="00956118" w:rsidP="00CB556D">
      <w:r>
        <w:t xml:space="preserve">For each </w:t>
      </w:r>
      <w:r w:rsidR="00595305">
        <w:t xml:space="preserve">computational </w:t>
      </w:r>
      <w:r>
        <w:t>step</w:t>
      </w:r>
      <w:r w:rsidR="00595305">
        <w:t xml:space="preserve"> time, </w:t>
      </w:r>
      <m:oMath>
        <m:r>
          <w:rPr>
            <w:rFonts w:ascii="Cambria Math" w:hAnsi="Cambria Math"/>
          </w:rPr>
          <m:t>Δt</m:t>
        </m:r>
      </m:oMath>
      <w:r>
        <w:t>, the volume of newly created martensite should be</w:t>
      </w:r>
      <w:r w:rsidR="001162B2">
        <w:t>:</w:t>
      </w:r>
    </w:p>
    <w:p w14:paraId="0AA1EFB8" w14:textId="5840B157" w:rsidR="001162B2" w:rsidRDefault="00767669" w:rsidP="00CB556D">
      <m:oMath>
        <m:sSup>
          <m:sSupPr>
            <m:ctrlPr>
              <w:rPr>
                <w:rFonts w:ascii="Cambria Math" w:hAnsi="Cambria Math"/>
                <w:i/>
              </w:rPr>
            </m:ctrlPr>
          </m:sSupPr>
          <m:e>
            <m:r>
              <w:rPr>
                <w:rFonts w:ascii="Cambria Math" w:hAnsi="Cambria Math"/>
              </w:rPr>
              <m:t>f</m:t>
            </m:r>
          </m:e>
          <m:sup>
            <m:r>
              <w:rPr>
                <w:rFonts w:ascii="Cambria Math" w:hAnsi="Cambria Math"/>
              </w:rPr>
              <m:t>α</m:t>
            </m:r>
          </m:sup>
        </m:sSup>
        <m:r>
          <w:rPr>
            <w:rFonts w:ascii="Cambria Math" w:hAnsi="Cambria Math"/>
          </w:rPr>
          <m:t>=Δ</m:t>
        </m:r>
        <m:sSup>
          <m:sSupPr>
            <m:ctrlPr>
              <w:rPr>
                <w:rFonts w:ascii="Cambria Math" w:hAnsi="Cambria Math"/>
                <w:i/>
              </w:rPr>
            </m:ctrlPr>
          </m:sSupPr>
          <m:e>
            <m:r>
              <w:rPr>
                <w:rFonts w:ascii="Cambria Math" w:hAnsi="Cambria Math"/>
              </w:rPr>
              <m:t>f</m:t>
            </m:r>
          </m:e>
          <m:sup>
            <m:r>
              <w:rPr>
                <w:rFonts w:ascii="Cambria Math" w:hAnsi="Cambria Math"/>
              </w:rPr>
              <m:t>α</m:t>
            </m:r>
          </m:sup>
        </m:sSup>
        <m:d>
          <m:dPr>
            <m:ctrlPr>
              <w:rPr>
                <w:rFonts w:ascii="Cambria Math" w:hAnsi="Cambria Math"/>
                <w:i/>
              </w:rPr>
            </m:ctrlPr>
          </m:dPr>
          <m:e>
            <m:r>
              <w:rPr>
                <w:rFonts w:ascii="Cambria Math" w:hAnsi="Cambria Math"/>
              </w:rPr>
              <m:t>Γ</m:t>
            </m:r>
          </m:e>
        </m:d>
        <m:r>
          <w:rPr>
            <w:rFonts w:ascii="Cambria Math" w:hAnsi="Cambria Math"/>
          </w:rPr>
          <m:t xml:space="preserve"> ΔΓ</m:t>
        </m:r>
      </m:oMath>
      <w:r w:rsidR="00225AF2">
        <w:t>.</w:t>
      </w:r>
    </w:p>
    <w:p w14:paraId="44E04832" w14:textId="3CCDF159" w:rsidR="001162B2" w:rsidRDefault="00A433C4" w:rsidP="00CB556D">
      <w:r>
        <w:t xml:space="preserve">In the current framework, only one martensitic grain for each incremental step is inherited from a parent grain. The boundary condition, as of mixed boundary condition of macroscopic velocity gradient and stress, is given incrementally. The computation incremental step is set as </w:t>
      </w:r>
      <m:oMath>
        <m:sSup>
          <m:sSupPr>
            <m:ctrlPr>
              <w:rPr>
                <w:rFonts w:ascii="Cambria Math" w:hAnsi="Cambria Math"/>
                <w:i/>
              </w:rPr>
            </m:ctrlPr>
          </m:sSupPr>
          <m:e>
            <m:r>
              <w:rPr>
                <w:rFonts w:ascii="Cambria Math" w:hAnsi="Cambria Math"/>
              </w:rPr>
              <m:t>0.5×10</m:t>
            </m:r>
          </m:e>
          <m:sup>
            <m:r>
              <w:rPr>
                <w:rFonts w:ascii="Cambria Math" w:hAnsi="Cambria Math"/>
              </w:rPr>
              <m:t>-4</m:t>
            </m:r>
          </m:sup>
        </m:sSup>
      </m:oMath>
      <w:r>
        <w:t xml:space="preserve"> axial strain. Therefore, in order to </w:t>
      </w:r>
      <w:r w:rsidR="0016505C">
        <w:t>achieve</w:t>
      </w:r>
      <w:r>
        <w:t xml:space="preserve"> 0.3 </w:t>
      </w:r>
      <w:r w:rsidR="0016505C">
        <w:t xml:space="preserve">macroscopic axial </w:t>
      </w:r>
      <w:r>
        <w:t xml:space="preserve">strain, total incremental steps will be: </w:t>
      </w:r>
      <m:oMath>
        <m:f>
          <m:fPr>
            <m:ctrlPr>
              <w:rPr>
                <w:rFonts w:ascii="Cambria Math" w:hAnsi="Cambria Math"/>
                <w:i/>
              </w:rPr>
            </m:ctrlPr>
          </m:fPr>
          <m:num>
            <m:r>
              <w:rPr>
                <w:rFonts w:ascii="Cambria Math" w:hAnsi="Cambria Math"/>
              </w:rPr>
              <m:t>0.3</m:t>
            </m:r>
          </m:num>
          <m:den>
            <m:r>
              <w:rPr>
                <w:rFonts w:ascii="Cambria Math" w:hAnsi="Cambria Math"/>
              </w:rPr>
              <m:t>0.5×</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=6000</m:t>
        </m:r>
      </m:oMath>
      <w:r w:rsidR="009930A0">
        <w:t xml:space="preserve"> steps.</w:t>
      </w:r>
      <w:r w:rsidR="0016505C">
        <w:t xml:space="preserve"> If we generate new martensitic grains for each of steps, the computation will be too much costly. </w:t>
      </w:r>
    </w:p>
    <w:p w14:paraId="6E4C64E6" w14:textId="77777777" w:rsidR="002472E0" w:rsidRDefault="002472E0" w:rsidP="005853AD">
      <w:pPr>
        <w:pStyle w:val="Heading2"/>
        <w:numPr>
          <w:ilvl w:val="1"/>
          <w:numId w:val="3"/>
        </w:numPr>
      </w:pPr>
      <w:r>
        <w:t xml:space="preserve"> Characteristics of newly formed martensitic grain</w:t>
      </w:r>
    </w:p>
    <w:p w14:paraId="5BEECCDA" w14:textId="59B3FD5B" w:rsidR="00F274C9" w:rsidRPr="00767669" w:rsidRDefault="00F274C9" w:rsidP="0081142B">
      <w:r>
        <w:t xml:space="preserve"> </w:t>
      </w:r>
      <w:r w:rsidR="00121622">
        <w:t xml:space="preserve">Newly created martensite in the EVPSC framework should be assigned relevant properties. Some of them are fairly straightforward to obtain based on some models available from the literature: martensitic starting temperature,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121622">
        <w:t xml:space="preserve">; 2) Gibbs free energy where martensite transformation may spontaneously start, </w:t>
      </w:r>
      <m:oMath>
        <m:r>
          <w:rPr>
            <w:rFonts w:ascii="Cambria Math" w:hAnsi="Cambria Math"/>
          </w:rPr>
          <m:t>Δ</m:t>
        </m:r>
        <m:sSup>
          <m:sSupPr>
            <m:ctrlPr>
              <w:rPr>
                <w:rFonts w:ascii="Cambria Math" w:hAnsi="Cambria Math"/>
                <w:i/>
              </w:rPr>
            </m:ctrlPr>
          </m:sSupPr>
          <m:e>
            <m:r>
              <w:rPr>
                <w:rFonts w:ascii="Cambria Math" w:hAnsi="Cambria Math"/>
              </w:rPr>
              <m:t>G</m:t>
            </m:r>
          </m:e>
          <m:sup>
            <m:r>
              <w:rPr>
                <w:rFonts w:ascii="Cambria Math" w:hAnsi="Cambria Math"/>
              </w:rPr>
              <m:t>c</m:t>
            </m:r>
          </m:sup>
        </m:sSup>
      </m:oMath>
      <w:r w:rsidR="00121622">
        <w:t xml:space="preserve">; 3) </w:t>
      </w:r>
      <w:r w:rsidR="00AF0CA2">
        <w:t>t</w:t>
      </w:r>
      <w:r w:rsidR="00121622">
        <w:t xml:space="preserve">emperature at which Gibbs free energy of the two phases becomes equivalent,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5F156A">
        <w:t xml:space="preserve"> Some of them </w:t>
      </w:r>
      <w:r w:rsidR="005D253A">
        <w:t>are</w:t>
      </w:r>
      <w:r w:rsidR="005F156A">
        <w:t xml:space="preserve"> subject </w:t>
      </w:r>
      <w:r w:rsidR="00B64936">
        <w:t xml:space="preserve">to </w:t>
      </w:r>
      <w:r w:rsidR="005F156A">
        <w:t xml:space="preserve">estimate based on </w:t>
      </w:r>
      <w:r w:rsidR="00B64936">
        <w:t xml:space="preserve">comparison between </w:t>
      </w:r>
      <w:r w:rsidR="005F156A">
        <w:t xml:space="preserve">simulation results </w:t>
      </w:r>
      <w:r w:rsidR="00B64936">
        <w:t xml:space="preserve">and experimental observations </w:t>
      </w:r>
      <w:r w:rsidR="005F156A">
        <w:t xml:space="preserve">such as </w:t>
      </w:r>
      <w:r w:rsidR="00D53811">
        <w:t xml:space="preserve">the crystal relation option or the statistical window, </w:t>
      </w:r>
      <m:oMath>
        <m:r>
          <w:rPr>
            <w:rFonts w:ascii="Cambria Math" w:hAnsi="Cambria Math"/>
          </w:rPr>
          <m:t>p</m:t>
        </m:r>
      </m:oMath>
      <w:r w:rsidR="00D53811">
        <w:t>.</w:t>
      </w:r>
      <w:r w:rsidR="00121622">
        <w:t xml:space="preserve"> </w:t>
      </w:r>
      <w:r w:rsidR="005F156A">
        <w:t xml:space="preserve">On the contrary, </w:t>
      </w:r>
      <w:r w:rsidR="004A3A39">
        <w:t>t</w:t>
      </w:r>
      <w:r w:rsidR="00767669">
        <w:t xml:space="preserve">here are characteristics that are </w:t>
      </w:r>
      <w:r w:rsidR="0025244A">
        <w:t xml:space="preserve">difficult to </w:t>
      </w:r>
      <w:r w:rsidR="00CD1383">
        <w:t>figure out</w:t>
      </w:r>
      <w:r w:rsidR="00C131FC">
        <w:t>, s</w:t>
      </w:r>
      <w:r w:rsidR="00881138">
        <w:t>ome of whi</w:t>
      </w:r>
      <w:r w:rsidR="00C40537">
        <w:t xml:space="preserve">ch are </w:t>
      </w:r>
      <w:r w:rsidR="00A35C11">
        <w:t xml:space="preserve">beyond </w:t>
      </w:r>
      <w:r w:rsidR="00881138">
        <w:t>author</w:t>
      </w:r>
      <w:r w:rsidR="00A35C11">
        <w:t>’</w:t>
      </w:r>
      <w:r w:rsidR="00881138">
        <w:t xml:space="preserve">s </w:t>
      </w:r>
      <w:r w:rsidR="00D375C3">
        <w:t xml:space="preserve">scope of </w:t>
      </w:r>
      <w:r w:rsidR="00881138">
        <w:t xml:space="preserve">knowledge. </w:t>
      </w:r>
      <w:r w:rsidR="00840F33">
        <w:t xml:space="preserve">In such cases, determination of the </w:t>
      </w:r>
      <w:r w:rsidR="007F3FB6">
        <w:t xml:space="preserve">unknown </w:t>
      </w:r>
      <w:r w:rsidR="00840F33">
        <w:t xml:space="preserve">parameters is subject to </w:t>
      </w:r>
      <w:r w:rsidR="007366D7">
        <w:t>educative guess</w:t>
      </w:r>
      <w:r w:rsidR="00385230">
        <w:t>.</w:t>
      </w:r>
      <w:r w:rsidR="00F53EB0">
        <w:t xml:space="preserve"> </w:t>
      </w:r>
      <w:r w:rsidR="009A115A">
        <w:t>Moreover, c</w:t>
      </w:r>
      <w:r w:rsidR="003B7018">
        <w:t xml:space="preserve">onsidering computational, cost-effective approach is </w:t>
      </w:r>
      <w:r w:rsidR="009A115A">
        <w:t>necessary</w:t>
      </w:r>
      <w:r w:rsidR="00D50A4C">
        <w:t xml:space="preserve">. </w:t>
      </w:r>
      <w:r w:rsidR="00E54DE5">
        <w:t>Especially, in the current case new</w:t>
      </w:r>
      <w:r w:rsidR="00257AC7">
        <w:t xml:space="preserve"> grains</w:t>
      </w:r>
      <w:r w:rsidR="00E54DE5">
        <w:t xml:space="preserve">, </w:t>
      </w:r>
      <w:r w:rsidR="00257AC7">
        <w:t xml:space="preserve">that were </w:t>
      </w:r>
      <w:r w:rsidR="00E54DE5">
        <w:t xml:space="preserve">initially not present, are created which </w:t>
      </w:r>
      <w:r w:rsidR="00257AC7">
        <w:t xml:space="preserve">significantly </w:t>
      </w:r>
      <w:r w:rsidR="00E54DE5">
        <w:t>consume</w:t>
      </w:r>
      <w:r w:rsidR="00454A32">
        <w:t>s</w:t>
      </w:r>
      <w:r w:rsidR="00E54DE5">
        <w:t xml:space="preserve"> a lot of computation resources.</w:t>
      </w:r>
      <w:r w:rsidR="00876D4D">
        <w:t xml:space="preserve"> In the current section, these issues are discussed and decisions are given.</w:t>
      </w:r>
    </w:p>
    <w:p w14:paraId="03C7CC36" w14:textId="77777777" w:rsidR="002472E0" w:rsidRDefault="002472E0" w:rsidP="00962F7B">
      <w:pPr>
        <w:pStyle w:val="Heading3"/>
        <w:numPr>
          <w:ilvl w:val="0"/>
          <w:numId w:val="18"/>
        </w:numPr>
      </w:pPr>
      <w:r>
        <w:t>Crystal orientation relationship</w:t>
      </w:r>
    </w:p>
    <w:p w14:paraId="22F1E273" w14:textId="605A37EB" w:rsidR="002472E0" w:rsidRDefault="002472E0" w:rsidP="00CB556D">
      <w:r>
        <w:t>Crystal orientation of the martensite is dependent on the habit plane and invariant line direction for the case of KS and NW. On the other hand, WLR model, as explained in Bhadeshia, provides a full rotation matrix.</w:t>
      </w:r>
    </w:p>
    <w:p w14:paraId="128F4C97" w14:textId="4C0748BE" w:rsidR="0000026F" w:rsidRDefault="0000026F" w:rsidP="00962F7B">
      <w:pPr>
        <w:pStyle w:val="Heading3"/>
        <w:numPr>
          <w:ilvl w:val="0"/>
          <w:numId w:val="18"/>
        </w:numPr>
      </w:pPr>
      <w:bookmarkStart w:id="12" w:name="_Ref211569839"/>
      <w:r>
        <w:t>Morphology of martensitic inclusion</w:t>
      </w:r>
    </w:p>
    <w:p w14:paraId="690B7E8C" w14:textId="62A88012" w:rsidR="0081142B" w:rsidRPr="0081142B" w:rsidRDefault="00D12965" w:rsidP="0081142B">
      <w:r>
        <w:t xml:space="preserve">Shape of martensite is either plate-like </w:t>
      </w:r>
      <w:r w:rsidR="007F310A">
        <w:t xml:space="preserve">or </w:t>
      </w:r>
      <w:r>
        <w:t>lath-like. In the current model</w:t>
      </w:r>
      <w:r w:rsidR="007F310A">
        <w:t>, the morphology is assumed to be thin plate-like disc with dictating the three lengths of principal axes.</w:t>
      </w:r>
      <w:r>
        <w:t xml:space="preserve"> The morphological orientation is determined such that the thinnest axis is parallel to the normal direction of </w:t>
      </w:r>
      <w:r w:rsidR="00BA1A2D">
        <w:t xml:space="preserve">the </w:t>
      </w:r>
      <w:r>
        <w:t>habit plane.</w:t>
      </w:r>
    </w:p>
    <w:p w14:paraId="06B7D829" w14:textId="55EC5863" w:rsidR="00B21BC5" w:rsidRDefault="00B21BC5" w:rsidP="00962F7B">
      <w:pPr>
        <w:pStyle w:val="Heading3"/>
        <w:numPr>
          <w:ilvl w:val="0"/>
          <w:numId w:val="18"/>
        </w:numPr>
      </w:pPr>
      <w:r>
        <w:t>Thermo-mechanical characteristics</w:t>
      </w:r>
    </w:p>
    <w:p w14:paraId="13DC608B" w14:textId="1B55B6EA" w:rsidR="00417C9B" w:rsidRDefault="00417C9B" w:rsidP="00417C9B">
      <w:r>
        <w:t>The</w:t>
      </w:r>
      <w:r w:rsidR="00BA1A2D">
        <w:t>r</w:t>
      </w:r>
      <w:r>
        <w:t xml:space="preserve">mo-mechanical characteristics associated with </w:t>
      </w:r>
      <w:r w:rsidR="00BA1A2D">
        <w:t xml:space="preserve">the </w:t>
      </w:r>
      <w:r>
        <w:t xml:space="preserve">kinetics of martensitic transformation are obtained based on chemical compositions. </w:t>
      </w:r>
      <w:r w:rsidR="000743C8">
        <w:t xml:space="preserve">Use of … models </w:t>
      </w:r>
    </w:p>
    <w:p w14:paraId="5ED1AB1C" w14:textId="30453247" w:rsidR="00795E32" w:rsidRDefault="00795E32" w:rsidP="00962F7B">
      <w:pPr>
        <w:pStyle w:val="Heading3"/>
        <w:numPr>
          <w:ilvl w:val="0"/>
          <w:numId w:val="18"/>
        </w:numPr>
      </w:pPr>
      <w:r>
        <w:t xml:space="preserve">Determination of </w:t>
      </w:r>
      <m:oMath>
        <m:r>
          <m:rPr>
            <m:sty m:val="bi"/>
          </m:rPr>
          <w:rPr>
            <w:rFonts w:ascii="Cambria Math" w:hAnsi="Cambria Math"/>
          </w:rPr>
          <m:t>p</m:t>
        </m:r>
      </m:oMath>
    </w:p>
    <w:p w14:paraId="6DCD6A7A" w14:textId="7C7ABD2F" w:rsidR="00B740FD" w:rsidRDefault="00B740FD" w:rsidP="00B740FD">
      <w:r>
        <w:t>Determination of p is based on literature survey and its influence on the average number of variants that are activated.</w:t>
      </w:r>
    </w:p>
    <w:p w14:paraId="0A2900CA" w14:textId="0B95B36D" w:rsidR="002472E0" w:rsidRDefault="002472E0" w:rsidP="00962F7B">
      <w:pPr>
        <w:pStyle w:val="Heading3"/>
        <w:numPr>
          <w:ilvl w:val="0"/>
          <w:numId w:val="18"/>
        </w:numPr>
      </w:pPr>
      <w:r>
        <w:t>Transformation strain</w:t>
      </w:r>
      <w:bookmarkEnd w:id="12"/>
    </w:p>
    <w:p w14:paraId="62100B97" w14:textId="1614E757" w:rsidR="002472E0" w:rsidRDefault="002472E0" w:rsidP="00CB556D">
      <w:r>
        <w:t>There are many different suggestions available in the literature when determining the transformation strain associated with the martensite formation. Among</w:t>
      </w:r>
      <w:r w:rsidR="007252E2">
        <w:t xml:space="preserve"> others, Wechsler-Lieberman-Read</w:t>
      </w:r>
      <w:r>
        <w:t xml:space="preserve"> </w:t>
      </w:r>
      <w:r>
        <w:fldChar w:fldCharType="begin"/>
      </w:r>
      <w:r w:rsidR="00966B43">
        <w:instrText xml:space="preserve"> ADDIN EN.CITE &lt;EndNote&gt;&lt;Cite ExcludeAuth="1"&gt;&lt;Author&gt;Wechsler&lt;/Author&gt;&lt;Year&gt;1953&lt;/Year&gt;&lt;RecNum&gt;6&lt;/RecNum&gt;&lt;DisplayText&gt;(1953)&lt;/DisplayText&gt;&lt;record&gt;&lt;rec-number&gt;6&lt;/rec-number&gt;&lt;foreign-keys&gt;&lt;key app="EN" db-id="5pdepzd2qtvs2ie2a9tv5rwav9fe5t2pezwz"&gt;6&lt;/key&gt;&lt;/foreign-keys&gt;&lt;ref-type name="Journal Article"&gt;17&lt;/ref-type&gt;&lt;contributors&gt;&lt;authors&gt;&lt;author&gt;Wechsler, M. S.&lt;/author&gt;&lt;author&gt;Lieberman, D. S.&lt;/author&gt;&lt;author&gt;Read, T. A.&lt;/author&gt;&lt;/authors&gt;&lt;/contributors&gt;&lt;titles&gt;&lt;title&gt;On the theory of the formation of martensite&lt;/title&gt;&lt;secondary-title&gt;Journal of Metals&lt;/secondary-title&gt;&lt;/titles&gt;&lt;periodical&gt;&lt;full-title&gt;Journal of Metals&lt;/full-title&gt;&lt;/periodical&gt;&lt;volume&gt;197&lt;/volume&gt;&lt;dates&gt;&lt;year&gt;1953&lt;/year&gt;&lt;/dates&gt;&lt;label&gt;weschler&lt;/label&gt;&lt;urls&gt;&lt;/urls&gt;&lt;/record&gt;&lt;/Cite&gt;&lt;/EndNote&gt;</w:instrText>
      </w:r>
      <w:r>
        <w:fldChar w:fldCharType="separate"/>
      </w:r>
      <w:r w:rsidR="00AE4308">
        <w:rPr>
          <w:noProof/>
        </w:rPr>
        <w:t>(</w:t>
      </w:r>
      <w:hyperlink w:anchor="_ENREF_5_9" w:tooltip="Wechsler, 1953 #6" w:history="1">
        <w:r w:rsidR="00AE4308" w:rsidRPr="006663DB">
          <w:rPr>
            <w:rStyle w:val="Hyperlink"/>
            <w:noProof/>
          </w:rPr>
          <w:t>1953</w:t>
        </w:r>
      </w:hyperlink>
      <w:r w:rsidR="00AE4308">
        <w:rPr>
          <w:noProof/>
        </w:rPr>
        <w:t>)</w:t>
      </w:r>
      <w:r>
        <w:fldChar w:fldCharType="end"/>
      </w:r>
      <w:r>
        <w:t xml:space="preserve"> model’s transformation strain as suggested in Bhadeshia </w:t>
      </w:r>
      <w:r>
        <w:fldChar w:fldCharType="begin"/>
      </w:r>
      <w:r w:rsidR="00966B43">
        <w:instrText xml:space="preserve"> ADDIN EN.CITE &lt;EndNote&gt;&lt;Cite ExcludeAuth="1"&gt;&lt;Author&gt;Bhadeshia&lt;/Author&gt;&lt;Year&gt;2001&lt;/Year&gt;&lt;RecNum&gt;141&lt;/RecNum&gt;&lt;DisplayText&gt;(2001)&lt;/DisplayText&gt;&lt;record&gt;&lt;rec-number&gt;141&lt;/rec-number&gt;&lt;foreign-keys&gt;&lt;key app="EN" db-id="5pdepzd2qtvs2ie2a9tv5rwav9fe5t2pezwz"&gt;141&lt;/key&gt;&lt;/foreign-keys&gt;&lt;ref-type name="Book"&gt;6&lt;/ref-type&gt;&lt;contributors&gt;&lt;authors&gt;&lt;author&gt;Bhadeshia, H. K. D. H.&lt;/author&gt;&lt;/authors&gt;&lt;/contributors&gt;&lt;titles&gt;&lt;title&gt;Worked Examples in the Geometry of Crystals&lt;/title&gt;&lt;/titles&gt;&lt;dates&gt;&lt;year&gt;2001&lt;/year&gt;&lt;/dates&gt;&lt;publisher&gt;Institute of Metals, 1 Carlton House Terrace, London&lt;/publisher&gt;&lt;label&gt;Bhadeshia2001Book&lt;/label&gt;&lt;urls&gt;&lt;/urls&gt;&lt;/record&gt;&lt;/Cite&gt;&lt;/EndNote&gt;</w:instrText>
      </w:r>
      <w:r>
        <w:fldChar w:fldCharType="separate"/>
      </w:r>
      <w:r w:rsidR="00AE4308">
        <w:rPr>
          <w:noProof/>
        </w:rPr>
        <w:t>(</w:t>
      </w:r>
      <w:hyperlink w:anchor="_ENREF_5_1" w:tooltip="Bhadeshia, 2001 #141" w:history="1">
        <w:r w:rsidR="00AE4308" w:rsidRPr="006663DB">
          <w:rPr>
            <w:rStyle w:val="Hyperlink"/>
            <w:noProof/>
          </w:rPr>
          <w:t>2001</w:t>
        </w:r>
      </w:hyperlink>
      <w:r w:rsidR="00AE4308">
        <w:rPr>
          <w:noProof/>
        </w:rPr>
        <w:t>)</w:t>
      </w:r>
      <w:r>
        <w:fldChar w:fldCharType="end"/>
      </w:r>
      <w:r>
        <w:t xml:space="preserve"> is used for all considered orientation relationships. Following Bhadeshia </w:t>
      </w:r>
      <w:r>
        <w:fldChar w:fldCharType="begin"/>
      </w:r>
      <w:r w:rsidR="00966B43">
        <w:instrText xml:space="preserve"> ADDIN EN.CITE &lt;EndNote&gt;&lt;Cite ExcludeAuth="1"&gt;&lt;Author&gt;Bhadeshia&lt;/Author&gt;&lt;Year&gt;2001&lt;/Year&gt;&lt;RecNum&gt;141&lt;/RecNum&gt;&lt;DisplayText&gt;(2001)&lt;/DisplayText&gt;&lt;record&gt;&lt;rec-number&gt;141&lt;/rec-number&gt;&lt;foreign-keys&gt;&lt;key app="EN" db-id="5pdepzd2qtvs2ie2a9tv5rwav9fe5t2pezwz"&gt;141&lt;/key&gt;&lt;/foreign-keys&gt;&lt;ref-type name="Book"&gt;6&lt;/ref-type&gt;&lt;contributors&gt;&lt;authors&gt;&lt;author&gt;Bhadeshia, H. K. D. H.&lt;/author&gt;&lt;/authors&gt;&lt;/contributors&gt;&lt;titles&gt;&lt;title&gt;Worked Examples in the Geometry of Crystals&lt;/title&gt;&lt;/titles&gt;&lt;dates&gt;&lt;year&gt;2001&lt;/year&gt;&lt;/dates&gt;&lt;publisher&gt;Institute of Metals, 1 Carlton House Terrace, London&lt;/publisher&gt;&lt;label&gt;Bhadeshia2001Book&lt;/label&gt;&lt;urls&gt;&lt;/urls&gt;&lt;/record&gt;&lt;/Cite&gt;&lt;/EndNote&gt;</w:instrText>
      </w:r>
      <w:r>
        <w:fldChar w:fldCharType="separate"/>
      </w:r>
      <w:r w:rsidR="00AE4308">
        <w:rPr>
          <w:noProof/>
        </w:rPr>
        <w:t>(</w:t>
      </w:r>
      <w:hyperlink w:anchor="_ENREF_5_1" w:tooltip="Bhadeshia, 2001 #141" w:history="1">
        <w:r w:rsidR="00AE4308" w:rsidRPr="006663DB">
          <w:rPr>
            <w:rStyle w:val="Hyperlink"/>
            <w:noProof/>
          </w:rPr>
          <w:t>2001</w:t>
        </w:r>
      </w:hyperlink>
      <w:r w:rsidR="00AE4308">
        <w:rPr>
          <w:noProof/>
        </w:rPr>
        <w:t>)</w:t>
      </w:r>
      <w:r>
        <w:fldChar w:fldCharType="end"/>
      </w:r>
      <w:r>
        <w:t>, the transformation strain</w:t>
      </w:r>
      <w:r>
        <w:rPr>
          <w:rStyle w:val="FootnoteReference"/>
        </w:rPr>
        <w:footnoteReference w:id="2"/>
      </w:r>
      <w:r>
        <w:t xml:space="preserve"> is calculated based on the lattice parameters in </w:t>
      </w:r>
      <w:r>
        <w:fldChar w:fldCharType="begin"/>
      </w:r>
      <w:r>
        <w:instrText xml:space="preserve"> REF _Ref210994039 \h </w:instrText>
      </w:r>
      <w:r>
        <w:fldChar w:fldCharType="separate"/>
      </w:r>
      <w:r w:rsidR="00561A2F">
        <w:t xml:space="preserve">Table </w:t>
      </w:r>
      <w:r w:rsidR="00561A2F">
        <w:rPr>
          <w:noProof/>
        </w:rPr>
        <w:t>2</w:t>
      </w:r>
      <w:r>
        <w:fldChar w:fldCharType="end"/>
      </w:r>
      <w:r>
        <w:t>.</w:t>
      </w:r>
    </w:p>
    <w:p w14:paraId="204494F8" w14:textId="03FB8B19" w:rsidR="00366DCA" w:rsidRDefault="00366DCA" w:rsidP="005853AD">
      <w:pPr>
        <w:pStyle w:val="Heading1"/>
        <w:numPr>
          <w:ilvl w:val="0"/>
          <w:numId w:val="3"/>
        </w:numPr>
      </w:pPr>
      <w:r>
        <w:t>Benchmark studies</w:t>
      </w:r>
    </w:p>
    <w:p w14:paraId="518A0A9E" w14:textId="3A8A90DA" w:rsidR="00203178" w:rsidRDefault="00203178" w:rsidP="005853AD">
      <w:pPr>
        <w:pStyle w:val="Heading2"/>
        <w:numPr>
          <w:ilvl w:val="1"/>
          <w:numId w:val="3"/>
        </w:numPr>
      </w:pPr>
      <w:r>
        <w:t xml:space="preserve"> Cube texture benchmark</w:t>
      </w:r>
    </w:p>
    <w:p w14:paraId="37C642A4" w14:textId="6DEE7B1E" w:rsidR="00203178" w:rsidRDefault="00203178" w:rsidP="00CB556D">
      <w:r>
        <w:t xml:space="preserve">Humbert et al. </w:t>
      </w:r>
      <w:r>
        <w:fldChar w:fldCharType="begin"/>
      </w:r>
      <w:r w:rsidR="00D75FB6">
        <w:instrText xml:space="preserve"> ADDIN EN.CITE &lt;EndNote&gt;&lt;Cite ExcludeAuth="1"&gt;&lt;Author&gt;Humbert&lt;/Author&gt;&lt;Year&gt;2007&lt;/Year&gt;&lt;RecNum&gt;60&lt;/RecNum&gt;&lt;DisplayText&gt;(2007)&lt;/DisplayText&gt;&lt;record&gt;&lt;rec-number&gt;60&lt;/rec-number&gt;&lt;foreign-keys&gt;&lt;key app="EN" db-id="p90exa5rcvpdr6efsz55z5fedrs099f05txf"&gt;60&lt;/key&gt;&lt;/foreign-keys&gt;&lt;ref-type name="Journal Article"&gt;17&lt;/ref-type&gt;&lt;contributors&gt;&lt;authors&gt;&lt;author&gt;Humbert, M.&lt;/author&gt;&lt;author&gt;Petit, B.&lt;/author&gt;&lt;author&gt;Bolle, B.&lt;/author&gt;&lt;author&gt;Gey, N.&lt;/author&gt;&lt;/authors&gt;&lt;/contributors&gt;&lt;titles&gt;&lt;title&gt;Analysis of the $$ - $$ - $$ variant selection by 10% plastic deformation in 304 stainless steel at -60 ^dot degree&lt;/title&gt;&lt;secondary-title&gt;Materials Science and Engineering: A&lt;/secondary-title&gt;&lt;/titles&gt;&lt;periodical&gt;&lt;full-title&gt;Materials Science and Engineering: A&lt;/full-title&gt;&lt;/periodical&gt;&lt;pages&gt;508-517&lt;/pages&gt;&lt;volume&gt;454-455&lt;/volume&gt;&lt;number&gt;0&lt;/number&gt;&lt;dates&gt;&lt;year&gt;2007&lt;/year&gt;&lt;/dates&gt;&lt;label&gt;Humbert2007508&lt;/label&gt;&lt;urls&gt;&lt;/urls&gt;&lt;custom1&gt;/Users/yj/Documents/papers_lit/2007_MSEA_Humbert_Petit_Bolle_Gey.pdf&lt;/custom1&gt;&lt;custom3&gt;article&lt;/custom3&gt;&lt;/record&gt;&lt;/Cite&gt;&lt;/EndNote&gt;</w:instrText>
      </w:r>
      <w:r>
        <w:fldChar w:fldCharType="separate"/>
      </w:r>
      <w:r w:rsidR="00D75FB6">
        <w:rPr>
          <w:noProof/>
        </w:rPr>
        <w:t>(</w:t>
      </w:r>
      <w:hyperlink w:anchor="_ENREF_5_3" w:tooltip="Humbert, 2007 #60" w:history="1">
        <w:r w:rsidR="00D75FB6" w:rsidRPr="006663DB">
          <w:rPr>
            <w:rStyle w:val="Hyperlink"/>
            <w:noProof/>
          </w:rPr>
          <w:t>2007</w:t>
        </w:r>
      </w:hyperlink>
      <w:r w:rsidR="00D75FB6">
        <w:rPr>
          <w:noProof/>
        </w:rPr>
        <w:t>)</w:t>
      </w:r>
      <w:r>
        <w:fldChar w:fldCharType="end"/>
      </w:r>
      <w:r>
        <w:t xml:space="preserve"> showed that there is a evident variant selection mechanism in martensitic transformation using the Kurdjumov-Sachs type variant mechanisms. The same was proved by Kundu and Bhadeshia </w:t>
      </w:r>
      <w:r>
        <w:fldChar w:fldCharType="begin"/>
      </w:r>
      <w:r w:rsidR="00966B43">
        <w:instrText xml:space="preserve"> ADDIN EN.CITE &lt;EndNote&gt;&lt;Cite ExcludeAuth="1"&gt;&lt;Author&gt;Kundu&lt;/Author&gt;&lt;Year&gt;2006&lt;/Year&gt;&lt;RecNum&gt;178&lt;/RecNum&gt;&lt;DisplayText&gt;(2006)&lt;/DisplayText&gt;&lt;record&gt;&lt;rec-number&gt;178&lt;/rec-number&gt;&lt;foreign-keys&gt;&lt;key app="EN" db-id="5pdepzd2qtvs2ie2a9tv5rwav9fe5t2pezwz"&gt;178&lt;/key&gt;&lt;/foreign-keys&gt;&lt;ref-type name="Journal Article"&gt;17&lt;/ref-type&gt;&lt;contributors&gt;&lt;authors&gt;&lt;author&gt;Kundu, Saurabh&lt;/author&gt;&lt;author&gt;Bhadeshia, H. K. D. H.&lt;/author&gt;&lt;/authors&gt;&lt;/contributors&gt;&lt;titles&gt;&lt;title&gt;Transformation texture in deformed stainless steel&lt;/title&gt;&lt;secondary-title&gt;Scripta Materialia&lt;/secondary-title&gt;&lt;/titles&gt;&lt;periodical&gt;&lt;full-title&gt;Scripta Materialia&lt;/full-title&gt;&lt;/periodical&gt;&lt;pages&gt;779 - 781 %&amp;amp;&lt;/pages&gt;&lt;volume&gt;55 %6&lt;/volume&gt;&lt;number&gt;9&lt;/number&gt;&lt;keywords&gt;&lt;keyword&gt;Transformation texture&lt;/keyword&gt;&lt;/keywords&gt;&lt;dates&gt;&lt;year&gt;2006&lt;/year&gt;&lt;/dates&gt;&lt;label&gt;Kundu2006779&lt;/label&gt;&lt;urls&gt;&lt;/urls&gt;&lt;/record&gt;&lt;/Cite&gt;&lt;/EndNote&gt;</w:instrText>
      </w:r>
      <w:r>
        <w:fldChar w:fldCharType="separate"/>
      </w:r>
      <w:r w:rsidR="00D75FB6">
        <w:rPr>
          <w:noProof/>
        </w:rPr>
        <w:t>(</w:t>
      </w:r>
      <w:hyperlink w:anchor="_ENREF_5_4" w:tooltip="Kundu, 2006 #178" w:history="1">
        <w:r w:rsidR="00D75FB6" w:rsidRPr="006663DB">
          <w:rPr>
            <w:rStyle w:val="Hyperlink"/>
            <w:noProof/>
          </w:rPr>
          <w:t>2006</w:t>
        </w:r>
      </w:hyperlink>
      <w:r w:rsidR="00D75FB6">
        <w:rPr>
          <w:noProof/>
        </w:rPr>
        <w:t>)</w:t>
      </w:r>
      <w:r>
        <w:fldChar w:fldCharType="end"/>
      </w:r>
      <w:r>
        <w:t xml:space="preserve"> with WLR model. For this reason, EVPSC-TRIP is tested for a cube</w:t>
      </w:r>
      <w:r w:rsidR="00D75FB6">
        <w:t>-</w:t>
      </w:r>
      <w:r>
        <w:t>texture</w:t>
      </w:r>
      <w:r w:rsidR="00D75FB6">
        <w:t>d polycrystal</w:t>
      </w:r>
      <w:r>
        <w:t>. The cube</w:t>
      </w:r>
      <w:r w:rsidR="00D75FB6">
        <w:t xml:space="preserve"> </w:t>
      </w:r>
      <w:r>
        <w:t>texture was created</w:t>
      </w:r>
      <w:r w:rsidR="00D75FB6">
        <w:t xml:space="preserve"> </w:t>
      </w:r>
      <w:r>
        <w:t xml:space="preserve">by rotation of the ideal cube component with respect to randomly generated reference axis. </w:t>
      </w:r>
      <w:r w:rsidR="00D75FB6">
        <w:t xml:space="preserve">The created texture is shown in </w:t>
      </w:r>
      <w:r w:rsidR="00D75FB6">
        <w:fldChar w:fldCharType="begin"/>
      </w:r>
      <w:r w:rsidR="00D75FB6">
        <w:instrText xml:space="preserve"> REF _Ref210962621 \h </w:instrText>
      </w:r>
      <w:r w:rsidR="00D75FB6">
        <w:fldChar w:fldCharType="separate"/>
      </w:r>
      <w:r w:rsidR="00561A2F">
        <w:t xml:space="preserve">Figure </w:t>
      </w:r>
      <w:r w:rsidR="00561A2F">
        <w:rPr>
          <w:noProof/>
        </w:rPr>
        <w:t>4</w:t>
      </w:r>
      <w:r w:rsidR="00D75FB6">
        <w:fldChar w:fldCharType="end"/>
      </w:r>
      <w:r w:rsidR="00D75FB6">
        <w:t>.</w:t>
      </w:r>
    </w:p>
    <w:p w14:paraId="4BF74EFD" w14:textId="77777777" w:rsidR="00203178" w:rsidRDefault="00203178" w:rsidP="00CB556D">
      <w:pPr>
        <w:keepNext/>
      </w:pPr>
      <w:r w:rsidRPr="0096548F">
        <w:rPr>
          <w:noProof/>
        </w:rPr>
        <w:drawing>
          <wp:inline distT="0" distB="0" distL="0" distR="0" wp14:anchorId="69F987E9" wp14:editId="24DFD34F">
            <wp:extent cx="4853364" cy="1482589"/>
            <wp:effectExtent l="0" t="0" r="0" b="0"/>
            <wp:docPr id="5" name="Picture 4" descr="45045_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45045_dot.png"/>
                    <pic:cNvPicPr>
                      <a:picLocks noChangeAspect="1"/>
                    </pic:cNvPicPr>
                  </pic:nvPicPr>
                  <pic:blipFill rotWithShape="1">
                    <a:blip r:embed="rId12">
                      <a:extLst>
                        <a:ext uri="{28A0092B-C50C-407E-A947-70E740481C1C}">
                          <a14:useLocalDpi xmlns:a14="http://schemas.microsoft.com/office/drawing/2010/main" val="0"/>
                        </a:ext>
                      </a:extLst>
                    </a:blip>
                    <a:srcRect l="12781" t="12179" r="7544" b="16677"/>
                    <a:stretch/>
                  </pic:blipFill>
                  <pic:spPr>
                    <a:xfrm>
                      <a:off x="0" y="0"/>
                      <a:ext cx="4853364" cy="1482589"/>
                    </a:xfrm>
                    <a:prstGeom prst="rect">
                      <a:avLst/>
                    </a:prstGeom>
                  </pic:spPr>
                </pic:pic>
              </a:graphicData>
            </a:graphic>
          </wp:inline>
        </w:drawing>
      </w:r>
    </w:p>
    <w:p w14:paraId="699E2FB3" w14:textId="77777777" w:rsidR="00203178" w:rsidRDefault="00203178" w:rsidP="00CB556D">
      <w:pPr>
        <w:pStyle w:val="Caption"/>
      </w:pPr>
      <w:bookmarkStart w:id="13" w:name="_Ref210962621"/>
      <w:r>
        <w:t xml:space="preserve">Figure </w:t>
      </w:r>
      <w:fldSimple w:instr=" SEQ Figure \* ARABIC ">
        <w:r w:rsidR="00561A2F">
          <w:rPr>
            <w:noProof/>
          </w:rPr>
          <w:t>4</w:t>
        </w:r>
      </w:fldSimple>
      <w:bookmarkEnd w:id="13"/>
      <w:r>
        <w:t xml:space="preserve"> (100), (110) and (111) pole figures of the cube texture based on the Gaussian distribution</w:t>
      </w:r>
    </w:p>
    <w:p w14:paraId="7498E687" w14:textId="77777777" w:rsidR="00203178" w:rsidRDefault="00203178" w:rsidP="00CB556D">
      <w:pPr>
        <w:keepNext/>
      </w:pPr>
      <w:r w:rsidRPr="00F80BC9">
        <w:rPr>
          <w:noProof/>
        </w:rPr>
        <w:drawing>
          <wp:inline distT="0" distB="0" distL="0" distR="0" wp14:anchorId="39BA3320" wp14:editId="374819A8">
            <wp:extent cx="4976977" cy="1511300"/>
            <wp:effectExtent l="0" t="0" r="1905" b="0"/>
            <wp:docPr id="1" name="Picture 4" descr="1809090_cnt_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1809090_cnt_dot.png"/>
                    <pic:cNvPicPr>
                      <a:picLocks noChangeAspect="1"/>
                    </pic:cNvPicPr>
                  </pic:nvPicPr>
                  <pic:blipFill rotWithShape="1">
                    <a:blip r:embed="rId13">
                      <a:extLst>
                        <a:ext uri="{28A0092B-C50C-407E-A947-70E740481C1C}">
                          <a14:useLocalDpi xmlns:a14="http://schemas.microsoft.com/office/drawing/2010/main" val="0"/>
                        </a:ext>
                      </a:extLst>
                    </a:blip>
                    <a:srcRect l="12907" t="12421" r="6996" b="16469"/>
                    <a:stretch/>
                  </pic:blipFill>
                  <pic:spPr>
                    <a:xfrm>
                      <a:off x="0" y="0"/>
                      <a:ext cx="4979118" cy="1511950"/>
                    </a:xfrm>
                    <a:prstGeom prst="rect">
                      <a:avLst/>
                    </a:prstGeom>
                  </pic:spPr>
                </pic:pic>
              </a:graphicData>
            </a:graphic>
          </wp:inline>
        </w:drawing>
      </w:r>
    </w:p>
    <w:p w14:paraId="28D0B697" w14:textId="77777777" w:rsidR="00203178" w:rsidRPr="0096548F" w:rsidRDefault="00203178" w:rsidP="00CB556D">
      <w:pPr>
        <w:pStyle w:val="Caption"/>
      </w:pPr>
      <w:r>
        <w:t xml:space="preserve">Figure </w:t>
      </w:r>
      <w:fldSimple w:instr=" SEQ Figure \* ARABIC ">
        <w:r w:rsidR="00561A2F">
          <w:rPr>
            <w:noProof/>
          </w:rPr>
          <w:t>5</w:t>
        </w:r>
      </w:fldSimple>
      <w:r>
        <w:t xml:space="preserve"> Pole figures of the formed martensite from the cube texture by WLR theory.</w:t>
      </w:r>
    </w:p>
    <w:p w14:paraId="15CB331D" w14:textId="2D3D9E24" w:rsidR="004B7533" w:rsidRDefault="004B7533" w:rsidP="005853AD">
      <w:pPr>
        <w:pStyle w:val="Heading2"/>
        <w:numPr>
          <w:ilvl w:val="1"/>
          <w:numId w:val="3"/>
        </w:numPr>
      </w:pPr>
      <w:r>
        <w:t xml:space="preserve"> </w:t>
      </w:r>
      <w:r w:rsidR="004354E8">
        <w:t>Transformation strain accommodation</w:t>
      </w:r>
    </w:p>
    <w:p w14:paraId="2D936169" w14:textId="27988DB0" w:rsidR="00B60833" w:rsidRPr="00B60833" w:rsidRDefault="00B60833" w:rsidP="00B60833">
      <w:r>
        <w:t xml:space="preserve">When phase transform occurs, austenite undergoes a significant amount of </w:t>
      </w:r>
      <w:r w:rsidR="00AF5544">
        <w:t xml:space="preserve">characteristic </w:t>
      </w:r>
      <w:r>
        <w:t xml:space="preserve">shear on a characteristic crystallographic plane known as </w:t>
      </w:r>
      <w:r w:rsidR="00AF5544">
        <w:t xml:space="preserve">the </w:t>
      </w:r>
      <w:r>
        <w:t xml:space="preserve">habit plane. </w:t>
      </w:r>
      <w:r w:rsidR="00AF5544">
        <w:t xml:space="preserve">In addition, the dilatation with originated from difference in specific volume of the two phases gives invokes local micro-stress field to the surrounding soft austenitic phase. The characteristic shear together with the dilatation can be expressed in the full tensorial </w:t>
      </w:r>
      <w:r w:rsidR="0088420F">
        <w:t>strain</w:t>
      </w:r>
      <w:r w:rsidR="00AF5544">
        <w:t>.</w:t>
      </w:r>
      <w:r w:rsidR="0088420F">
        <w:t xml:space="preserve"> Following Bhadeshia (worked example citation needed), the </w:t>
      </w:r>
      <w:r w:rsidR="003D5107">
        <w:t>macroscopic shape strain is calculated based on the lattice parameters of the two phases.</w:t>
      </w:r>
    </w:p>
    <w:p w14:paraId="02BEE57C" w14:textId="77777777" w:rsidR="003E6C61" w:rsidRDefault="003E6C61" w:rsidP="0081142B">
      <w:pPr>
        <w:pStyle w:val="Heading2"/>
      </w:pPr>
      <w:r>
        <w:t xml:space="preserve"> Stress and strain partitioning</w:t>
      </w:r>
    </w:p>
    <w:p w14:paraId="707669A3" w14:textId="77777777" w:rsidR="003E6C61" w:rsidRDefault="003E6C61" w:rsidP="0081142B"/>
    <w:p w14:paraId="09BF76C6" w14:textId="77777777" w:rsidR="003E6C61" w:rsidRDefault="003E6C61" w:rsidP="0081142B">
      <w:r>
        <w:t>Stress and strain partitioning is discussed.</w:t>
      </w:r>
    </w:p>
    <w:p w14:paraId="113C4B58" w14:textId="77777777" w:rsidR="003E6C61" w:rsidRDefault="003E6C61" w:rsidP="0081142B">
      <w:r>
        <w:t xml:space="preserve">Parameters that influence the partitioning: </w:t>
      </w:r>
    </w:p>
    <w:p w14:paraId="51233866" w14:textId="77777777" w:rsidR="003E6C61" w:rsidRDefault="003E6C61" w:rsidP="0081142B">
      <w:pPr>
        <w:pStyle w:val="ListParagraph"/>
        <w:numPr>
          <w:ilvl w:val="0"/>
          <w:numId w:val="18"/>
        </w:numPr>
      </w:pPr>
      <w:r>
        <w:t>Slip system hardening parameters</w:t>
      </w:r>
    </w:p>
    <w:p w14:paraId="4F377B31" w14:textId="77777777" w:rsidR="003E6C61" w:rsidRDefault="003E6C61" w:rsidP="0081142B">
      <w:pPr>
        <w:pStyle w:val="ListParagraph"/>
        <w:numPr>
          <w:ilvl w:val="0"/>
          <w:numId w:val="18"/>
        </w:numPr>
      </w:pPr>
      <w:r>
        <w:t>Transformation strain is taken as ‘additional plastic strain given in martensite’- thus martensite may accommodate a significant amount of plastic strain in total</w:t>
      </w:r>
    </w:p>
    <w:p w14:paraId="1E7DF459" w14:textId="77777777" w:rsidR="003E6C61" w:rsidRDefault="003E6C61" w:rsidP="0081142B">
      <w:pPr>
        <w:pStyle w:val="ListParagraph"/>
        <w:numPr>
          <w:ilvl w:val="0"/>
          <w:numId w:val="18"/>
        </w:numPr>
      </w:pPr>
    </w:p>
    <w:p w14:paraId="4E35CAE2" w14:textId="0D0C2B23" w:rsidR="003E6C61" w:rsidRDefault="003E6C61" w:rsidP="006F5F62">
      <w:r>
        <w:t>It should be mentioned here that quantitative analysis is not appropriate in the given framework.</w:t>
      </w:r>
    </w:p>
    <w:p w14:paraId="1BEFFD26" w14:textId="010BB451" w:rsidR="00B573BB" w:rsidRDefault="004B7533" w:rsidP="005853AD">
      <w:pPr>
        <w:pStyle w:val="Heading2"/>
        <w:numPr>
          <w:ilvl w:val="1"/>
          <w:numId w:val="3"/>
        </w:numPr>
      </w:pPr>
      <w:r>
        <w:t xml:space="preserve"> </w:t>
      </w:r>
      <w:r w:rsidR="00112A24">
        <w:t xml:space="preserve">Internal </w:t>
      </w:r>
      <w:r w:rsidR="00D863BD">
        <w:t xml:space="preserve">lattice </w:t>
      </w:r>
      <w:r w:rsidR="00112A24">
        <w:t>strain measure</w:t>
      </w:r>
      <w:r w:rsidR="00751AA5">
        <w:t xml:space="preserve"> </w:t>
      </w:r>
      <w:r w:rsidR="00DE18B4">
        <w:t>(missing experimental data)</w:t>
      </w:r>
    </w:p>
    <w:p w14:paraId="03876E8D" w14:textId="4E2C920A" w:rsidR="00826A2E" w:rsidRDefault="00826A2E" w:rsidP="00826A2E">
      <w:pPr>
        <w:pStyle w:val="ListParagraph"/>
        <w:numPr>
          <w:ilvl w:val="0"/>
          <w:numId w:val="24"/>
        </w:numPr>
      </w:pPr>
      <w:r>
        <w:t>Display only the ‘compact’ figures on the internal strain results</w:t>
      </w:r>
    </w:p>
    <w:p w14:paraId="169F077B" w14:textId="6DEEB360" w:rsidR="00826A2E" w:rsidRDefault="00826A2E" w:rsidP="00826A2E">
      <w:pPr>
        <w:pStyle w:val="ListParagraph"/>
        <w:numPr>
          <w:ilvl w:val="1"/>
          <w:numId w:val="24"/>
        </w:numPr>
      </w:pPr>
      <w:r>
        <w:t>May consider putting exhaustive figures in appendix</w:t>
      </w:r>
    </w:p>
    <w:p w14:paraId="1EEB6EB7" w14:textId="4677BC33" w:rsidR="00826A2E" w:rsidRPr="00826A2E" w:rsidRDefault="00D028C2" w:rsidP="00826A2E">
      <w:pPr>
        <w:pStyle w:val="ListParagraph"/>
        <w:numPr>
          <w:ilvl w:val="0"/>
          <w:numId w:val="24"/>
        </w:numPr>
      </w:pPr>
      <w:r>
        <w:t>May need to compare the cases with or without non-deviatoric transformation strain.</w:t>
      </w:r>
      <w:r w:rsidR="00836955">
        <w:t xml:space="preserve"> (May be in appendix)</w:t>
      </w:r>
    </w:p>
    <w:p w14:paraId="2ECD6D4D" w14:textId="6E43344E" w:rsidR="005F144E" w:rsidRDefault="005F144E" w:rsidP="005853AD">
      <w:pPr>
        <w:pStyle w:val="Heading1"/>
        <w:numPr>
          <w:ilvl w:val="0"/>
          <w:numId w:val="3"/>
        </w:numPr>
      </w:pPr>
      <w:r>
        <w:t>Discussion</w:t>
      </w:r>
    </w:p>
    <w:p w14:paraId="1A4E16B0" w14:textId="77777777" w:rsidR="000F4FE7" w:rsidRDefault="000F4FE7">
      <w:pPr>
        <w:rPr>
          <w:rFonts w:asciiTheme="majorHAnsi" w:eastAsiaTheme="majorEastAsia" w:hAnsiTheme="majorHAnsi" w:cstheme="majorBidi"/>
          <w:b/>
          <w:bCs/>
          <w:i/>
          <w:iCs/>
          <w:sz w:val="32"/>
          <w:szCs w:val="32"/>
        </w:rPr>
      </w:pPr>
      <w:r>
        <w:br w:type="page"/>
      </w:r>
    </w:p>
    <w:p w14:paraId="5882AEA1" w14:textId="18309197" w:rsidR="002C1768" w:rsidRDefault="00B573BB" w:rsidP="005853AD">
      <w:pPr>
        <w:pStyle w:val="Heading1"/>
        <w:numPr>
          <w:ilvl w:val="0"/>
          <w:numId w:val="3"/>
        </w:numPr>
      </w:pPr>
      <w:r>
        <w:t>Reference</w:t>
      </w:r>
    </w:p>
    <w:p w14:paraId="46A11CA0" w14:textId="77777777" w:rsidR="006663DB" w:rsidRPr="006663DB" w:rsidRDefault="002C1768" w:rsidP="006663DB">
      <w:pPr>
        <w:spacing w:after="0"/>
        <w:ind w:left="720" w:hanging="720"/>
        <w:rPr>
          <w:rFonts w:ascii="Calibri" w:hAnsi="Calibri"/>
          <w:noProof/>
          <w:sz w:val="28"/>
        </w:rPr>
      </w:pPr>
      <w:r>
        <w:fldChar w:fldCharType="begin"/>
      </w:r>
      <w:r>
        <w:instrText xml:space="preserve"> ADDIN EN.SECTION.REFLIST </w:instrText>
      </w:r>
      <w:r>
        <w:fldChar w:fldCharType="separate"/>
      </w:r>
      <w:bookmarkStart w:id="14" w:name="_ENREF_5_1"/>
      <w:r w:rsidR="006663DB" w:rsidRPr="006663DB">
        <w:rPr>
          <w:rFonts w:ascii="Calibri" w:hAnsi="Calibri"/>
          <w:noProof/>
          <w:sz w:val="28"/>
        </w:rPr>
        <w:t xml:space="preserve">Bhadeshia, H. K. D. H. (2001). </w:t>
      </w:r>
      <w:r w:rsidR="006663DB" w:rsidRPr="006663DB">
        <w:rPr>
          <w:rFonts w:ascii="Calibri" w:hAnsi="Calibri"/>
          <w:i/>
          <w:noProof/>
          <w:sz w:val="28"/>
        </w:rPr>
        <w:t>Worked Examples in the Geometry of Crystals</w:t>
      </w:r>
      <w:r w:rsidR="006663DB" w:rsidRPr="006663DB">
        <w:rPr>
          <w:rFonts w:ascii="Calibri" w:hAnsi="Calibri"/>
          <w:noProof/>
          <w:sz w:val="28"/>
        </w:rPr>
        <w:t>: Institute of Metals, 1 Carlton House Terrace, London.</w:t>
      </w:r>
      <w:bookmarkEnd w:id="14"/>
    </w:p>
    <w:p w14:paraId="4EDDD8AA" w14:textId="77777777" w:rsidR="006663DB" w:rsidRPr="006663DB" w:rsidRDefault="006663DB" w:rsidP="006663DB">
      <w:pPr>
        <w:spacing w:after="0"/>
        <w:ind w:left="720" w:hanging="720"/>
        <w:rPr>
          <w:rFonts w:ascii="Calibri" w:hAnsi="Calibri"/>
          <w:noProof/>
          <w:sz w:val="28"/>
        </w:rPr>
      </w:pPr>
      <w:bookmarkStart w:id="15" w:name="_ENREF_5_2"/>
      <w:r w:rsidRPr="006663DB">
        <w:rPr>
          <w:rFonts w:ascii="Calibri" w:hAnsi="Calibri"/>
          <w:noProof/>
          <w:sz w:val="28"/>
        </w:rPr>
        <w:t xml:space="preserve">Greenwood, G. W., &amp; Johnson, R. H. (1965). The Deformation of Metals Under Small Stresses During Phase Transformations. </w:t>
      </w:r>
      <w:r w:rsidRPr="006663DB">
        <w:rPr>
          <w:rFonts w:ascii="Calibri" w:hAnsi="Calibri"/>
          <w:i/>
          <w:noProof/>
          <w:sz w:val="28"/>
        </w:rPr>
        <w:t>Proceedings of the Royal Society of London. Series A, Mathematical and Physical Sciences, 283</w:t>
      </w:r>
      <w:r w:rsidRPr="006663DB">
        <w:rPr>
          <w:rFonts w:ascii="Calibri" w:hAnsi="Calibri"/>
          <w:noProof/>
          <w:sz w:val="28"/>
        </w:rPr>
        <w:t xml:space="preserve">(1394), pp. 403-422. </w:t>
      </w:r>
      <w:bookmarkEnd w:id="15"/>
    </w:p>
    <w:p w14:paraId="5CB0DF43" w14:textId="77777777" w:rsidR="006663DB" w:rsidRPr="006663DB" w:rsidRDefault="006663DB" w:rsidP="006663DB">
      <w:pPr>
        <w:spacing w:after="0"/>
        <w:ind w:left="720" w:hanging="720"/>
        <w:rPr>
          <w:rFonts w:ascii="Calibri" w:hAnsi="Calibri"/>
          <w:noProof/>
          <w:sz w:val="28"/>
        </w:rPr>
      </w:pPr>
      <w:bookmarkStart w:id="16" w:name="_ENREF_5_3"/>
      <w:r w:rsidRPr="006663DB">
        <w:rPr>
          <w:rFonts w:ascii="Calibri" w:hAnsi="Calibri"/>
          <w:noProof/>
          <w:sz w:val="28"/>
        </w:rPr>
        <w:t xml:space="preserve">Humbert, M., Petit, B., Bolle, B., &amp; Gey, N. (2007). Analysis of the $$ - $$ - $$ variant selection by 10% plastic deformation in 304 stainless steel at -60 ^dot degree. </w:t>
      </w:r>
      <w:r w:rsidRPr="006663DB">
        <w:rPr>
          <w:rFonts w:ascii="Calibri" w:hAnsi="Calibri"/>
          <w:i/>
          <w:noProof/>
          <w:sz w:val="28"/>
        </w:rPr>
        <w:t>Materials Science and Engineering: A, 454-455</w:t>
      </w:r>
      <w:r w:rsidRPr="006663DB">
        <w:rPr>
          <w:rFonts w:ascii="Calibri" w:hAnsi="Calibri"/>
          <w:noProof/>
          <w:sz w:val="28"/>
        </w:rPr>
        <w:t xml:space="preserve">(0), 508-517. </w:t>
      </w:r>
      <w:bookmarkEnd w:id="16"/>
    </w:p>
    <w:p w14:paraId="16C6E9FA" w14:textId="77777777" w:rsidR="006663DB" w:rsidRPr="006663DB" w:rsidRDefault="006663DB" w:rsidP="006663DB">
      <w:pPr>
        <w:spacing w:after="0"/>
        <w:ind w:left="720" w:hanging="720"/>
        <w:rPr>
          <w:rFonts w:ascii="Calibri" w:hAnsi="Calibri"/>
          <w:noProof/>
          <w:sz w:val="28"/>
        </w:rPr>
      </w:pPr>
      <w:bookmarkStart w:id="17" w:name="_ENREF_5_4"/>
      <w:r w:rsidRPr="006663DB">
        <w:rPr>
          <w:rFonts w:ascii="Calibri" w:hAnsi="Calibri"/>
          <w:noProof/>
          <w:sz w:val="28"/>
        </w:rPr>
        <w:t xml:space="preserve">Kundu, Saurabh, &amp; Bhadeshia, H. K. D. H. (2006). Transformation texture in deformed stainless steel. </w:t>
      </w:r>
      <w:r w:rsidRPr="006663DB">
        <w:rPr>
          <w:rFonts w:ascii="Calibri" w:hAnsi="Calibri"/>
          <w:i/>
          <w:noProof/>
          <w:sz w:val="28"/>
        </w:rPr>
        <w:t>Scripta Materialia, 55 %6</w:t>
      </w:r>
      <w:r w:rsidRPr="006663DB">
        <w:rPr>
          <w:rFonts w:ascii="Calibri" w:hAnsi="Calibri"/>
          <w:noProof/>
          <w:sz w:val="28"/>
        </w:rPr>
        <w:t xml:space="preserve">(9), 779 - 781 %&amp;. </w:t>
      </w:r>
      <w:bookmarkEnd w:id="17"/>
    </w:p>
    <w:p w14:paraId="55CDD30A" w14:textId="77777777" w:rsidR="006663DB" w:rsidRPr="006663DB" w:rsidRDefault="006663DB" w:rsidP="006663DB">
      <w:pPr>
        <w:spacing w:after="0"/>
        <w:ind w:left="720" w:hanging="720"/>
        <w:rPr>
          <w:rFonts w:ascii="Calibri" w:hAnsi="Calibri"/>
          <w:noProof/>
          <w:sz w:val="28"/>
        </w:rPr>
      </w:pPr>
      <w:bookmarkStart w:id="18" w:name="_ENREF_5_5"/>
      <w:r w:rsidRPr="006663DB">
        <w:rPr>
          <w:rFonts w:ascii="Calibri" w:hAnsi="Calibri"/>
          <w:noProof/>
          <w:sz w:val="28"/>
        </w:rPr>
        <w:t xml:space="preserve">Machlin, E. S., &amp; Cohen, M. (1951). Habit Phenomenon in the martensitic transformation. </w:t>
      </w:r>
      <w:r w:rsidRPr="006663DB">
        <w:rPr>
          <w:rFonts w:ascii="Calibri" w:hAnsi="Calibri"/>
          <w:i/>
          <w:noProof/>
          <w:sz w:val="28"/>
        </w:rPr>
        <w:t>JOM</w:t>
      </w:r>
      <w:r w:rsidRPr="006663DB">
        <w:rPr>
          <w:rFonts w:ascii="Calibri" w:hAnsi="Calibri"/>
          <w:noProof/>
          <w:sz w:val="28"/>
        </w:rPr>
        <w:t xml:space="preserve">. </w:t>
      </w:r>
      <w:bookmarkEnd w:id="18"/>
    </w:p>
    <w:p w14:paraId="5359D7B2" w14:textId="77777777" w:rsidR="006663DB" w:rsidRPr="006663DB" w:rsidRDefault="006663DB" w:rsidP="006663DB">
      <w:pPr>
        <w:spacing w:after="0"/>
        <w:ind w:left="720" w:hanging="720"/>
        <w:rPr>
          <w:rFonts w:ascii="Calibri" w:hAnsi="Calibri"/>
          <w:noProof/>
          <w:sz w:val="28"/>
        </w:rPr>
      </w:pPr>
      <w:bookmarkStart w:id="19" w:name="_ENREF_5_6"/>
      <w:r w:rsidRPr="006663DB">
        <w:rPr>
          <w:rFonts w:ascii="Calibri" w:hAnsi="Calibri"/>
          <w:noProof/>
          <w:sz w:val="28"/>
        </w:rPr>
        <w:t xml:space="preserve">Magee, C. L. (1966). </w:t>
      </w:r>
      <w:r w:rsidRPr="006663DB">
        <w:rPr>
          <w:rFonts w:ascii="Calibri" w:hAnsi="Calibri"/>
          <w:i/>
          <w:noProof/>
          <w:sz w:val="28"/>
        </w:rPr>
        <w:t>Transformation kinetics, microplasticity and aging of martensite in Fe-31 Ni.</w:t>
      </w:r>
      <w:r w:rsidRPr="006663DB">
        <w:rPr>
          <w:rFonts w:ascii="Calibri" w:hAnsi="Calibri"/>
          <w:noProof/>
          <w:sz w:val="28"/>
        </w:rPr>
        <w:t xml:space="preserve"> Carnegie Institute of Technology.   </w:t>
      </w:r>
      <w:bookmarkEnd w:id="19"/>
    </w:p>
    <w:p w14:paraId="58E1182F" w14:textId="77777777" w:rsidR="006663DB" w:rsidRPr="006663DB" w:rsidRDefault="006663DB" w:rsidP="006663DB">
      <w:pPr>
        <w:spacing w:after="0"/>
        <w:ind w:left="720" w:hanging="720"/>
        <w:rPr>
          <w:rFonts w:ascii="Calibri" w:hAnsi="Calibri"/>
          <w:noProof/>
          <w:sz w:val="28"/>
        </w:rPr>
      </w:pPr>
      <w:bookmarkStart w:id="20" w:name="_ENREF_5_7"/>
      <w:r w:rsidRPr="006663DB">
        <w:rPr>
          <w:rFonts w:ascii="Calibri" w:hAnsi="Calibri"/>
          <w:noProof/>
          <w:sz w:val="28"/>
        </w:rPr>
        <w:t xml:space="preserve">Olson, G., &amp; Cohen, Morris. (1975). Kinetics of strain-induced martensitic nucleation. </w:t>
      </w:r>
      <w:r w:rsidRPr="006663DB">
        <w:rPr>
          <w:rFonts w:ascii="Calibri" w:hAnsi="Calibri"/>
          <w:i/>
          <w:noProof/>
          <w:sz w:val="28"/>
        </w:rPr>
        <w:t>Metallurgical and Materials Transactions A, 6</w:t>
      </w:r>
      <w:r w:rsidRPr="006663DB">
        <w:rPr>
          <w:rFonts w:ascii="Calibri" w:hAnsi="Calibri"/>
          <w:noProof/>
          <w:sz w:val="28"/>
        </w:rPr>
        <w:t xml:space="preserve">, 791-795. </w:t>
      </w:r>
      <w:bookmarkEnd w:id="20"/>
    </w:p>
    <w:p w14:paraId="6DED75B8" w14:textId="77777777" w:rsidR="006663DB" w:rsidRPr="006663DB" w:rsidRDefault="006663DB" w:rsidP="006663DB">
      <w:pPr>
        <w:spacing w:after="0"/>
        <w:ind w:left="720" w:hanging="720"/>
        <w:rPr>
          <w:rFonts w:ascii="Calibri" w:hAnsi="Calibri"/>
          <w:noProof/>
          <w:sz w:val="28"/>
        </w:rPr>
      </w:pPr>
      <w:bookmarkStart w:id="21" w:name="_ENREF_5_8"/>
      <w:r w:rsidRPr="006663DB">
        <w:rPr>
          <w:rFonts w:ascii="Calibri" w:hAnsi="Calibri"/>
          <w:noProof/>
          <w:sz w:val="28"/>
        </w:rPr>
        <w:t xml:space="preserve">Olson, G., &amp; Cohen, Morris. (1982). Stress-assisted isothermal martensitic transformation: Application to TRIP steels. </w:t>
      </w:r>
      <w:r w:rsidRPr="006663DB">
        <w:rPr>
          <w:rFonts w:ascii="Calibri" w:hAnsi="Calibri"/>
          <w:i/>
          <w:noProof/>
          <w:sz w:val="28"/>
        </w:rPr>
        <w:t>Metallurgical and Materials Transactions A, 13</w:t>
      </w:r>
      <w:r w:rsidRPr="006663DB">
        <w:rPr>
          <w:rFonts w:ascii="Calibri" w:hAnsi="Calibri"/>
          <w:noProof/>
          <w:sz w:val="28"/>
        </w:rPr>
        <w:t xml:space="preserve">, 1907-1914. </w:t>
      </w:r>
      <w:bookmarkEnd w:id="21"/>
    </w:p>
    <w:p w14:paraId="675BEE85" w14:textId="77777777" w:rsidR="006663DB" w:rsidRPr="006663DB" w:rsidRDefault="006663DB" w:rsidP="006663DB">
      <w:pPr>
        <w:ind w:left="720" w:hanging="720"/>
        <w:rPr>
          <w:rFonts w:ascii="Calibri" w:hAnsi="Calibri"/>
          <w:noProof/>
          <w:sz w:val="28"/>
        </w:rPr>
      </w:pPr>
      <w:bookmarkStart w:id="22" w:name="_ENREF_5_9"/>
      <w:r w:rsidRPr="006663DB">
        <w:rPr>
          <w:rFonts w:ascii="Calibri" w:hAnsi="Calibri"/>
          <w:noProof/>
          <w:sz w:val="28"/>
        </w:rPr>
        <w:t xml:space="preserve">Wechsler, M. S., Lieberman, D. S., &amp; Read, T. A. (1953). On the theory of the formation of martensite. </w:t>
      </w:r>
      <w:r w:rsidRPr="006663DB">
        <w:rPr>
          <w:rFonts w:ascii="Calibri" w:hAnsi="Calibri"/>
          <w:i/>
          <w:noProof/>
          <w:sz w:val="28"/>
        </w:rPr>
        <w:t>Journal of Metals, 197</w:t>
      </w:r>
      <w:r w:rsidRPr="006663DB">
        <w:rPr>
          <w:rFonts w:ascii="Calibri" w:hAnsi="Calibri"/>
          <w:noProof/>
          <w:sz w:val="28"/>
        </w:rPr>
        <w:t xml:space="preserve">. </w:t>
      </w:r>
      <w:bookmarkEnd w:id="22"/>
    </w:p>
    <w:p w14:paraId="645F337C" w14:textId="49CA0CDA" w:rsidR="006663DB" w:rsidRDefault="006663DB" w:rsidP="006663DB">
      <w:pPr>
        <w:rPr>
          <w:rFonts w:ascii="Calibri" w:hAnsi="Calibri"/>
          <w:noProof/>
          <w:sz w:val="28"/>
        </w:rPr>
      </w:pPr>
    </w:p>
    <w:p w14:paraId="5EEB14BD" w14:textId="2DA9C109" w:rsidR="007300AF" w:rsidRDefault="002C1768" w:rsidP="00CB556D">
      <w:r>
        <w:fldChar w:fldCharType="end"/>
      </w:r>
    </w:p>
    <w:p w14:paraId="06902E0B" w14:textId="77777777" w:rsidR="005F144E" w:rsidRDefault="005F144E" w:rsidP="005853AD">
      <w:pPr>
        <w:pStyle w:val="Heading1"/>
        <w:numPr>
          <w:ilvl w:val="0"/>
          <w:numId w:val="3"/>
        </w:numPr>
        <w:sectPr w:rsidR="005F144E" w:rsidSect="00B97A4C">
          <w:pgSz w:w="11900" w:h="16840"/>
          <w:pgMar w:top="1440" w:right="1800" w:bottom="1440" w:left="1800" w:header="708" w:footer="708" w:gutter="0"/>
          <w:cols w:space="708"/>
          <w:docGrid w:linePitch="360"/>
        </w:sectPr>
      </w:pPr>
    </w:p>
    <w:p w14:paraId="7D5ED37C" w14:textId="6EE35271" w:rsidR="005F144E" w:rsidRPr="002F7C8D" w:rsidRDefault="00DA4682" w:rsidP="00650C29">
      <w:pPr>
        <w:pStyle w:val="Title"/>
        <w:numPr>
          <w:ilvl w:val="0"/>
          <w:numId w:val="18"/>
        </w:numPr>
        <w:outlineLvl w:val="0"/>
      </w:pPr>
      <w:r>
        <w:t>Summary and discussions</w:t>
      </w:r>
    </w:p>
    <w:p w14:paraId="4E0440C7" w14:textId="05FD14AF" w:rsidR="005F144E" w:rsidRDefault="00A53287" w:rsidP="008E10B8">
      <w:pPr>
        <w:pStyle w:val="Heading1"/>
        <w:numPr>
          <w:ilvl w:val="0"/>
          <w:numId w:val="8"/>
        </w:numPr>
      </w:pPr>
      <w:r>
        <w:t>P</w:t>
      </w:r>
      <w:r w:rsidR="005F144E">
        <w:t>otentials</w:t>
      </w:r>
      <w:r>
        <w:t xml:space="preserve"> benefits</w:t>
      </w:r>
    </w:p>
    <w:p w14:paraId="1EE0C8D7" w14:textId="6C83D6EB" w:rsidR="005F144E" w:rsidRDefault="005F144E" w:rsidP="005853AD">
      <w:pPr>
        <w:pStyle w:val="Heading2"/>
        <w:numPr>
          <w:ilvl w:val="1"/>
          <w:numId w:val="3"/>
        </w:numPr>
      </w:pPr>
      <w:r>
        <w:t xml:space="preserve"> Multi-scale approach and expected role of crystal plasticity for metal forming simulations</w:t>
      </w:r>
    </w:p>
    <w:p w14:paraId="7A60BEC7" w14:textId="652086ED" w:rsidR="005F144E" w:rsidRDefault="005F144E" w:rsidP="005853AD">
      <w:pPr>
        <w:pStyle w:val="Heading2"/>
        <w:numPr>
          <w:ilvl w:val="1"/>
          <w:numId w:val="3"/>
        </w:numPr>
      </w:pPr>
      <w:r>
        <w:t xml:space="preserve"> Future applications of crystal plasticity</w:t>
      </w:r>
    </w:p>
    <w:p w14:paraId="71DDCD79" w14:textId="1151D676" w:rsidR="005F144E" w:rsidRDefault="005F144E" w:rsidP="005853AD">
      <w:pPr>
        <w:pStyle w:val="Heading3"/>
        <w:numPr>
          <w:ilvl w:val="2"/>
          <w:numId w:val="3"/>
        </w:numPr>
      </w:pPr>
      <w:r>
        <w:t>Diffraction based internal strain measurement</w:t>
      </w:r>
    </w:p>
    <w:p w14:paraId="2BE52890" w14:textId="4AE41874" w:rsidR="005F144E" w:rsidRDefault="009D25A9" w:rsidP="005853AD">
      <w:pPr>
        <w:pStyle w:val="Heading3"/>
        <w:numPr>
          <w:ilvl w:val="2"/>
          <w:numId w:val="3"/>
        </w:numPr>
      </w:pPr>
      <w:r>
        <w:t>Interaction between crystal plasticity and atomic simulations</w:t>
      </w:r>
    </w:p>
    <w:p w14:paraId="3538BEEF" w14:textId="0CB09766" w:rsidR="009D25A9" w:rsidRDefault="009D25A9" w:rsidP="005853AD">
      <w:pPr>
        <w:pStyle w:val="Heading3"/>
        <w:numPr>
          <w:ilvl w:val="2"/>
          <w:numId w:val="3"/>
        </w:numPr>
      </w:pPr>
      <w:r>
        <w:t>Macroscopic manifestation of granular scale mechanisms</w:t>
      </w:r>
    </w:p>
    <w:p w14:paraId="684F8CB2" w14:textId="77777777" w:rsidR="00E508D8" w:rsidRDefault="00E508D8">
      <w:pPr>
        <w:rPr>
          <w:rFonts w:asciiTheme="majorHAnsi" w:eastAsiaTheme="majorEastAsia" w:hAnsiTheme="majorHAnsi" w:cstheme="majorBidi"/>
          <w:b/>
          <w:bCs/>
          <w:i/>
          <w:iCs/>
          <w:sz w:val="32"/>
          <w:szCs w:val="32"/>
        </w:rPr>
      </w:pPr>
      <w:r>
        <w:br w:type="page"/>
      </w:r>
    </w:p>
    <w:p w14:paraId="4AF6C655" w14:textId="0419AEB2" w:rsidR="005F144E" w:rsidRDefault="009D25A9" w:rsidP="005853AD">
      <w:pPr>
        <w:pStyle w:val="Heading1"/>
        <w:numPr>
          <w:ilvl w:val="0"/>
          <w:numId w:val="3"/>
        </w:numPr>
      </w:pPr>
      <w:r>
        <w:t>Discussion</w:t>
      </w:r>
    </w:p>
    <w:p w14:paraId="5D23D0C1" w14:textId="77777777" w:rsidR="00E508D8" w:rsidRDefault="00E508D8" w:rsidP="005853AD">
      <w:pPr>
        <w:pStyle w:val="Heading1"/>
        <w:numPr>
          <w:ilvl w:val="0"/>
          <w:numId w:val="3"/>
        </w:numPr>
        <w:sectPr w:rsidR="00E508D8" w:rsidSect="00B97A4C">
          <w:pgSz w:w="11900" w:h="16840"/>
          <w:pgMar w:top="1440" w:right="1800" w:bottom="1440" w:left="1800" w:header="708" w:footer="708" w:gutter="0"/>
          <w:cols w:space="708"/>
          <w:docGrid w:linePitch="360"/>
        </w:sectPr>
      </w:pPr>
    </w:p>
    <w:p w14:paraId="6F7535DC" w14:textId="126F4153" w:rsidR="00E508D8" w:rsidRDefault="00E508D8" w:rsidP="00650C29">
      <w:pPr>
        <w:pStyle w:val="Title"/>
        <w:numPr>
          <w:ilvl w:val="0"/>
          <w:numId w:val="18"/>
        </w:numPr>
        <w:outlineLvl w:val="0"/>
      </w:pPr>
      <w:r>
        <w:t>Acknowledgement</w:t>
      </w:r>
    </w:p>
    <w:p w14:paraId="106476D7" w14:textId="77777777" w:rsidR="006625DE" w:rsidRDefault="006625DE" w:rsidP="00E508D8">
      <w:pPr>
        <w:pStyle w:val="Title"/>
        <w:ind w:left="720"/>
        <w:outlineLvl w:val="0"/>
        <w:sectPr w:rsidR="006625DE" w:rsidSect="00B97A4C">
          <w:pgSz w:w="11900" w:h="16840"/>
          <w:pgMar w:top="1440" w:right="1800" w:bottom="1440" w:left="1800" w:header="708" w:footer="708" w:gutter="0"/>
          <w:cols w:space="708"/>
          <w:docGrid w:linePitch="360"/>
        </w:sectPr>
      </w:pPr>
    </w:p>
    <w:p w14:paraId="37752066" w14:textId="04A22186" w:rsidR="006625DE" w:rsidRDefault="006625DE" w:rsidP="00650C29">
      <w:pPr>
        <w:pStyle w:val="Title"/>
        <w:numPr>
          <w:ilvl w:val="0"/>
          <w:numId w:val="18"/>
        </w:numPr>
        <w:outlineLvl w:val="0"/>
      </w:pPr>
      <w:r>
        <w:t>Appendix</w:t>
      </w:r>
    </w:p>
    <w:p w14:paraId="4ED5850B" w14:textId="2A81ED14" w:rsidR="00E508D8" w:rsidRDefault="00E508D8" w:rsidP="004C5CC7">
      <w:pPr>
        <w:pStyle w:val="Heading1"/>
        <w:numPr>
          <w:ilvl w:val="0"/>
          <w:numId w:val="0"/>
        </w:numPr>
      </w:pPr>
    </w:p>
    <w:sectPr w:rsidR="00E508D8" w:rsidSect="00B97A4C">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Youngung Jeong" w:date="2012-10-04T18:13:00Z" w:initials="YJ">
    <w:p w14:paraId="18BBA29C" w14:textId="7F119DF7" w:rsidR="00561A2F" w:rsidRDefault="00561A2F">
      <w:pPr>
        <w:pStyle w:val="CommentText"/>
      </w:pPr>
      <w:r>
        <w:rPr>
          <w:rStyle w:val="CommentReference"/>
        </w:rPr>
        <w:annotationRef/>
      </w:r>
      <w:r>
        <w:t>Put a new plot with the unit of the interaction energy [MPa].</w:t>
      </w:r>
    </w:p>
  </w:comment>
  <w:comment w:id="8" w:author="Youngung Jeong" w:date="2012-10-11T14:35:00Z" w:initials="YJ">
    <w:p w14:paraId="43B0B77A" w14:textId="637E6372" w:rsidR="00561A2F" w:rsidRDefault="00561A2F">
      <w:pPr>
        <w:pStyle w:val="CommentText"/>
      </w:pPr>
      <w:r>
        <w:rPr>
          <w:rStyle w:val="CommentReference"/>
        </w:rPr>
        <w:annotationRef/>
      </w:r>
      <w:r>
        <w:t>Check if it is right even after changing the figure.</w:t>
      </w:r>
    </w:p>
  </w:comment>
  <w:comment w:id="9" w:author="Youngung Jeong" w:date="2012-10-11T13:37:00Z" w:initials="YJ">
    <w:p w14:paraId="489F0470" w14:textId="75AD1B48" w:rsidR="00561A2F" w:rsidRDefault="00561A2F">
      <w:pPr>
        <w:pStyle w:val="CommentText"/>
      </w:pPr>
      <w:r>
        <w:rPr>
          <w:rStyle w:val="CommentReference"/>
        </w:rPr>
        <w:annotationRef/>
      </w:r>
      <w:r>
        <w:t>Show the benchmark example I did for different window size…</w:t>
      </w:r>
    </w:p>
  </w:comment>
  <w:comment w:id="11" w:author="Youngung Jeong" w:date="2012-11-19T15:57:00Z" w:initials="YJ">
    <w:p w14:paraId="277FC5F1" w14:textId="6BD97894" w:rsidR="00561A2F" w:rsidRDefault="00561A2F">
      <w:pPr>
        <w:pStyle w:val="CommentText"/>
      </w:pPr>
      <w:r>
        <w:rPr>
          <w:rStyle w:val="CommentReference"/>
        </w:rPr>
        <w:annotationRef/>
      </w:r>
      <w:r>
        <w:t>I have now the Han's kinetics implemented.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193FE" w14:textId="77777777" w:rsidR="00561A2F" w:rsidRDefault="00561A2F" w:rsidP="00BA58CE">
      <w:pPr>
        <w:spacing w:after="0" w:line="240" w:lineRule="auto"/>
      </w:pPr>
      <w:r>
        <w:separator/>
      </w:r>
    </w:p>
  </w:endnote>
  <w:endnote w:type="continuationSeparator" w:id="0">
    <w:p w14:paraId="71A74BE4" w14:textId="77777777" w:rsidR="00561A2F" w:rsidRDefault="00561A2F" w:rsidP="00BA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1B211" w14:textId="77777777" w:rsidR="00561A2F" w:rsidRDefault="00561A2F" w:rsidP="00BA58CE">
      <w:pPr>
        <w:spacing w:after="0" w:line="240" w:lineRule="auto"/>
      </w:pPr>
      <w:r>
        <w:separator/>
      </w:r>
    </w:p>
  </w:footnote>
  <w:footnote w:type="continuationSeparator" w:id="0">
    <w:p w14:paraId="454455E4" w14:textId="77777777" w:rsidR="00561A2F" w:rsidRDefault="00561A2F" w:rsidP="00BA58CE">
      <w:pPr>
        <w:spacing w:after="0" w:line="240" w:lineRule="auto"/>
      </w:pPr>
      <w:r>
        <w:continuationSeparator/>
      </w:r>
    </w:p>
  </w:footnote>
  <w:footnote w:id="1">
    <w:p w14:paraId="72F9FE0D" w14:textId="73247BB3" w:rsidR="00561A2F" w:rsidRDefault="00561A2F" w:rsidP="00FF132D">
      <w:pPr>
        <w:pStyle w:val="FootnoteText"/>
      </w:pPr>
      <w:r>
        <w:rPr>
          <w:rStyle w:val="FootnoteReference"/>
        </w:rPr>
        <w:footnoteRef/>
      </w:r>
      <w:r>
        <w:t xml:space="preserve"> </w:t>
      </w:r>
      <m:oMath>
        <m:r>
          <w:rPr>
            <w:rFonts w:ascii="Cambria Math" w:hAnsi="Cambria Math"/>
          </w:rPr>
          <m:t>∆</m:t>
        </m:r>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hint="eastAsia"/>
                  </w:rPr>
                  <m:t>←</m:t>
                </m:r>
                <m:r>
                  <w:rPr>
                    <w:rFonts w:ascii="Cambria Math" w:hAnsi="Cambria Math"/>
                  </w:rPr>
                  <m:t>x</m:t>
                </m:r>
              </m:e>
              <m:sup>
                <m:r>
                  <w:rPr>
                    <w:rFonts w:ascii="Cambria Math" w:hAnsi="Cambria Math"/>
                  </w:rPr>
                  <m:t>γ</m:t>
                </m:r>
              </m:sup>
            </m:sSup>
          </m:sup>
        </m:sSup>
      </m:oMath>
      <w:r>
        <w:t xml:space="preserve"> is more appropriate to maintain the syntax consistency. However, it is denoted as </w:t>
      </w:r>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α</m:t>
            </m:r>
            <m:r>
              <w:rPr>
                <w:rFonts w:ascii="Cambria Math" w:hAnsi="Cambria Math" w:hint="eastAsia"/>
              </w:rPr>
              <m:t>←</m:t>
            </m:r>
            <m:r>
              <w:rPr>
                <w:rFonts w:ascii="Cambria Math" w:hAnsi="Cambria Math"/>
              </w:rPr>
              <m:t>γ</m:t>
            </m:r>
          </m:sup>
        </m:sSup>
      </m:oMath>
      <w:r>
        <w:t xml:space="preserve"> for the sake of convenience.</w:t>
      </w:r>
    </w:p>
  </w:footnote>
  <w:footnote w:id="2">
    <w:p w14:paraId="1C998144" w14:textId="5B109177" w:rsidR="00561A2F" w:rsidRDefault="00561A2F" w:rsidP="009050EE">
      <w:pPr>
        <w:pStyle w:val="FootnoteText"/>
      </w:pPr>
      <w:r>
        <w:rPr>
          <w:rStyle w:val="FootnoteReference"/>
        </w:rPr>
        <w:footnoteRef/>
      </w:r>
      <w:r>
        <w:t xml:space="preserve"> In the original book of Bhadeshia used the term, </w:t>
      </w:r>
      <w:r w:rsidRPr="00E12B36">
        <w:rPr>
          <w:i/>
        </w:rPr>
        <w:t>macroscopic</w:t>
      </w:r>
      <w:r>
        <w:t xml:space="preserve"> shape strain. In it, the </w:t>
      </w:r>
      <w:r w:rsidRPr="00E12B36">
        <w:rPr>
          <w:i/>
        </w:rPr>
        <w:t>shape</w:t>
      </w:r>
      <w:r>
        <w:t xml:space="preserve"> strain of martensitic grain is referred as the macroscopic strain in comparison to the invariant </w:t>
      </w:r>
      <w:r w:rsidRPr="00E12B36">
        <w:rPr>
          <w:i/>
        </w:rPr>
        <w:t>lattice</w:t>
      </w:r>
      <w:r>
        <w:t xml:space="preserve"> strain. In the current manuscript, the macroscopic scale refers to a bigger scale, i.e., the aggregative one spanning constituting grains collectively.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D3A"/>
    <w:multiLevelType w:val="hybridMultilevel"/>
    <w:tmpl w:val="C088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E15D5"/>
    <w:multiLevelType w:val="hybridMultilevel"/>
    <w:tmpl w:val="F09E7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F1391"/>
    <w:multiLevelType w:val="hybridMultilevel"/>
    <w:tmpl w:val="7F4C1548"/>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FA250A"/>
    <w:multiLevelType w:val="hybridMultilevel"/>
    <w:tmpl w:val="4C245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B94739"/>
    <w:multiLevelType w:val="multilevel"/>
    <w:tmpl w:val="B4D49A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9E3046C"/>
    <w:multiLevelType w:val="hybridMultilevel"/>
    <w:tmpl w:val="693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870DD"/>
    <w:multiLevelType w:val="hybridMultilevel"/>
    <w:tmpl w:val="32A694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0A3534D"/>
    <w:multiLevelType w:val="hybridMultilevel"/>
    <w:tmpl w:val="3CE6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153599"/>
    <w:multiLevelType w:val="hybridMultilevel"/>
    <w:tmpl w:val="E5CC7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A46DBC"/>
    <w:multiLevelType w:val="hybridMultilevel"/>
    <w:tmpl w:val="45424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3214CE"/>
    <w:multiLevelType w:val="hybridMultilevel"/>
    <w:tmpl w:val="5CBC10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69A538B0"/>
    <w:multiLevelType w:val="hybridMultilevel"/>
    <w:tmpl w:val="2834A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4A1685"/>
    <w:multiLevelType w:val="hybridMultilevel"/>
    <w:tmpl w:val="33AA7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26E4627"/>
    <w:multiLevelType w:val="hybridMultilevel"/>
    <w:tmpl w:val="6CC2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90596"/>
    <w:multiLevelType w:val="hybridMultilevel"/>
    <w:tmpl w:val="453C7A2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A8B0109"/>
    <w:multiLevelType w:val="hybridMultilevel"/>
    <w:tmpl w:val="97703AC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7DC83B26"/>
    <w:multiLevelType w:val="hybridMultilevel"/>
    <w:tmpl w:val="767E4812"/>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4"/>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0"/>
  </w:num>
  <w:num w:numId="11">
    <w:abstractNumId w:val="16"/>
  </w:num>
  <w:num w:numId="12">
    <w:abstractNumId w:val="3"/>
  </w:num>
  <w:num w:numId="13">
    <w:abstractNumId w:val="14"/>
  </w:num>
  <w:num w:numId="14">
    <w:abstractNumId w:val="2"/>
  </w:num>
  <w:num w:numId="15">
    <w:abstractNumId w:val="15"/>
  </w:num>
  <w:num w:numId="16">
    <w:abstractNumId w:val="7"/>
  </w:num>
  <w:num w:numId="17">
    <w:abstractNumId w:val="0"/>
  </w:num>
  <w:num w:numId="18">
    <w:abstractNumId w:val="13"/>
  </w:num>
  <w:num w:numId="19">
    <w:abstractNumId w:val="1"/>
  </w:num>
  <w:num w:numId="20">
    <w:abstractNumId w:val="6"/>
  </w:num>
  <w:num w:numId="21">
    <w:abstractNumId w:val="11"/>
  </w:num>
  <w:num w:numId="22">
    <w:abstractNumId w:val="4"/>
  </w:num>
  <w:num w:numId="23">
    <w:abstractNumId w:val="4"/>
  </w:num>
  <w:num w:numId="2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ctiveWritingStyle w:appName="MSWord" w:lang="en-US" w:vendorID="64" w:dllVersion="131078" w:nlCheck="1" w:checkStyle="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 (sections)&lt;/Style&gt;&lt;LeftDelim&gt;{&lt;/LeftDelim&gt;&lt;RightDelim&gt;}&lt;/RightDelim&gt;&lt;FontName&gt;Calibri&lt;/FontName&gt;&lt;FontSize&gt;14&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1&lt;/HyperlinksVisible&gt;&lt;/ENLayout&gt;"/>
    <w:docVar w:name="EN.Libraries" w:val="&lt;Libraries&gt;&lt;item db-id=&quot;5pdepzd2qtvs2ie2a9tv5rwav9fe5t2pezwz&quot;&gt;My EndNote Library&lt;record-ids&gt;&lt;item&gt;6&lt;/item&gt;&lt;item&gt;40&lt;/item&gt;&lt;item&gt;43&lt;/item&gt;&lt;item&gt;107&lt;/item&gt;&lt;item&gt;141&lt;/item&gt;&lt;item&gt;178&lt;/item&gt;&lt;/record-ids&gt;&lt;/item&gt;&lt;/Libraries&gt;"/>
  </w:docVars>
  <w:rsids>
    <w:rsidRoot w:val="00BE48A0"/>
    <w:rsid w:val="00000099"/>
    <w:rsid w:val="0000026F"/>
    <w:rsid w:val="0000093B"/>
    <w:rsid w:val="000024E0"/>
    <w:rsid w:val="000027C4"/>
    <w:rsid w:val="000036B9"/>
    <w:rsid w:val="00003CE1"/>
    <w:rsid w:val="00010838"/>
    <w:rsid w:val="000123B0"/>
    <w:rsid w:val="0001245B"/>
    <w:rsid w:val="00013DFB"/>
    <w:rsid w:val="000155C0"/>
    <w:rsid w:val="000156EB"/>
    <w:rsid w:val="00016A44"/>
    <w:rsid w:val="00017D86"/>
    <w:rsid w:val="00021D40"/>
    <w:rsid w:val="00031D57"/>
    <w:rsid w:val="00036A40"/>
    <w:rsid w:val="00042145"/>
    <w:rsid w:val="00042317"/>
    <w:rsid w:val="00043C3B"/>
    <w:rsid w:val="00043FE9"/>
    <w:rsid w:val="000440F2"/>
    <w:rsid w:val="00044177"/>
    <w:rsid w:val="000442A2"/>
    <w:rsid w:val="00044D67"/>
    <w:rsid w:val="00046288"/>
    <w:rsid w:val="000467E9"/>
    <w:rsid w:val="0004736B"/>
    <w:rsid w:val="00050182"/>
    <w:rsid w:val="00051D0B"/>
    <w:rsid w:val="00053CFE"/>
    <w:rsid w:val="00054C2A"/>
    <w:rsid w:val="00055992"/>
    <w:rsid w:val="0005739F"/>
    <w:rsid w:val="00060261"/>
    <w:rsid w:val="00061018"/>
    <w:rsid w:val="00061A23"/>
    <w:rsid w:val="00062665"/>
    <w:rsid w:val="00063D72"/>
    <w:rsid w:val="00064A04"/>
    <w:rsid w:val="00064A8B"/>
    <w:rsid w:val="0006618E"/>
    <w:rsid w:val="0007041C"/>
    <w:rsid w:val="00071571"/>
    <w:rsid w:val="0007226D"/>
    <w:rsid w:val="000743C8"/>
    <w:rsid w:val="0007454F"/>
    <w:rsid w:val="00074DFB"/>
    <w:rsid w:val="00077C53"/>
    <w:rsid w:val="00077F1F"/>
    <w:rsid w:val="000800AD"/>
    <w:rsid w:val="00081CAD"/>
    <w:rsid w:val="00086054"/>
    <w:rsid w:val="00086304"/>
    <w:rsid w:val="000869C9"/>
    <w:rsid w:val="00087043"/>
    <w:rsid w:val="00090E71"/>
    <w:rsid w:val="00091355"/>
    <w:rsid w:val="00091FD9"/>
    <w:rsid w:val="00096EC8"/>
    <w:rsid w:val="000A376E"/>
    <w:rsid w:val="000A4CE0"/>
    <w:rsid w:val="000A5A68"/>
    <w:rsid w:val="000A60A3"/>
    <w:rsid w:val="000A6921"/>
    <w:rsid w:val="000B0F37"/>
    <w:rsid w:val="000B25A7"/>
    <w:rsid w:val="000B2820"/>
    <w:rsid w:val="000B2DAC"/>
    <w:rsid w:val="000B5736"/>
    <w:rsid w:val="000B5EE9"/>
    <w:rsid w:val="000C2FFD"/>
    <w:rsid w:val="000C5E4B"/>
    <w:rsid w:val="000C5EB6"/>
    <w:rsid w:val="000C60E6"/>
    <w:rsid w:val="000C78D8"/>
    <w:rsid w:val="000D3FC0"/>
    <w:rsid w:val="000D420B"/>
    <w:rsid w:val="000D4EC0"/>
    <w:rsid w:val="000D5396"/>
    <w:rsid w:val="000D5566"/>
    <w:rsid w:val="000D5E7C"/>
    <w:rsid w:val="000D6694"/>
    <w:rsid w:val="000D6D6A"/>
    <w:rsid w:val="000D7966"/>
    <w:rsid w:val="000E1C8B"/>
    <w:rsid w:val="000E1EF6"/>
    <w:rsid w:val="000E48AB"/>
    <w:rsid w:val="000E66BE"/>
    <w:rsid w:val="000E728F"/>
    <w:rsid w:val="000E759F"/>
    <w:rsid w:val="000E7904"/>
    <w:rsid w:val="000F2353"/>
    <w:rsid w:val="000F2D55"/>
    <w:rsid w:val="000F368F"/>
    <w:rsid w:val="000F3ADA"/>
    <w:rsid w:val="000F477F"/>
    <w:rsid w:val="000F4FE7"/>
    <w:rsid w:val="000F6220"/>
    <w:rsid w:val="000F6FFD"/>
    <w:rsid w:val="00102D12"/>
    <w:rsid w:val="00105F7F"/>
    <w:rsid w:val="0010662E"/>
    <w:rsid w:val="0011049F"/>
    <w:rsid w:val="00111A6F"/>
    <w:rsid w:val="00112A24"/>
    <w:rsid w:val="00113172"/>
    <w:rsid w:val="001131C3"/>
    <w:rsid w:val="00115FEB"/>
    <w:rsid w:val="001162B2"/>
    <w:rsid w:val="00117012"/>
    <w:rsid w:val="00120BED"/>
    <w:rsid w:val="00121622"/>
    <w:rsid w:val="001218E8"/>
    <w:rsid w:val="00121F29"/>
    <w:rsid w:val="001221C4"/>
    <w:rsid w:val="001251E1"/>
    <w:rsid w:val="00127003"/>
    <w:rsid w:val="00127085"/>
    <w:rsid w:val="00130EA9"/>
    <w:rsid w:val="001321C5"/>
    <w:rsid w:val="00133198"/>
    <w:rsid w:val="00135DAC"/>
    <w:rsid w:val="0013638E"/>
    <w:rsid w:val="00141AE1"/>
    <w:rsid w:val="00141EC4"/>
    <w:rsid w:val="00142EFA"/>
    <w:rsid w:val="00143681"/>
    <w:rsid w:val="00144BBB"/>
    <w:rsid w:val="00145A3F"/>
    <w:rsid w:val="001467AA"/>
    <w:rsid w:val="0014786A"/>
    <w:rsid w:val="00150C55"/>
    <w:rsid w:val="00150DA6"/>
    <w:rsid w:val="00153EBA"/>
    <w:rsid w:val="00155976"/>
    <w:rsid w:val="00161DFD"/>
    <w:rsid w:val="0016505C"/>
    <w:rsid w:val="0016633A"/>
    <w:rsid w:val="00170408"/>
    <w:rsid w:val="001708D5"/>
    <w:rsid w:val="00175E6E"/>
    <w:rsid w:val="0018013A"/>
    <w:rsid w:val="001804A2"/>
    <w:rsid w:val="001829E8"/>
    <w:rsid w:val="00186921"/>
    <w:rsid w:val="001878AC"/>
    <w:rsid w:val="00187B87"/>
    <w:rsid w:val="00190E57"/>
    <w:rsid w:val="001937E6"/>
    <w:rsid w:val="001940CC"/>
    <w:rsid w:val="00194320"/>
    <w:rsid w:val="00195E26"/>
    <w:rsid w:val="00196976"/>
    <w:rsid w:val="001970F1"/>
    <w:rsid w:val="001A080C"/>
    <w:rsid w:val="001A127F"/>
    <w:rsid w:val="001B3A47"/>
    <w:rsid w:val="001B454F"/>
    <w:rsid w:val="001B7FA9"/>
    <w:rsid w:val="001C1EDB"/>
    <w:rsid w:val="001C26F8"/>
    <w:rsid w:val="001C3C66"/>
    <w:rsid w:val="001C5654"/>
    <w:rsid w:val="001C7D92"/>
    <w:rsid w:val="001D1E1C"/>
    <w:rsid w:val="001D5A71"/>
    <w:rsid w:val="001D6F89"/>
    <w:rsid w:val="001E12C8"/>
    <w:rsid w:val="001E211A"/>
    <w:rsid w:val="001E3E3E"/>
    <w:rsid w:val="001E47A8"/>
    <w:rsid w:val="001E7794"/>
    <w:rsid w:val="001F1231"/>
    <w:rsid w:val="001F259F"/>
    <w:rsid w:val="001F380B"/>
    <w:rsid w:val="001F4D33"/>
    <w:rsid w:val="001F5408"/>
    <w:rsid w:val="001F5E1E"/>
    <w:rsid w:val="001F7B9D"/>
    <w:rsid w:val="002006DD"/>
    <w:rsid w:val="002010AB"/>
    <w:rsid w:val="0020191E"/>
    <w:rsid w:val="002019D2"/>
    <w:rsid w:val="00202E57"/>
    <w:rsid w:val="00203178"/>
    <w:rsid w:val="00204405"/>
    <w:rsid w:val="00204DCA"/>
    <w:rsid w:val="00211EF7"/>
    <w:rsid w:val="00212FF2"/>
    <w:rsid w:val="002140A7"/>
    <w:rsid w:val="002141C8"/>
    <w:rsid w:val="00214BBD"/>
    <w:rsid w:val="0022048F"/>
    <w:rsid w:val="00224B33"/>
    <w:rsid w:val="00224D95"/>
    <w:rsid w:val="00225AF2"/>
    <w:rsid w:val="002322FD"/>
    <w:rsid w:val="00234254"/>
    <w:rsid w:val="002358FE"/>
    <w:rsid w:val="00236BFB"/>
    <w:rsid w:val="0023745E"/>
    <w:rsid w:val="002408AD"/>
    <w:rsid w:val="002417A5"/>
    <w:rsid w:val="002423C9"/>
    <w:rsid w:val="00242FB5"/>
    <w:rsid w:val="002433EC"/>
    <w:rsid w:val="00243702"/>
    <w:rsid w:val="002472E0"/>
    <w:rsid w:val="002478F7"/>
    <w:rsid w:val="0025065C"/>
    <w:rsid w:val="002508F9"/>
    <w:rsid w:val="0025244A"/>
    <w:rsid w:val="00252D7B"/>
    <w:rsid w:val="00256578"/>
    <w:rsid w:val="00256B5F"/>
    <w:rsid w:val="0025755F"/>
    <w:rsid w:val="00257AC7"/>
    <w:rsid w:val="00260856"/>
    <w:rsid w:val="00262D3B"/>
    <w:rsid w:val="00266AFD"/>
    <w:rsid w:val="00266B4A"/>
    <w:rsid w:val="002674C4"/>
    <w:rsid w:val="002675B9"/>
    <w:rsid w:val="002723E9"/>
    <w:rsid w:val="00273254"/>
    <w:rsid w:val="0027420F"/>
    <w:rsid w:val="00275356"/>
    <w:rsid w:val="00275630"/>
    <w:rsid w:val="00280737"/>
    <w:rsid w:val="0028082E"/>
    <w:rsid w:val="0028474E"/>
    <w:rsid w:val="00285402"/>
    <w:rsid w:val="002860B0"/>
    <w:rsid w:val="00290595"/>
    <w:rsid w:val="0029093C"/>
    <w:rsid w:val="00290ABF"/>
    <w:rsid w:val="00292ED4"/>
    <w:rsid w:val="002A121A"/>
    <w:rsid w:val="002A2FA5"/>
    <w:rsid w:val="002A36C3"/>
    <w:rsid w:val="002A7007"/>
    <w:rsid w:val="002A77F9"/>
    <w:rsid w:val="002B02A0"/>
    <w:rsid w:val="002B092F"/>
    <w:rsid w:val="002B0A70"/>
    <w:rsid w:val="002B13A3"/>
    <w:rsid w:val="002B1DDF"/>
    <w:rsid w:val="002B57F3"/>
    <w:rsid w:val="002B7035"/>
    <w:rsid w:val="002B74AB"/>
    <w:rsid w:val="002C0769"/>
    <w:rsid w:val="002C1768"/>
    <w:rsid w:val="002C1E9E"/>
    <w:rsid w:val="002C2355"/>
    <w:rsid w:val="002C2793"/>
    <w:rsid w:val="002C57A9"/>
    <w:rsid w:val="002D01E0"/>
    <w:rsid w:val="002D05B9"/>
    <w:rsid w:val="002D106B"/>
    <w:rsid w:val="002D16AB"/>
    <w:rsid w:val="002D3BD1"/>
    <w:rsid w:val="002D4B2B"/>
    <w:rsid w:val="002D6056"/>
    <w:rsid w:val="002E184A"/>
    <w:rsid w:val="002E283A"/>
    <w:rsid w:val="002E7D4E"/>
    <w:rsid w:val="002F06A9"/>
    <w:rsid w:val="002F1134"/>
    <w:rsid w:val="002F1441"/>
    <w:rsid w:val="002F2427"/>
    <w:rsid w:val="002F6CB0"/>
    <w:rsid w:val="002F6F4A"/>
    <w:rsid w:val="002F7080"/>
    <w:rsid w:val="002F7A36"/>
    <w:rsid w:val="002F7C8D"/>
    <w:rsid w:val="002F7F77"/>
    <w:rsid w:val="0030374F"/>
    <w:rsid w:val="00310A1E"/>
    <w:rsid w:val="0031535B"/>
    <w:rsid w:val="00316CF5"/>
    <w:rsid w:val="003178DE"/>
    <w:rsid w:val="00317BD0"/>
    <w:rsid w:val="0032173A"/>
    <w:rsid w:val="0032294F"/>
    <w:rsid w:val="00327D28"/>
    <w:rsid w:val="00331174"/>
    <w:rsid w:val="00333545"/>
    <w:rsid w:val="00333900"/>
    <w:rsid w:val="00333C53"/>
    <w:rsid w:val="00334186"/>
    <w:rsid w:val="00335524"/>
    <w:rsid w:val="00335B6E"/>
    <w:rsid w:val="00335C45"/>
    <w:rsid w:val="00336761"/>
    <w:rsid w:val="0033780A"/>
    <w:rsid w:val="0033795A"/>
    <w:rsid w:val="00337A3C"/>
    <w:rsid w:val="003402EE"/>
    <w:rsid w:val="003430BC"/>
    <w:rsid w:val="003431BA"/>
    <w:rsid w:val="00346A49"/>
    <w:rsid w:val="00353827"/>
    <w:rsid w:val="00354562"/>
    <w:rsid w:val="00360385"/>
    <w:rsid w:val="003619FD"/>
    <w:rsid w:val="00363E49"/>
    <w:rsid w:val="00364E58"/>
    <w:rsid w:val="00366DCA"/>
    <w:rsid w:val="00371D18"/>
    <w:rsid w:val="00375C16"/>
    <w:rsid w:val="00376E05"/>
    <w:rsid w:val="00380E5E"/>
    <w:rsid w:val="00385230"/>
    <w:rsid w:val="00385630"/>
    <w:rsid w:val="00390027"/>
    <w:rsid w:val="003906B9"/>
    <w:rsid w:val="00391712"/>
    <w:rsid w:val="00391CFB"/>
    <w:rsid w:val="0039260B"/>
    <w:rsid w:val="00394F7B"/>
    <w:rsid w:val="00395543"/>
    <w:rsid w:val="00395F09"/>
    <w:rsid w:val="003A0027"/>
    <w:rsid w:val="003A166E"/>
    <w:rsid w:val="003A4D57"/>
    <w:rsid w:val="003A65D5"/>
    <w:rsid w:val="003B19D4"/>
    <w:rsid w:val="003B2D5D"/>
    <w:rsid w:val="003B34D7"/>
    <w:rsid w:val="003B53BE"/>
    <w:rsid w:val="003B6EF8"/>
    <w:rsid w:val="003B7018"/>
    <w:rsid w:val="003B788B"/>
    <w:rsid w:val="003C149A"/>
    <w:rsid w:val="003C41FF"/>
    <w:rsid w:val="003D0AA8"/>
    <w:rsid w:val="003D1B9B"/>
    <w:rsid w:val="003D2358"/>
    <w:rsid w:val="003D3D10"/>
    <w:rsid w:val="003D4A01"/>
    <w:rsid w:val="003D5107"/>
    <w:rsid w:val="003D6F49"/>
    <w:rsid w:val="003D7D3E"/>
    <w:rsid w:val="003E0EBD"/>
    <w:rsid w:val="003E1FD3"/>
    <w:rsid w:val="003E6C61"/>
    <w:rsid w:val="003E6FA0"/>
    <w:rsid w:val="003F413A"/>
    <w:rsid w:val="003F5604"/>
    <w:rsid w:val="003F5D2D"/>
    <w:rsid w:val="003F64D2"/>
    <w:rsid w:val="004027BD"/>
    <w:rsid w:val="00402B12"/>
    <w:rsid w:val="004033BB"/>
    <w:rsid w:val="00403C4A"/>
    <w:rsid w:val="00404A5A"/>
    <w:rsid w:val="00410397"/>
    <w:rsid w:val="00411456"/>
    <w:rsid w:val="00411E3D"/>
    <w:rsid w:val="004134CC"/>
    <w:rsid w:val="00416906"/>
    <w:rsid w:val="00417C9B"/>
    <w:rsid w:val="004201ED"/>
    <w:rsid w:val="00421AA6"/>
    <w:rsid w:val="00423D25"/>
    <w:rsid w:val="00424715"/>
    <w:rsid w:val="00424947"/>
    <w:rsid w:val="00425A5B"/>
    <w:rsid w:val="004269CD"/>
    <w:rsid w:val="00427D06"/>
    <w:rsid w:val="00430D70"/>
    <w:rsid w:val="00432793"/>
    <w:rsid w:val="00432E0E"/>
    <w:rsid w:val="004338CD"/>
    <w:rsid w:val="004354E8"/>
    <w:rsid w:val="004361C1"/>
    <w:rsid w:val="00436219"/>
    <w:rsid w:val="004408B1"/>
    <w:rsid w:val="0044439F"/>
    <w:rsid w:val="00446228"/>
    <w:rsid w:val="004464D1"/>
    <w:rsid w:val="004479AE"/>
    <w:rsid w:val="00450E59"/>
    <w:rsid w:val="00451D7D"/>
    <w:rsid w:val="00454988"/>
    <w:rsid w:val="00454A32"/>
    <w:rsid w:val="0046130D"/>
    <w:rsid w:val="00461351"/>
    <w:rsid w:val="004617A8"/>
    <w:rsid w:val="0046206B"/>
    <w:rsid w:val="00462474"/>
    <w:rsid w:val="0046571D"/>
    <w:rsid w:val="00472FA0"/>
    <w:rsid w:val="00473896"/>
    <w:rsid w:val="00474572"/>
    <w:rsid w:val="0048342E"/>
    <w:rsid w:val="00483923"/>
    <w:rsid w:val="00485D8A"/>
    <w:rsid w:val="0049270B"/>
    <w:rsid w:val="004932CF"/>
    <w:rsid w:val="00494DD2"/>
    <w:rsid w:val="0049567E"/>
    <w:rsid w:val="0049621E"/>
    <w:rsid w:val="0049742C"/>
    <w:rsid w:val="004A1019"/>
    <w:rsid w:val="004A1A05"/>
    <w:rsid w:val="004A29AC"/>
    <w:rsid w:val="004A2CA3"/>
    <w:rsid w:val="004A3A39"/>
    <w:rsid w:val="004A6D1B"/>
    <w:rsid w:val="004A70BA"/>
    <w:rsid w:val="004A7868"/>
    <w:rsid w:val="004B0EBB"/>
    <w:rsid w:val="004B1462"/>
    <w:rsid w:val="004B177D"/>
    <w:rsid w:val="004B1B63"/>
    <w:rsid w:val="004B2E12"/>
    <w:rsid w:val="004B3554"/>
    <w:rsid w:val="004B365C"/>
    <w:rsid w:val="004B37D3"/>
    <w:rsid w:val="004B3B7B"/>
    <w:rsid w:val="004B3E99"/>
    <w:rsid w:val="004B575B"/>
    <w:rsid w:val="004B7533"/>
    <w:rsid w:val="004C0464"/>
    <w:rsid w:val="004C1CA9"/>
    <w:rsid w:val="004C1FDF"/>
    <w:rsid w:val="004C2374"/>
    <w:rsid w:val="004C2E07"/>
    <w:rsid w:val="004C391D"/>
    <w:rsid w:val="004C44C5"/>
    <w:rsid w:val="004C5CC7"/>
    <w:rsid w:val="004C7EBE"/>
    <w:rsid w:val="004D156A"/>
    <w:rsid w:val="004D2AD3"/>
    <w:rsid w:val="004D4789"/>
    <w:rsid w:val="004E062C"/>
    <w:rsid w:val="004E085A"/>
    <w:rsid w:val="004E0B88"/>
    <w:rsid w:val="004E3ADA"/>
    <w:rsid w:val="004E5044"/>
    <w:rsid w:val="004E5547"/>
    <w:rsid w:val="004E793A"/>
    <w:rsid w:val="004F1CD9"/>
    <w:rsid w:val="004F2B41"/>
    <w:rsid w:val="004F2F75"/>
    <w:rsid w:val="004F3019"/>
    <w:rsid w:val="004F3285"/>
    <w:rsid w:val="004F3F3B"/>
    <w:rsid w:val="004F3FB2"/>
    <w:rsid w:val="004F4E2D"/>
    <w:rsid w:val="004F5FDC"/>
    <w:rsid w:val="004F69A7"/>
    <w:rsid w:val="004F6D4B"/>
    <w:rsid w:val="004F7071"/>
    <w:rsid w:val="005037AC"/>
    <w:rsid w:val="00506933"/>
    <w:rsid w:val="00507C4B"/>
    <w:rsid w:val="0051050C"/>
    <w:rsid w:val="00513467"/>
    <w:rsid w:val="005168A5"/>
    <w:rsid w:val="005173E9"/>
    <w:rsid w:val="0052106F"/>
    <w:rsid w:val="005212AF"/>
    <w:rsid w:val="00522DB1"/>
    <w:rsid w:val="00523155"/>
    <w:rsid w:val="00523400"/>
    <w:rsid w:val="0052382D"/>
    <w:rsid w:val="00525860"/>
    <w:rsid w:val="0053016B"/>
    <w:rsid w:val="00531909"/>
    <w:rsid w:val="00536565"/>
    <w:rsid w:val="00536F97"/>
    <w:rsid w:val="00540858"/>
    <w:rsid w:val="00540ABC"/>
    <w:rsid w:val="00540E34"/>
    <w:rsid w:val="005459CF"/>
    <w:rsid w:val="00551190"/>
    <w:rsid w:val="0055183E"/>
    <w:rsid w:val="00551A6B"/>
    <w:rsid w:val="00552A5E"/>
    <w:rsid w:val="00553326"/>
    <w:rsid w:val="00554722"/>
    <w:rsid w:val="00555838"/>
    <w:rsid w:val="00557152"/>
    <w:rsid w:val="00560A07"/>
    <w:rsid w:val="00561266"/>
    <w:rsid w:val="00561A2F"/>
    <w:rsid w:val="005623A1"/>
    <w:rsid w:val="00564336"/>
    <w:rsid w:val="005646B2"/>
    <w:rsid w:val="00565097"/>
    <w:rsid w:val="00565DC5"/>
    <w:rsid w:val="00570C27"/>
    <w:rsid w:val="00571038"/>
    <w:rsid w:val="00572A2D"/>
    <w:rsid w:val="005739CB"/>
    <w:rsid w:val="0057576D"/>
    <w:rsid w:val="005757EA"/>
    <w:rsid w:val="005758C0"/>
    <w:rsid w:val="00577103"/>
    <w:rsid w:val="005853AD"/>
    <w:rsid w:val="005853DF"/>
    <w:rsid w:val="00587671"/>
    <w:rsid w:val="00587D6F"/>
    <w:rsid w:val="005925BA"/>
    <w:rsid w:val="0059320E"/>
    <w:rsid w:val="0059342E"/>
    <w:rsid w:val="00594421"/>
    <w:rsid w:val="00595305"/>
    <w:rsid w:val="005955B2"/>
    <w:rsid w:val="00595661"/>
    <w:rsid w:val="00595B8F"/>
    <w:rsid w:val="00596977"/>
    <w:rsid w:val="00597CFE"/>
    <w:rsid w:val="005A1146"/>
    <w:rsid w:val="005A2AE8"/>
    <w:rsid w:val="005A3072"/>
    <w:rsid w:val="005A409F"/>
    <w:rsid w:val="005A4D80"/>
    <w:rsid w:val="005A6C69"/>
    <w:rsid w:val="005A7815"/>
    <w:rsid w:val="005A7E73"/>
    <w:rsid w:val="005B0B84"/>
    <w:rsid w:val="005B0C2A"/>
    <w:rsid w:val="005B2F90"/>
    <w:rsid w:val="005B3069"/>
    <w:rsid w:val="005B373A"/>
    <w:rsid w:val="005B3843"/>
    <w:rsid w:val="005B5B59"/>
    <w:rsid w:val="005C17D4"/>
    <w:rsid w:val="005C3C8F"/>
    <w:rsid w:val="005C40E2"/>
    <w:rsid w:val="005C52F2"/>
    <w:rsid w:val="005C5D0D"/>
    <w:rsid w:val="005C7766"/>
    <w:rsid w:val="005D1471"/>
    <w:rsid w:val="005D1B31"/>
    <w:rsid w:val="005D253A"/>
    <w:rsid w:val="005D467B"/>
    <w:rsid w:val="005D48F3"/>
    <w:rsid w:val="005D5977"/>
    <w:rsid w:val="005D5D94"/>
    <w:rsid w:val="005D792E"/>
    <w:rsid w:val="005E16C9"/>
    <w:rsid w:val="005E1A42"/>
    <w:rsid w:val="005E53A1"/>
    <w:rsid w:val="005E5579"/>
    <w:rsid w:val="005F144E"/>
    <w:rsid w:val="005F156A"/>
    <w:rsid w:val="005F2B24"/>
    <w:rsid w:val="005F4FB2"/>
    <w:rsid w:val="005F5C3F"/>
    <w:rsid w:val="006012EA"/>
    <w:rsid w:val="006013A0"/>
    <w:rsid w:val="006041A7"/>
    <w:rsid w:val="00605CD4"/>
    <w:rsid w:val="00606895"/>
    <w:rsid w:val="00612061"/>
    <w:rsid w:val="00613E77"/>
    <w:rsid w:val="006162D8"/>
    <w:rsid w:val="00617E30"/>
    <w:rsid w:val="006243AC"/>
    <w:rsid w:val="00624732"/>
    <w:rsid w:val="00626DD9"/>
    <w:rsid w:val="0062790D"/>
    <w:rsid w:val="006308CE"/>
    <w:rsid w:val="0063204F"/>
    <w:rsid w:val="006343DC"/>
    <w:rsid w:val="00635296"/>
    <w:rsid w:val="0063730A"/>
    <w:rsid w:val="006416BC"/>
    <w:rsid w:val="0064230E"/>
    <w:rsid w:val="00644DCE"/>
    <w:rsid w:val="00646562"/>
    <w:rsid w:val="00646701"/>
    <w:rsid w:val="00647A5E"/>
    <w:rsid w:val="006508E6"/>
    <w:rsid w:val="00650C29"/>
    <w:rsid w:val="006516FE"/>
    <w:rsid w:val="00651B46"/>
    <w:rsid w:val="006525A7"/>
    <w:rsid w:val="0065324C"/>
    <w:rsid w:val="00653280"/>
    <w:rsid w:val="006545F5"/>
    <w:rsid w:val="00657375"/>
    <w:rsid w:val="006608B7"/>
    <w:rsid w:val="006609AA"/>
    <w:rsid w:val="006625DE"/>
    <w:rsid w:val="006653EE"/>
    <w:rsid w:val="006655B8"/>
    <w:rsid w:val="00665922"/>
    <w:rsid w:val="006661E5"/>
    <w:rsid w:val="006663DB"/>
    <w:rsid w:val="00666ECE"/>
    <w:rsid w:val="006675EF"/>
    <w:rsid w:val="006703D7"/>
    <w:rsid w:val="006757B6"/>
    <w:rsid w:val="006761FF"/>
    <w:rsid w:val="006770C4"/>
    <w:rsid w:val="00677B01"/>
    <w:rsid w:val="0068358C"/>
    <w:rsid w:val="00684F48"/>
    <w:rsid w:val="00686BB3"/>
    <w:rsid w:val="006878C5"/>
    <w:rsid w:val="00687E93"/>
    <w:rsid w:val="00692D07"/>
    <w:rsid w:val="00692F8A"/>
    <w:rsid w:val="00693E4D"/>
    <w:rsid w:val="00694137"/>
    <w:rsid w:val="00696930"/>
    <w:rsid w:val="00697518"/>
    <w:rsid w:val="006A0FC1"/>
    <w:rsid w:val="006A2495"/>
    <w:rsid w:val="006A5B59"/>
    <w:rsid w:val="006A6EE4"/>
    <w:rsid w:val="006A7FFE"/>
    <w:rsid w:val="006B04C8"/>
    <w:rsid w:val="006B1A71"/>
    <w:rsid w:val="006B2743"/>
    <w:rsid w:val="006B3930"/>
    <w:rsid w:val="006B3B4D"/>
    <w:rsid w:val="006B66E8"/>
    <w:rsid w:val="006B72CD"/>
    <w:rsid w:val="006B7B9F"/>
    <w:rsid w:val="006C5559"/>
    <w:rsid w:val="006C61E5"/>
    <w:rsid w:val="006D043D"/>
    <w:rsid w:val="006D0467"/>
    <w:rsid w:val="006D155B"/>
    <w:rsid w:val="006D17F9"/>
    <w:rsid w:val="006D306A"/>
    <w:rsid w:val="006E09AE"/>
    <w:rsid w:val="006E48E1"/>
    <w:rsid w:val="006E550C"/>
    <w:rsid w:val="006E6B85"/>
    <w:rsid w:val="006F0CE9"/>
    <w:rsid w:val="006F1549"/>
    <w:rsid w:val="006F2AF4"/>
    <w:rsid w:val="006F37F7"/>
    <w:rsid w:val="006F3EF4"/>
    <w:rsid w:val="006F52FA"/>
    <w:rsid w:val="006F5C3D"/>
    <w:rsid w:val="006F5F62"/>
    <w:rsid w:val="006F67E7"/>
    <w:rsid w:val="006F6860"/>
    <w:rsid w:val="00701F0F"/>
    <w:rsid w:val="00702E64"/>
    <w:rsid w:val="00705BC9"/>
    <w:rsid w:val="00706361"/>
    <w:rsid w:val="00711DB7"/>
    <w:rsid w:val="00712B54"/>
    <w:rsid w:val="00712E92"/>
    <w:rsid w:val="007131E9"/>
    <w:rsid w:val="00714DBC"/>
    <w:rsid w:val="00715910"/>
    <w:rsid w:val="00716490"/>
    <w:rsid w:val="00720AD7"/>
    <w:rsid w:val="00721B07"/>
    <w:rsid w:val="0072216A"/>
    <w:rsid w:val="007224BD"/>
    <w:rsid w:val="007237BA"/>
    <w:rsid w:val="00724BD2"/>
    <w:rsid w:val="007252E2"/>
    <w:rsid w:val="0072722E"/>
    <w:rsid w:val="0072733E"/>
    <w:rsid w:val="007300AF"/>
    <w:rsid w:val="00730562"/>
    <w:rsid w:val="00731BD0"/>
    <w:rsid w:val="00732598"/>
    <w:rsid w:val="007329AE"/>
    <w:rsid w:val="00732EBC"/>
    <w:rsid w:val="00733867"/>
    <w:rsid w:val="007341F1"/>
    <w:rsid w:val="00734A31"/>
    <w:rsid w:val="007366D7"/>
    <w:rsid w:val="00736AC6"/>
    <w:rsid w:val="007411A9"/>
    <w:rsid w:val="007424B1"/>
    <w:rsid w:val="00742668"/>
    <w:rsid w:val="00750165"/>
    <w:rsid w:val="00750E42"/>
    <w:rsid w:val="00751AA5"/>
    <w:rsid w:val="0075285D"/>
    <w:rsid w:val="007542A1"/>
    <w:rsid w:val="0075586A"/>
    <w:rsid w:val="007568C1"/>
    <w:rsid w:val="0075745D"/>
    <w:rsid w:val="00764A16"/>
    <w:rsid w:val="007659D1"/>
    <w:rsid w:val="0076635A"/>
    <w:rsid w:val="007668C8"/>
    <w:rsid w:val="00767434"/>
    <w:rsid w:val="00767669"/>
    <w:rsid w:val="0077065D"/>
    <w:rsid w:val="00770A17"/>
    <w:rsid w:val="00770DCF"/>
    <w:rsid w:val="00773E29"/>
    <w:rsid w:val="00774160"/>
    <w:rsid w:val="0077694A"/>
    <w:rsid w:val="0078358A"/>
    <w:rsid w:val="00785CFE"/>
    <w:rsid w:val="00786642"/>
    <w:rsid w:val="007869FD"/>
    <w:rsid w:val="00792B6A"/>
    <w:rsid w:val="007945F5"/>
    <w:rsid w:val="00795270"/>
    <w:rsid w:val="00795E32"/>
    <w:rsid w:val="00796F06"/>
    <w:rsid w:val="007A1B09"/>
    <w:rsid w:val="007A21BC"/>
    <w:rsid w:val="007A7253"/>
    <w:rsid w:val="007A735F"/>
    <w:rsid w:val="007A79BC"/>
    <w:rsid w:val="007B1C06"/>
    <w:rsid w:val="007B4B75"/>
    <w:rsid w:val="007B508C"/>
    <w:rsid w:val="007B56E7"/>
    <w:rsid w:val="007B615C"/>
    <w:rsid w:val="007B67E3"/>
    <w:rsid w:val="007B6BCD"/>
    <w:rsid w:val="007B6DE4"/>
    <w:rsid w:val="007B6F64"/>
    <w:rsid w:val="007B780F"/>
    <w:rsid w:val="007C0DF2"/>
    <w:rsid w:val="007C1BB9"/>
    <w:rsid w:val="007C2F60"/>
    <w:rsid w:val="007C3636"/>
    <w:rsid w:val="007C6011"/>
    <w:rsid w:val="007C66B1"/>
    <w:rsid w:val="007D1EE1"/>
    <w:rsid w:val="007D23B2"/>
    <w:rsid w:val="007D498C"/>
    <w:rsid w:val="007E1391"/>
    <w:rsid w:val="007E4064"/>
    <w:rsid w:val="007E78CC"/>
    <w:rsid w:val="007F0107"/>
    <w:rsid w:val="007F2800"/>
    <w:rsid w:val="007F2AD1"/>
    <w:rsid w:val="007F2F25"/>
    <w:rsid w:val="007F310A"/>
    <w:rsid w:val="007F3727"/>
    <w:rsid w:val="007F3FB6"/>
    <w:rsid w:val="007F3FD8"/>
    <w:rsid w:val="00800159"/>
    <w:rsid w:val="00801977"/>
    <w:rsid w:val="00801E6F"/>
    <w:rsid w:val="00803319"/>
    <w:rsid w:val="00803ADD"/>
    <w:rsid w:val="00806276"/>
    <w:rsid w:val="00806925"/>
    <w:rsid w:val="008103F1"/>
    <w:rsid w:val="0081142B"/>
    <w:rsid w:val="00811473"/>
    <w:rsid w:val="008121AD"/>
    <w:rsid w:val="008171EF"/>
    <w:rsid w:val="008177AF"/>
    <w:rsid w:val="00820E80"/>
    <w:rsid w:val="00823FE5"/>
    <w:rsid w:val="00824432"/>
    <w:rsid w:val="00826A2E"/>
    <w:rsid w:val="00831700"/>
    <w:rsid w:val="0083191B"/>
    <w:rsid w:val="00833BE8"/>
    <w:rsid w:val="008364A5"/>
    <w:rsid w:val="008366B4"/>
    <w:rsid w:val="00836955"/>
    <w:rsid w:val="00840D69"/>
    <w:rsid w:val="00840F33"/>
    <w:rsid w:val="0084355E"/>
    <w:rsid w:val="00843A39"/>
    <w:rsid w:val="00845E23"/>
    <w:rsid w:val="0084703C"/>
    <w:rsid w:val="008566B9"/>
    <w:rsid w:val="00860354"/>
    <w:rsid w:val="00864C42"/>
    <w:rsid w:val="008675FF"/>
    <w:rsid w:val="00867A6D"/>
    <w:rsid w:val="00871002"/>
    <w:rsid w:val="0087397D"/>
    <w:rsid w:val="00874A8F"/>
    <w:rsid w:val="00876D4D"/>
    <w:rsid w:val="00877365"/>
    <w:rsid w:val="00881138"/>
    <w:rsid w:val="0088420F"/>
    <w:rsid w:val="008855A1"/>
    <w:rsid w:val="00886550"/>
    <w:rsid w:val="0088743C"/>
    <w:rsid w:val="00887C20"/>
    <w:rsid w:val="0089313A"/>
    <w:rsid w:val="008959E6"/>
    <w:rsid w:val="00897D6F"/>
    <w:rsid w:val="008A07C2"/>
    <w:rsid w:val="008A345A"/>
    <w:rsid w:val="008A37F3"/>
    <w:rsid w:val="008A4A3A"/>
    <w:rsid w:val="008A5F8F"/>
    <w:rsid w:val="008A73E7"/>
    <w:rsid w:val="008B010A"/>
    <w:rsid w:val="008B0699"/>
    <w:rsid w:val="008B282E"/>
    <w:rsid w:val="008C2FA8"/>
    <w:rsid w:val="008C56CE"/>
    <w:rsid w:val="008C6F27"/>
    <w:rsid w:val="008C7E34"/>
    <w:rsid w:val="008D2E8A"/>
    <w:rsid w:val="008D3F41"/>
    <w:rsid w:val="008D59A9"/>
    <w:rsid w:val="008D62AA"/>
    <w:rsid w:val="008E0680"/>
    <w:rsid w:val="008E06FD"/>
    <w:rsid w:val="008E0B45"/>
    <w:rsid w:val="008E10B8"/>
    <w:rsid w:val="008E38C8"/>
    <w:rsid w:val="008E4B30"/>
    <w:rsid w:val="008E4FAE"/>
    <w:rsid w:val="008E6346"/>
    <w:rsid w:val="008E7A6D"/>
    <w:rsid w:val="008F02AB"/>
    <w:rsid w:val="008F0B8D"/>
    <w:rsid w:val="008F0D22"/>
    <w:rsid w:val="008F3EB3"/>
    <w:rsid w:val="008F481A"/>
    <w:rsid w:val="008F7712"/>
    <w:rsid w:val="00901B85"/>
    <w:rsid w:val="00903C7D"/>
    <w:rsid w:val="009050EE"/>
    <w:rsid w:val="00906D0D"/>
    <w:rsid w:val="00907EE1"/>
    <w:rsid w:val="009101E6"/>
    <w:rsid w:val="00910EBA"/>
    <w:rsid w:val="00914509"/>
    <w:rsid w:val="00917146"/>
    <w:rsid w:val="00920C55"/>
    <w:rsid w:val="00921186"/>
    <w:rsid w:val="009256EE"/>
    <w:rsid w:val="00926243"/>
    <w:rsid w:val="009269BF"/>
    <w:rsid w:val="00931207"/>
    <w:rsid w:val="00932F57"/>
    <w:rsid w:val="00934064"/>
    <w:rsid w:val="00934D70"/>
    <w:rsid w:val="00936C83"/>
    <w:rsid w:val="009403D5"/>
    <w:rsid w:val="00943135"/>
    <w:rsid w:val="009442C8"/>
    <w:rsid w:val="0094557D"/>
    <w:rsid w:val="009459F2"/>
    <w:rsid w:val="00945BE4"/>
    <w:rsid w:val="00950109"/>
    <w:rsid w:val="009505C3"/>
    <w:rsid w:val="00950F85"/>
    <w:rsid w:val="009519FD"/>
    <w:rsid w:val="00951D40"/>
    <w:rsid w:val="00952272"/>
    <w:rsid w:val="00954E49"/>
    <w:rsid w:val="00955647"/>
    <w:rsid w:val="00956118"/>
    <w:rsid w:val="00956B35"/>
    <w:rsid w:val="00956C1B"/>
    <w:rsid w:val="009627C5"/>
    <w:rsid w:val="00962F7B"/>
    <w:rsid w:val="00965089"/>
    <w:rsid w:val="00965305"/>
    <w:rsid w:val="0096548F"/>
    <w:rsid w:val="00965940"/>
    <w:rsid w:val="00965C83"/>
    <w:rsid w:val="0096604C"/>
    <w:rsid w:val="00966B43"/>
    <w:rsid w:val="0097018B"/>
    <w:rsid w:val="00971305"/>
    <w:rsid w:val="00971BAB"/>
    <w:rsid w:val="009779E7"/>
    <w:rsid w:val="00980AA3"/>
    <w:rsid w:val="00980C36"/>
    <w:rsid w:val="009818E9"/>
    <w:rsid w:val="00982973"/>
    <w:rsid w:val="00982CC9"/>
    <w:rsid w:val="00986CFD"/>
    <w:rsid w:val="0098766E"/>
    <w:rsid w:val="00991D43"/>
    <w:rsid w:val="00992F26"/>
    <w:rsid w:val="009930A0"/>
    <w:rsid w:val="00993D15"/>
    <w:rsid w:val="009942E3"/>
    <w:rsid w:val="009947D1"/>
    <w:rsid w:val="00994E3C"/>
    <w:rsid w:val="00996196"/>
    <w:rsid w:val="00996CC4"/>
    <w:rsid w:val="00997077"/>
    <w:rsid w:val="00997F5F"/>
    <w:rsid w:val="009A02C0"/>
    <w:rsid w:val="009A115A"/>
    <w:rsid w:val="009A15DA"/>
    <w:rsid w:val="009A1C68"/>
    <w:rsid w:val="009A47FE"/>
    <w:rsid w:val="009A652F"/>
    <w:rsid w:val="009A75CA"/>
    <w:rsid w:val="009B1390"/>
    <w:rsid w:val="009B2A83"/>
    <w:rsid w:val="009B2FAB"/>
    <w:rsid w:val="009B3481"/>
    <w:rsid w:val="009B37BB"/>
    <w:rsid w:val="009B37EB"/>
    <w:rsid w:val="009B45B2"/>
    <w:rsid w:val="009B5ED2"/>
    <w:rsid w:val="009B7CD7"/>
    <w:rsid w:val="009C04CE"/>
    <w:rsid w:val="009C0972"/>
    <w:rsid w:val="009C1145"/>
    <w:rsid w:val="009C2378"/>
    <w:rsid w:val="009C531B"/>
    <w:rsid w:val="009C754F"/>
    <w:rsid w:val="009D036B"/>
    <w:rsid w:val="009D05C3"/>
    <w:rsid w:val="009D1F53"/>
    <w:rsid w:val="009D25A9"/>
    <w:rsid w:val="009D5AFE"/>
    <w:rsid w:val="009D6C74"/>
    <w:rsid w:val="009D733E"/>
    <w:rsid w:val="009E002B"/>
    <w:rsid w:val="009E08ED"/>
    <w:rsid w:val="009E0A16"/>
    <w:rsid w:val="009E261E"/>
    <w:rsid w:val="009E2D8B"/>
    <w:rsid w:val="009E3D8A"/>
    <w:rsid w:val="009E3F9D"/>
    <w:rsid w:val="009E4B61"/>
    <w:rsid w:val="009E6888"/>
    <w:rsid w:val="009E798C"/>
    <w:rsid w:val="009F4D25"/>
    <w:rsid w:val="00A002F6"/>
    <w:rsid w:val="00A00501"/>
    <w:rsid w:val="00A02608"/>
    <w:rsid w:val="00A03DC5"/>
    <w:rsid w:val="00A03F17"/>
    <w:rsid w:val="00A04585"/>
    <w:rsid w:val="00A06484"/>
    <w:rsid w:val="00A10551"/>
    <w:rsid w:val="00A10BBA"/>
    <w:rsid w:val="00A1323F"/>
    <w:rsid w:val="00A15714"/>
    <w:rsid w:val="00A17961"/>
    <w:rsid w:val="00A223D5"/>
    <w:rsid w:val="00A2366C"/>
    <w:rsid w:val="00A244B7"/>
    <w:rsid w:val="00A247DC"/>
    <w:rsid w:val="00A24CE0"/>
    <w:rsid w:val="00A255A0"/>
    <w:rsid w:val="00A25D98"/>
    <w:rsid w:val="00A30C60"/>
    <w:rsid w:val="00A3300B"/>
    <w:rsid w:val="00A33084"/>
    <w:rsid w:val="00A356D1"/>
    <w:rsid w:val="00A35C11"/>
    <w:rsid w:val="00A36376"/>
    <w:rsid w:val="00A36526"/>
    <w:rsid w:val="00A37C46"/>
    <w:rsid w:val="00A433C4"/>
    <w:rsid w:val="00A434A9"/>
    <w:rsid w:val="00A45678"/>
    <w:rsid w:val="00A45E2F"/>
    <w:rsid w:val="00A517A4"/>
    <w:rsid w:val="00A53287"/>
    <w:rsid w:val="00A535D1"/>
    <w:rsid w:val="00A54B70"/>
    <w:rsid w:val="00A559DE"/>
    <w:rsid w:val="00A565D8"/>
    <w:rsid w:val="00A57BA9"/>
    <w:rsid w:val="00A61B91"/>
    <w:rsid w:val="00A6530F"/>
    <w:rsid w:val="00A664D0"/>
    <w:rsid w:val="00A666C2"/>
    <w:rsid w:val="00A6736A"/>
    <w:rsid w:val="00A704C7"/>
    <w:rsid w:val="00A7158E"/>
    <w:rsid w:val="00A71DF1"/>
    <w:rsid w:val="00A755F5"/>
    <w:rsid w:val="00A77E46"/>
    <w:rsid w:val="00A77F4B"/>
    <w:rsid w:val="00A81A5D"/>
    <w:rsid w:val="00A82521"/>
    <w:rsid w:val="00A83CC2"/>
    <w:rsid w:val="00A860F0"/>
    <w:rsid w:val="00A87085"/>
    <w:rsid w:val="00A91F7A"/>
    <w:rsid w:val="00A92B17"/>
    <w:rsid w:val="00A92F29"/>
    <w:rsid w:val="00A94394"/>
    <w:rsid w:val="00AA1309"/>
    <w:rsid w:val="00AA1F0E"/>
    <w:rsid w:val="00AA311D"/>
    <w:rsid w:val="00AA3D7B"/>
    <w:rsid w:val="00AB072D"/>
    <w:rsid w:val="00AB0842"/>
    <w:rsid w:val="00AB180B"/>
    <w:rsid w:val="00AB193F"/>
    <w:rsid w:val="00AB3C1B"/>
    <w:rsid w:val="00AB554E"/>
    <w:rsid w:val="00AB5F50"/>
    <w:rsid w:val="00AC1236"/>
    <w:rsid w:val="00AC1401"/>
    <w:rsid w:val="00AC273C"/>
    <w:rsid w:val="00AC3E4C"/>
    <w:rsid w:val="00AC4224"/>
    <w:rsid w:val="00AC786A"/>
    <w:rsid w:val="00AC7D59"/>
    <w:rsid w:val="00AD0255"/>
    <w:rsid w:val="00AD104B"/>
    <w:rsid w:val="00AD28F8"/>
    <w:rsid w:val="00AD33AF"/>
    <w:rsid w:val="00AD3D4C"/>
    <w:rsid w:val="00AD564F"/>
    <w:rsid w:val="00AD7EDC"/>
    <w:rsid w:val="00AE3E80"/>
    <w:rsid w:val="00AE4308"/>
    <w:rsid w:val="00AE559C"/>
    <w:rsid w:val="00AE5A57"/>
    <w:rsid w:val="00AE606F"/>
    <w:rsid w:val="00AE7750"/>
    <w:rsid w:val="00AE7F71"/>
    <w:rsid w:val="00AF0CA2"/>
    <w:rsid w:val="00AF20A4"/>
    <w:rsid w:val="00AF2B8B"/>
    <w:rsid w:val="00AF333A"/>
    <w:rsid w:val="00AF4ECE"/>
    <w:rsid w:val="00AF5124"/>
    <w:rsid w:val="00AF5544"/>
    <w:rsid w:val="00B025ED"/>
    <w:rsid w:val="00B0276C"/>
    <w:rsid w:val="00B02946"/>
    <w:rsid w:val="00B04B12"/>
    <w:rsid w:val="00B05A77"/>
    <w:rsid w:val="00B061F4"/>
    <w:rsid w:val="00B06516"/>
    <w:rsid w:val="00B10A63"/>
    <w:rsid w:val="00B123BC"/>
    <w:rsid w:val="00B140C5"/>
    <w:rsid w:val="00B14F58"/>
    <w:rsid w:val="00B15444"/>
    <w:rsid w:val="00B1759B"/>
    <w:rsid w:val="00B20342"/>
    <w:rsid w:val="00B205A0"/>
    <w:rsid w:val="00B2088E"/>
    <w:rsid w:val="00B2195D"/>
    <w:rsid w:val="00B21BC5"/>
    <w:rsid w:val="00B21BD1"/>
    <w:rsid w:val="00B21C2C"/>
    <w:rsid w:val="00B221C4"/>
    <w:rsid w:val="00B242E0"/>
    <w:rsid w:val="00B26752"/>
    <w:rsid w:val="00B321A8"/>
    <w:rsid w:val="00B32270"/>
    <w:rsid w:val="00B32FE4"/>
    <w:rsid w:val="00B337A4"/>
    <w:rsid w:val="00B33B2C"/>
    <w:rsid w:val="00B36672"/>
    <w:rsid w:val="00B401C6"/>
    <w:rsid w:val="00B4070D"/>
    <w:rsid w:val="00B4073D"/>
    <w:rsid w:val="00B40801"/>
    <w:rsid w:val="00B41FD9"/>
    <w:rsid w:val="00B4222B"/>
    <w:rsid w:val="00B42CB8"/>
    <w:rsid w:val="00B45EA1"/>
    <w:rsid w:val="00B51420"/>
    <w:rsid w:val="00B5176D"/>
    <w:rsid w:val="00B5232B"/>
    <w:rsid w:val="00B53EB4"/>
    <w:rsid w:val="00B5724A"/>
    <w:rsid w:val="00B573BB"/>
    <w:rsid w:val="00B575DB"/>
    <w:rsid w:val="00B57DBA"/>
    <w:rsid w:val="00B60008"/>
    <w:rsid w:val="00B60833"/>
    <w:rsid w:val="00B6103D"/>
    <w:rsid w:val="00B646DA"/>
    <w:rsid w:val="00B64936"/>
    <w:rsid w:val="00B64BA5"/>
    <w:rsid w:val="00B667D1"/>
    <w:rsid w:val="00B66817"/>
    <w:rsid w:val="00B67A06"/>
    <w:rsid w:val="00B70A62"/>
    <w:rsid w:val="00B7238F"/>
    <w:rsid w:val="00B731B8"/>
    <w:rsid w:val="00B73245"/>
    <w:rsid w:val="00B740FD"/>
    <w:rsid w:val="00B75170"/>
    <w:rsid w:val="00B77D28"/>
    <w:rsid w:val="00B77E7D"/>
    <w:rsid w:val="00B81581"/>
    <w:rsid w:val="00B816E7"/>
    <w:rsid w:val="00B817CD"/>
    <w:rsid w:val="00B83992"/>
    <w:rsid w:val="00B86DE0"/>
    <w:rsid w:val="00B95FA4"/>
    <w:rsid w:val="00B97040"/>
    <w:rsid w:val="00B970AB"/>
    <w:rsid w:val="00B970C6"/>
    <w:rsid w:val="00B97A4C"/>
    <w:rsid w:val="00B97EA2"/>
    <w:rsid w:val="00BA1A2D"/>
    <w:rsid w:val="00BA232B"/>
    <w:rsid w:val="00BA4444"/>
    <w:rsid w:val="00BA58CE"/>
    <w:rsid w:val="00BA6217"/>
    <w:rsid w:val="00BA74D5"/>
    <w:rsid w:val="00BB0848"/>
    <w:rsid w:val="00BB0B60"/>
    <w:rsid w:val="00BB1BA0"/>
    <w:rsid w:val="00BB46A8"/>
    <w:rsid w:val="00BB59E3"/>
    <w:rsid w:val="00BC1ECB"/>
    <w:rsid w:val="00BC2173"/>
    <w:rsid w:val="00BC2AAC"/>
    <w:rsid w:val="00BC3A27"/>
    <w:rsid w:val="00BC4951"/>
    <w:rsid w:val="00BC4EEA"/>
    <w:rsid w:val="00BC6497"/>
    <w:rsid w:val="00BC6F90"/>
    <w:rsid w:val="00BD06B0"/>
    <w:rsid w:val="00BD262D"/>
    <w:rsid w:val="00BD3E8D"/>
    <w:rsid w:val="00BD6B87"/>
    <w:rsid w:val="00BD7800"/>
    <w:rsid w:val="00BE005E"/>
    <w:rsid w:val="00BE1921"/>
    <w:rsid w:val="00BE3FFB"/>
    <w:rsid w:val="00BE4887"/>
    <w:rsid w:val="00BE48A0"/>
    <w:rsid w:val="00BE5B43"/>
    <w:rsid w:val="00BE754C"/>
    <w:rsid w:val="00BF12AF"/>
    <w:rsid w:val="00BF1313"/>
    <w:rsid w:val="00BF1D95"/>
    <w:rsid w:val="00BF35AB"/>
    <w:rsid w:val="00C00DAC"/>
    <w:rsid w:val="00C01FCE"/>
    <w:rsid w:val="00C02922"/>
    <w:rsid w:val="00C03704"/>
    <w:rsid w:val="00C052A0"/>
    <w:rsid w:val="00C05D86"/>
    <w:rsid w:val="00C1005B"/>
    <w:rsid w:val="00C12FFD"/>
    <w:rsid w:val="00C131FC"/>
    <w:rsid w:val="00C17135"/>
    <w:rsid w:val="00C17F4C"/>
    <w:rsid w:val="00C20787"/>
    <w:rsid w:val="00C20D51"/>
    <w:rsid w:val="00C20DF2"/>
    <w:rsid w:val="00C21020"/>
    <w:rsid w:val="00C2112B"/>
    <w:rsid w:val="00C21BDA"/>
    <w:rsid w:val="00C21BDE"/>
    <w:rsid w:val="00C227D1"/>
    <w:rsid w:val="00C22B8C"/>
    <w:rsid w:val="00C23A0D"/>
    <w:rsid w:val="00C26B26"/>
    <w:rsid w:val="00C30069"/>
    <w:rsid w:val="00C314BC"/>
    <w:rsid w:val="00C35EAB"/>
    <w:rsid w:val="00C40537"/>
    <w:rsid w:val="00C40849"/>
    <w:rsid w:val="00C4209E"/>
    <w:rsid w:val="00C429A5"/>
    <w:rsid w:val="00C4423A"/>
    <w:rsid w:val="00C44B70"/>
    <w:rsid w:val="00C44E33"/>
    <w:rsid w:val="00C47301"/>
    <w:rsid w:val="00C51313"/>
    <w:rsid w:val="00C51FF8"/>
    <w:rsid w:val="00C56796"/>
    <w:rsid w:val="00C602B6"/>
    <w:rsid w:val="00C61B50"/>
    <w:rsid w:val="00C625CE"/>
    <w:rsid w:val="00C64125"/>
    <w:rsid w:val="00C650F2"/>
    <w:rsid w:val="00C6567E"/>
    <w:rsid w:val="00C709B4"/>
    <w:rsid w:val="00C71821"/>
    <w:rsid w:val="00C738DB"/>
    <w:rsid w:val="00C73ED2"/>
    <w:rsid w:val="00C764E0"/>
    <w:rsid w:val="00C77322"/>
    <w:rsid w:val="00C81067"/>
    <w:rsid w:val="00C8421A"/>
    <w:rsid w:val="00C845E4"/>
    <w:rsid w:val="00C85B79"/>
    <w:rsid w:val="00C85D16"/>
    <w:rsid w:val="00C86215"/>
    <w:rsid w:val="00C8624B"/>
    <w:rsid w:val="00C86544"/>
    <w:rsid w:val="00C86CFF"/>
    <w:rsid w:val="00C925E8"/>
    <w:rsid w:val="00C92D63"/>
    <w:rsid w:val="00C93252"/>
    <w:rsid w:val="00C95AFF"/>
    <w:rsid w:val="00C97C06"/>
    <w:rsid w:val="00CA2577"/>
    <w:rsid w:val="00CA48E0"/>
    <w:rsid w:val="00CA5EEF"/>
    <w:rsid w:val="00CA689F"/>
    <w:rsid w:val="00CA710E"/>
    <w:rsid w:val="00CA786E"/>
    <w:rsid w:val="00CB09EB"/>
    <w:rsid w:val="00CB1DFE"/>
    <w:rsid w:val="00CB5144"/>
    <w:rsid w:val="00CB556D"/>
    <w:rsid w:val="00CC03EF"/>
    <w:rsid w:val="00CC14FD"/>
    <w:rsid w:val="00CC176D"/>
    <w:rsid w:val="00CC1966"/>
    <w:rsid w:val="00CC2B6F"/>
    <w:rsid w:val="00CC4113"/>
    <w:rsid w:val="00CC54BA"/>
    <w:rsid w:val="00CC56EC"/>
    <w:rsid w:val="00CC5C15"/>
    <w:rsid w:val="00CC70AA"/>
    <w:rsid w:val="00CC7DA6"/>
    <w:rsid w:val="00CD1383"/>
    <w:rsid w:val="00CD40DB"/>
    <w:rsid w:val="00CD452C"/>
    <w:rsid w:val="00CD6EF0"/>
    <w:rsid w:val="00CD722F"/>
    <w:rsid w:val="00CE1000"/>
    <w:rsid w:val="00CE33BD"/>
    <w:rsid w:val="00CE6DCD"/>
    <w:rsid w:val="00CE7EFD"/>
    <w:rsid w:val="00CF0F4E"/>
    <w:rsid w:val="00CF0FC6"/>
    <w:rsid w:val="00CF1AF4"/>
    <w:rsid w:val="00CF2539"/>
    <w:rsid w:val="00CF256E"/>
    <w:rsid w:val="00CF3341"/>
    <w:rsid w:val="00CF4A7E"/>
    <w:rsid w:val="00CF59BE"/>
    <w:rsid w:val="00CF62A7"/>
    <w:rsid w:val="00D00F42"/>
    <w:rsid w:val="00D028C2"/>
    <w:rsid w:val="00D03597"/>
    <w:rsid w:val="00D050A7"/>
    <w:rsid w:val="00D051CD"/>
    <w:rsid w:val="00D06FD8"/>
    <w:rsid w:val="00D11836"/>
    <w:rsid w:val="00D12965"/>
    <w:rsid w:val="00D14189"/>
    <w:rsid w:val="00D1431D"/>
    <w:rsid w:val="00D14B12"/>
    <w:rsid w:val="00D14E28"/>
    <w:rsid w:val="00D225C4"/>
    <w:rsid w:val="00D2304E"/>
    <w:rsid w:val="00D23253"/>
    <w:rsid w:val="00D238D9"/>
    <w:rsid w:val="00D23B91"/>
    <w:rsid w:val="00D244F7"/>
    <w:rsid w:val="00D24A48"/>
    <w:rsid w:val="00D24D2E"/>
    <w:rsid w:val="00D2515F"/>
    <w:rsid w:val="00D2521D"/>
    <w:rsid w:val="00D25C15"/>
    <w:rsid w:val="00D25D05"/>
    <w:rsid w:val="00D25FC5"/>
    <w:rsid w:val="00D27E45"/>
    <w:rsid w:val="00D31CD2"/>
    <w:rsid w:val="00D34ABA"/>
    <w:rsid w:val="00D3527C"/>
    <w:rsid w:val="00D3603E"/>
    <w:rsid w:val="00D36785"/>
    <w:rsid w:val="00D375C3"/>
    <w:rsid w:val="00D37836"/>
    <w:rsid w:val="00D40608"/>
    <w:rsid w:val="00D40E04"/>
    <w:rsid w:val="00D43C65"/>
    <w:rsid w:val="00D47422"/>
    <w:rsid w:val="00D477C2"/>
    <w:rsid w:val="00D50774"/>
    <w:rsid w:val="00D50A4C"/>
    <w:rsid w:val="00D5161B"/>
    <w:rsid w:val="00D51C81"/>
    <w:rsid w:val="00D524A4"/>
    <w:rsid w:val="00D530B7"/>
    <w:rsid w:val="00D53811"/>
    <w:rsid w:val="00D53ACC"/>
    <w:rsid w:val="00D53B4B"/>
    <w:rsid w:val="00D5480B"/>
    <w:rsid w:val="00D552A1"/>
    <w:rsid w:val="00D55C1B"/>
    <w:rsid w:val="00D569C0"/>
    <w:rsid w:val="00D56DD5"/>
    <w:rsid w:val="00D64255"/>
    <w:rsid w:val="00D67E48"/>
    <w:rsid w:val="00D73033"/>
    <w:rsid w:val="00D73AE5"/>
    <w:rsid w:val="00D7447F"/>
    <w:rsid w:val="00D75335"/>
    <w:rsid w:val="00D75FB6"/>
    <w:rsid w:val="00D818F3"/>
    <w:rsid w:val="00D848D8"/>
    <w:rsid w:val="00D84FC6"/>
    <w:rsid w:val="00D855C5"/>
    <w:rsid w:val="00D8569F"/>
    <w:rsid w:val="00D863BD"/>
    <w:rsid w:val="00D87A32"/>
    <w:rsid w:val="00D929CE"/>
    <w:rsid w:val="00D94A23"/>
    <w:rsid w:val="00D94B9E"/>
    <w:rsid w:val="00D95BCB"/>
    <w:rsid w:val="00DA0000"/>
    <w:rsid w:val="00DA0ED9"/>
    <w:rsid w:val="00DA1502"/>
    <w:rsid w:val="00DA4682"/>
    <w:rsid w:val="00DA4E95"/>
    <w:rsid w:val="00DA60C7"/>
    <w:rsid w:val="00DA6153"/>
    <w:rsid w:val="00DA7A36"/>
    <w:rsid w:val="00DB12DF"/>
    <w:rsid w:val="00DB3472"/>
    <w:rsid w:val="00DB4D59"/>
    <w:rsid w:val="00DB78C0"/>
    <w:rsid w:val="00DC1698"/>
    <w:rsid w:val="00DC2E67"/>
    <w:rsid w:val="00DC405F"/>
    <w:rsid w:val="00DC5F55"/>
    <w:rsid w:val="00DD137B"/>
    <w:rsid w:val="00DD2D24"/>
    <w:rsid w:val="00DD52BD"/>
    <w:rsid w:val="00DD6C01"/>
    <w:rsid w:val="00DE18B4"/>
    <w:rsid w:val="00DE2F84"/>
    <w:rsid w:val="00DE30C3"/>
    <w:rsid w:val="00DE39FE"/>
    <w:rsid w:val="00DE5772"/>
    <w:rsid w:val="00DE60A4"/>
    <w:rsid w:val="00DE7DA3"/>
    <w:rsid w:val="00DE7EA8"/>
    <w:rsid w:val="00DE7EF2"/>
    <w:rsid w:val="00DF194D"/>
    <w:rsid w:val="00DF3ABB"/>
    <w:rsid w:val="00DF6374"/>
    <w:rsid w:val="00DF7855"/>
    <w:rsid w:val="00E0060D"/>
    <w:rsid w:val="00E017F2"/>
    <w:rsid w:val="00E01A28"/>
    <w:rsid w:val="00E02C7A"/>
    <w:rsid w:val="00E02C9C"/>
    <w:rsid w:val="00E04132"/>
    <w:rsid w:val="00E05294"/>
    <w:rsid w:val="00E07578"/>
    <w:rsid w:val="00E12222"/>
    <w:rsid w:val="00E12B36"/>
    <w:rsid w:val="00E12D53"/>
    <w:rsid w:val="00E14969"/>
    <w:rsid w:val="00E15FDC"/>
    <w:rsid w:val="00E17B9B"/>
    <w:rsid w:val="00E2280E"/>
    <w:rsid w:val="00E23066"/>
    <w:rsid w:val="00E278CC"/>
    <w:rsid w:val="00E3064F"/>
    <w:rsid w:val="00E3179C"/>
    <w:rsid w:val="00E3288F"/>
    <w:rsid w:val="00E346D4"/>
    <w:rsid w:val="00E404BA"/>
    <w:rsid w:val="00E43633"/>
    <w:rsid w:val="00E43878"/>
    <w:rsid w:val="00E449D7"/>
    <w:rsid w:val="00E44E50"/>
    <w:rsid w:val="00E4623D"/>
    <w:rsid w:val="00E467E9"/>
    <w:rsid w:val="00E507C9"/>
    <w:rsid w:val="00E508D8"/>
    <w:rsid w:val="00E54C2D"/>
    <w:rsid w:val="00E54DE5"/>
    <w:rsid w:val="00E55B54"/>
    <w:rsid w:val="00E55CA6"/>
    <w:rsid w:val="00E55D77"/>
    <w:rsid w:val="00E5645E"/>
    <w:rsid w:val="00E569E1"/>
    <w:rsid w:val="00E6163C"/>
    <w:rsid w:val="00E626C5"/>
    <w:rsid w:val="00E63776"/>
    <w:rsid w:val="00E72026"/>
    <w:rsid w:val="00E730B9"/>
    <w:rsid w:val="00E73DB1"/>
    <w:rsid w:val="00E75AD0"/>
    <w:rsid w:val="00E76616"/>
    <w:rsid w:val="00E82BA3"/>
    <w:rsid w:val="00E84ACA"/>
    <w:rsid w:val="00E856E3"/>
    <w:rsid w:val="00E90C75"/>
    <w:rsid w:val="00E91812"/>
    <w:rsid w:val="00E91D56"/>
    <w:rsid w:val="00E94573"/>
    <w:rsid w:val="00E96B00"/>
    <w:rsid w:val="00EA0D79"/>
    <w:rsid w:val="00EA188F"/>
    <w:rsid w:val="00EA22C7"/>
    <w:rsid w:val="00EA5691"/>
    <w:rsid w:val="00EA5D10"/>
    <w:rsid w:val="00EA5F60"/>
    <w:rsid w:val="00EA767F"/>
    <w:rsid w:val="00EB0691"/>
    <w:rsid w:val="00EB2608"/>
    <w:rsid w:val="00EB2A82"/>
    <w:rsid w:val="00EB37E0"/>
    <w:rsid w:val="00EB41FC"/>
    <w:rsid w:val="00EB46E3"/>
    <w:rsid w:val="00EB4F8C"/>
    <w:rsid w:val="00EB6A8F"/>
    <w:rsid w:val="00EB6D32"/>
    <w:rsid w:val="00EC1963"/>
    <w:rsid w:val="00EC1B1E"/>
    <w:rsid w:val="00EC23D5"/>
    <w:rsid w:val="00EC3C9D"/>
    <w:rsid w:val="00EC6039"/>
    <w:rsid w:val="00EC76E7"/>
    <w:rsid w:val="00ED00F6"/>
    <w:rsid w:val="00ED14CA"/>
    <w:rsid w:val="00ED7254"/>
    <w:rsid w:val="00EE235F"/>
    <w:rsid w:val="00EE25F3"/>
    <w:rsid w:val="00EE3770"/>
    <w:rsid w:val="00EE3874"/>
    <w:rsid w:val="00EE452E"/>
    <w:rsid w:val="00EE5169"/>
    <w:rsid w:val="00EE668C"/>
    <w:rsid w:val="00EF002B"/>
    <w:rsid w:val="00EF053A"/>
    <w:rsid w:val="00EF0BBD"/>
    <w:rsid w:val="00EF4D1C"/>
    <w:rsid w:val="00EF5D07"/>
    <w:rsid w:val="00EF6FFB"/>
    <w:rsid w:val="00EF7132"/>
    <w:rsid w:val="00F0022C"/>
    <w:rsid w:val="00F01434"/>
    <w:rsid w:val="00F05C7B"/>
    <w:rsid w:val="00F06E20"/>
    <w:rsid w:val="00F07212"/>
    <w:rsid w:val="00F12757"/>
    <w:rsid w:val="00F1431C"/>
    <w:rsid w:val="00F14EDE"/>
    <w:rsid w:val="00F15F69"/>
    <w:rsid w:val="00F15FF8"/>
    <w:rsid w:val="00F222D6"/>
    <w:rsid w:val="00F2304F"/>
    <w:rsid w:val="00F2385E"/>
    <w:rsid w:val="00F23CF4"/>
    <w:rsid w:val="00F24A39"/>
    <w:rsid w:val="00F256D9"/>
    <w:rsid w:val="00F274C9"/>
    <w:rsid w:val="00F27FA6"/>
    <w:rsid w:val="00F307BB"/>
    <w:rsid w:val="00F31670"/>
    <w:rsid w:val="00F32FC9"/>
    <w:rsid w:val="00F34264"/>
    <w:rsid w:val="00F352EA"/>
    <w:rsid w:val="00F35FB0"/>
    <w:rsid w:val="00F37F0C"/>
    <w:rsid w:val="00F416A0"/>
    <w:rsid w:val="00F42CB4"/>
    <w:rsid w:val="00F43B6D"/>
    <w:rsid w:val="00F442EF"/>
    <w:rsid w:val="00F4444B"/>
    <w:rsid w:val="00F53E68"/>
    <w:rsid w:val="00F53EB0"/>
    <w:rsid w:val="00F54022"/>
    <w:rsid w:val="00F551B2"/>
    <w:rsid w:val="00F561D7"/>
    <w:rsid w:val="00F6064D"/>
    <w:rsid w:val="00F60E5D"/>
    <w:rsid w:val="00F618C1"/>
    <w:rsid w:val="00F631C0"/>
    <w:rsid w:val="00F63206"/>
    <w:rsid w:val="00F65AFD"/>
    <w:rsid w:val="00F66808"/>
    <w:rsid w:val="00F66A98"/>
    <w:rsid w:val="00F702B1"/>
    <w:rsid w:val="00F708F9"/>
    <w:rsid w:val="00F72C22"/>
    <w:rsid w:val="00F72D3F"/>
    <w:rsid w:val="00F74767"/>
    <w:rsid w:val="00F808B5"/>
    <w:rsid w:val="00F80BC9"/>
    <w:rsid w:val="00F80DEA"/>
    <w:rsid w:val="00F810A8"/>
    <w:rsid w:val="00F81A8F"/>
    <w:rsid w:val="00F82A2F"/>
    <w:rsid w:val="00F852FB"/>
    <w:rsid w:val="00F85DE6"/>
    <w:rsid w:val="00F86E53"/>
    <w:rsid w:val="00F91FF7"/>
    <w:rsid w:val="00F92E3D"/>
    <w:rsid w:val="00F93B6D"/>
    <w:rsid w:val="00F93BF7"/>
    <w:rsid w:val="00F94179"/>
    <w:rsid w:val="00F974CF"/>
    <w:rsid w:val="00FA16D1"/>
    <w:rsid w:val="00FA2182"/>
    <w:rsid w:val="00FA3F5C"/>
    <w:rsid w:val="00FA4B9E"/>
    <w:rsid w:val="00FA51D3"/>
    <w:rsid w:val="00FA5596"/>
    <w:rsid w:val="00FB037D"/>
    <w:rsid w:val="00FB1A1C"/>
    <w:rsid w:val="00FB4365"/>
    <w:rsid w:val="00FB47AD"/>
    <w:rsid w:val="00FB6F33"/>
    <w:rsid w:val="00FB7F04"/>
    <w:rsid w:val="00FC35BB"/>
    <w:rsid w:val="00FC3E82"/>
    <w:rsid w:val="00FC62FB"/>
    <w:rsid w:val="00FD024F"/>
    <w:rsid w:val="00FD048F"/>
    <w:rsid w:val="00FD4FCC"/>
    <w:rsid w:val="00FE0E73"/>
    <w:rsid w:val="00FE359B"/>
    <w:rsid w:val="00FE3911"/>
    <w:rsid w:val="00FE4955"/>
    <w:rsid w:val="00FE5C33"/>
    <w:rsid w:val="00FE6CD5"/>
    <w:rsid w:val="00FF132D"/>
    <w:rsid w:val="00FF1D0A"/>
    <w:rsid w:val="00FF2463"/>
    <w:rsid w:val="00FF48B2"/>
    <w:rsid w:val="00FF5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2B12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91B"/>
  </w:style>
  <w:style w:type="paragraph" w:styleId="Heading1">
    <w:name w:val="heading 1"/>
    <w:basedOn w:val="Normal"/>
    <w:next w:val="Normal"/>
    <w:link w:val="Heading1Char"/>
    <w:uiPriority w:val="9"/>
    <w:qFormat/>
    <w:rsid w:val="0083191B"/>
    <w:pPr>
      <w:numPr>
        <w:numId w:val="1"/>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3191B"/>
    <w:pPr>
      <w:numPr>
        <w:ilvl w:val="1"/>
        <w:numId w:val="1"/>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3191B"/>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83191B"/>
    <w:pPr>
      <w:numPr>
        <w:ilvl w:val="3"/>
        <w:numId w:val="1"/>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83191B"/>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83191B"/>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3191B"/>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83191B"/>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83191B"/>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1B"/>
    <w:pPr>
      <w:ind w:left="720"/>
      <w:contextualSpacing/>
    </w:pPr>
  </w:style>
  <w:style w:type="character" w:customStyle="1" w:styleId="Heading2Char">
    <w:name w:val="Heading 2 Char"/>
    <w:basedOn w:val="DefaultParagraphFont"/>
    <w:link w:val="Heading2"/>
    <w:uiPriority w:val="9"/>
    <w:rsid w:val="0083191B"/>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sid w:val="0083191B"/>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rsid w:val="0083191B"/>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83191B"/>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83191B"/>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83191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3191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83191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3191B"/>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83191B"/>
    <w:rPr>
      <w:b/>
      <w:bCs/>
      <w:sz w:val="18"/>
      <w:szCs w:val="18"/>
    </w:rPr>
  </w:style>
  <w:style w:type="paragraph" w:styleId="Title">
    <w:name w:val="Title"/>
    <w:basedOn w:val="Normal"/>
    <w:next w:val="Normal"/>
    <w:link w:val="TitleChar"/>
    <w:uiPriority w:val="10"/>
    <w:qFormat/>
    <w:rsid w:val="0083191B"/>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83191B"/>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83191B"/>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83191B"/>
    <w:rPr>
      <w:i/>
      <w:iCs/>
      <w:color w:val="808080" w:themeColor="text1" w:themeTint="7F"/>
      <w:spacing w:val="10"/>
      <w:sz w:val="24"/>
      <w:szCs w:val="24"/>
    </w:rPr>
  </w:style>
  <w:style w:type="character" w:styleId="Strong">
    <w:name w:val="Strong"/>
    <w:basedOn w:val="DefaultParagraphFont"/>
    <w:uiPriority w:val="22"/>
    <w:qFormat/>
    <w:rsid w:val="0083191B"/>
    <w:rPr>
      <w:b/>
      <w:bCs/>
      <w:spacing w:val="0"/>
    </w:rPr>
  </w:style>
  <w:style w:type="character" w:styleId="Emphasis">
    <w:name w:val="Emphasis"/>
    <w:uiPriority w:val="20"/>
    <w:qFormat/>
    <w:rsid w:val="0083191B"/>
    <w:rPr>
      <w:b/>
      <w:bCs/>
      <w:i/>
      <w:iCs/>
      <w:color w:val="auto"/>
    </w:rPr>
  </w:style>
  <w:style w:type="paragraph" w:styleId="NoSpacing">
    <w:name w:val="No Spacing"/>
    <w:basedOn w:val="Normal"/>
    <w:link w:val="NoSpacingChar"/>
    <w:uiPriority w:val="1"/>
    <w:qFormat/>
    <w:rsid w:val="0083191B"/>
    <w:pPr>
      <w:spacing w:after="0" w:line="240" w:lineRule="auto"/>
      <w:ind w:firstLine="0"/>
    </w:pPr>
  </w:style>
  <w:style w:type="character" w:customStyle="1" w:styleId="NoSpacingChar">
    <w:name w:val="No Spacing Char"/>
    <w:basedOn w:val="DefaultParagraphFont"/>
    <w:link w:val="NoSpacing"/>
    <w:uiPriority w:val="1"/>
    <w:rsid w:val="0083191B"/>
  </w:style>
  <w:style w:type="paragraph" w:styleId="Quote">
    <w:name w:val="Quote"/>
    <w:basedOn w:val="Normal"/>
    <w:next w:val="Normal"/>
    <w:link w:val="QuoteChar"/>
    <w:uiPriority w:val="29"/>
    <w:qFormat/>
    <w:rsid w:val="0083191B"/>
    <w:rPr>
      <w:color w:val="5A5A5A" w:themeColor="text1" w:themeTint="A5"/>
    </w:rPr>
  </w:style>
  <w:style w:type="character" w:customStyle="1" w:styleId="QuoteChar">
    <w:name w:val="Quote Char"/>
    <w:basedOn w:val="DefaultParagraphFont"/>
    <w:link w:val="Quote"/>
    <w:uiPriority w:val="29"/>
    <w:rsid w:val="0083191B"/>
    <w:rPr>
      <w:color w:val="5A5A5A" w:themeColor="text1" w:themeTint="A5"/>
    </w:rPr>
  </w:style>
  <w:style w:type="paragraph" w:styleId="IntenseQuote">
    <w:name w:val="Intense Quote"/>
    <w:basedOn w:val="Normal"/>
    <w:next w:val="Normal"/>
    <w:link w:val="IntenseQuoteChar"/>
    <w:uiPriority w:val="30"/>
    <w:qFormat/>
    <w:rsid w:val="0083191B"/>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3191B"/>
    <w:rPr>
      <w:rFonts w:asciiTheme="majorHAnsi" w:eastAsiaTheme="majorEastAsia" w:hAnsiTheme="majorHAnsi" w:cstheme="majorBidi"/>
      <w:i/>
      <w:iCs/>
      <w:sz w:val="20"/>
      <w:szCs w:val="20"/>
    </w:rPr>
  </w:style>
  <w:style w:type="character" w:styleId="SubtleEmphasis">
    <w:name w:val="Subtle Emphasis"/>
    <w:uiPriority w:val="19"/>
    <w:qFormat/>
    <w:rsid w:val="0083191B"/>
    <w:rPr>
      <w:i/>
      <w:iCs/>
      <w:color w:val="5A5A5A" w:themeColor="text1" w:themeTint="A5"/>
    </w:rPr>
  </w:style>
  <w:style w:type="character" w:styleId="IntenseEmphasis">
    <w:name w:val="Intense Emphasis"/>
    <w:uiPriority w:val="21"/>
    <w:qFormat/>
    <w:rsid w:val="0083191B"/>
    <w:rPr>
      <w:b/>
      <w:bCs/>
      <w:i/>
      <w:iCs/>
      <w:color w:val="auto"/>
      <w:u w:val="single"/>
    </w:rPr>
  </w:style>
  <w:style w:type="character" w:styleId="SubtleReference">
    <w:name w:val="Subtle Reference"/>
    <w:uiPriority w:val="31"/>
    <w:qFormat/>
    <w:rsid w:val="0083191B"/>
    <w:rPr>
      <w:smallCaps/>
    </w:rPr>
  </w:style>
  <w:style w:type="character" w:styleId="IntenseReference">
    <w:name w:val="Intense Reference"/>
    <w:uiPriority w:val="32"/>
    <w:qFormat/>
    <w:rsid w:val="0083191B"/>
    <w:rPr>
      <w:b/>
      <w:bCs/>
      <w:smallCaps/>
      <w:color w:val="auto"/>
    </w:rPr>
  </w:style>
  <w:style w:type="character" w:styleId="BookTitle">
    <w:name w:val="Book Title"/>
    <w:uiPriority w:val="33"/>
    <w:qFormat/>
    <w:rsid w:val="0083191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83191B"/>
    <w:pPr>
      <w:outlineLvl w:val="9"/>
    </w:pPr>
    <w:rPr>
      <w:lang w:bidi="en-US"/>
    </w:rPr>
  </w:style>
  <w:style w:type="paragraph" w:customStyle="1" w:styleId="PersonalName">
    <w:name w:val="Personal Name"/>
    <w:basedOn w:val="Title"/>
    <w:rsid w:val="0083191B"/>
    <w:rPr>
      <w:b w:val="0"/>
      <w:caps/>
      <w:color w:val="000000"/>
      <w:sz w:val="28"/>
      <w:szCs w:val="28"/>
    </w:rPr>
  </w:style>
  <w:style w:type="character" w:styleId="Hyperlink">
    <w:name w:val="Hyperlink"/>
    <w:basedOn w:val="DefaultParagraphFont"/>
    <w:uiPriority w:val="99"/>
    <w:unhideWhenUsed/>
    <w:rsid w:val="00424947"/>
    <w:rPr>
      <w:color w:val="0000FF" w:themeColor="hyperlink"/>
      <w:u w:val="single"/>
    </w:rPr>
  </w:style>
  <w:style w:type="character" w:styleId="PlaceholderText">
    <w:name w:val="Placeholder Text"/>
    <w:basedOn w:val="DefaultParagraphFont"/>
    <w:uiPriority w:val="99"/>
    <w:semiHidden/>
    <w:rsid w:val="00A664D0"/>
    <w:rPr>
      <w:color w:val="808080"/>
    </w:rPr>
  </w:style>
  <w:style w:type="paragraph" w:styleId="BalloonText">
    <w:name w:val="Balloon Text"/>
    <w:basedOn w:val="Normal"/>
    <w:link w:val="BalloonTextChar"/>
    <w:uiPriority w:val="99"/>
    <w:semiHidden/>
    <w:unhideWhenUsed/>
    <w:rsid w:val="00A664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4D0"/>
    <w:rPr>
      <w:rFonts w:ascii="Lucida Grande" w:hAnsi="Lucida Grande" w:cs="Lucida Grande"/>
      <w:sz w:val="18"/>
      <w:szCs w:val="18"/>
    </w:rPr>
  </w:style>
  <w:style w:type="table" w:styleId="TableGrid">
    <w:name w:val="Table Grid"/>
    <w:basedOn w:val="TableNormal"/>
    <w:uiPriority w:val="59"/>
    <w:rsid w:val="00564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58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58CE"/>
  </w:style>
  <w:style w:type="paragraph" w:styleId="Footer">
    <w:name w:val="footer"/>
    <w:basedOn w:val="Normal"/>
    <w:link w:val="FooterChar"/>
    <w:uiPriority w:val="99"/>
    <w:unhideWhenUsed/>
    <w:rsid w:val="00BA58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58CE"/>
  </w:style>
  <w:style w:type="character" w:styleId="CommentReference">
    <w:name w:val="annotation reference"/>
    <w:basedOn w:val="DefaultParagraphFont"/>
    <w:uiPriority w:val="99"/>
    <w:semiHidden/>
    <w:unhideWhenUsed/>
    <w:rsid w:val="00E4623D"/>
    <w:rPr>
      <w:sz w:val="18"/>
      <w:szCs w:val="18"/>
    </w:rPr>
  </w:style>
  <w:style w:type="paragraph" w:styleId="CommentText">
    <w:name w:val="annotation text"/>
    <w:basedOn w:val="Normal"/>
    <w:link w:val="CommentTextChar"/>
    <w:uiPriority w:val="99"/>
    <w:semiHidden/>
    <w:unhideWhenUsed/>
    <w:rsid w:val="00E4623D"/>
    <w:pPr>
      <w:spacing w:line="240" w:lineRule="auto"/>
    </w:pPr>
    <w:rPr>
      <w:sz w:val="24"/>
      <w:szCs w:val="24"/>
    </w:rPr>
  </w:style>
  <w:style w:type="character" w:customStyle="1" w:styleId="CommentTextChar">
    <w:name w:val="Comment Text Char"/>
    <w:basedOn w:val="DefaultParagraphFont"/>
    <w:link w:val="CommentText"/>
    <w:uiPriority w:val="99"/>
    <w:semiHidden/>
    <w:rsid w:val="00E4623D"/>
    <w:rPr>
      <w:sz w:val="24"/>
      <w:szCs w:val="24"/>
    </w:rPr>
  </w:style>
  <w:style w:type="paragraph" w:styleId="CommentSubject">
    <w:name w:val="annotation subject"/>
    <w:basedOn w:val="CommentText"/>
    <w:next w:val="CommentText"/>
    <w:link w:val="CommentSubjectChar"/>
    <w:uiPriority w:val="99"/>
    <w:semiHidden/>
    <w:unhideWhenUsed/>
    <w:rsid w:val="00E4623D"/>
    <w:rPr>
      <w:b/>
      <w:bCs/>
      <w:sz w:val="20"/>
      <w:szCs w:val="20"/>
    </w:rPr>
  </w:style>
  <w:style w:type="character" w:customStyle="1" w:styleId="CommentSubjectChar">
    <w:name w:val="Comment Subject Char"/>
    <w:basedOn w:val="CommentTextChar"/>
    <w:link w:val="CommentSubject"/>
    <w:uiPriority w:val="99"/>
    <w:semiHidden/>
    <w:rsid w:val="00E4623D"/>
    <w:rPr>
      <w:b/>
      <w:bCs/>
      <w:sz w:val="20"/>
      <w:szCs w:val="20"/>
    </w:rPr>
  </w:style>
  <w:style w:type="paragraph" w:styleId="FootnoteText">
    <w:name w:val="footnote text"/>
    <w:basedOn w:val="Normal"/>
    <w:link w:val="FootnoteTextChar"/>
    <w:uiPriority w:val="99"/>
    <w:unhideWhenUsed/>
    <w:rsid w:val="00BC4951"/>
    <w:pPr>
      <w:spacing w:after="0" w:line="240" w:lineRule="auto"/>
    </w:pPr>
    <w:rPr>
      <w:sz w:val="24"/>
      <w:szCs w:val="24"/>
    </w:rPr>
  </w:style>
  <w:style w:type="character" w:customStyle="1" w:styleId="FootnoteTextChar">
    <w:name w:val="Footnote Text Char"/>
    <w:basedOn w:val="DefaultParagraphFont"/>
    <w:link w:val="FootnoteText"/>
    <w:uiPriority w:val="99"/>
    <w:rsid w:val="00BC4951"/>
    <w:rPr>
      <w:sz w:val="24"/>
      <w:szCs w:val="24"/>
    </w:rPr>
  </w:style>
  <w:style w:type="character" w:styleId="FootnoteReference">
    <w:name w:val="footnote reference"/>
    <w:basedOn w:val="DefaultParagraphFont"/>
    <w:uiPriority w:val="99"/>
    <w:unhideWhenUsed/>
    <w:rsid w:val="00BC4951"/>
    <w:rPr>
      <w:vertAlign w:val="superscript"/>
    </w:rPr>
  </w:style>
  <w:style w:type="paragraph" w:styleId="DocumentMap">
    <w:name w:val="Document Map"/>
    <w:basedOn w:val="Normal"/>
    <w:link w:val="DocumentMapChar"/>
    <w:uiPriority w:val="99"/>
    <w:semiHidden/>
    <w:unhideWhenUsed/>
    <w:rsid w:val="00B061F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061F4"/>
    <w:rPr>
      <w:rFonts w:ascii="Lucida Grande" w:hAnsi="Lucida Grande" w:cs="Lucida Grande"/>
      <w:sz w:val="24"/>
      <w:szCs w:val="24"/>
    </w:rPr>
  </w:style>
  <w:style w:type="paragraph" w:styleId="Revision">
    <w:name w:val="Revision"/>
    <w:hidden/>
    <w:uiPriority w:val="99"/>
    <w:semiHidden/>
    <w:rsid w:val="001F5408"/>
    <w:pPr>
      <w:spacing w:after="0" w:line="240" w:lineRule="auto"/>
      <w:ind w:firstLine="0"/>
    </w:pPr>
  </w:style>
  <w:style w:type="character" w:styleId="FollowedHyperlink">
    <w:name w:val="FollowedHyperlink"/>
    <w:basedOn w:val="DefaultParagraphFont"/>
    <w:uiPriority w:val="99"/>
    <w:semiHidden/>
    <w:unhideWhenUsed/>
    <w:rsid w:val="00AE4308"/>
    <w:rPr>
      <w:color w:val="800080" w:themeColor="followedHyperlink"/>
      <w:u w:val="single"/>
    </w:rPr>
  </w:style>
  <w:style w:type="paragraph" w:styleId="EndnoteText">
    <w:name w:val="endnote text"/>
    <w:basedOn w:val="Normal"/>
    <w:link w:val="EndnoteTextChar"/>
    <w:uiPriority w:val="99"/>
    <w:unhideWhenUsed/>
    <w:rsid w:val="00121622"/>
    <w:pPr>
      <w:spacing w:after="0" w:line="240" w:lineRule="auto"/>
    </w:pPr>
    <w:rPr>
      <w:sz w:val="24"/>
      <w:szCs w:val="24"/>
    </w:rPr>
  </w:style>
  <w:style w:type="character" w:customStyle="1" w:styleId="EndnoteTextChar">
    <w:name w:val="Endnote Text Char"/>
    <w:basedOn w:val="DefaultParagraphFont"/>
    <w:link w:val="EndnoteText"/>
    <w:uiPriority w:val="99"/>
    <w:rsid w:val="00121622"/>
    <w:rPr>
      <w:sz w:val="24"/>
      <w:szCs w:val="24"/>
    </w:rPr>
  </w:style>
  <w:style w:type="character" w:styleId="EndnoteReference">
    <w:name w:val="endnote reference"/>
    <w:basedOn w:val="DefaultParagraphFont"/>
    <w:uiPriority w:val="99"/>
    <w:unhideWhenUsed/>
    <w:rsid w:val="0012162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91B"/>
  </w:style>
  <w:style w:type="paragraph" w:styleId="Heading1">
    <w:name w:val="heading 1"/>
    <w:basedOn w:val="Normal"/>
    <w:next w:val="Normal"/>
    <w:link w:val="Heading1Char"/>
    <w:uiPriority w:val="9"/>
    <w:qFormat/>
    <w:rsid w:val="0083191B"/>
    <w:pPr>
      <w:numPr>
        <w:numId w:val="1"/>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3191B"/>
    <w:pPr>
      <w:numPr>
        <w:ilvl w:val="1"/>
        <w:numId w:val="1"/>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3191B"/>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83191B"/>
    <w:pPr>
      <w:numPr>
        <w:ilvl w:val="3"/>
        <w:numId w:val="1"/>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83191B"/>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83191B"/>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3191B"/>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83191B"/>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83191B"/>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1B"/>
    <w:pPr>
      <w:ind w:left="720"/>
      <w:contextualSpacing/>
    </w:pPr>
  </w:style>
  <w:style w:type="character" w:customStyle="1" w:styleId="Heading2Char">
    <w:name w:val="Heading 2 Char"/>
    <w:basedOn w:val="DefaultParagraphFont"/>
    <w:link w:val="Heading2"/>
    <w:uiPriority w:val="9"/>
    <w:rsid w:val="0083191B"/>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sid w:val="0083191B"/>
    <w:rPr>
      <w:rFonts w:asciiTheme="majorHAnsi" w:eastAsiaTheme="majorEastAsia" w:hAnsiTheme="majorHAnsi" w:cstheme="majorBidi"/>
      <w:b/>
      <w:bCs/>
      <w:i/>
      <w:iCs/>
      <w:sz w:val="32"/>
      <w:szCs w:val="32"/>
    </w:rPr>
  </w:style>
  <w:style w:type="character" w:customStyle="1" w:styleId="Heading3Char">
    <w:name w:val="Heading 3 Char"/>
    <w:basedOn w:val="DefaultParagraphFont"/>
    <w:link w:val="Heading3"/>
    <w:uiPriority w:val="9"/>
    <w:rsid w:val="0083191B"/>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83191B"/>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83191B"/>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83191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3191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83191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3191B"/>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83191B"/>
    <w:rPr>
      <w:b/>
      <w:bCs/>
      <w:sz w:val="18"/>
      <w:szCs w:val="18"/>
    </w:rPr>
  </w:style>
  <w:style w:type="paragraph" w:styleId="Title">
    <w:name w:val="Title"/>
    <w:basedOn w:val="Normal"/>
    <w:next w:val="Normal"/>
    <w:link w:val="TitleChar"/>
    <w:uiPriority w:val="10"/>
    <w:qFormat/>
    <w:rsid w:val="0083191B"/>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83191B"/>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83191B"/>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83191B"/>
    <w:rPr>
      <w:i/>
      <w:iCs/>
      <w:color w:val="808080" w:themeColor="text1" w:themeTint="7F"/>
      <w:spacing w:val="10"/>
      <w:sz w:val="24"/>
      <w:szCs w:val="24"/>
    </w:rPr>
  </w:style>
  <w:style w:type="character" w:styleId="Strong">
    <w:name w:val="Strong"/>
    <w:basedOn w:val="DefaultParagraphFont"/>
    <w:uiPriority w:val="22"/>
    <w:qFormat/>
    <w:rsid w:val="0083191B"/>
    <w:rPr>
      <w:b/>
      <w:bCs/>
      <w:spacing w:val="0"/>
    </w:rPr>
  </w:style>
  <w:style w:type="character" w:styleId="Emphasis">
    <w:name w:val="Emphasis"/>
    <w:uiPriority w:val="20"/>
    <w:qFormat/>
    <w:rsid w:val="0083191B"/>
    <w:rPr>
      <w:b/>
      <w:bCs/>
      <w:i/>
      <w:iCs/>
      <w:color w:val="auto"/>
    </w:rPr>
  </w:style>
  <w:style w:type="paragraph" w:styleId="NoSpacing">
    <w:name w:val="No Spacing"/>
    <w:basedOn w:val="Normal"/>
    <w:link w:val="NoSpacingChar"/>
    <w:uiPriority w:val="1"/>
    <w:qFormat/>
    <w:rsid w:val="0083191B"/>
    <w:pPr>
      <w:spacing w:after="0" w:line="240" w:lineRule="auto"/>
      <w:ind w:firstLine="0"/>
    </w:pPr>
  </w:style>
  <w:style w:type="character" w:customStyle="1" w:styleId="NoSpacingChar">
    <w:name w:val="No Spacing Char"/>
    <w:basedOn w:val="DefaultParagraphFont"/>
    <w:link w:val="NoSpacing"/>
    <w:uiPriority w:val="1"/>
    <w:rsid w:val="0083191B"/>
  </w:style>
  <w:style w:type="paragraph" w:styleId="Quote">
    <w:name w:val="Quote"/>
    <w:basedOn w:val="Normal"/>
    <w:next w:val="Normal"/>
    <w:link w:val="QuoteChar"/>
    <w:uiPriority w:val="29"/>
    <w:qFormat/>
    <w:rsid w:val="0083191B"/>
    <w:rPr>
      <w:color w:val="5A5A5A" w:themeColor="text1" w:themeTint="A5"/>
    </w:rPr>
  </w:style>
  <w:style w:type="character" w:customStyle="1" w:styleId="QuoteChar">
    <w:name w:val="Quote Char"/>
    <w:basedOn w:val="DefaultParagraphFont"/>
    <w:link w:val="Quote"/>
    <w:uiPriority w:val="29"/>
    <w:rsid w:val="0083191B"/>
    <w:rPr>
      <w:color w:val="5A5A5A" w:themeColor="text1" w:themeTint="A5"/>
    </w:rPr>
  </w:style>
  <w:style w:type="paragraph" w:styleId="IntenseQuote">
    <w:name w:val="Intense Quote"/>
    <w:basedOn w:val="Normal"/>
    <w:next w:val="Normal"/>
    <w:link w:val="IntenseQuoteChar"/>
    <w:uiPriority w:val="30"/>
    <w:qFormat/>
    <w:rsid w:val="0083191B"/>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3191B"/>
    <w:rPr>
      <w:rFonts w:asciiTheme="majorHAnsi" w:eastAsiaTheme="majorEastAsia" w:hAnsiTheme="majorHAnsi" w:cstheme="majorBidi"/>
      <w:i/>
      <w:iCs/>
      <w:sz w:val="20"/>
      <w:szCs w:val="20"/>
    </w:rPr>
  </w:style>
  <w:style w:type="character" w:styleId="SubtleEmphasis">
    <w:name w:val="Subtle Emphasis"/>
    <w:uiPriority w:val="19"/>
    <w:qFormat/>
    <w:rsid w:val="0083191B"/>
    <w:rPr>
      <w:i/>
      <w:iCs/>
      <w:color w:val="5A5A5A" w:themeColor="text1" w:themeTint="A5"/>
    </w:rPr>
  </w:style>
  <w:style w:type="character" w:styleId="IntenseEmphasis">
    <w:name w:val="Intense Emphasis"/>
    <w:uiPriority w:val="21"/>
    <w:qFormat/>
    <w:rsid w:val="0083191B"/>
    <w:rPr>
      <w:b/>
      <w:bCs/>
      <w:i/>
      <w:iCs/>
      <w:color w:val="auto"/>
      <w:u w:val="single"/>
    </w:rPr>
  </w:style>
  <w:style w:type="character" w:styleId="SubtleReference">
    <w:name w:val="Subtle Reference"/>
    <w:uiPriority w:val="31"/>
    <w:qFormat/>
    <w:rsid w:val="0083191B"/>
    <w:rPr>
      <w:smallCaps/>
    </w:rPr>
  </w:style>
  <w:style w:type="character" w:styleId="IntenseReference">
    <w:name w:val="Intense Reference"/>
    <w:uiPriority w:val="32"/>
    <w:qFormat/>
    <w:rsid w:val="0083191B"/>
    <w:rPr>
      <w:b/>
      <w:bCs/>
      <w:smallCaps/>
      <w:color w:val="auto"/>
    </w:rPr>
  </w:style>
  <w:style w:type="character" w:styleId="BookTitle">
    <w:name w:val="Book Title"/>
    <w:uiPriority w:val="33"/>
    <w:qFormat/>
    <w:rsid w:val="0083191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83191B"/>
    <w:pPr>
      <w:outlineLvl w:val="9"/>
    </w:pPr>
    <w:rPr>
      <w:lang w:bidi="en-US"/>
    </w:rPr>
  </w:style>
  <w:style w:type="paragraph" w:customStyle="1" w:styleId="PersonalName">
    <w:name w:val="Personal Name"/>
    <w:basedOn w:val="Title"/>
    <w:rsid w:val="0083191B"/>
    <w:rPr>
      <w:b w:val="0"/>
      <w:caps/>
      <w:color w:val="000000"/>
      <w:sz w:val="28"/>
      <w:szCs w:val="28"/>
    </w:rPr>
  </w:style>
  <w:style w:type="character" w:styleId="Hyperlink">
    <w:name w:val="Hyperlink"/>
    <w:basedOn w:val="DefaultParagraphFont"/>
    <w:uiPriority w:val="99"/>
    <w:unhideWhenUsed/>
    <w:rsid w:val="00424947"/>
    <w:rPr>
      <w:color w:val="0000FF" w:themeColor="hyperlink"/>
      <w:u w:val="single"/>
    </w:rPr>
  </w:style>
  <w:style w:type="character" w:styleId="PlaceholderText">
    <w:name w:val="Placeholder Text"/>
    <w:basedOn w:val="DefaultParagraphFont"/>
    <w:uiPriority w:val="99"/>
    <w:semiHidden/>
    <w:rsid w:val="00A664D0"/>
    <w:rPr>
      <w:color w:val="808080"/>
    </w:rPr>
  </w:style>
  <w:style w:type="paragraph" w:styleId="BalloonText">
    <w:name w:val="Balloon Text"/>
    <w:basedOn w:val="Normal"/>
    <w:link w:val="BalloonTextChar"/>
    <w:uiPriority w:val="99"/>
    <w:semiHidden/>
    <w:unhideWhenUsed/>
    <w:rsid w:val="00A664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4D0"/>
    <w:rPr>
      <w:rFonts w:ascii="Lucida Grande" w:hAnsi="Lucida Grande" w:cs="Lucida Grande"/>
      <w:sz w:val="18"/>
      <w:szCs w:val="18"/>
    </w:rPr>
  </w:style>
  <w:style w:type="table" w:styleId="TableGrid">
    <w:name w:val="Table Grid"/>
    <w:basedOn w:val="TableNormal"/>
    <w:uiPriority w:val="59"/>
    <w:rsid w:val="00564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58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58CE"/>
  </w:style>
  <w:style w:type="paragraph" w:styleId="Footer">
    <w:name w:val="footer"/>
    <w:basedOn w:val="Normal"/>
    <w:link w:val="FooterChar"/>
    <w:uiPriority w:val="99"/>
    <w:unhideWhenUsed/>
    <w:rsid w:val="00BA58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58CE"/>
  </w:style>
  <w:style w:type="character" w:styleId="CommentReference">
    <w:name w:val="annotation reference"/>
    <w:basedOn w:val="DefaultParagraphFont"/>
    <w:uiPriority w:val="99"/>
    <w:semiHidden/>
    <w:unhideWhenUsed/>
    <w:rsid w:val="00E4623D"/>
    <w:rPr>
      <w:sz w:val="18"/>
      <w:szCs w:val="18"/>
    </w:rPr>
  </w:style>
  <w:style w:type="paragraph" w:styleId="CommentText">
    <w:name w:val="annotation text"/>
    <w:basedOn w:val="Normal"/>
    <w:link w:val="CommentTextChar"/>
    <w:uiPriority w:val="99"/>
    <w:semiHidden/>
    <w:unhideWhenUsed/>
    <w:rsid w:val="00E4623D"/>
    <w:pPr>
      <w:spacing w:line="240" w:lineRule="auto"/>
    </w:pPr>
    <w:rPr>
      <w:sz w:val="24"/>
      <w:szCs w:val="24"/>
    </w:rPr>
  </w:style>
  <w:style w:type="character" w:customStyle="1" w:styleId="CommentTextChar">
    <w:name w:val="Comment Text Char"/>
    <w:basedOn w:val="DefaultParagraphFont"/>
    <w:link w:val="CommentText"/>
    <w:uiPriority w:val="99"/>
    <w:semiHidden/>
    <w:rsid w:val="00E4623D"/>
    <w:rPr>
      <w:sz w:val="24"/>
      <w:szCs w:val="24"/>
    </w:rPr>
  </w:style>
  <w:style w:type="paragraph" w:styleId="CommentSubject">
    <w:name w:val="annotation subject"/>
    <w:basedOn w:val="CommentText"/>
    <w:next w:val="CommentText"/>
    <w:link w:val="CommentSubjectChar"/>
    <w:uiPriority w:val="99"/>
    <w:semiHidden/>
    <w:unhideWhenUsed/>
    <w:rsid w:val="00E4623D"/>
    <w:rPr>
      <w:b/>
      <w:bCs/>
      <w:sz w:val="20"/>
      <w:szCs w:val="20"/>
    </w:rPr>
  </w:style>
  <w:style w:type="character" w:customStyle="1" w:styleId="CommentSubjectChar">
    <w:name w:val="Comment Subject Char"/>
    <w:basedOn w:val="CommentTextChar"/>
    <w:link w:val="CommentSubject"/>
    <w:uiPriority w:val="99"/>
    <w:semiHidden/>
    <w:rsid w:val="00E4623D"/>
    <w:rPr>
      <w:b/>
      <w:bCs/>
      <w:sz w:val="20"/>
      <w:szCs w:val="20"/>
    </w:rPr>
  </w:style>
  <w:style w:type="paragraph" w:styleId="FootnoteText">
    <w:name w:val="footnote text"/>
    <w:basedOn w:val="Normal"/>
    <w:link w:val="FootnoteTextChar"/>
    <w:uiPriority w:val="99"/>
    <w:unhideWhenUsed/>
    <w:rsid w:val="00BC4951"/>
    <w:pPr>
      <w:spacing w:after="0" w:line="240" w:lineRule="auto"/>
    </w:pPr>
    <w:rPr>
      <w:sz w:val="24"/>
      <w:szCs w:val="24"/>
    </w:rPr>
  </w:style>
  <w:style w:type="character" w:customStyle="1" w:styleId="FootnoteTextChar">
    <w:name w:val="Footnote Text Char"/>
    <w:basedOn w:val="DefaultParagraphFont"/>
    <w:link w:val="FootnoteText"/>
    <w:uiPriority w:val="99"/>
    <w:rsid w:val="00BC4951"/>
    <w:rPr>
      <w:sz w:val="24"/>
      <w:szCs w:val="24"/>
    </w:rPr>
  </w:style>
  <w:style w:type="character" w:styleId="FootnoteReference">
    <w:name w:val="footnote reference"/>
    <w:basedOn w:val="DefaultParagraphFont"/>
    <w:uiPriority w:val="99"/>
    <w:unhideWhenUsed/>
    <w:rsid w:val="00BC4951"/>
    <w:rPr>
      <w:vertAlign w:val="superscript"/>
    </w:rPr>
  </w:style>
  <w:style w:type="paragraph" w:styleId="DocumentMap">
    <w:name w:val="Document Map"/>
    <w:basedOn w:val="Normal"/>
    <w:link w:val="DocumentMapChar"/>
    <w:uiPriority w:val="99"/>
    <w:semiHidden/>
    <w:unhideWhenUsed/>
    <w:rsid w:val="00B061F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061F4"/>
    <w:rPr>
      <w:rFonts w:ascii="Lucida Grande" w:hAnsi="Lucida Grande" w:cs="Lucida Grande"/>
      <w:sz w:val="24"/>
      <w:szCs w:val="24"/>
    </w:rPr>
  </w:style>
  <w:style w:type="paragraph" w:styleId="Revision">
    <w:name w:val="Revision"/>
    <w:hidden/>
    <w:uiPriority w:val="99"/>
    <w:semiHidden/>
    <w:rsid w:val="001F5408"/>
    <w:pPr>
      <w:spacing w:after="0" w:line="240" w:lineRule="auto"/>
      <w:ind w:firstLine="0"/>
    </w:pPr>
  </w:style>
  <w:style w:type="character" w:styleId="FollowedHyperlink">
    <w:name w:val="FollowedHyperlink"/>
    <w:basedOn w:val="DefaultParagraphFont"/>
    <w:uiPriority w:val="99"/>
    <w:semiHidden/>
    <w:unhideWhenUsed/>
    <w:rsid w:val="00AE4308"/>
    <w:rPr>
      <w:color w:val="800080" w:themeColor="followedHyperlink"/>
      <w:u w:val="single"/>
    </w:rPr>
  </w:style>
  <w:style w:type="paragraph" w:styleId="EndnoteText">
    <w:name w:val="endnote text"/>
    <w:basedOn w:val="Normal"/>
    <w:link w:val="EndnoteTextChar"/>
    <w:uiPriority w:val="99"/>
    <w:unhideWhenUsed/>
    <w:rsid w:val="00121622"/>
    <w:pPr>
      <w:spacing w:after="0" w:line="240" w:lineRule="auto"/>
    </w:pPr>
    <w:rPr>
      <w:sz w:val="24"/>
      <w:szCs w:val="24"/>
    </w:rPr>
  </w:style>
  <w:style w:type="character" w:customStyle="1" w:styleId="EndnoteTextChar">
    <w:name w:val="Endnote Text Char"/>
    <w:basedOn w:val="DefaultParagraphFont"/>
    <w:link w:val="EndnoteText"/>
    <w:uiPriority w:val="99"/>
    <w:rsid w:val="00121622"/>
    <w:rPr>
      <w:sz w:val="24"/>
      <w:szCs w:val="24"/>
    </w:rPr>
  </w:style>
  <w:style w:type="character" w:styleId="EndnoteReference">
    <w:name w:val="endnote reference"/>
    <w:basedOn w:val="DefaultParagraphFont"/>
    <w:uiPriority w:val="99"/>
    <w:unhideWhenUsed/>
    <w:rsid w:val="00121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35375">
      <w:bodyDiv w:val="1"/>
      <w:marLeft w:val="0"/>
      <w:marRight w:val="0"/>
      <w:marTop w:val="0"/>
      <w:marBottom w:val="0"/>
      <w:divBdr>
        <w:top w:val="none" w:sz="0" w:space="0" w:color="auto"/>
        <w:left w:val="none" w:sz="0" w:space="0" w:color="auto"/>
        <w:bottom w:val="none" w:sz="0" w:space="0" w:color="auto"/>
        <w:right w:val="none" w:sz="0" w:space="0" w:color="auto"/>
      </w:divBdr>
    </w:div>
    <w:div w:id="1965386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9988F-E965-C243-8BBF-D91FEA32C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48</Pages>
  <Words>7500</Words>
  <Characters>42750</Characters>
  <Application>Microsoft Macintosh Word</Application>
  <DocSecurity>0</DocSecurity>
  <Lines>356</Lines>
  <Paragraphs>100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Martensitic transformation of the selected material</vt:lpstr>
      <vt:lpstr>    Transformation induced plasticity</vt:lpstr>
      <vt:lpstr>    Meta-stable austenitic stainless steel</vt:lpstr>
      <vt:lpstr>How the implementation is done</vt:lpstr>
      <vt:lpstr>    Variants and the selection criterion</vt:lpstr>
      <vt:lpstr>    Creation of new martensitic grain and its associated volume transition</vt:lpstr>
      <vt:lpstr>    Transformation strain</vt:lpstr>
      <vt:lpstr>    Characteristics of newly formed martensitic grain</vt:lpstr>
      <vt:lpstr>        Crystal orientation relationship</vt:lpstr>
      <vt:lpstr>        Morphology of martensitic inclusion</vt:lpstr>
      <vt:lpstr>        Hardening and critical resolved shear stress </vt:lpstr>
      <vt:lpstr>Benchmark studies</vt:lpstr>
      <vt:lpstr>    Cube texture</vt:lpstr>
      <vt:lpstr>    Internal strain measure (missing experimental data)</vt:lpstr>
      <vt:lpstr>Reference</vt:lpstr>
    </vt:vector>
  </TitlesOfParts>
  <Manager/>
  <Company>POSTECH</Company>
  <LinksUpToDate>false</LinksUpToDate>
  <CharactersWithSpaces>50150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Youngung Jeong</dc:creator>
  <cp:keywords/>
  <dc:description/>
  <cp:lastModifiedBy>Youngung Jeong</cp:lastModifiedBy>
  <cp:revision>1379</cp:revision>
  <cp:lastPrinted>2012-11-15T00:35:00Z</cp:lastPrinted>
  <dcterms:created xsi:type="dcterms:W3CDTF">2012-10-03T00:33:00Z</dcterms:created>
  <dcterms:modified xsi:type="dcterms:W3CDTF">2012-11-19T23:33:00Z</dcterms:modified>
  <cp:category/>
</cp:coreProperties>
</file>