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16838" w:hRule="exact"/>
        </w:trPr>
        <w:tc>
          <w:tcPr>
            <w:tcW w:type="dxa" w:w="11906"/>
            <w:shd w:fill="007C5E" w:color="auto" w:val="clear"/>
            <w:tcMar>
              <w:top w:type="dxa" w:w="0"/>
              <w:left w:type="dxa" w:w="900"/>
              <w:bottom w:type="dxa" w:w="0"/>
              <w:right w:type="dxa" w:w="900"/>
            </w:tcMar>
            <w:vAlign w:val="center"/>
          </w:tcPr>
          <w:p>
            <w:pPr>
              <w:spacing w:after="700"/>
              <w:jc w:val="center"/>
            </w:pPr>
            <w:r>
              <w:drawing>
                <wp:inline distT="0" distB="0" distL="0" distR="0">
                  <wp:extent cx="1905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000125"/>
                          </a:xfrm>
                          <a:prstGeom prst="rect">
                            <a:avLst/>
                          </a:prstGeom>
                        </pic:spPr>
                      </pic:pic>
                    </a:graphicData>
                  </a:graphic>
                </wp:inline>
              </w:drawing>
            </w:r>
          </w:p>
          <w:p>
            <w:pPr>
              <w:spacing w:after="120"/>
              <w:jc w:val="center"/>
            </w:pPr>
            <w:r>
              <w:rPr>
                <w:rFonts w:ascii="맑은 고딕" w:cs="맑은 고딕" w:eastAsia="맑은 고딕" w:hAnsi="맑은 고딕"/>
                <w:b/>
                <w:bCs/>
                <w:color w:val="FFFFFF"/>
                <w:sz w:val="64"/>
                <w:szCs w:val="64"/>
              </w:rPr>
              <w:t xml:space="preserve">사용자 요구사항 명세서</w:t>
            </w:r>
          </w:p>
          <w:p>
            <w:pPr>
              <w:spacing w:after="500"/>
              <w:jc w:val="center"/>
            </w:pPr>
            <w:r>
              <w:rPr>
                <w:rFonts w:ascii="맑은 고딕" w:cs="맑은 고딕" w:eastAsia="맑은 고딕" w:hAnsi="맑은 고딕"/>
                <w:color w:val="FFFFFF"/>
                <w:sz w:val="28"/>
                <w:szCs w:val="28"/>
              </w:rPr>
              <w:t xml:space="preserve">User Requirement Specification (URS)</w:t>
            </w:r>
          </w:p>
          <w:p>
            <w:pPr>
              <w:spacing w:after="100"/>
              <w:jc w:val="center"/>
            </w:pPr>
            <w:r>
              <w:rPr>
                <w:rFonts w:ascii="맑은 고딕" w:cs="맑은 고딕" w:eastAsia="맑은 고딕" w:hAnsi="맑은 고딕"/>
                <w:b/>
                <w:bCs/>
                <w:color w:val="FFFFFF"/>
                <w:sz w:val="34"/>
                <w:szCs w:val="34"/>
              </w:rPr>
              <w:t xml:space="preserve">자동용기포장기 (컵실링기)</w:t>
            </w:r>
          </w:p>
          <w:p>
            <w:pPr>
              <w:spacing w:after="900"/>
              <w:jc w:val="center"/>
            </w:pPr>
            <w:r>
              <w:rPr>
                <w:rFonts w:ascii="맑은 고딕" w:cs="맑은 고딕" w:eastAsia="맑은 고딕" w:hAnsi="맑은 고딕"/>
                <w:color w:val="FFFFFF"/>
                <w:sz w:val="26"/>
                <w:szCs w:val="26"/>
              </w:rPr>
              <w:t xml:space="preserve">모델 HW-103RT300  ·  1식(SET)  ·  컵과일 포장라인</w:t>
            </w:r>
          </w:p>
          <w:p>
            <w:pPr>
              <w:spacing w:after="60"/>
              <w:jc w:val="center"/>
            </w:pPr>
            <w:r>
              <w:rPr>
                <w:rFonts w:ascii="맑은 고딕" w:cs="맑은 고딕" w:eastAsia="맑은 고딕" w:hAnsi="맑은 고딕"/>
                <w:color w:val="FFFFFF"/>
                <w:sz w:val="22"/>
                <w:szCs w:val="22"/>
              </w:rPr>
              <w:t xml:space="preserve">문서번호  URS-PKG-2026-001   |   Rev.0</w:t>
            </w:r>
          </w:p>
          <w:p>
            <w:pPr>
              <w:spacing w:after="60"/>
              <w:jc w:val="center"/>
            </w:pPr>
            <w:r>
              <w:rPr>
                <w:rFonts w:ascii="맑은 고딕" w:cs="맑은 고딕" w:eastAsia="맑은 고딕" w:hAnsi="맑은 고딕"/>
                <w:color w:val="FFFFFF"/>
                <w:sz w:val="22"/>
                <w:szCs w:val="22"/>
              </w:rPr>
              <w:t xml:space="preserve">2026. 09. 09.</w:t>
            </w:r>
          </w:p>
          <w:p>
            <w:pPr>
              <w:jc w:val="center"/>
            </w:pPr>
            <w:r>
              <w:rPr>
                <w:rFonts w:ascii="맑은 고딕" w:cs="맑은 고딕" w:eastAsia="맑은 고딕" w:hAnsi="맑은 고딕"/>
                <w:color w:val="FFFFFF"/>
                <w:sz w:val="22"/>
                <w:szCs w:val="22"/>
              </w:rPr>
              <w:t xml:space="preserve">공무팀 (생산지원)</w:t>
            </w:r>
          </w:p>
        </w:tc>
      </w:tr>
    </w:tbl>
    <w:p>
      <w:pPr>
        <w:sectPr>
          <w:pgSz w:w="11906" w:h="16838" w:orient="portrait"/>
          <w:pgMar w:top="0" w:right="0" w:bottom="0" w:left="0" w:header="0" w:footer="0" w:gutter="0"/>
          <w:pgNumType/>
          <w:docGrid w:linePitch="360"/>
        </w:sectPr>
      </w:pPr>
    </w:p>
    <w:p>
      <w:pPr>
        <w:pStyle w:val="Heading1"/>
        <w:shd w:fill="007C5E" w:color="auto" w:val="clear"/>
        <w:spacing w:after="200" w:before="360"/>
      </w:pPr>
      <w:r>
        <w:rPr>
          <w:rFonts w:ascii="맑은 고딕" w:cs="맑은 고딕" w:eastAsia="맑은 고딕" w:hAnsi="맑은 고딕"/>
          <w:b/>
          <w:bCs/>
          <w:color w:val="FFFFFF"/>
          <w:sz w:val="26"/>
          <w:szCs w:val="26"/>
        </w:rPr>
        <w:t xml:space="preserve">  문서 정보</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40"/>
      </w:tblGrid>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문서번호</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URS-PKG-2026-001</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문서명</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자동용기포장기(컵실링기) 사용자 요구사항 명세서 (URS)</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대상설비</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자동용기포장기(컵실링기) / 모델 HW-103RT300 / 1식(SET)</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적용라인</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컵과일 포장라인 (실링·트리밍·배출 자동화 공정)</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설치장소</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경기 성남시 중원구 둔촌대로388번길 20</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공급업체</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하이퍼박(주)</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작성부서</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공무팀 (생산지원)</w:t>
            </w:r>
          </w:p>
        </w:tc>
      </w:tr>
      <w:tr>
        <w:tc>
          <w:tcPr>
            <w:tcW w:type="dxa" w:w="24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작성일 / 개정</w:t>
            </w:r>
          </w:p>
        </w:tc>
        <w:tc>
          <w:tcPr>
            <w:tcW w:type="dxa" w:w="72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2026-09-09 / Rev.0</w:t>
            </w:r>
          </w:p>
        </w:tc>
      </w:tr>
    </w:tbl>
    <w:p>
      <w:pPr>
        <w:spacing w:after="24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개정 이력</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400"/>
        <w:gridCol w:w="5238"/>
        <w:gridCol w:w="1150"/>
        <w:gridCol w:w="1150"/>
      </w:tblGrid>
      <w:tr>
        <w:trPr>
          <w:tblHeader/>
        </w:trPr>
        <w:tc>
          <w:tcPr>
            <w:tcW w:type="dxa" w:w="7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Rev.</w:t>
            </w:r>
          </w:p>
        </w:tc>
        <w:tc>
          <w:tcPr>
            <w:tcW w:type="dxa" w:w="14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개정일</w:t>
            </w:r>
          </w:p>
        </w:tc>
        <w:tc>
          <w:tcPr>
            <w:tcW w:type="dxa" w:w="52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개정 내용</w:t>
            </w:r>
          </w:p>
        </w:tc>
        <w:tc>
          <w:tcPr>
            <w:tcW w:type="dxa" w:w="115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작성</w:t>
            </w:r>
          </w:p>
        </w:tc>
        <w:tc>
          <w:tcPr>
            <w:tcW w:type="dxa" w:w="115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승인</w:t>
            </w:r>
          </w:p>
        </w:tc>
      </w:tr>
      <w:tr>
        <w:tc>
          <w:tcPr>
            <w:tcW w:type="dxa" w:w="7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0</w:t>
            </w:r>
          </w:p>
        </w:tc>
        <w:tc>
          <w:tcPr>
            <w:tcW w:type="dxa" w:w="14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2026-09-09</w:t>
            </w:r>
          </w:p>
        </w:tc>
        <w:tc>
          <w:tcPr>
            <w:tcW w:type="dxa" w:w="5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최초 작성 (설비 구매 품의 및 공급계약 기준)</w:t>
            </w:r>
          </w:p>
        </w:tc>
        <w:tc>
          <w:tcPr>
            <w:tcW w:type="dxa" w:w="115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공무팀</w:t>
            </w:r>
          </w:p>
        </w:tc>
        <w:tc>
          <w:tcPr>
            <w:tcW w:type="dxa" w:w="115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
            </w:r>
          </w:p>
        </w:tc>
      </w:tr>
    </w:tbl>
    <w:p>
      <w:pPr>
        <w:pStyle w:val="Heading1"/>
        <w:shd w:fill="007C5E" w:color="auto" w:val="clear"/>
        <w:spacing w:after="200" w:before="360"/>
      </w:pPr>
      <w:r>
        <w:rPr>
          <w:rFonts w:ascii="맑은 고딕" w:cs="맑은 고딕" w:eastAsia="맑은 고딕" w:hAnsi="맑은 고딕"/>
          <w:b/>
          <w:bCs/>
          <w:color w:val="FFFFFF"/>
          <w:sz w:val="26"/>
          <w:szCs w:val="26"/>
        </w:rPr>
        <w:t xml:space="preserve">  1.  개요</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1.1  목적</w:t>
      </w:r>
    </w:p>
    <w:p>
      <w:pPr>
        <w:spacing w:after="80" w:before="40" w:line="300"/>
      </w:pPr>
      <w:r>
        <w:rPr>
          <w:rFonts w:ascii="맑은 고딕" w:cs="맑은 고딕" w:eastAsia="맑은 고딕" w:hAnsi="맑은 고딕"/>
          <w:b w:val="false"/>
          <w:bCs w:val="false"/>
          <w:color w:val="212121"/>
          <w:sz w:val="20"/>
          <w:szCs w:val="20"/>
        </w:rPr>
        <w:t xml:space="preserve">컵과일 포장라인의 실링·컷팅·배출 공정 자동화를 위해 신규 구매하는 자동용기포장기(컵실링기, 모델 HW-103RT300)에 대하여 당사가 요구하는 성능·기능·위생·안전·검증 요건을 명확히 규정한다. 본 문서는 공급자 제작·납품의 기준이 되며, 설비 인수(검수) 판정의 근거 문서로 사용한다.</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1.2  적용 범위</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대상 설비: 자동용기포장기(컵실링기) HW-103RT300 본체 1식</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포함 옵션: 석션 배출장치(4구) + 진공펌프, 1.5M 정렬컨베이어(4구→1구) + 스토퍼, 아이마크 장치</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적용 공정: 컵과일 충전 완료품의 리드지 실링 → 트리밍 → 석션 배출 → 1열 정렬 반출</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제외 범위: 컵 충전기, 라벨러, 금속검출기 등 전·후공정 설비 및 유틸리티 1차 공급(전기·Air·콤프레샤)은 당사 부담</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1.3  요구사항 표기 규칙</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840"/>
      </w:tblGrid>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구분 M</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필수(Mandatory) — 미충족 시 인수 불가. 시정 완료 후 재검증 대상</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구분 D</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권장(Desirable) — 미충족 시 대안 협의 가능. 협의 결과는 문서로 확정</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검증 FAT</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공장검사(Factory Acceptance Test) — 출하 전 공급자 공장에서 확인</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검증 IQ</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설치확인(Installation Qualification) — 설치 완료 상태 확인</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검증 OQ</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운전확인(Operational Qualification) — 시운전 중 기능·안전 확인</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검증 PQ</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성능확인(Performance Qualification) — 실제 생산조건 확인</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검증 DOC</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문서 확인 — 제출 서류·성적서·도면으로 확인</w:t>
            </w:r>
          </w:p>
        </w:tc>
      </w:tr>
    </w:tbl>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1.4  관련 법규 및 기준</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「식품위생법」 제9조 — 기구 및 용기·포장에 관한 기준 및 규격</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「기구 및 용기·포장의 기준 및 규격」 (식품의약품안전처 고시)</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「식품 및 축산물 안전관리인증기준」 (HACCP, 식품의약품안전처 고시) — 선행요건 중 제조·가공 시설·설비 위생관리</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「산업안전보건법」 제38조 — 안전조치</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「산업안전보건기준에 관한 규칙」 제87조 — 원동기·회전축 등의 위험 방지</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「산업안전보건기준에 관한 규칙」 제88조 — 기계의 동력차단장치</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KS C IEC 60204-1 — 기계류의 안전성: 기계의 전기장비</w:t>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2.  설비 개요</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2.1  도입 배경</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현재 컵과일 포장라인의 실링·컷팅·배출 공정이 수동 의존으로 라인 병목 및 인력 투입 과다 발생</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연속 생산이 가능한 로터리 4구 방식 도입으로 대량 포장 대응 및 라인 병목 해소</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실링·컷팅·배출 자동화로 생산성 향상 및 인력 투입 최소화</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아이마크·석션 배출장치 등 옵션 무상/포함 구성으로 추가 설치비 부담 최소화</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2.2  확정 사양 요약 (공급자 제시)</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rPr>
          <w:tblHeader/>
        </w:trPr>
        <w:tc>
          <w:tcPr>
            <w:tcW w:type="dxa" w:w="24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72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확정 사양 (공급자 제시)</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품명 / 모델</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자동용기포장기(컵실링기) / HW-103RT300</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방식</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로터리(Rotary) 4구 동시 실링, 1~2열 트리밍 방식</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생산능력</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9~10 cycle/min (4구 기준 약 36~40컵/min)</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외형 / 중량</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1,400(W) × 1,360(D) × 1,750(H) mm / 520 kg</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전원</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3상 380V, 4.0 kW</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대응 용기</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외경 95 mm 컵 (PP), 4구</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포함 옵션</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석션 배출장치(4구) + 진공펌프 / 1.5M 정렬컨베이어(4구→1구) + 스토퍼 / 아이마크 장치(무상)</w:t>
            </w:r>
          </w:p>
        </w:tc>
      </w:tr>
      <w:tr>
        <w:tc>
          <w:tcPr>
            <w:tcW w:type="dxa" w:w="24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사용자 준비</w:t>
            </w:r>
          </w:p>
        </w:tc>
        <w:tc>
          <w:tcPr>
            <w:tcW w:type="dxa" w:w="72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1차 유틸리티 별도 준비 — 전기, Air 라인, 콤프레샤 150L</w:t>
            </w:r>
          </w:p>
        </w:tc>
      </w:tr>
    </w:tbl>
    <w:p>
      <w:pPr>
        <w:spacing w:after="100" w:before="60"/>
      </w:pPr>
      <w:r>
        <w:rPr>
          <w:rFonts w:ascii="맑은 고딕" w:cs="맑은 고딕" w:eastAsia="맑은 고딕" w:hAnsi="맑은 고딕"/>
          <w:b w:val="false"/>
          <w:bCs w:val="false"/>
          <w:color w:val="595959"/>
          <w:sz w:val="18"/>
          <w:szCs w:val="18"/>
        </w:rPr>
        <w:t xml:space="preserve">※ 본 표는 견적서·공급계약서 상 제시 사양이며, 4장 요구사항이 상세 기준으로 우선한다.</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2.3  공정 흐름</w:t>
      </w:r>
    </w:p>
    <w:p>
      <w:pPr>
        <w:spacing w:after="80" w:before="40" w:line="300"/>
      </w:pPr>
      <w:r>
        <w:rPr>
          <w:rFonts w:ascii="맑은 고딕" w:cs="맑은 고딕" w:eastAsia="맑은 고딕" w:hAnsi="맑은 고딕"/>
          <w:b/>
          <w:bCs/>
          <w:color w:val="212121"/>
          <w:sz w:val="20"/>
          <w:szCs w:val="20"/>
        </w:rPr>
        <w:t xml:space="preserve">컵 충전 완료품 투입  →  용기 정위치 정렬  →  리드지 공급(아이마크 정위치 검출)  →  가열 실링(4구 동시)  →  트리밍(1~2열)  →  스크랩 회수  →  석션 배출(4구)  →  정렬컨베이어(4구→1구) 반출  →  후공정</w:t>
      </w:r>
    </w:p>
    <w:p>
      <w:r>
        <w:br w:type="page"/>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3.  대상 제품 및 자재 규격</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838"/>
        <w:gridCol w:w="3000"/>
      </w:tblGrid>
      <w:tr>
        <w:trPr>
          <w:tblHeader/>
        </w:trPr>
        <w:tc>
          <w:tcPr>
            <w:tcW w:type="dxa" w:w="1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항목</w:t>
            </w:r>
          </w:p>
        </w:tc>
        <w:tc>
          <w:tcPr>
            <w:tcW w:type="dxa" w:w="4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규격 / 조건</w:t>
            </w:r>
          </w:p>
        </w:tc>
        <w:tc>
          <w:tcPr>
            <w:tcW w:type="dxa" w:w="3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비고</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대상 제품</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컵과일 (비가열 신선 절단과일, 냉장 유통)</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가열 공정 없음 → 위생 요구 최상위</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보관·취급 온도</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0~10 ℃ 냉장</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결로 발생 조건</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용기 재질 / 규격</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PP, 외경 95 mm, 4구 동시 취급</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도면상 '용기: PP'</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리드지 재질</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OTHER (다층 복합 필름)</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조건 필름사 데이터 확보 필요</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리드지 외형</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이형(물방울형) 100.5 × 113 mm, 하단 탭 R20</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OPEN 탭 방향성 있음</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리드지 인쇄</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로고 41 × 41 mm, 하단 재질표시·OPEN 표기</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아이마크 정위치 실링 필수</w:t>
            </w:r>
          </w:p>
        </w:tc>
      </w:tr>
      <w:tr>
        <w:tc>
          <w:tcPr>
            <w:tcW w:type="dxa" w:w="1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실링 방향성</w:t>
            </w:r>
          </w:p>
        </w:tc>
        <w:tc>
          <w:tcPr>
            <w:tcW w:type="dxa" w:w="4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탭·로고 방향 일치 필수</w:t>
            </w:r>
          </w:p>
        </w:tc>
        <w:tc>
          <w:tcPr>
            <w:tcW w:type="dxa" w:w="30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회전 각도 관리 대상</w:t>
            </w:r>
          </w:p>
        </w:tc>
      </w:tr>
    </w:tbl>
    <w:p>
      <w:pPr>
        <w:spacing w:after="100" w:before="60"/>
      </w:pPr>
      <w:r>
        <w:rPr>
          <w:rFonts w:ascii="맑은 고딕" w:cs="맑은 고딕" w:eastAsia="맑은 고딕" w:hAnsi="맑은 고딕"/>
          <w:b w:val="false"/>
          <w:bCs w:val="false"/>
          <w:color w:val="595959"/>
          <w:sz w:val="18"/>
          <w:szCs w:val="18"/>
        </w:rPr>
        <w:t xml:space="preserve">※ 리드지 외형·인쇄 규격은 첨부 제품 도면(리드지 도면) 기준. 이형 리드지·인쇄 로고가 있어 아이마크 정위치 실링이 필수 요건이다.</w:t>
      </w:r>
    </w:p>
    <w:p>
      <w:pPr>
        <w:spacing w:after="160"/>
      </w:pPr>
    </w:p>
    <w:p>
      <w:pPr>
        <w:spacing w:after="80" w:before="40" w:line="300"/>
      </w:pPr>
      <w:r>
        <w:rPr>
          <w:rFonts w:ascii="맑은 고딕" w:cs="맑은 고딕" w:eastAsia="맑은 고딕" w:hAnsi="맑은 고딕"/>
          <w:b/>
          <w:bCs/>
          <w:color w:val="007C5E"/>
          <w:sz w:val="20"/>
          <w:szCs w:val="20"/>
        </w:rPr>
        <w:t xml:space="preserve">[핵심 관리 포인트] 컵과일은 가열 살균 공정이 없는 비가열 냉장 제품이므로, 설비의 세척성(위생설계)과 실링 밀봉성이 제품 안전성에 직결된다. 또한 냉장 상태 용기의 플랜지 결로가 실링 불량의 최대 원인이 되므로 관련 대책을 필수 요구사항으로 규정한다.</w:t>
      </w:r>
    </w:p>
    <w:p>
      <w:r>
        <w:br w:type="page"/>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4.  요구사항 명세</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4.1  공정 · 성능 요구사항 (URS-PR)</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생산능력 9~10 cycle/min 이상(4구 동시)을 연속 8시간 운전 조건에서 유지할 것. 시간당 환산 2,100컵 이상.</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PQ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외경 95 mm PP 컵 4구를 동시에 안정 실링할 것. 컵 변형·찌그러짐 없을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1열 및 2열 트리밍을 운전 화면에서 선택 운전할 수 있을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이형(물방울형 100.5×113 mm, R20) 리드지 트리밍 절단면이 균일하고 버(Burr)·필름 실오라기 잔재가 없을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밀봉성: 도립(뒤집기) 5분 및 감압 누설시험에서 누액·누기 0건. 실링 불량률 0.5% 이하.</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 / PQ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아이마크(Eye-mark) 센서에 의한 인쇄 리드지 정위치 실링. 로고 중심 편차 ±1.5 mm 이내, 회전 각도 편차 ±3° 이내(OPEN 탭 방향 일치).</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온도 설정 범위 100~250 ℃ 이상, 설정·표시 분해능 1 ℃, 실측 편차 설정값 ±3 ℃ 이내.</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PR-08</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실링(가압) 시간 0.1~3.0초 범위에서 0.1초 단위 설정 가능할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PR-09</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석션 배출장치(4구) + 진공펌프에 의해 실링 완료품을 손상 없이 배출. 낙하·전도 0건.</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PQ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PR-10</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1.5M 정렬컨베이어로 4구 → 1열 전환 및 스토퍼 동작. 후공정(라벨러·검출기) 연결 가능한 반출 높이·피치를 사전 협의·확정할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PR-11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냉장 상태 용기의 결로에 의한 실링 불량 방지 대책(컵 플랜지 에어 블로우 또는 수분 제거 수단)을 반영할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 / PQ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PR-12</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품목·용기 사이즈 변경 시 금형·지그 교체를 30분 이내에 완료할 수 있는 퀵체인지 구조일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PR-13</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향후 가스치환(MAP) 또는 진공 실링 기능 추가가 가능한 확장 구조일 것(현 계약 범위 외).</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4.2  기능 · 구조 요구사항 (URS-FN)</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외형 1,400(W)×1,360(D)×1,750(H) mm 이내, 중량 520 kg 이하. 초과 시 사전 서면 통보할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리드지 롤(지관 내경·필름 폭·롤 외경) 사양을 명기하고, 롤 교체를 1인 5분 이내에 수행할 수 있을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필름 잔량 감지 및 소진 시 자동 정지 + 경보(램프·부저) 기능.</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용기 미투입(빈 포켓) 감지 시 리드지 낭비 방지(미실링 스킵 또는 자동 정지).</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미완료·트리밍 불량·필름 사행(蛇行) 발생 시 자동 정지 및 HMI 알람 표시.</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트리밍 스크랩(폐필름)을 권취 또는 석션으로 자동 회수하고 회수함에 집진할 것. 스크랩의 제품 혼입(이물) 경로가 없을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정지 시 라인 내 잔류 제품을 공구 없이 수동 배출할 수 있는 접근 구조일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FN-08</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레벨링 풋(또는 캐스터 + 스토퍼) 적용으로 수평 조정 및 청소 시 이동이 가능할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FN-09</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정상 운전 시 소음 80 dB(A) 이하(설비 외곽 1 m, 높이 1.5 m 기준). 진공펌프 포함 측정.</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FN-10</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주 조작부(HMI·기동/정지) 높이 900~1,400 mm, 1인 조작이 가능한 배치일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4.3  재질 · 위생 요구사항 (URS-MT)</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식품 접촉부 전량 STS304 이상(수분·염분 노출부 STS316 권장). 「기구 및 용기·포장의 기준 및 규격」(식약처 고시) 적합 자재를 사용하고 재질 증명서·시험성적서를 제출할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비접촉 구조부도 STS 또는 식품기계용 표면처리 적용. 도금 박리·발청 우려 재질(일반 철재 도장, 아연도금 노출부) 금지.</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패킹·벨트·석션 패드 등 비금속 식품 접촉 부품은 식품용 자재(식약처 또는 FDA 적합)를 사용하고, 이물 식별이 용이한 청색(Blue) 계열을 권장.</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윤활유·그리스는 식품기계용(NSF H1 등급) 사용. 식품 낙하 가능 위치는 무급유 또는 H1 한정.</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위생설계 적용 — 용접부 연속용접 및 폴리싱, 데드스페이스·물 고임 없는 경사 처리, 개방형 프레임(각파이프 밀폐 처리).</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식품 구역의 볼트·너트 노출 최소화. 분해 필요부는 위생형 클램프·핸드너트 적용.</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제어반·모터·센서 등 전기부 보호등급 IP54 이상, 물청소 구역 노출부는 IP65 이상.</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MT-08</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일상 세척 대상 부품(석션 패드, 슈트, 가이드, 제품 접촉 지그)은 최소 공구로 5분 이내 탈착 가능할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MT-09</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세척·소독 절차서(권장 세제 종류·농도·온도·주기)를 제출하고, 해당 세제·소독제에 대한 재질 내성을 보증할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MT-10</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설비 하부 청소 공간 확보 — 바닥~프레임 하단 150 mm 이상 또는 완전 밀폐 스커트 처리.</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4.4  제어 · 전기 요구사항 (URS-CT)</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PLC + 7인치 이상 터치스크린 HMI. 운전화면·알람·설정 전체 한글 표시.</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레시피(실링 온도·시간·속도·아이마크 오프셋·트리밍 열수) 20개 이상 저장 및 호출.</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FAT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알람 이력(발생 일시·코드·내용) 최근 500건 이상 저장 및 화면 조회.</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생산 카운터(양품·정지 횟수·누적) 표시 및 교대별 리셋 기능.</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권한 관리 2단계 이상(작업자 / 관리자) — 온도·시간 등 핵심 파라미터는 관리자 권한에서만 변경 가능.</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전원 3상 380V 60Hz, 정격 4.0 kW 이내. 메인 배선용차단기 및 누전차단기 내장, 접지 단자 구비(접지저항 측정 가능).</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KS C IEC 60204-1(기계류 전기장비 안전) 준용. 제어전압 DC24V, 단자·배선 번호 표기 및 회로도와 일치.</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CT-08</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순간 정전 후 복전 시 자동 재기동 금지 — 반드시 수동 재기동 절차를 거칠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CT-09</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온도 이상(설정 ±5 ℃ 초과) 시 경보 및 자동 정지.</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CT-10</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PLC·인버터·센서 등 전기 부품은 국내 A/S 및 구매가 가능한 상용품을 사용하고, 특주·단산 예정 품목은 목록으로 제출할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CT-11</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상위 시스템 연계용 무전압 접점(운전/정지/알람) 또는 통신(Ethernet, Modbus TCP) 인터페이스 제공 — 향후 생산실적 집계 연동.</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FAT</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4.5  안전 요구사항 (URS-SF)</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회전부·구동부 전면 안전덮개(고정식) 설치. — 근거: 산업안전보건기준에 관한 규칙 제87조(원동기·회전축 등의 위험 방지)</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개방형 도어·커버에 인터록 안전스위치 적용 — 개방 시 즉시 정지, 폐쇄 후 수동 재기동.</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비상정지 버튼(적색 버섯형, 유지형·복귀 조작 필요) 최소 2개소(주 조작부, 배출·컨베이어부) 설치.</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동력차단장치(메인 차단기)를 작업 위치에서 즉시 접근·조작 가능한 위치에 설치. — 근거: 동 규칙 제88조(기계의 동력차단장치)</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정비 시 LOTO(잠금·표지) 가능 구조 — 차단기 잠금장치(Lock-out Hasp) 및 공압 잔압 배출밸브 구비.</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히터부 화상 방지 — 접촉 가능 표면 차열 커버 및 고온 경고 표지 부착.</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협착·절단 위험부(실링 헤드, 트리밍 커터)의 신체 접근을 물리적으로 차단하고, 개구부는 안전거리 기준을 충족할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SF-08</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3색 타워램프(운전·정지·알람) 설치로 원거리 상태 식별 가능할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SF-09</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한글 안전·주의 표지를 위험 요인별 위치에 부착하고, 취급설명서에 잔존 위험(Residual Risk)을 명시할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SF-10</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제조사 작성 위험성평가 자료 제출 — 당사 정기 위험성평가 및 안전보건 교육 자료로 활용.</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4.6  유틸리티 · 설치 요구사항 (URS-UT)</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사용자 준비 유틸리티 명세서를 계약 후 7일 이내 제출할 것 — 전기(용량·차단기 규격·케이블 사이즈), 압축공기(사용압력·소비유량), 진공, 필요 시 배수.</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압축공기 사용압력 0.5~0.7 MPa 기준 소비유량(NL/min)을 명기. 콤프레샤 150L 조건에서 연속 운전 가능함을 보증할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OQ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식품 접촉 가능 에어는 유분·수분 제거(에어필터·드라이어) 사양을 제시할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반입 동선 사전 실사 — 출입문 폭·천장고·바닥 하중·엘리베이터 제약 확인 및 분해 반입 가능 여부 확정.</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정비·청소 공간(설비 전후좌우 최소 800 mm)을 반영한 설치 레이아웃 도면을 제출·승인받을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바닥 앵커 고정 또는 캐스터+스토퍼 방식 확정, 진공펌프 진동·소음 전달 최소화 조치 포함.</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IQ</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설치·시운전 범위와 사용자 부담 범위(전기 결선, Air 배관 연결, 바닥 공사)를 계약 전 문서로 구분할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UT-08</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설비 하부 드레인 팬 및 배수 연결 위치를 도면에 명기(세척수 처리 목적).</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4.7  문서 · 교육 · 보증 요구사항 (URS-DC)</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
        <w:gridCol w:w="5838"/>
        <w:gridCol w:w="2000"/>
      </w:tblGrid>
      <w:tr>
        <w:trPr>
          <w:tblHeader/>
        </w:trPr>
        <w:tc>
          <w:tcPr>
            <w:tcW w:type="dxa" w:w="1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ID</w:t>
            </w:r>
          </w:p>
        </w:tc>
        <w:tc>
          <w:tcPr>
            <w:tcW w:type="dxa" w:w="8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58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요구사항 내용</w:t>
            </w:r>
          </w:p>
        </w:tc>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검증방법</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DC-01</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납품 시 제출 — 최종 외형·설치 도면, 전기 회로도, 공압 회로도, 부품 리스트(BOM), 한글 취급설명서 각 2부(전자파일 포함).</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DC-02</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식품 접촉부 재질 증명서(밀시트) 및 식품위생 적합 시험성적서 제출.</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DC-03</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소모품·예비품 리스트(품명·규격·단가·리드타임) 및 권장 재고 수량 제출 — 실링 히터, 트리밍 커터, 패킹, 석션 패드, 센서 포함.</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DC-04</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예방보전(PM) 항목·주기표 제출 — 일상 / 주간 / 월간 / 연간 구분, 점검 기준값 및 교체 주기 명기.</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DC-05</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설치 후 조작·세척·간단 정비 교육 2회 이상 실시(주·야 교대 각 1회) 및 교육 자료 제출.</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 / SAT</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DC-06</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하자보증 — 납품일로부터 12개월간 하자보수·교체 책임(사용자 과실 제외). 공급계약서 조건과 동일.</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DC-07</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A/S 연락 체계(담당자·연락처·비상 연락망) 및 출동 목표 시간(접수 후 영업일 24시간 이내)을 명기할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DC-08</w:t>
            </w:r>
          </w:p>
        </w:tc>
        <w:tc>
          <w:tcPr>
            <w:tcW w:type="dxa" w:w="8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M</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핵심 부품 단산 시 최소 7년간 공급 보증 또는 호환 대체품을 안내할 것.</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r>
        <w:tc>
          <w:tcPr>
            <w:tcW w:type="dxa" w:w="1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DC-09</w:t>
            </w:r>
          </w:p>
        </w:tc>
        <w:tc>
          <w:tcPr>
            <w:tcW w:type="dxa" w:w="800"/>
            <w:shd w:fill="F2F2F2"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D</w:t>
            </w:r>
          </w:p>
        </w:tc>
        <w:tc>
          <w:tcPr>
            <w:tcW w:type="dxa" w:w="58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운전 표준작업절차서(SOP) 및 세척·소독 SOP 초안 제공 — 당사 HACCP 문서 편입 목적.</w:t>
            </w:r>
          </w:p>
        </w:tc>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DOC</w:t>
            </w:r>
          </w:p>
        </w:tc>
      </w:tr>
    </w:tbl>
    <w:p>
      <w:r>
        <w:br w:type="page"/>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5.  검증 및 인수 계획</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400"/>
        <w:gridCol w:w="3738"/>
        <w:gridCol w:w="3200"/>
      </w:tblGrid>
      <w:tr>
        <w:trPr>
          <w:tblHeader/>
        </w:trPr>
        <w:tc>
          <w:tcPr>
            <w:tcW w:type="dxa" w:w="13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단계</w:t>
            </w:r>
          </w:p>
        </w:tc>
        <w:tc>
          <w:tcPr>
            <w:tcW w:type="dxa" w:w="14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시기</w:t>
            </w:r>
          </w:p>
        </w:tc>
        <w:tc>
          <w:tcPr>
            <w:tcW w:type="dxa" w:w="37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주요 확인 항목</w:t>
            </w:r>
          </w:p>
        </w:tc>
        <w:tc>
          <w:tcPr>
            <w:tcW w:type="dxa" w:w="32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합격 기준</w:t>
            </w:r>
          </w:p>
        </w:tc>
      </w:tr>
      <w:tr>
        <w:tc>
          <w:tcPr>
            <w:tcW w:type="dxa" w:w="1300"/>
            <w:tcMar>
              <w:top w:type="dxa" w:w="60"/>
              <w:left w:type="dxa" w:w="100"/>
              <w:bottom w:type="dxa" w:w="60"/>
              <w:right w:type="dxa" w:w="100"/>
            </w:tcMar>
            <w:vAlign w:val="center"/>
          </w:tcPr>
          <w:p>
            <w:pPr>
              <w:spacing w:after="0" w:before="40" w:line="260"/>
              <w:jc w:val="center"/>
            </w:pPr>
            <w:r>
              <w:rPr>
                <w:rFonts w:ascii="맑은 고딕" w:cs="맑은 고딕" w:eastAsia="맑은 고딕" w:hAnsi="맑은 고딕"/>
                <w:b/>
                <w:bCs/>
                <w:color w:val="212121"/>
                <w:sz w:val="20"/>
                <w:szCs w:val="20"/>
              </w:rPr>
              <w:t xml:space="preserve">FAT</w:t>
            </w:r>
          </w:p>
          <w:p>
            <w:pPr>
              <w:spacing w:after="40" w:before="0" w:line="260"/>
              <w:jc w:val="center"/>
            </w:pPr>
            <w:r>
              <w:rPr>
                <w:rFonts w:ascii="맑은 고딕" w:cs="맑은 고딕" w:eastAsia="맑은 고딕" w:hAnsi="맑은 고딕"/>
                <w:b/>
                <w:bCs/>
                <w:color w:val="212121"/>
                <w:sz w:val="20"/>
                <w:szCs w:val="20"/>
              </w:rPr>
              <w:t xml:space="preserve">(공장검사)</w:t>
            </w:r>
          </w:p>
        </w:tc>
        <w:tc>
          <w:tcPr>
            <w:tcW w:type="dxa" w:w="14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출하 전</w:t>
            </w:r>
          </w:p>
        </w:tc>
        <w:tc>
          <w:tcPr>
            <w:tcW w:type="dxa" w:w="37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사양·외형 일치, 무부하 운전, 실제 용기·리드지 실링 테스트, 아이마크 정위치, 트리밍 절단면</w:t>
            </w:r>
          </w:p>
        </w:tc>
        <w:tc>
          <w:tcPr>
            <w:tcW w:type="dxa" w:w="32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불량 0건 / 100컵, cycle 9회/min 이상, 로고 중심 편차 ±1.5 mm 이내</w:t>
            </w:r>
          </w:p>
        </w:tc>
      </w:tr>
      <w:tr>
        <w:tc>
          <w:tcPr>
            <w:tcW w:type="dxa" w:w="1300"/>
            <w:tcMar>
              <w:top w:type="dxa" w:w="60"/>
              <w:left w:type="dxa" w:w="100"/>
              <w:bottom w:type="dxa" w:w="60"/>
              <w:right w:type="dxa" w:w="100"/>
            </w:tcMar>
            <w:vAlign w:val="center"/>
          </w:tcPr>
          <w:p>
            <w:pPr>
              <w:spacing w:after="0" w:before="40" w:line="260"/>
              <w:jc w:val="center"/>
            </w:pPr>
            <w:r>
              <w:rPr>
                <w:rFonts w:ascii="맑은 고딕" w:cs="맑은 고딕" w:eastAsia="맑은 고딕" w:hAnsi="맑은 고딕"/>
                <w:b/>
                <w:bCs/>
                <w:color w:val="212121"/>
                <w:sz w:val="20"/>
                <w:szCs w:val="20"/>
              </w:rPr>
              <w:t xml:space="preserve">IQ</w:t>
            </w:r>
          </w:p>
          <w:p>
            <w:pPr>
              <w:spacing w:after="40" w:before="0" w:line="260"/>
              <w:jc w:val="center"/>
            </w:pPr>
            <w:r>
              <w:rPr>
                <w:rFonts w:ascii="맑은 고딕" w:cs="맑은 고딕" w:eastAsia="맑은 고딕" w:hAnsi="맑은 고딕"/>
                <w:b/>
                <w:bCs/>
                <w:color w:val="212121"/>
                <w:sz w:val="20"/>
                <w:szCs w:val="20"/>
              </w:rPr>
              <w:t xml:space="preserve">(설치확인)</w:t>
            </w:r>
          </w:p>
        </w:tc>
        <w:tc>
          <w:tcPr>
            <w:tcW w:type="dxa" w:w="14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설치 완료 시</w:t>
            </w:r>
          </w:p>
        </w:tc>
        <w:tc>
          <w:tcPr>
            <w:tcW w:type="dxa" w:w="37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설치 위치·수평, 유틸리티 결선, 접지, 부속품·옵션 수량, 도면 일치, 안전덮개·표지</w:t>
            </w:r>
          </w:p>
        </w:tc>
        <w:tc>
          <w:tcPr>
            <w:tcW w:type="dxa" w:w="32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URS 및 승인 도면과 100% 일치, 미비 항목 Punch List 등록</w:t>
            </w:r>
          </w:p>
        </w:tc>
      </w:tr>
      <w:tr>
        <w:tc>
          <w:tcPr>
            <w:tcW w:type="dxa" w:w="1300"/>
            <w:tcMar>
              <w:top w:type="dxa" w:w="60"/>
              <w:left w:type="dxa" w:w="100"/>
              <w:bottom w:type="dxa" w:w="60"/>
              <w:right w:type="dxa" w:w="100"/>
            </w:tcMar>
            <w:vAlign w:val="center"/>
          </w:tcPr>
          <w:p>
            <w:pPr>
              <w:spacing w:after="0" w:before="40" w:line="260"/>
              <w:jc w:val="center"/>
            </w:pPr>
            <w:r>
              <w:rPr>
                <w:rFonts w:ascii="맑은 고딕" w:cs="맑은 고딕" w:eastAsia="맑은 고딕" w:hAnsi="맑은 고딕"/>
                <w:b/>
                <w:bCs/>
                <w:color w:val="212121"/>
                <w:sz w:val="20"/>
                <w:szCs w:val="20"/>
              </w:rPr>
              <w:t xml:space="preserve">OQ</w:t>
            </w:r>
          </w:p>
          <w:p>
            <w:pPr>
              <w:spacing w:after="40" w:before="0" w:line="260"/>
              <w:jc w:val="center"/>
            </w:pPr>
            <w:r>
              <w:rPr>
                <w:rFonts w:ascii="맑은 고딕" w:cs="맑은 고딕" w:eastAsia="맑은 고딕" w:hAnsi="맑은 고딕"/>
                <w:b/>
                <w:bCs/>
                <w:color w:val="212121"/>
                <w:sz w:val="20"/>
                <w:szCs w:val="20"/>
              </w:rPr>
              <w:t xml:space="preserve">(운전확인)</w:t>
            </w:r>
          </w:p>
        </w:tc>
        <w:tc>
          <w:tcPr>
            <w:tcW w:type="dxa" w:w="14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시운전 시</w:t>
            </w:r>
          </w:p>
        </w:tc>
        <w:tc>
          <w:tcPr>
            <w:tcW w:type="dxa" w:w="37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온도 편차, 비상정지·인터록 전 항목, 알람 재현, 레시피 저장·호출, 누설시험, 소음</w:t>
            </w:r>
          </w:p>
        </w:tc>
        <w:tc>
          <w:tcPr>
            <w:tcW w:type="dxa" w:w="32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온도 ±3 ℃ 이내, 안전장치 전 항목 정상, 누설 0건</w:t>
            </w:r>
          </w:p>
        </w:tc>
      </w:tr>
      <w:tr>
        <w:tc>
          <w:tcPr>
            <w:tcW w:type="dxa" w:w="1300"/>
            <w:tcMar>
              <w:top w:type="dxa" w:w="60"/>
              <w:left w:type="dxa" w:w="100"/>
              <w:bottom w:type="dxa" w:w="60"/>
              <w:right w:type="dxa" w:w="100"/>
            </w:tcMar>
            <w:vAlign w:val="center"/>
          </w:tcPr>
          <w:p>
            <w:pPr>
              <w:spacing w:after="0" w:before="40" w:line="260"/>
              <w:jc w:val="center"/>
            </w:pPr>
            <w:r>
              <w:rPr>
                <w:rFonts w:ascii="맑은 고딕" w:cs="맑은 고딕" w:eastAsia="맑은 고딕" w:hAnsi="맑은 고딕"/>
                <w:b/>
                <w:bCs/>
                <w:color w:val="212121"/>
                <w:sz w:val="20"/>
                <w:szCs w:val="20"/>
              </w:rPr>
              <w:t xml:space="preserve">PQ</w:t>
            </w:r>
          </w:p>
          <w:p>
            <w:pPr>
              <w:spacing w:after="40" w:before="0" w:line="260"/>
              <w:jc w:val="center"/>
            </w:pPr>
            <w:r>
              <w:rPr>
                <w:rFonts w:ascii="맑은 고딕" w:cs="맑은 고딕" w:eastAsia="맑은 고딕" w:hAnsi="맑은 고딕"/>
                <w:b/>
                <w:bCs/>
                <w:color w:val="212121"/>
                <w:sz w:val="20"/>
                <w:szCs w:val="20"/>
              </w:rPr>
              <w:t xml:space="preserve">(성능확인)</w:t>
            </w:r>
          </w:p>
        </w:tc>
        <w:tc>
          <w:tcPr>
            <w:tcW w:type="dxa" w:w="14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인수 전</w:t>
            </w:r>
          </w:p>
        </w:tc>
        <w:tc>
          <w:tcPr>
            <w:tcW w:type="dxa" w:w="37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실제 생산조건 3배치 연속 운전(배치당 500컵 이상)</w:t>
            </w:r>
          </w:p>
        </w:tc>
        <w:tc>
          <w:tcPr>
            <w:tcW w:type="dxa" w:w="32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실링 불량률 0.5% 이하, 시간당 목표 생산량 달성, 배치당 설비 정지 3회 이하</w:t>
            </w:r>
          </w:p>
        </w:tc>
      </w:tr>
      <w:tr>
        <w:tc>
          <w:tcPr>
            <w:tcW w:type="dxa" w:w="13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최종 인수</w:t>
            </w:r>
          </w:p>
        </w:tc>
        <w:tc>
          <w:tcPr>
            <w:tcW w:type="dxa" w:w="14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PQ 합격 후</w:t>
            </w:r>
          </w:p>
        </w:tc>
        <w:tc>
          <w:tcPr>
            <w:tcW w:type="dxa" w:w="37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상기 전 단계 합격 + DC 항목 문서 제출 완료 + 교육 실시 완료</w:t>
            </w:r>
          </w:p>
        </w:tc>
        <w:tc>
          <w:tcPr>
            <w:tcW w:type="dxa" w:w="320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검수조서 서명 완료 시 인수 확정</w:t>
            </w:r>
          </w:p>
        </w:tc>
      </w:tr>
    </w:tbl>
    <w:p>
      <w:pPr>
        <w:spacing w:after="2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5.1  판정 및 시정 절차</w:t>
      </w:r>
    </w:p>
    <w:p>
      <w:pPr>
        <w:pStyle w:val="ListParagraph"/>
        <w:numPr>
          <w:ilvl w:val="0"/>
          <w:numId w:val="3"/>
        </w:numPr>
        <w:spacing w:after="60" w:before="20" w:line="300"/>
      </w:pPr>
      <w:r>
        <w:rPr>
          <w:rFonts w:ascii="맑은 고딕" w:cs="맑은 고딕" w:eastAsia="맑은 고딕" w:hAnsi="맑은 고딕"/>
          <w:b w:val="false"/>
          <w:bCs w:val="false"/>
          <w:color w:val="212121"/>
          <w:sz w:val="20"/>
          <w:szCs w:val="20"/>
        </w:rPr>
        <w:t xml:space="preserve">당사 검증 담당(공무·생산·품질)이 각 단계별 체크시트로 확인 후 합격/부적합 판정</w:t>
      </w:r>
    </w:p>
    <w:p>
      <w:pPr>
        <w:pStyle w:val="ListParagraph"/>
        <w:numPr>
          <w:ilvl w:val="0"/>
          <w:numId w:val="3"/>
        </w:numPr>
        <w:spacing w:after="60" w:before="20" w:line="300"/>
      </w:pPr>
      <w:r>
        <w:rPr>
          <w:rFonts w:ascii="맑은 고딕" w:cs="맑은 고딕" w:eastAsia="맑은 고딕" w:hAnsi="맑은 고딕"/>
          <w:b w:val="false"/>
          <w:bCs w:val="false"/>
          <w:color w:val="212121"/>
          <w:sz w:val="20"/>
          <w:szCs w:val="20"/>
        </w:rPr>
        <w:t xml:space="preserve">부적합 항목은 부적합 리스트(Punch List)에 기록하고 공급자에게 서면 통보</w:t>
      </w:r>
    </w:p>
    <w:p>
      <w:pPr>
        <w:pStyle w:val="ListParagraph"/>
        <w:numPr>
          <w:ilvl w:val="0"/>
          <w:numId w:val="3"/>
        </w:numPr>
        <w:spacing w:after="60" w:before="20" w:line="300"/>
      </w:pPr>
      <w:r>
        <w:rPr>
          <w:rFonts w:ascii="맑은 고딕" w:cs="맑은 고딕" w:eastAsia="맑은 고딕" w:hAnsi="맑은 고딕"/>
          <w:b w:val="false"/>
          <w:bCs w:val="false"/>
          <w:color w:val="212121"/>
          <w:sz w:val="20"/>
          <w:szCs w:val="20"/>
        </w:rPr>
        <w:t xml:space="preserve">공급자 시정 완료 후 해당 항목 재검증, 재검증 합격 시 다음 단계 진행</w:t>
      </w:r>
    </w:p>
    <w:p>
      <w:pPr>
        <w:pStyle w:val="ListParagraph"/>
        <w:numPr>
          <w:ilvl w:val="0"/>
          <w:numId w:val="3"/>
        </w:numPr>
        <w:spacing w:after="60" w:before="20" w:line="300"/>
      </w:pPr>
      <w:r>
        <w:rPr>
          <w:rFonts w:ascii="맑은 고딕" w:cs="맑은 고딕" w:eastAsia="맑은 고딕" w:hAnsi="맑은 고딕"/>
          <w:b w:val="false"/>
          <w:bCs w:val="false"/>
          <w:color w:val="212121"/>
          <w:sz w:val="20"/>
          <w:szCs w:val="20"/>
        </w:rPr>
        <w:t xml:space="preserve">필수(M) 항목 전 항목 합격 및 문서 제출 완료 시 검수조서 서명 → 최종 인수</w:t>
      </w: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5.2  검증 참여 및 책임</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840"/>
      </w:tblGrid>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공무팀</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검증 총괄, 유틸리티·전기·안전 항목 확인, IQ/OQ 주관</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생산팀</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조작성·생산성 확인, PQ 주관, 작업자 교육 수료</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품질팀</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재질·위생·밀봉성 확인, 관련 성적서 검토, HACCP 문서 반영</w:t>
            </w:r>
          </w:p>
        </w:tc>
      </w:tr>
      <w:tr>
        <w:tc>
          <w:tcPr>
            <w:tcW w:type="dxa" w:w="1800"/>
            <w:shd w:fill="007C5E" w:color="auto" w:val="clear"/>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bCs/>
                <w:color w:val="FFFFFF"/>
                <w:sz w:val="20"/>
                <w:szCs w:val="20"/>
              </w:rPr>
              <w:t xml:space="preserve">공급자</w:t>
            </w:r>
          </w:p>
        </w:tc>
        <w:tc>
          <w:tcPr>
            <w:tcW w:type="dxa" w:w="7840"/>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FAT 실시 및 성적서 제출, 설치·시운전, 교육, 부적합 시정</w:t>
            </w:r>
          </w:p>
        </w:tc>
      </w:tr>
    </w:tbl>
    <w:p>
      <w:r>
        <w:br w:type="page"/>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6.  계약 · 납기 조건</w:t>
      </w: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638"/>
      </w:tblGrid>
      <w:tr>
        <w:trPr>
          <w:tblHeader/>
        </w:trPr>
        <w:tc>
          <w:tcPr>
            <w:tcW w:type="dxa" w:w="20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76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조건</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공급업체</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하이퍼박(주) (대표: 장순옥)</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계약금액</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40,000,000원 (VAT 별도) / VAT 4,000,000원 / 합계 44,000,000원</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지급조건</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계약금 30% 13,200,000원(계약 체결 시), 잔금 70% 30,800,000원(출고 후 1개월 이내)</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납기</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수주 후 35일 이내 (견적서 기준)</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하자보증</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납품일로부터 12개월 — 하자보수·교체 책임 (사용자 과실 제외)</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소유권</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대금 완납 전까지 공급자(하이퍼박(주))에게 유보</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지체상금</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납품·대금지급 지체 시 1일당 제품대금의 3/1000 청구 가능 (계약서 제2조)</w:t>
            </w:r>
          </w:p>
        </w:tc>
      </w:tr>
      <w:tr>
        <w:tc>
          <w:tcPr>
            <w:tcW w:type="dxa" w:w="20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212121"/>
                <w:sz w:val="20"/>
                <w:szCs w:val="20"/>
              </w:rPr>
              <w:t xml:space="preserve">납품장소</w:t>
            </w:r>
          </w:p>
        </w:tc>
        <w:tc>
          <w:tcPr>
            <w:tcW w:type="dxa" w:w="7638"/>
            <w:tcMar>
              <w:top w:type="dxa" w:w="60"/>
              <w:left w:type="dxa" w:w="100"/>
              <w:bottom w:type="dxa" w:w="60"/>
              <w:right w:type="dxa" w:w="100"/>
            </w:tcMar>
            <w:vAlign w:val="center"/>
          </w:tcPr>
          <w:p>
            <w:pPr>
              <w:spacing w:after="40" w:before="40" w:line="260"/>
              <w:jc w:val="left"/>
            </w:pPr>
            <w:r>
              <w:rPr>
                <w:rFonts w:ascii="맑은 고딕" w:cs="맑은 고딕" w:eastAsia="맑은 고딕" w:hAnsi="맑은 고딕"/>
                <w:b w:val="false"/>
                <w:bCs w:val="false"/>
                <w:color w:val="212121"/>
                <w:sz w:val="20"/>
                <w:szCs w:val="20"/>
              </w:rPr>
              <w:t xml:space="preserve">경기 성남시 중원구 둔촌대로388번길 20</w:t>
            </w:r>
          </w:p>
        </w:tc>
      </w:tr>
    </w:tbl>
    <w:p>
      <w:pPr>
        <w:spacing w:after="100" w:before="60"/>
      </w:pPr>
      <w:r>
        <w:rPr>
          <w:rFonts w:ascii="맑은 고딕" w:cs="맑은 고딕" w:eastAsia="맑은 고딕" w:hAnsi="맑은 고딕"/>
          <w:b w:val="false"/>
          <w:bCs w:val="false"/>
          <w:color w:val="595959"/>
          <w:sz w:val="18"/>
          <w:szCs w:val="18"/>
        </w:rPr>
        <w:t xml:space="preserve">※ 견적서 상 일반 공급가 44,200,000원 대비 우대기업 적용가 40,000,000원으로 계약 체결 (비용 절감 4,200,000원).</w:t>
      </w:r>
    </w:p>
    <w:p>
      <w:pPr>
        <w:spacing w:after="100" w:before="60"/>
      </w:pPr>
      <w:r>
        <w:rPr>
          <w:rFonts w:ascii="맑은 고딕" w:cs="맑은 고딕" w:eastAsia="맑은 고딕" w:hAnsi="맑은 고딕"/>
          <w:b w:val="false"/>
          <w:bCs w:val="false"/>
          <w:color w:val="595959"/>
          <w:sz w:val="18"/>
          <w:szCs w:val="18"/>
        </w:rPr>
        <w:t xml:space="preserve">※ 입금계좌: IBK기업은행 504-019013-01-011 (예금주: 하이퍼박(주))</w:t>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7.  확인 필요 사항 (Open Issues)</w:t>
      </w:r>
    </w:p>
    <w:p>
      <w:pPr>
        <w:spacing w:after="80" w:before="40" w:line="300"/>
      </w:pPr>
      <w:r>
        <w:rPr>
          <w:rFonts w:ascii="맑은 고딕" w:cs="맑은 고딕" w:eastAsia="맑은 고딕" w:hAnsi="맑은 고딕"/>
          <w:b w:val="false"/>
          <w:bCs w:val="false"/>
          <w:color w:val="212121"/>
          <w:sz w:val="20"/>
          <w:szCs w:val="20"/>
        </w:rPr>
        <w:t xml:space="preserve">아래 항목은 계약 사양에 확정 반영되지 않았거나 상호 확인이 필요한 사항으로, 제작 착수 전 서면 확정한다.</w:t>
      </w:r>
    </w:p>
    <w:p>
      <w:pPr>
        <w:pStyle w:val="ListParagraph"/>
        <w:numPr>
          <w:ilvl w:val="0"/>
          <w:numId w:val="4"/>
        </w:numPr>
        <w:spacing w:after="60" w:before="20" w:line="300"/>
      </w:pPr>
      <w:r>
        <w:rPr>
          <w:rFonts w:ascii="맑은 고딕" w:cs="맑은 고딕" w:eastAsia="맑은 고딕" w:hAnsi="맑은 고딕"/>
          <w:b w:val="false"/>
          <w:bCs w:val="false"/>
          <w:color w:val="212121"/>
          <w:sz w:val="20"/>
          <w:szCs w:val="20"/>
        </w:rPr>
        <w:t xml:space="preserve">가스치환(MAP) 적용 여부 — 컵과일 유통기한 연장 필요 시 사양 추가 검토 필요. 현 계약 사양에는 미포함(PR-13 확장성만 요구).</w:t>
      </w:r>
    </w:p>
    <w:p>
      <w:pPr>
        <w:pStyle w:val="ListParagraph"/>
        <w:numPr>
          <w:ilvl w:val="0"/>
          <w:numId w:val="4"/>
        </w:numPr>
        <w:spacing w:after="60" w:before="20" w:line="300"/>
      </w:pPr>
      <w:r>
        <w:rPr>
          <w:rFonts w:ascii="맑은 고딕" w:cs="맑은 고딕" w:eastAsia="맑은 고딕" w:hAnsi="맑은 고딕"/>
          <w:b w:val="false"/>
          <w:bCs w:val="false"/>
          <w:color w:val="212121"/>
          <w:sz w:val="20"/>
          <w:szCs w:val="20"/>
        </w:rPr>
        <w:t xml:space="preserve">리드지 재질 'OTHER'(다층 복합 필름)의 실링 조건 — 필름 공급처로부터 권장 실링 온도·압력·시간 데이터 확보 후 FAT 조건 확정.</w:t>
      </w:r>
    </w:p>
    <w:p>
      <w:pPr>
        <w:pStyle w:val="ListParagraph"/>
        <w:numPr>
          <w:ilvl w:val="0"/>
          <w:numId w:val="4"/>
        </w:numPr>
        <w:spacing w:after="60" w:before="20" w:line="300"/>
      </w:pPr>
      <w:r>
        <w:rPr>
          <w:rFonts w:ascii="맑은 고딕" w:cs="맑은 고딕" w:eastAsia="맑은 고딕" w:hAnsi="맑은 고딕"/>
          <w:b w:val="false"/>
          <w:bCs w:val="false"/>
          <w:color w:val="212121"/>
          <w:sz w:val="20"/>
          <w:szCs w:val="20"/>
        </w:rPr>
        <w:t xml:space="preserve">이형 리드지(물방울형 100.5 × 113 mm, R20) 트리밍 금형 형상 및 아이마크 인쇄 위치 — 도면 상호 승인 필요(로고 41×41 mm 기준).</w:t>
      </w:r>
    </w:p>
    <w:p>
      <w:pPr>
        <w:pStyle w:val="ListParagraph"/>
        <w:numPr>
          <w:ilvl w:val="0"/>
          <w:numId w:val="4"/>
        </w:numPr>
        <w:spacing w:after="60" w:before="20" w:line="300"/>
      </w:pPr>
      <w:r>
        <w:rPr>
          <w:rFonts w:ascii="맑은 고딕" w:cs="맑은 고딕" w:eastAsia="맑은 고딕" w:hAnsi="맑은 고딕"/>
          <w:b w:val="false"/>
          <w:bCs w:val="false"/>
          <w:color w:val="212121"/>
          <w:sz w:val="20"/>
          <w:szCs w:val="20"/>
        </w:rPr>
        <w:t xml:space="preserve">설치 구역 온도 조건 — 냉장(10 ℃ 이하) 구역 설치 시 결로 대책 및 제어반 사양(히터·방습) 재검토 필요.</w:t>
      </w:r>
    </w:p>
    <w:p>
      <w:pPr>
        <w:pStyle w:val="ListParagraph"/>
        <w:numPr>
          <w:ilvl w:val="0"/>
          <w:numId w:val="4"/>
        </w:numPr>
        <w:spacing w:after="60" w:before="20" w:line="300"/>
      </w:pPr>
      <w:r>
        <w:rPr>
          <w:rFonts w:ascii="맑은 고딕" w:cs="맑은 고딕" w:eastAsia="맑은 고딕" w:hAnsi="맑은 고딕"/>
          <w:b w:val="false"/>
          <w:bCs w:val="false"/>
          <w:color w:val="212121"/>
          <w:sz w:val="20"/>
          <w:szCs w:val="20"/>
        </w:rPr>
        <w:t xml:space="preserve">외경 95 mm 외 타 용기 사이즈 운영 계획 — 향후 금형 추가 범위 및 비용 사전 확인.</w:t>
      </w:r>
    </w:p>
    <w:p>
      <w:pPr>
        <w:pStyle w:val="ListParagraph"/>
        <w:numPr>
          <w:ilvl w:val="0"/>
          <w:numId w:val="4"/>
        </w:numPr>
        <w:spacing w:after="60" w:before="20" w:line="300"/>
      </w:pPr>
      <w:r>
        <w:rPr>
          <w:rFonts w:ascii="맑은 고딕" w:cs="맑은 고딕" w:eastAsia="맑은 고딕" w:hAnsi="맑은 고딕"/>
          <w:b w:val="false"/>
          <w:bCs w:val="false"/>
          <w:color w:val="212121"/>
          <w:sz w:val="20"/>
          <w:szCs w:val="20"/>
        </w:rPr>
        <w:t xml:space="preserve">후공정(라벨러·금속검출기 등) 연결 위치 및 컨베이어 반출 높이 확정 — 정렬컨베이어 1.5M 배치와 함께 레이아웃 확정 필요.</w:t>
      </w:r>
    </w:p>
    <w:p>
      <w:r>
        <w:br w:type="page"/>
      </w:r>
    </w:p>
    <w:p>
      <w:pPr>
        <w:pStyle w:val="Heading1"/>
        <w:shd w:fill="007C5E" w:color="auto" w:val="clear"/>
        <w:spacing w:after="200" w:before="360"/>
      </w:pPr>
      <w:r>
        <w:rPr>
          <w:rFonts w:ascii="맑은 고딕" w:cs="맑은 고딕" w:eastAsia="맑은 고딕" w:hAnsi="맑은 고딕"/>
          <w:b/>
          <w:bCs/>
          <w:color w:val="FFFFFF"/>
          <w:sz w:val="26"/>
          <w:szCs w:val="26"/>
        </w:rPr>
        <w:t xml:space="preserve">  8.  승인</w:t>
      </w:r>
    </w:p>
    <w:p>
      <w:pPr>
        <w:spacing w:after="80" w:before="40" w:line="300"/>
      </w:pPr>
      <w:r>
        <w:rPr>
          <w:rFonts w:ascii="맑은 고딕" w:cs="맑은 고딕" w:eastAsia="맑은 고딕" w:hAnsi="맑은 고딕"/>
          <w:b w:val="false"/>
          <w:bCs w:val="false"/>
          <w:color w:val="212121"/>
          <w:sz w:val="20"/>
          <w:szCs w:val="20"/>
        </w:rPr>
        <w:t xml:space="preserve">본 사용자 요구사항 명세서(URS)의 내용을 검토·승인하며, 공급자는 본 문서를 제작·납품의 기준으로 준수한다.</w:t>
      </w:r>
    </w:p>
    <w:p>
      <w:pPr>
        <w:spacing w:after="200"/>
      </w:pPr>
    </w:p>
    <w:tbl>
      <w:tblPr>
        <w:tblW w:type="dxa" w:w="964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900"/>
        <w:gridCol w:w="1900"/>
        <w:gridCol w:w="1900"/>
        <w:gridCol w:w="2038"/>
      </w:tblGrid>
      <w:tr>
        <w:trPr>
          <w:tblHeader/>
        </w:trPr>
        <w:tc>
          <w:tcPr>
            <w:tcW w:type="dxa" w:w="19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구분</w:t>
            </w:r>
          </w:p>
        </w:tc>
        <w:tc>
          <w:tcPr>
            <w:tcW w:type="dxa" w:w="19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작성</w:t>
            </w:r>
          </w:p>
        </w:tc>
        <w:tc>
          <w:tcPr>
            <w:tcW w:type="dxa" w:w="19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검토</w:t>
            </w:r>
          </w:p>
        </w:tc>
        <w:tc>
          <w:tcPr>
            <w:tcW w:type="dxa" w:w="1900"/>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검토</w:t>
            </w:r>
          </w:p>
        </w:tc>
        <w:tc>
          <w:tcPr>
            <w:tcW w:type="dxa" w:w="2038"/>
            <w:shd w:fill="007C5E" w:color="auto" w:val="clear"/>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bCs/>
                <w:color w:val="FFFFFF"/>
                <w:sz w:val="20"/>
                <w:szCs w:val="20"/>
              </w:rPr>
              <w:t xml:space="preserve">승인</w:t>
            </w:r>
          </w:p>
        </w:tc>
      </w:tr>
      <w:tr>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부서</w:t>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공무팀</w:t>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생산팀</w:t>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품질팀</w:t>
            </w:r>
          </w:p>
        </w:tc>
        <w:tc>
          <w:tcPr>
            <w:tcW w:type="dxa" w:w="2038"/>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공장장 / 대표</w:t>
            </w:r>
          </w:p>
        </w:tc>
      </w:tr>
      <w:tr>
        <w:trPr>
          <w:trHeight w:val="1400" w:hRule="atLeast"/>
        </w:trPr>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성명 / 서명</w:t>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c>
          <w:tcPr>
            <w:tcW w:type="dxa" w:w="2038"/>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r>
      <w:tr>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일자</w:t>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c>
          <w:tcPr>
            <w:tcW w:type="dxa" w:w="1900"/>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c>
          <w:tcPr>
            <w:tcW w:type="dxa" w:w="2038"/>
            <w:tcMar>
              <w:top w:type="dxa" w:w="60"/>
              <w:left w:type="dxa" w:w="100"/>
              <w:bottom w:type="dxa" w:w="60"/>
              <w:right w:type="dxa" w:w="100"/>
            </w:tcMar>
            <w:vAlign w:val="center"/>
          </w:tcPr>
          <w:p>
            <w:pPr>
              <w:spacing w:after="40" w:before="40" w:line="260"/>
              <w:jc w:val="center"/>
            </w:pPr>
            <w:r>
              <w:rPr>
                <w:rFonts w:ascii="맑은 고딕" w:cs="맑은 고딕" w:eastAsia="맑은 고딕" w:hAnsi="맑은 고딕"/>
                <w:b w:val="false"/>
                <w:bCs w:val="false"/>
                <w:color w:val="212121"/>
                <w:sz w:val="20"/>
                <w:szCs w:val="20"/>
              </w:rPr>
              <w:t xml:space="preserve"/>
            </w:r>
          </w:p>
        </w:tc>
      </w:tr>
    </w:tbl>
    <w:p>
      <w:pPr>
        <w:spacing w:after="300"/>
      </w:pPr>
    </w:p>
    <w:p>
      <w:pPr>
        <w:pStyle w:val="Heading2"/>
        <w:pBdr>
          <w:bottom w:val="single" w:color="007C5E" w:sz="6"/>
        </w:pBdr>
        <w:spacing w:after="140" w:before="280"/>
      </w:pPr>
      <w:r>
        <w:rPr>
          <w:rFonts w:ascii="맑은 고딕" w:cs="맑은 고딕" w:eastAsia="맑은 고딕" w:hAnsi="맑은 고딕"/>
          <w:b/>
          <w:bCs/>
          <w:color w:val="007C5E"/>
          <w:sz w:val="23"/>
          <w:szCs w:val="23"/>
        </w:rPr>
        <w:t xml:space="preserve">첨부 서류</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견적서 1부 (하이퍼박(주), 2026.7.14.)</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공급계약서 1부 (2026.7.15. 체결)</w:t>
      </w:r>
    </w:p>
    <w:p>
      <w:pPr>
        <w:pStyle w:val="ListParagraph"/>
        <w:numPr>
          <w:ilvl w:val="0"/>
          <w:numId w:val="2"/>
        </w:numPr>
        <w:spacing w:after="60" w:before="20" w:line="300"/>
      </w:pPr>
      <w:r>
        <w:rPr>
          <w:rFonts w:ascii="맑은 고딕" w:cs="맑은 고딕" w:eastAsia="맑은 고딕" w:hAnsi="맑은 고딕"/>
          <w:b w:val="false"/>
          <w:bCs w:val="false"/>
          <w:color w:val="212121"/>
          <w:sz w:val="20"/>
          <w:szCs w:val="20"/>
        </w:rPr>
        <w:t xml:space="preserve">제품 도면 1부 (본체 도면 및 리드지 도면)</w:t>
      </w:r>
    </w:p>
    <w:sectPr>
      <w:headerReference w:type="default" r:id="rId7"/>
      <w:footerReference w:type="default" r:id="rId8"/>
      <w:pgSz w:w="11906" w:h="16838" w:orient="portrait"/>
      <w:pgMar w:top="1133" w:right="1133" w:bottom="1133" w:left="1133" w:header="566" w:footer="56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C5E" w:sz="6"/>
      </w:pBdr>
      <w:spacing w:after="60"/>
      <w:jc w:val="right"/>
    </w:pPr>
    <w:r>
      <w:rPr>
        <w:rFonts w:ascii="맑은 고딕" w:cs="맑은 고딕" w:eastAsia="맑은 고딕" w:hAnsi="맑은 고딕"/>
        <w:color w:val="595959"/>
        <w:sz w:val="16"/>
        <w:szCs w:val="16"/>
      </w:rPr>
      <w:t xml:space="preserve">URS-PKG-2026-001  |  자동용기포장기(컵실링기) HW-103RT300        </w:t>
    </w:r>
    <w:r>
      <w:drawing>
        <wp:inline distT="0" distB="0" distL="0" distR="0">
          <wp:extent cx="7239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239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맑은 고딕" w:cs="맑은 고딕" w:eastAsia="맑은 고딕" w:hAnsi="맑은 고딕"/>
        <w:color w:val="007C5E"/>
      </w:rPr>
    </w:lvl>
  </w:abstractNum>
  <w:abstractNum w:abstractNumId="3" w15:restartNumberingAfterBreak="0">
    <w:multiLevelType w:val="hybridMultilevel"/>
    <w:lvl w:ilvl="0" w15:tentative="1">
      <w:start w:val="1"/>
      <w:numFmt w:val="decimal"/>
      <w:lvlText w:val="%1."/>
      <w:lvlJc w:val="start"/>
      <w:pPr>
        <w:ind w:left="420" w:hanging="240"/>
      </w:pPr>
      <w:rPr>
        <w:rFonts w:ascii="맑은 고딕" w:cs="맑은 고딕" w:eastAsia="맑은 고딕" w:hAnsi="맑은 고딕"/>
        <w:b/>
        <w:bCs/>
        <w:color w:val="007C5E"/>
      </w:rPr>
    </w:lvl>
  </w:abstractNum>
  <w:abstractNum w:abstractNumId="4" w15:restartNumberingAfterBreak="0">
    <w:multiLevelType w:val="hybridMultilevel"/>
    <w:lvl w:ilvl="0" w15:tentative="1">
      <w:start w:val="1"/>
      <w:numFmt w:val="decimal"/>
      <w:lvlText w:val="%1."/>
      <w:lvlJc w:val="start"/>
      <w:pPr>
        <w:ind w:left="420" w:hanging="240"/>
      </w:pPr>
      <w:rPr>
        <w:rFonts w:ascii="맑은 고딕" w:cs="맑은 고딕" w:eastAsia="맑은 고딕" w:hAnsi="맑은 고딕"/>
        <w:b/>
        <w:bCs/>
        <w:color w:val="007C5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284e11eec91fd51e95e8dd297041e229dab9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e4190473cd8613e6432e83f5d8f5e8a0891647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자동용기포장기(컵실링기) HW-103RT300 사용자 요구사항 명세서(URS)</dc:title>
  <dc:creator>Sweet Balance 공무팀</dc:creator>
  <dc:description>URS-PKG-2026-001 Rev.0</dc:description>
  <cp:lastModifiedBy>Un-named</cp:lastModifiedBy>
  <cp:revision>1</cp:revision>
  <dcterms:created xsi:type="dcterms:W3CDTF">2026-09-09T07:26:20.847Z</dcterms:created>
  <dcterms:modified xsi:type="dcterms:W3CDTF">2026-09-09T07:26:20.847Z</dcterms:modified>
</cp:coreProperties>
</file>

<file path=docProps/custom.xml><?xml version="1.0" encoding="utf-8"?>
<Properties xmlns="http://schemas.openxmlformats.org/officeDocument/2006/custom-properties" xmlns:vt="http://schemas.openxmlformats.org/officeDocument/2006/docPropsVTypes"/>
</file>