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906"/>
      </w:tblGrid>
      <w:tr>
        <w:trPr>
          <w:trHeight w:val="16838" w:hRule="exact"/>
        </w:trPr>
        <w:tc>
          <w:tcPr>
            <w:tcW w:type="dxa" w:w="11906"/>
            <w:shd w:fill="007C5E" w:color="auto" w:val="clear"/>
            <w:tcMar>
              <w:top w:type="dxa" w:w="0"/>
              <w:left w:type="dxa" w:w="900"/>
              <w:bottom w:type="dxa" w:w="0"/>
              <w:right w:type="dxa" w:w="900"/>
            </w:tcMar>
            <w:vAlign w:val="center"/>
          </w:tcPr>
          <w:p>
            <w:pPr>
              <w:spacing w:after="640"/>
              <w:jc w:val="center"/>
            </w:pPr>
            <w:r>
              <w:drawing>
                <wp:inline distT="0" distB="0" distL="0" distR="0">
                  <wp:extent cx="1905000" cy="1000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60"/>
                <w:szCs w:val="60"/>
              </w:rPr>
              <w:t xml:space="preserve">검 수 조 서</w:t>
            </w:r>
          </w:p>
          <w:p>
            <w:pPr>
              <w:spacing w:after="480"/>
              <w:jc w:val="center"/>
            </w:pPr>
            <w:r>
              <w:rPr>
                <w:rFonts w:ascii="맑은 고딕" w:cs="맑은 고딕" w:eastAsia="맑은 고딕" w:hAnsi="맑은 고딕"/>
                <w:color w:val="FFFFFF"/>
                <w:sz w:val="26"/>
                <w:szCs w:val="26"/>
              </w:rPr>
              <w:t xml:space="preserve">Equipment Acceptance Report</w:t>
            </w:r>
          </w:p>
          <w:p>
            <w:pPr>
              <w:spacing w:after="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자동용기포장기 (컵실링기)</w:t>
            </w:r>
          </w:p>
          <w:p>
            <w:pPr>
              <w:spacing w:after="780"/>
              <w:jc w:val="center"/>
            </w:pPr>
            <w:r>
              <w:rPr>
                <w:rFonts w:ascii="맑은 고딕" w:cs="맑은 고딕" w:eastAsia="맑은 고딕" w:hAnsi="맑은 고딕"/>
                <w:color w:val="FFFFFF"/>
                <w:sz w:val="24"/>
                <w:szCs w:val="24"/>
              </w:rPr>
              <w:t xml:space="preserve">모델 HW-103RT300  ·  1식(SET)  ·  컵과일 포장라인</w:t>
            </w:r>
          </w:p>
          <w:p>
            <w:pPr>
              <w:spacing w:after="50"/>
              <w:jc w:val="center"/>
            </w:pPr>
            <w:r>
              <w:rPr>
                <w:rFonts w:ascii="맑은 고딕" w:cs="맑은 고딕" w:eastAsia="맑은 고딕" w:hAnsi="맑은 고딕"/>
                <w:color w:val="FFFFFF"/>
                <w:sz w:val="21"/>
                <w:szCs w:val="21"/>
              </w:rPr>
              <w:t xml:space="preserve">문서번호  ACC-PKG-2026-001   |   Rev.0</w:t>
            </w:r>
          </w:p>
          <w:p>
            <w:pPr>
              <w:spacing w:after="50"/>
              <w:jc w:val="center"/>
            </w:pPr>
            <w:r>
              <w:rPr>
                <w:rFonts w:ascii="맑은 고딕" w:cs="맑은 고딕" w:eastAsia="맑은 고딕" w:hAnsi="맑은 고딕"/>
                <w:color w:val="FFFFFF"/>
                <w:sz w:val="21"/>
                <w:szCs w:val="21"/>
              </w:rPr>
              <w:t xml:space="preserve">공급업체  하이퍼박(주)   |   계약금액  44,000,000원 (VAT 포함)</w:t>
            </w:r>
          </w:p>
          <w:p>
            <w:pPr>
              <w:spacing w:after="50"/>
              <w:jc w:val="center"/>
            </w:pPr>
            <w:r>
              <w:rPr>
                <w:rFonts w:ascii="맑은 고딕" w:cs="맑은 고딕" w:eastAsia="맑은 고딕" w:hAnsi="맑은 고딕"/>
                <w:color w:val="FFFFFF"/>
                <w:sz w:val="21"/>
                <w:szCs w:val="21"/>
              </w:rPr>
              <w:t xml:space="preserve">2026. 09. 09.</w:t>
            </w:r>
          </w:p>
          <w:p>
            <w:pPr>
              <w:spacing w:after="50"/>
              <w:jc w:val="center"/>
            </w:pPr>
            <w:r>
              <w:rPr>
                <w:rFonts w:ascii="맑은 고딕" w:cs="맑은 고딕" w:eastAsia="맑은 고딕" w:hAnsi="맑은 고딕"/>
                <w:color w:val="FFFFFF"/>
                <w:sz w:val="21"/>
                <w:szCs w:val="21"/>
              </w:rPr>
              <w:t xml:space="preserve">공무팀 (생산지원)</w:t>
            </w:r>
          </w:p>
        </w:tc>
      </w:tr>
    </w:tbl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1.  검수 개요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7040"/>
      </w:tblGrid>
      <w:tr>
        <w:tc>
          <w:tcPr>
            <w:tcW w:type="dxa" w:w="2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문서번호</w:t>
            </w:r>
          </w:p>
        </w:tc>
        <w:tc>
          <w:tcPr>
            <w:tcW w:type="dxa" w:w="70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ACC-PKG-2026-001 (Rev.0)</w:t>
            </w:r>
          </w:p>
        </w:tc>
      </w:tr>
      <w:tr>
        <w:tc>
          <w:tcPr>
            <w:tcW w:type="dxa" w:w="2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설비명 / 모델</w:t>
            </w:r>
          </w:p>
        </w:tc>
        <w:tc>
          <w:tcPr>
            <w:tcW w:type="dxa" w:w="70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자동용기포장기(컵실링기) / HW-103RT300</w:t>
            </w:r>
          </w:p>
        </w:tc>
      </w:tr>
      <w:tr>
        <w:tc>
          <w:tcPr>
            <w:tcW w:type="dxa" w:w="2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수량</w:t>
            </w:r>
          </w:p>
        </w:tc>
        <w:tc>
          <w:tcPr>
            <w:tcW w:type="dxa" w:w="70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1식(SET)</w:t>
            </w:r>
          </w:p>
        </w:tc>
      </w:tr>
      <w:tr>
        <w:tc>
          <w:tcPr>
            <w:tcW w:type="dxa" w:w="2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적용라인</w:t>
            </w:r>
          </w:p>
        </w:tc>
        <w:tc>
          <w:tcPr>
            <w:tcW w:type="dxa" w:w="70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컵과일 포장라인</w:t>
            </w:r>
          </w:p>
        </w:tc>
      </w:tr>
      <w:tr>
        <w:tc>
          <w:tcPr>
            <w:tcW w:type="dxa" w:w="2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공급업체</w:t>
            </w:r>
          </w:p>
        </w:tc>
        <w:tc>
          <w:tcPr>
            <w:tcW w:type="dxa" w:w="70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하이퍼박(주) (대표: 장순옥)</w:t>
            </w:r>
          </w:p>
        </w:tc>
      </w:tr>
      <w:tr>
        <w:tc>
          <w:tcPr>
            <w:tcW w:type="dxa" w:w="2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계약 체결일</w:t>
            </w:r>
          </w:p>
        </w:tc>
        <w:tc>
          <w:tcPr>
            <w:tcW w:type="dxa" w:w="70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2026. 07. 15.</w:t>
            </w:r>
          </w:p>
        </w:tc>
      </w:tr>
      <w:tr>
        <w:tc>
          <w:tcPr>
            <w:tcW w:type="dxa" w:w="2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계약금액</w:t>
            </w:r>
          </w:p>
        </w:tc>
        <w:tc>
          <w:tcPr>
            <w:tcW w:type="dxa" w:w="70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40,000,000원 (VAT 별도) / 합계 44,000,000원 (VAT 포함)</w:t>
            </w:r>
          </w:p>
        </w:tc>
      </w:tr>
      <w:tr>
        <w:tc>
          <w:tcPr>
            <w:tcW w:type="dxa" w:w="2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납품 장소</w:t>
            </w:r>
          </w:p>
        </w:tc>
        <w:tc>
          <w:tcPr>
            <w:tcW w:type="dxa" w:w="70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경기 성남시 중원구 둔촌대로388번길 20</w:t>
            </w:r>
          </w:p>
        </w:tc>
      </w:tr>
      <w:tr>
        <w:tc>
          <w:tcPr>
            <w:tcW w:type="dxa" w:w="2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납품일 (기입)</w:t>
            </w:r>
          </w:p>
        </w:tc>
        <w:tc>
          <w:tcPr>
            <w:tcW w:type="dxa" w:w="70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설치 완료일 (기입)</w:t>
            </w:r>
          </w:p>
        </w:tc>
        <w:tc>
          <w:tcPr>
            <w:tcW w:type="dxa" w:w="70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검수 실시일 (기입)</w:t>
            </w:r>
          </w:p>
        </w:tc>
        <w:tc>
          <w:tcPr>
            <w:tcW w:type="dxa" w:w="70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검수 담당</w:t>
            </w:r>
          </w:p>
        </w:tc>
        <w:tc>
          <w:tcPr>
            <w:tcW w:type="dxa" w:w="70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공무팀 · 생산팀 · 품질팀</w:t>
            </w:r>
          </w:p>
        </w:tc>
      </w:tr>
    </w:tbl>
    <w:p>
      <w:pPr>
        <w:spacing w:after="90" w:before="50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※ 본 검수조서는 FAT · IQ · OQ · PQ 전 검증 단계 완료 후 최종 인수 판정을 위해 작성한다. 잔금 지급 품의의 근거 문서가 된다.</w:t>
      </w:r>
    </w:p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2.  계약 이행 확인</w:t>
      </w:r>
    </w:p>
    <w:p>
      <w:pPr>
        <w:spacing w:after="80" w:before="4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0"/>
          <w:szCs w:val="20"/>
        </w:rPr>
        <w:t xml:space="preserve">공급계약서 및 견적서 상 계약 내역과 실제 납품 내역을 대조한다.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4600"/>
        <w:gridCol w:w="2600"/>
        <w:gridCol w:w="1740"/>
      </w:tblGrid>
      <w:tr>
        <w:trPr>
          <w:tblHeader/>
        </w:trPr>
        <w:tc>
          <w:tcPr>
            <w:tcW w:type="dxa" w:w="7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계약 내역</w:t>
            </w:r>
          </w:p>
        </w:tc>
        <w:tc>
          <w:tcPr>
            <w:tcW w:type="dxa" w:w="2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납품 내역 (기입)</w:t>
            </w:r>
          </w:p>
        </w:tc>
        <w:tc>
          <w:tcPr>
            <w:tcW w:type="dxa" w:w="174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이행</w:t>
            </w:r>
          </w:p>
        </w:tc>
      </w:tr>
      <w:tr>
        <w:trPr>
          <w:trHeight w:val="42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자동용기포장기(컵실링기) HW-103RT300 · 1식</w:t>
            </w:r>
          </w:p>
        </w:tc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74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□ 이행 □ 미이행</w:t>
            </w:r>
          </w:p>
        </w:tc>
      </w:tr>
      <w:tr>
        <w:trPr>
          <w:trHeight w:val="42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석션 배출장치 (4구) 및 진공펌프 장착</w:t>
            </w:r>
          </w:p>
        </w:tc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74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□ 이행 □ 미이행</w:t>
            </w:r>
          </w:p>
        </w:tc>
      </w:tr>
      <w:tr>
        <w:trPr>
          <w:trHeight w:val="42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1.5M 정렬컨베이어 (4구→1구) + 스토퍼</w:t>
            </w:r>
          </w:p>
        </w:tc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74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□ 이행 □ 미이행</w:t>
            </w:r>
          </w:p>
        </w:tc>
      </w:tr>
      <w:tr>
        <w:trPr>
          <w:trHeight w:val="42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아이마크 장치 무상 장착</w:t>
            </w:r>
          </w:p>
        </w:tc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74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□ 이행 □ 미이행</w:t>
            </w:r>
          </w:p>
        </w:tc>
      </w:tr>
      <w:tr>
        <w:trPr>
          <w:trHeight w:val="42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주요사양 — 9~10 cycle/min, 3상 380V 4.0kW</w:t>
            </w:r>
          </w:p>
        </w:tc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74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□ 이행 □ 미이행</w:t>
            </w:r>
          </w:p>
        </w:tc>
      </w:tr>
      <w:tr>
        <w:trPr>
          <w:trHeight w:val="42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주요사양 — 외형 1,400×1,360×1,750 mm / 중량 520kg</w:t>
            </w:r>
          </w:p>
        </w:tc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74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□ 이행 □ 미이행</w:t>
            </w:r>
          </w:p>
        </w:tc>
      </w:tr>
      <w:tr>
        <w:trPr>
          <w:trHeight w:val="42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주요사양 — 용기 외경 95mm 4구, 1~2열 트리밍</w:t>
            </w:r>
          </w:p>
        </w:tc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74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□ 이행 □ 미이행</w:t>
            </w:r>
          </w:p>
        </w:tc>
      </w:tr>
      <w:tr>
        <w:trPr>
          <w:trHeight w:val="42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납기 — 수주 후 35일 이내</w:t>
            </w:r>
          </w:p>
        </w:tc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74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□ 이행 □ 미이행</w:t>
            </w:r>
          </w:p>
        </w:tc>
      </w:tr>
      <w:tr>
        <w:trPr>
          <w:trHeight w:val="42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9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설치 · 시운전 및 작업자 교육</w:t>
            </w:r>
          </w:p>
        </w:tc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74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□ 이행 □ 미이행</w:t>
            </w:r>
          </w:p>
        </w:tc>
      </w:tr>
    </w:tbl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3.  검증 단계 완료 확인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2800"/>
        <w:gridCol w:w="1700"/>
        <w:gridCol w:w="1700"/>
        <w:gridCol w:w="1240"/>
      </w:tblGrid>
      <w:tr>
        <w:trPr>
          <w:tblHeader/>
        </w:trPr>
        <w:tc>
          <w:tcPr>
            <w:tcW w:type="dxa" w:w="2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문서번호</w:t>
            </w:r>
          </w:p>
        </w:tc>
        <w:tc>
          <w:tcPr>
            <w:tcW w:type="dxa" w:w="17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실시일 (기입)</w:t>
            </w:r>
          </w:p>
        </w:tc>
        <w:tc>
          <w:tcPr>
            <w:tcW w:type="dxa" w:w="17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판정 (기입)</w:t>
            </w:r>
          </w:p>
        </w:tc>
        <w:tc>
          <w:tcPr>
            <w:tcW w:type="dxa" w:w="124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부적합 잔여</w:t>
            </w:r>
          </w:p>
        </w:tc>
      </w:tr>
      <w:tr>
        <w:trPr>
          <w:trHeight w:val="420" w:hRule="atLeast"/>
        </w:trP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FAT (공장검사)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FAT-PKG-2026-001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24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□ 없음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□ 있음</w:t>
            </w:r>
          </w:p>
        </w:tc>
      </w:tr>
      <w:tr>
        <w:trPr>
          <w:trHeight w:val="420" w:hRule="atLeast"/>
        </w:trP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IQ (설치확인)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IOQ-PKG-2026-001 3장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24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□ 없음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□ 있음</w:t>
            </w:r>
          </w:p>
        </w:tc>
      </w:tr>
      <w:tr>
        <w:trPr>
          <w:trHeight w:val="420" w:hRule="atLeast"/>
        </w:trP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OQ (운전확인)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IOQ-PKG-2026-001 4장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24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□ 없음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□ 있음</w:t>
            </w:r>
          </w:p>
        </w:tc>
      </w:tr>
      <w:tr>
        <w:trPr>
          <w:trHeight w:val="420" w:hRule="atLeast"/>
        </w:trP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PQ (성능확인)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PQ-PKG-2026-001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24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□ 없음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□ 있음</w:t>
            </w:r>
          </w:p>
        </w:tc>
      </w:tr>
      <w:tr>
        <w:trPr>
          <w:trHeight w:val="420" w:hRule="atLeast"/>
        </w:trP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작업자 교육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교육 실시 확인서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24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□ 없음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□ 있음</w:t>
            </w:r>
          </w:p>
        </w:tc>
      </w:tr>
    </w:tbl>
    <w:p>
      <w:pPr>
        <w:spacing w:after="90" w:before="50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※ 부적합 잔여가 「있음」인 단계는 6장에 내용과 처리 방안을 기재한다.</w:t>
      </w:r>
    </w:p>
    <w:p>
      <w:r>
        <w:br w:type="page"/>
      </w:r>
    </w:p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4.  URS 요구사항 충족 확인</w:t>
      </w:r>
    </w:p>
    <w:p>
      <w:pPr>
        <w:spacing w:after="80" w:before="4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0"/>
          <w:szCs w:val="20"/>
        </w:rPr>
        <w:t xml:space="preserve">URS-PKG-2026-001 (Rev.0)의 요구사항 71건에 대한 충족 여부를 그룹별로 집계한다.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2600"/>
        <w:gridCol w:w="1000"/>
        <w:gridCol w:w="1000"/>
        <w:gridCol w:w="1000"/>
        <w:gridCol w:w="1100"/>
        <w:gridCol w:w="1440"/>
      </w:tblGrid>
      <w:tr>
        <w:trPr>
          <w:tblHeader/>
        </w:trPr>
        <w:tc>
          <w:tcPr>
            <w:tcW w:type="dxa" w:w="15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그룹</w:t>
            </w:r>
          </w:p>
        </w:tc>
        <w:tc>
          <w:tcPr>
            <w:tcW w:type="dxa" w:w="2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요구사항 분야</w:t>
            </w:r>
          </w:p>
        </w:tc>
        <w:tc>
          <w:tcPr>
            <w:tcW w:type="dxa" w:w="1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필수 M</w:t>
            </w:r>
          </w:p>
        </w:tc>
        <w:tc>
          <w:tcPr>
            <w:tcW w:type="dxa" w:w="1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권장 D</w:t>
            </w:r>
          </w:p>
        </w:tc>
        <w:tc>
          <w:tcPr>
            <w:tcW w:type="dxa" w:w="1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충족</w:t>
            </w:r>
          </w:p>
        </w:tc>
        <w:tc>
          <w:tcPr>
            <w:tcW w:type="dxa" w:w="11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미충족</w:t>
            </w:r>
          </w:p>
        </w:tc>
        <w:tc>
          <w:tcPr>
            <w:tcW w:type="dxa" w:w="144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rPr>
          <w:trHeight w:val="400" w:hRule="atLeast"/>
        </w:trP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URS-PR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공정 · 성능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11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URS-FN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기능 · 구조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URS-MT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재질 · 위생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URS-CT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제어 · 전기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URS-SF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안전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URS-UT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유틸리티 · 설치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URS-DC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문서 · 교육 · 보증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합계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63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</w:tbl>
    <w:p>
      <w:pPr>
        <w:spacing w:after="90" w:before="50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※ 필수(M) 항목 미충족이 1건이라도 있으면 최종 인수는 「조건부」 또는 「불합격」으로 판정한다.</w:t>
      </w:r>
    </w:p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5.  제출 문서 인수 확인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5000"/>
        <w:gridCol w:w="1700"/>
        <w:gridCol w:w="2240"/>
      </w:tblGrid>
      <w:tr>
        <w:trPr>
          <w:tblHeader/>
        </w:trPr>
        <w:tc>
          <w:tcPr>
            <w:tcW w:type="dxa" w:w="7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제출 문서</w:t>
            </w:r>
          </w:p>
        </w:tc>
        <w:tc>
          <w:tcPr>
            <w:tcW w:type="dxa" w:w="17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  <w:tc>
          <w:tcPr>
            <w:tcW w:type="dxa" w:w="224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인수</w:t>
            </w:r>
          </w:p>
        </w:tc>
      </w:tr>
      <w:tr>
        <w:trPr>
          <w:trHeight w:val="3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최종 외형 · 설치 도면 (2부 + 전자파일)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DC-01</w:t>
            </w:r>
          </w:p>
        </w:tc>
        <w:tc>
          <w:tcPr>
            <w:tcW w:type="dxa" w:w="224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□ 인수</w:t>
            </w:r>
          </w:p>
        </w:tc>
      </w:tr>
      <w:tr>
        <w:trPr>
          <w:trHeight w:val="3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전기 회로도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DC-01</w:t>
            </w:r>
          </w:p>
        </w:tc>
        <w:tc>
          <w:tcPr>
            <w:tcW w:type="dxa" w:w="224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□ 인수</w:t>
            </w:r>
          </w:p>
        </w:tc>
      </w:tr>
      <w:tr>
        <w:trPr>
          <w:trHeight w:val="3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공압 회로도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DC-01</w:t>
            </w:r>
          </w:p>
        </w:tc>
        <w:tc>
          <w:tcPr>
            <w:tcW w:type="dxa" w:w="224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□ 인수</w:t>
            </w:r>
          </w:p>
        </w:tc>
      </w:tr>
      <w:tr>
        <w:trPr>
          <w:trHeight w:val="3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부품 리스트 (BOM)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DC-01</w:t>
            </w:r>
          </w:p>
        </w:tc>
        <w:tc>
          <w:tcPr>
            <w:tcW w:type="dxa" w:w="224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□ 인수</w:t>
            </w:r>
          </w:p>
        </w:tc>
      </w:tr>
      <w:tr>
        <w:trPr>
          <w:trHeight w:val="3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취급설명서 (한글, 2부 + 전자파일)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DC-01</w:t>
            </w:r>
          </w:p>
        </w:tc>
        <w:tc>
          <w:tcPr>
            <w:tcW w:type="dxa" w:w="224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□ 인수</w:t>
            </w:r>
          </w:p>
        </w:tc>
      </w:tr>
      <w:tr>
        <w:trPr>
          <w:trHeight w:val="3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식품 접촉부 재질 증명서 (밀시트)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DC-02</w:t>
            </w:r>
          </w:p>
        </w:tc>
        <w:tc>
          <w:tcPr>
            <w:tcW w:type="dxa" w:w="224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□ 인수</w:t>
            </w:r>
          </w:p>
        </w:tc>
      </w:tr>
      <w:tr>
        <w:trPr>
          <w:trHeight w:val="3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식품위생 적합 시험성적서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DC-02</w:t>
            </w:r>
          </w:p>
        </w:tc>
        <w:tc>
          <w:tcPr>
            <w:tcW w:type="dxa" w:w="224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□ 인수</w:t>
            </w:r>
          </w:p>
        </w:tc>
      </w:tr>
      <w:tr>
        <w:trPr>
          <w:trHeight w:val="3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소모품 · 예비품 리스트 (단가 · 리드타임 포함)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DC-03</w:t>
            </w:r>
          </w:p>
        </w:tc>
        <w:tc>
          <w:tcPr>
            <w:tcW w:type="dxa" w:w="224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□ 인수</w:t>
            </w:r>
          </w:p>
        </w:tc>
      </w:tr>
      <w:tr>
        <w:trPr>
          <w:trHeight w:val="3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예방보전(PM) 항목 · 주기표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DC-04</w:t>
            </w:r>
          </w:p>
        </w:tc>
        <w:tc>
          <w:tcPr>
            <w:tcW w:type="dxa" w:w="224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□ 인수</w:t>
            </w:r>
          </w:p>
        </w:tc>
      </w:tr>
      <w:tr>
        <w:trPr>
          <w:trHeight w:val="3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10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세척 · 소독 절차서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MT-09</w:t>
            </w:r>
          </w:p>
        </w:tc>
        <w:tc>
          <w:tcPr>
            <w:tcW w:type="dxa" w:w="224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□ 인수</w:t>
            </w:r>
          </w:p>
        </w:tc>
      </w:tr>
      <w:tr>
        <w:trPr>
          <w:trHeight w:val="3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11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유틸리티 명세서 (전기 · Air · 진공)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UT-01</w:t>
            </w:r>
          </w:p>
        </w:tc>
        <w:tc>
          <w:tcPr>
            <w:tcW w:type="dxa" w:w="224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□ 인수</w:t>
            </w:r>
          </w:p>
        </w:tc>
      </w:tr>
      <w:tr>
        <w:trPr>
          <w:trHeight w:val="3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A/S 체계 · 핵심 부품 공급 보증 확인서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DC-07 / DC-08</w:t>
            </w:r>
          </w:p>
        </w:tc>
        <w:tc>
          <w:tcPr>
            <w:tcW w:type="dxa" w:w="224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□ 인수</w:t>
            </w:r>
          </w:p>
        </w:tc>
      </w:tr>
      <w:tr>
        <w:trPr>
          <w:trHeight w:val="3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13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교육 자료 및 교육 실시 확인서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DC-05</w:t>
            </w:r>
          </w:p>
        </w:tc>
        <w:tc>
          <w:tcPr>
            <w:tcW w:type="dxa" w:w="224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□ 인수</w:t>
            </w:r>
          </w:p>
        </w:tc>
      </w:tr>
      <w:tr>
        <w:trPr>
          <w:trHeight w:val="380" w:hRule="atLeast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14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특주 · 단산 예정 부품 목록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CT-10</w:t>
            </w:r>
          </w:p>
        </w:tc>
        <w:tc>
          <w:tcPr>
            <w:tcW w:type="dxa" w:w="224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□ 인수</w:t>
            </w:r>
          </w:p>
        </w:tc>
      </w:tr>
    </w:tbl>
    <w:p>
      <w:r>
        <w:br w:type="page"/>
      </w:r>
    </w:p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6.  부적합 잔여 사항 및 처리</w:t>
      </w:r>
    </w:p>
    <w:p>
      <w:pPr>
        <w:spacing w:after="80" w:before="4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0"/>
          <w:szCs w:val="20"/>
        </w:rPr>
        <w:t xml:space="preserve">검수 시점에 미해결 상태인 부적합 사항을 기재한다. 없으면 「해당 없음」으로 기재하고 서명한다.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00"/>
        <w:gridCol w:w="1600"/>
        <w:gridCol w:w="2600"/>
        <w:gridCol w:w="2400"/>
        <w:gridCol w:w="1300"/>
        <w:gridCol w:w="1140"/>
      </w:tblGrid>
      <w:tr>
        <w:trPr>
          <w:tblHeader/>
        </w:trPr>
        <w:tc>
          <w:tcPr>
            <w:tcW w:type="dxa" w:w="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 / 항목</w:t>
            </w:r>
          </w:p>
        </w:tc>
        <w:tc>
          <w:tcPr>
            <w:tcW w:type="dxa" w:w="2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부적합 내용</w:t>
            </w:r>
          </w:p>
        </w:tc>
        <w:tc>
          <w:tcPr>
            <w:tcW w:type="dxa" w:w="2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처리 방안</w:t>
            </w:r>
          </w:p>
        </w:tc>
        <w:tc>
          <w:tcPr>
            <w:tcW w:type="dxa" w:w="13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완료 기한</w:t>
            </w:r>
          </w:p>
        </w:tc>
        <w:tc>
          <w:tcPr>
            <w:tcW w:type="dxa" w:w="114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확인</w:t>
            </w:r>
          </w:p>
        </w:tc>
      </w:tr>
      <w:tr>
        <w:trPr>
          <w:trHeight w:val="560" w:hRule="atLeast"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14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□ 완료</w:t>
            </w:r>
          </w:p>
        </w:tc>
      </w:tr>
      <w:tr>
        <w:trPr>
          <w:trHeight w:val="560" w:hRule="atLeast"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14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□ 완료</w:t>
            </w:r>
          </w:p>
        </w:tc>
      </w:tr>
      <w:tr>
        <w:trPr>
          <w:trHeight w:val="560" w:hRule="atLeast"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14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□ 완료</w:t>
            </w:r>
          </w:p>
        </w:tc>
      </w:tr>
      <w:tr>
        <w:trPr>
          <w:trHeight w:val="560" w:hRule="atLeast"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14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□ 완료</w:t>
            </w:r>
          </w:p>
        </w:tc>
      </w:tr>
      <w:tr>
        <w:trPr>
          <w:trHeight w:val="560" w:hRule="atLeast"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14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□ 완료</w:t>
            </w:r>
          </w:p>
        </w:tc>
      </w:tr>
    </w:tbl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7.  납기 및 지체상금 산정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3600"/>
        <w:gridCol w:w="3440"/>
      </w:tblGrid>
      <w:tr>
        <w:trPr>
          <w:tblHeader/>
        </w:trPr>
        <w:tc>
          <w:tcPr>
            <w:tcW w:type="dxa" w:w="2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44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rPr>
          <w:trHeight w:val="400" w:hRule="atLeast"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계약 체결일</w:t>
            </w:r>
          </w:p>
        </w:tc>
        <w:tc>
          <w:tcPr>
            <w:tcW w:type="dxa" w:w="3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2026. 07. 15.</w:t>
            </w:r>
          </w:p>
        </w:tc>
        <w:tc>
          <w:tcPr>
            <w:tcW w:type="dxa" w:w="3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공급계약서</w:t>
            </w:r>
          </w:p>
        </w:tc>
      </w:tr>
      <w:tr>
        <w:trPr>
          <w:trHeight w:val="400" w:hRule="atLeast"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약정 납기</w:t>
            </w:r>
          </w:p>
        </w:tc>
        <w:tc>
          <w:tcPr>
            <w:tcW w:type="dxa" w:w="3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수주 후 35일 이내</w:t>
            </w:r>
          </w:p>
        </w:tc>
        <w:tc>
          <w:tcPr>
            <w:tcW w:type="dxa" w:w="3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견적서 기준</w:t>
            </w:r>
          </w:p>
        </w:tc>
      </w:tr>
      <w:tr>
        <w:trPr>
          <w:trHeight w:val="400" w:hRule="atLeast"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약정 납품 기한일</w:t>
            </w:r>
          </w:p>
        </w:tc>
        <w:tc>
          <w:tcPr>
            <w:tcW w:type="dxa" w:w="3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계약일 + 35일</w:t>
            </w:r>
          </w:p>
        </w:tc>
      </w:tr>
      <w:tr>
        <w:trPr>
          <w:trHeight w:val="400" w:hRule="atLeast"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실제 납품일</w:t>
            </w:r>
          </w:p>
        </w:tc>
        <w:tc>
          <w:tcPr>
            <w:tcW w:type="dxa" w:w="3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기입</w:t>
            </w:r>
          </w:p>
        </w:tc>
      </w:tr>
      <w:tr>
        <w:trPr>
          <w:trHeight w:val="400" w:hRule="atLeast"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지체 일수</w:t>
            </w:r>
          </w:p>
        </w:tc>
        <w:tc>
          <w:tcPr>
            <w:tcW w:type="dxa" w:w="3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실제 납품일 − 약정 기한일 (0일 이하는 0)</w:t>
            </w:r>
          </w:p>
        </w:tc>
      </w:tr>
      <w:tr>
        <w:trPr>
          <w:trHeight w:val="400" w:hRule="atLeast"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지체상금 요율</w:t>
            </w:r>
          </w:p>
        </w:tc>
        <w:tc>
          <w:tcPr>
            <w:tcW w:type="dxa" w:w="3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1일당 제품대금의 3/1000</w:t>
            </w:r>
          </w:p>
        </w:tc>
        <w:tc>
          <w:tcPr>
            <w:tcW w:type="dxa" w:w="3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계약서 제2조</w:t>
            </w:r>
          </w:p>
        </w:tc>
      </w:tr>
      <w:tr>
        <w:trPr>
          <w:trHeight w:val="400" w:hRule="atLeast"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1일 지체상금</w:t>
            </w:r>
          </w:p>
        </w:tc>
        <w:tc>
          <w:tcPr>
            <w:tcW w:type="dxa" w:w="3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120,000원</w:t>
            </w:r>
          </w:p>
        </w:tc>
        <w:tc>
          <w:tcPr>
            <w:tcW w:type="dxa" w:w="3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40,000,000원 × 3/1000</w:t>
            </w:r>
          </w:p>
        </w:tc>
      </w:tr>
      <w:tr>
        <w:trPr>
          <w:trHeight w:val="400" w:hRule="atLeast"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지체상금 산정액</w:t>
            </w:r>
          </w:p>
        </w:tc>
        <w:tc>
          <w:tcPr>
            <w:tcW w:type="dxa" w:w="3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120,000원 × 지체 일수</w:t>
            </w:r>
          </w:p>
        </w:tc>
      </w:tr>
      <w:tr>
        <w:trPr>
          <w:trHeight w:val="400" w:hRule="atLeast"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지체상금 청구 여부</w:t>
            </w:r>
          </w:p>
        </w:tc>
        <w:tc>
          <w:tcPr>
            <w:tcW w:type="dxa" w:w="3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□ 청구  □ 미청구 (면제)</w:t>
            </w:r>
          </w:p>
        </w:tc>
        <w:tc>
          <w:tcPr>
            <w:tcW w:type="dxa" w:w="3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미청구 시 사유 기재 필요</w:t>
            </w:r>
          </w:p>
        </w:tc>
      </w:tr>
      <w:tr>
        <w:trPr>
          <w:trHeight w:val="400" w:hRule="atLeast"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미청구 사유</w:t>
            </w:r>
          </w:p>
        </w:tc>
        <w:tc>
          <w:tcPr>
            <w:tcW w:type="dxa" w:w="3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4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</w:tbl>
    <w:p>
      <w:pPr>
        <w:spacing w:after="90" w:before="50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※ 사용자 귀책(설치 장소 미준비, 유틸리티 시공 지연 등)으로 발생한 지연 일수는 지체 일수에서 제외한다. 제외 근거는 미청구 사유란에 기재한다.</w:t>
      </w:r>
    </w:p>
    <w:p>
      <w:r>
        <w:br w:type="page"/>
      </w:r>
    </w:p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8.  검수 결과 및 대금 지급 의견</w:t>
      </w: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3"/>
          <w:szCs w:val="23"/>
        </w:rPr>
        <w:t xml:space="preserve">8.1  검수 판정</w:t>
      </w:r>
    </w:p>
    <w:p>
      <w:pPr>
        <w:spacing w:after="80" w:before="40" w:line="295"/>
      </w:pPr>
      <w:r>
        <w:rPr>
          <w:rFonts w:ascii="맑은 고딕" w:cs="맑은 고딕" w:eastAsia="맑은 고딕" w:hAnsi="맑은 고딕"/>
          <w:b/>
          <w:bCs/>
          <w:color w:val="212121"/>
          <w:sz w:val="23"/>
          <w:szCs w:val="23"/>
        </w:rPr>
        <w:t xml:space="preserve">□  합격 (최종 인수)          □  조건부 합격 (6장 잔여 사항 처리 조건)          □  불합격 (재검수)</w:t>
      </w:r>
    </w:p>
    <w:p>
      <w:pPr>
        <w:spacing w:after="140"/>
      </w:pPr>
    </w:p>
    <w:p>
      <w:pPr>
        <w:spacing w:after="80" w:before="4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0"/>
          <w:szCs w:val="20"/>
        </w:rPr>
        <w:t xml:space="preserve">검수 의견 :  ______________________________________________________________________________</w:t>
      </w:r>
    </w:p>
    <w:p>
      <w:pPr>
        <w:spacing w:after="80" w:before="4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0"/>
          <w:szCs w:val="20"/>
        </w:rPr>
        <w:t xml:space="preserve">                 ______________________________________________________________________________</w:t>
      </w:r>
    </w:p>
    <w:p>
      <w:pPr>
        <w:spacing w:after="200"/>
      </w:pP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3"/>
          <w:szCs w:val="23"/>
        </w:rPr>
        <w:t xml:space="preserve">8.2  대금 지급 산정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400"/>
        <w:gridCol w:w="2800"/>
        <w:gridCol w:w="3440"/>
      </w:tblGrid>
      <w:tr>
        <w:trPr>
          <w:tblHeader/>
        </w:trPr>
        <w:tc>
          <w:tcPr>
            <w:tcW w:type="dxa" w:w="3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금액</w:t>
            </w:r>
          </w:p>
        </w:tc>
        <w:tc>
          <w:tcPr>
            <w:tcW w:type="dxa" w:w="344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rPr>
          <w:trHeight w:val="400" w:hRule="atLeast"/>
        </w:trP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계약금액 (VAT 별도)</w:t>
            </w:r>
          </w:p>
        </w:tc>
        <w:tc>
          <w:tcPr>
            <w:tcW w:type="dxa" w:w="2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40,000,000원</w:t>
            </w:r>
          </w:p>
        </w:tc>
        <w:tc>
          <w:tcPr>
            <w:tcW w:type="dxa" w:w="344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우대기업 적용가 (일반가 44,200,000원)</w:t>
            </w:r>
          </w:p>
        </w:tc>
      </w:tr>
      <w:tr>
        <w:trPr>
          <w:trHeight w:val="400" w:hRule="atLeast"/>
        </w:trP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부가세 (VAT)</w:t>
            </w:r>
          </w:p>
        </w:tc>
        <w:tc>
          <w:tcPr>
            <w:tcW w:type="dxa" w:w="2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4,000,000원</w:t>
            </w:r>
          </w:p>
        </w:tc>
        <w:tc>
          <w:tcPr>
            <w:tcW w:type="dxa" w:w="344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계약 총액 (VAT 포함)</w:t>
            </w:r>
          </w:p>
        </w:tc>
        <w:tc>
          <w:tcPr>
            <w:tcW w:type="dxa" w:w="2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44,000,000원</w:t>
            </w:r>
          </w:p>
        </w:tc>
        <w:tc>
          <w:tcPr>
            <w:tcW w:type="dxa" w:w="344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기지급 — 계약금 30%</w:t>
            </w:r>
          </w:p>
        </w:tc>
        <w:tc>
          <w:tcPr>
            <w:tcW w:type="dxa" w:w="2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13,200,000원</w:t>
            </w:r>
          </w:p>
        </w:tc>
        <w:tc>
          <w:tcPr>
            <w:tcW w:type="dxa" w:w="344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2026.07.15. 계약 체결 시 지급</w:t>
            </w:r>
          </w:p>
        </w:tc>
      </w:tr>
      <w:tr>
        <w:trPr>
          <w:trHeight w:val="400" w:hRule="atLeast"/>
        </w:trP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잔금 70%</w:t>
            </w:r>
          </w:p>
        </w:tc>
        <w:tc>
          <w:tcPr>
            <w:tcW w:type="dxa" w:w="2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30,800,000원</w:t>
            </w:r>
          </w:p>
        </w:tc>
        <w:tc>
          <w:tcPr>
            <w:tcW w:type="dxa" w:w="344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출고 후 1개월 이내 (계약 조건)</w:t>
            </w:r>
          </w:p>
        </w:tc>
      </w:tr>
      <w:tr>
        <w:trPr>
          <w:trHeight w:val="400" w:hRule="atLeast"/>
        </w:trP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지체상금 공제액</w:t>
            </w:r>
          </w:p>
        </w:tc>
        <w:tc>
          <w:tcPr>
            <w:tcW w:type="dxa" w:w="2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44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7장 산정액</w:t>
            </w:r>
          </w:p>
        </w:tc>
      </w:tr>
      <w:tr>
        <w:trPr>
          <w:trHeight w:val="400" w:hRule="atLeast"/>
        </w:trP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실 지급액</w:t>
            </w:r>
          </w:p>
        </w:tc>
        <w:tc>
          <w:tcPr>
            <w:tcW w:type="dxa" w:w="2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44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잔금 − 지체상금 공제액</w:t>
            </w:r>
          </w:p>
        </w:tc>
      </w:tr>
      <w:tr>
        <w:trPr>
          <w:trHeight w:val="400" w:hRule="atLeast"/>
        </w:trP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지급 예정일</w:t>
            </w:r>
          </w:p>
        </w:tc>
        <w:tc>
          <w:tcPr>
            <w:tcW w:type="dxa" w:w="2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44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80" w:line="295"/>
      </w:pPr>
      <w:r>
        <w:rPr>
          <w:rFonts w:ascii="맑은 고딕" w:cs="맑은 고딕" w:eastAsia="맑은 고딕" w:hAnsi="맑은 고딕"/>
          <w:b/>
          <w:bCs/>
          <w:color w:val="007C5E"/>
          <w:sz w:val="20"/>
          <w:szCs w:val="20"/>
        </w:rPr>
        <w:t xml:space="preserve">대금 지급 의견 :  □  전액 지급 가능          □  지체상금 공제 후 지급          □  잔여 사항 처리 후 지급</w:t>
      </w: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3"/>
          <w:szCs w:val="23"/>
        </w:rPr>
        <w:t xml:space="preserve">8.3  하자보증 관리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00"/>
        <w:gridCol w:w="6840"/>
      </w:tblGrid>
      <w:tr>
        <w:tc>
          <w:tcPr>
            <w:tcW w:type="dxa" w:w="2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하자보증 기간</w:t>
            </w:r>
          </w:p>
        </w:tc>
        <w:tc>
          <w:tcPr>
            <w:tcW w:type="dxa" w:w="6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납품일로부터 12개월</w:t>
            </w:r>
          </w:p>
        </w:tc>
      </w:tr>
      <w:tr>
        <w:tc>
          <w:tcPr>
            <w:tcW w:type="dxa" w:w="2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보증 개시일 (기입)</w:t>
            </w:r>
          </w:p>
        </w:tc>
        <w:tc>
          <w:tcPr>
            <w:tcW w:type="dxa" w:w="6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보증 만료일 (기입)</w:t>
            </w:r>
          </w:p>
        </w:tc>
        <w:tc>
          <w:tcPr>
            <w:tcW w:type="dxa" w:w="6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보증 범위</w:t>
            </w:r>
          </w:p>
        </w:tc>
        <w:tc>
          <w:tcPr>
            <w:tcW w:type="dxa" w:w="6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하자보수 · 교체 책임 (사용자 과실 제외)</w:t>
            </w:r>
          </w:p>
        </w:tc>
      </w:tr>
      <w:tr>
        <w:tc>
          <w:tcPr>
            <w:tcW w:type="dxa" w:w="2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소유권 이전</w:t>
            </w:r>
          </w:p>
        </w:tc>
        <w:tc>
          <w:tcPr>
            <w:tcW w:type="dxa" w:w="6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대금 완납 시 이전 (완납 전까지 공급자 유보)</w:t>
            </w:r>
          </w:p>
        </w:tc>
      </w:tr>
      <w:tr>
        <w:tc>
          <w:tcPr>
            <w:tcW w:type="dxa" w:w="2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A/S 연락처 (기입)</w:t>
            </w:r>
          </w:p>
        </w:tc>
        <w:tc>
          <w:tcPr>
            <w:tcW w:type="dxa" w:w="6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출동 목표 시간</w:t>
            </w:r>
          </w:p>
        </w:tc>
        <w:tc>
          <w:tcPr>
            <w:tcW w:type="dxa" w:w="6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접수 후 영업일 24시간 이내</w:t>
            </w:r>
          </w:p>
        </w:tc>
      </w:tr>
      <w:tr>
        <w:tc>
          <w:tcPr>
            <w:tcW w:type="dxa" w:w="2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핵심 부품 공급 보증</w:t>
            </w:r>
          </w:p>
        </w:tc>
        <w:tc>
          <w:tcPr>
            <w:tcW w:type="dxa" w:w="68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단산 시 최소 7년 공급 또는 호환 대체품 안내</w:t>
            </w:r>
          </w:p>
        </w:tc>
      </w:tr>
    </w:tbl>
    <w:p>
      <w:pPr>
        <w:spacing w:after="90" w:before="50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※ 보증 만료일 1개월 전 하자 점검을 실시하고, 발견된 하자는 보증 기간 내 서면 통보한다. 공무팀 일정 등재 필요.</w:t>
      </w:r>
    </w:p>
    <w:p>
      <w:r>
        <w:br w:type="page"/>
      </w:r>
    </w:p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  9.  검수 확인</w:t>
      </w:r>
    </w:p>
    <w:p>
      <w:pPr>
        <w:spacing w:after="80" w:before="4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0"/>
          <w:szCs w:val="20"/>
        </w:rPr>
        <w:t xml:space="preserve">본 검수조서의 내용은 사실과 상위 없음을 확인하며, 위 검수 결과에 따라 최종 인수 및 대금 지급을 진행한다.</w:t>
      </w:r>
    </w:p>
    <w:p>
      <w:pPr>
        <w:spacing w:after="300"/>
      </w:pP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900"/>
        <w:gridCol w:w="1935"/>
        <w:gridCol w:w="1935"/>
        <w:gridCol w:w="1935"/>
        <w:gridCol w:w="1935"/>
      </w:tblGrid>
      <w:tr>
        <w:trPr>
          <w:tblHeader/>
        </w:trPr>
        <w:tc>
          <w:tcPr>
            <w:tcW w:type="dxa" w:w="19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1935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검수 (공무)</w:t>
            </w:r>
          </w:p>
        </w:tc>
        <w:tc>
          <w:tcPr>
            <w:tcW w:type="dxa" w:w="1935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검수 (생산)</w:t>
            </w:r>
          </w:p>
        </w:tc>
        <w:tc>
          <w:tcPr>
            <w:tcW w:type="dxa" w:w="1935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검수 (품질)</w:t>
            </w:r>
          </w:p>
        </w:tc>
        <w:tc>
          <w:tcPr>
            <w:tcW w:type="dxa" w:w="1935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승인 (공장장/대표)</w:t>
            </w:r>
          </w:p>
        </w:tc>
      </w:tr>
      <w:tr>
        <w:trPr>
          <w:trHeight w:val="620" w:hRule="atLeast"/>
        </w:trP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부서 / 직위</w:t>
            </w:r>
          </w:p>
        </w:tc>
        <w:tc>
          <w:tcPr>
            <w:tcW w:type="dxa" w:w="1935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935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935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935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성명</w:t>
            </w:r>
          </w:p>
        </w:tc>
        <w:tc>
          <w:tcPr>
            <w:tcW w:type="dxa" w:w="1935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935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935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935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서명</w:t>
            </w:r>
          </w:p>
        </w:tc>
        <w:tc>
          <w:tcPr>
            <w:tcW w:type="dxa" w:w="1935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935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935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935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일자</w:t>
            </w:r>
          </w:p>
        </w:tc>
        <w:tc>
          <w:tcPr>
            <w:tcW w:type="dxa" w:w="1935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935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935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935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3"/>
          <w:szCs w:val="23"/>
        </w:rPr>
        <w:t xml:space="preserve">공급자 확인</w:t>
      </w:r>
    </w:p>
    <w:tbl>
      <w:tblPr>
        <w:tblW w:type="dxa" w:w="9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2600"/>
        <w:gridCol w:w="1800"/>
        <w:gridCol w:w="1800"/>
        <w:gridCol w:w="1940"/>
      </w:tblGrid>
      <w:tr>
        <w:trPr>
          <w:tblHeader/>
        </w:trPr>
        <w:tc>
          <w:tcPr>
            <w:tcW w:type="dxa" w:w="15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상호</w:t>
            </w:r>
          </w:p>
        </w:tc>
        <w:tc>
          <w:tcPr>
            <w:tcW w:type="dxa" w:w="1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대표자</w:t>
            </w:r>
          </w:p>
        </w:tc>
        <w:tc>
          <w:tcPr>
            <w:tcW w:type="dxa" w:w="1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기술책임</w:t>
            </w:r>
          </w:p>
        </w:tc>
        <w:tc>
          <w:tcPr>
            <w:tcW w:type="dxa" w:w="194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일자</w:t>
            </w:r>
          </w:p>
        </w:tc>
      </w:tr>
      <w:tr>
        <w:trPr>
          <w:trHeight w:val="620" w:hRule="atLeast"/>
        </w:trP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20"/>
                <w:szCs w:val="20"/>
              </w:rPr>
              <w:t xml:space="preserve">공급자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하이퍼박(주)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>장순옥</w:t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94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3"/>
          <w:szCs w:val="23"/>
        </w:rPr>
        <w:t xml:space="preserve">첨부 서류</w:t>
      </w:r>
    </w:p>
    <w:p>
      <w:pPr>
        <w:pStyle w:val="ListParagraph"/>
        <w:numPr>
          <w:ilvl w:val="0"/>
          <w:numId w:val="2"/>
        </w:numPr>
        <w:spacing w:after="55" w:before="2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0"/>
          <w:szCs w:val="20"/>
        </w:rPr>
        <w:t xml:space="preserve">견적서 1부 (하이퍼박(주), 2026.7.14.)</w:t>
      </w:r>
    </w:p>
    <w:p>
      <w:pPr>
        <w:pStyle w:val="ListParagraph"/>
        <w:numPr>
          <w:ilvl w:val="0"/>
          <w:numId w:val="2"/>
        </w:numPr>
        <w:spacing w:after="55" w:before="2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0"/>
          <w:szCs w:val="20"/>
        </w:rPr>
        <w:t xml:space="preserve">공급계약서 1부 (2026.7.15. 체결)</w:t>
      </w:r>
    </w:p>
    <w:p>
      <w:pPr>
        <w:pStyle w:val="ListParagraph"/>
        <w:numPr>
          <w:ilvl w:val="0"/>
          <w:numId w:val="2"/>
        </w:numPr>
        <w:spacing w:after="55" w:before="2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0"/>
          <w:szCs w:val="20"/>
        </w:rPr>
        <w:t xml:space="preserve">FAT 성적서 1부 (FAT-PKG-2026-001)</w:t>
      </w:r>
    </w:p>
    <w:p>
      <w:pPr>
        <w:pStyle w:val="ListParagraph"/>
        <w:numPr>
          <w:ilvl w:val="0"/>
          <w:numId w:val="2"/>
        </w:numPr>
        <w:spacing w:after="55" w:before="2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0"/>
          <w:szCs w:val="20"/>
        </w:rPr>
        <w:t xml:space="preserve">IQ · OQ 확인서 1부 (IOQ-PKG-2026-001)</w:t>
      </w:r>
    </w:p>
    <w:p>
      <w:pPr>
        <w:pStyle w:val="ListParagraph"/>
        <w:numPr>
          <w:ilvl w:val="0"/>
          <w:numId w:val="2"/>
        </w:numPr>
        <w:spacing w:after="55" w:before="2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0"/>
          <w:szCs w:val="20"/>
        </w:rPr>
        <w:t xml:space="preserve">PQ 성능확인서 1부 (PQ-PKG-2026-001)</w:t>
      </w:r>
    </w:p>
    <w:p>
      <w:pPr>
        <w:pStyle w:val="ListParagraph"/>
        <w:numPr>
          <w:ilvl w:val="0"/>
          <w:numId w:val="2"/>
        </w:numPr>
        <w:spacing w:after="55" w:before="2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0"/>
          <w:szCs w:val="20"/>
        </w:rPr>
        <w:t xml:space="preserve">교육 실시 확인서 1부</w:t>
      </w:r>
    </w:p>
    <w:p>
      <w:pPr>
        <w:pStyle w:val="ListParagraph"/>
        <w:numPr>
          <w:ilvl w:val="0"/>
          <w:numId w:val="2"/>
        </w:numPr>
        <w:spacing w:after="55" w:before="20" w:line="295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20"/>
          <w:szCs w:val="20"/>
        </w:rPr>
        <w:t xml:space="preserve">제출 문서 일체 (5장 인수 목록)</w:t>
      </w:r>
    </w:p>
    <w:sectPr>
      <w:headerReference w:type="default" r:id="rId7"/>
      <w:footerReference w:type="default" r:id="rId8"/>
      <w:pgSz w:w="11906" w:h="16838" w:orient="portrait"/>
      <w:pgMar w:top="1133" w:right="1133" w:bottom="1133" w:left="1133" w:header="453" w:footer="453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C5E" w:sz="6"/>
      </w:pBdr>
      <w:spacing w:after="50"/>
      <w:jc w:val="right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ACC-PKG-2026-001  |  자동용기포장기(컵실링기) HW-103RT300  |  검수조서        </w:t>
    </w:r>
    <w:r>
      <w:drawing>
        <wp:inline distT="0" distB="0" distL="0" distR="0">
          <wp:extent cx="666750" cy="3524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  <w:rPr>
        <w:rFonts w:ascii="맑은 고딕" w:cs="맑은 고딕" w:eastAsia="맑은 고딕" w:hAnsi="맑은 고딕"/>
        <w:b w:val="false"/>
        <w:bCs w:val="false"/>
        <w:color w:val="007C5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40"/>
      </w:pPr>
      <w:rPr>
        <w:rFonts w:ascii="맑은 고딕" w:cs="맑은 고딕" w:eastAsia="맑은 고딕" w:hAnsi="맑은 고딕"/>
        <w:b/>
        <w:bCs/>
        <w:color w:val="007C5E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40"/>
      </w:pPr>
      <w:rPr>
        <w:rFonts w:ascii="맑은 고딕" w:cs="맑은 고딕" w:eastAsia="맑은 고딕" w:hAnsi="맑은 고딕"/>
        <w:b/>
        <w:bCs/>
        <w:color w:val="007C5E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40"/>
      </w:pPr>
      <w:rPr>
        <w:rFonts w:ascii="맑은 고딕" w:cs="맑은 고딕" w:eastAsia="맑은 고딕" w:hAnsi="맑은 고딕"/>
        <w:b/>
        <w:bCs/>
        <w:color w:val="007C5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7284e11eec91fd51e95e8dd297041e229dab90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e4190473cd8613e6432e83f5d8f5e8a0891647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자동용기포장기(컵실링기) HW-103RT300 검수조서</dc:title>
  <dc:creator>Sweet Balance 공무팀</dc:creator>
  <dc:description>ACC-PKG-2026-001 Rev.0</dc:description>
  <cp:lastModifiedBy>Un-named</cp:lastModifiedBy>
  <cp:revision>1</cp:revision>
  <dcterms:created xsi:type="dcterms:W3CDTF">2026-09-09T08:01:30.706Z</dcterms:created>
  <dcterms:modified xsi:type="dcterms:W3CDTF">2026-09-09T08:01:30.706Z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