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2F5496"/>
          <w:sz w:val="40"/>
          <w:szCs w:val="40"/>
        </w:rPr>
        <w:t xml:space="preserve">UNIVERSE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유니버스(Universe Co.)</w:t>
      </w:r>
    </w:p>
    <w:p>
      <w:pPr>
        <w:spacing w:before="200" w:after="60"/>
        <w:jc w:val="center"/>
      </w:pPr>
      <w:r>
        <w:rPr>
          <w:b/>
          <w:bCs/>
          <w:sz w:val="54"/>
          <w:szCs w:val="54"/>
        </w:rPr>
        <w:t xml:space="preserve">정보보안 정책서</w:t>
      </w:r>
    </w:p>
    <w:p>
      <w:pPr>
        <w:jc w:val="center"/>
      </w:pPr>
      <w:r>
        <w:rPr>
          <w:color w:val="888888"/>
          <w:sz w:val="24"/>
          <w:szCs w:val="24"/>
        </w:rPr>
        <w:t xml:space="preserve">Information Security Policy</w:t>
      </w:r>
    </w:p>
    <w:p>
      <w:pPr>
        <w:spacing w:before="1400"/>
        <w:jc w:val="center"/>
      </w:pPr>
      <w:r>
        <w:rPr>
          <w:color w:val="666666"/>
          <w:sz w:val="18"/>
          <w:szCs w:val="18"/>
        </w:rPr>
        <w:t xml:space="preserve">개인정보 보호법 · 정보통신망법 반영</w:t>
      </w:r>
    </w:p>
    <w:p>
      <w:pPr>
        <w:spacing w:before="120"/>
        <w:jc w:val="center"/>
      </w:pPr>
      <w:r>
        <w:rPr>
          <w:color w:val="888888"/>
          <w:sz w:val="18"/>
          <w:szCs w:val="18"/>
        </w:rPr>
        <w:t xml:space="preserve">문서번호 SEC-2026-001 · 관리부서: 정보보안팀 · 개정 2026.06</w:t>
      </w:r>
    </w:p>
    <w:p>
      <w:r>
        <w:br w:type="page"/>
      </w:r>
    </w:p>
    <w:p>
      <w:pPr>
        <w:pStyle w:val="Heading1"/>
      </w:pPr>
      <w:r>
        <w:t xml:space="preserve">제1장 총칙</w:t>
      </w:r>
    </w:p>
    <w:p>
      <w:pPr>
        <w:spacing w:after="110"/>
        <w:ind w:left="60"/>
      </w:pPr>
      <w:r>
        <w:rPr>
          <w:b/>
          <w:bCs/>
        </w:rPr>
        <w:t xml:space="preserve">제1조(목적) </w:t>
      </w:r>
      <w:r>
        <w:t xml:space="preserve">본 정책은 유니버스(Universe Co.)의 정보자산과 개인정보를 안전하게 보호하고, 관계 법령을 준수하여 정보보안 사고를 예방함을 목적으로 한다.</w:t>
      </w:r>
    </w:p>
    <w:p>
      <w:pPr>
        <w:spacing w:after="110"/>
        <w:ind w:left="60"/>
      </w:pPr>
      <w:r>
        <w:rPr>
          <w:b/>
          <w:bCs/>
        </w:rPr>
        <w:t xml:space="preserve">제2조(적용 범위) </w:t>
      </w:r>
      <w:r>
        <w:t xml:space="preserve">본 정책은 회사의 모든 정보자산과 이를 취급하는 전 임직원 및 협력사에 적용한다.</w:t>
      </w:r>
    </w:p>
    <w:p>
      <w:pPr>
        <w:spacing w:after="110"/>
        <w:ind w:left="60"/>
      </w:pPr>
      <w:r>
        <w:rPr>
          <w:b/>
          <w:bCs/>
        </w:rPr>
        <w:t xml:space="preserve">제3조(준거 법령) </w:t>
      </w:r>
      <w:r>
        <w:t xml:space="preserve">본 정책은 「개인정보 보호법」, 「정보통신망 이용촉진 및 정보보호 등에 관한 법률」(이하 “정보통신망법”) 등 관계 법령을 준수하며, 다음과 같이 반영한다.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준거 법령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49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본 정책 반영 내용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개인정보 보호법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수집·이용 동의, 목적 제한, 보유기간·파기, 정보주체 권리, 안전성 확보 조치 (제3장)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정보통신망법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접근통제, 침해사고 대응 및 신고, 악성코드·보안 업데이트 (제4장)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제2장 정보보안 거버넌스</w:t>
      </w:r>
    </w:p>
    <w:p>
      <w:pPr>
        <w:spacing w:after="110"/>
        <w:ind w:left="60"/>
      </w:pPr>
      <w:r>
        <w:rPr>
          <w:b/>
          <w:bCs/>
        </w:rPr>
        <w:t xml:space="preserve">제4조(보안 조직) </w:t>
      </w:r>
      <w:r>
        <w:t xml:space="preserve">회사는 정보보안 총괄 책임자(CISO)와 정보보안팀을 두어 보안 정책을 수립·운영한다.</w:t>
      </w:r>
    </w:p>
    <w:p>
      <w:pPr>
        <w:spacing w:after="110"/>
        <w:ind w:left="60"/>
      </w:pPr>
      <w:r>
        <w:rPr>
          <w:b/>
          <w:bCs/>
        </w:rPr>
        <w:t xml:space="preserve">제5조(역할과 책임) </w:t>
      </w:r>
      <w:r>
        <w:t xml:space="preserve">임직원은 각자의 직무 범위에서 정보보안에 대한 책임을 지며, 정책을 준수한다.</w:t>
      </w:r>
    </w:p>
    <w:p>
      <w:pPr>
        <w:pStyle w:val="Heading1"/>
      </w:pPr>
      <w:r>
        <w:t xml:space="preserve">제3장 개인정보 보호 (개인정보 보호법)</w:t>
      </w:r>
    </w:p>
    <w:p>
      <w:pPr>
        <w:spacing w:after="110"/>
        <w:ind w:left="60"/>
      </w:pPr>
      <w:r>
        <w:rPr>
          <w:b/>
          <w:bCs/>
        </w:rPr>
        <w:t xml:space="preserve">제6조(수집·이용) </w:t>
      </w:r>
      <w:r>
        <w:t xml:space="preserve">개인정보는 정보주체의 동의를 받거나 법령에 근거가 있는 경우에 한하여, 처리 목적에 필요한 최소한으로 수집·이용한다.</w:t>
      </w:r>
    </w:p>
    <w:p>
      <w:pPr>
        <w:spacing w:after="110"/>
        <w:ind w:left="60"/>
      </w:pPr>
      <w:r>
        <w:rPr>
          <w:b/>
          <w:bCs/>
        </w:rPr>
        <w:t xml:space="preserve">제7조(목적 제한 및 파기) </w:t>
      </w:r>
      <w:r>
        <w:t xml:space="preserve">개인정보는 수집 목적의 범위에서만 이용하며, 보유기간이 경과하거나 처리 목적이 달성된 때에는 지체 없이 파기한다.</w:t>
      </w:r>
    </w:p>
    <w:p>
      <w:pPr>
        <w:spacing w:after="110"/>
        <w:ind w:left="60"/>
      </w:pPr>
      <w:r>
        <w:rPr>
          <w:b/>
          <w:bCs/>
        </w:rPr>
        <w:t xml:space="preserve">제8조(정보주체의 권리) </w:t>
      </w:r>
      <w:r>
        <w:t xml:space="preserve">정보주체는 자신의 개인정보에 대한 열람·정정·삭제·처리정지를 요구할 수 있으며, 회사는 이에 신속히 대응한다.</w:t>
      </w:r>
    </w:p>
    <w:p>
      <w:pPr>
        <w:spacing w:after="110"/>
        <w:ind w:left="60"/>
      </w:pPr>
      <w:r>
        <w:rPr>
          <w:b/>
          <w:bCs/>
        </w:rPr>
        <w:t xml:space="preserve">제9조(안전성 확보 조치) </w:t>
      </w:r>
      <w:r>
        <w:t xml:space="preserve">회사는 개인정보의 분실·도난·유출·위조·변조 및 훼손을 방지하기 위해 접근통제, 암호화, 접속기록 보관·점검 등 안전성 확보 조치를 시행한다.</w:t>
      </w:r>
    </w:p>
    <w:p>
      <w:pPr>
        <w:pStyle w:val="Heading1"/>
      </w:pPr>
      <w:r>
        <w:t xml:space="preserve">제4장 정보통신망 보안 (정보통신망법)</w:t>
      </w:r>
    </w:p>
    <w:p>
      <w:pPr>
        <w:spacing w:after="110"/>
        <w:ind w:left="60"/>
      </w:pPr>
      <w:r>
        <w:rPr>
          <w:b/>
          <w:bCs/>
        </w:rPr>
        <w:t xml:space="preserve">제10조(접근통제) </w:t>
      </w:r>
      <w:r>
        <w:t xml:space="preserve">정보통신망 및 시스템에 대한 접근은 인가된 사용자에 한하며, 권한은 업무 수행에 필요한 최소한으로 부여한다.</w:t>
      </w:r>
    </w:p>
    <w:p>
      <w:pPr>
        <w:spacing w:after="110"/>
        <w:ind w:left="60"/>
      </w:pPr>
      <w:r>
        <w:rPr>
          <w:b/>
          <w:bCs/>
        </w:rPr>
        <w:t xml:space="preserve">제11조(침해사고 대응) </w:t>
      </w:r>
      <w:r>
        <w:t xml:space="preserve">해킹·악성코드 등 침해사고가 발생하거나 발생할 우려가 있는 경우 즉시 대응하고, 관계 법령에 따라 필요한 신고 절차를 이행한다.</w:t>
      </w:r>
    </w:p>
    <w:p>
      <w:pPr>
        <w:spacing w:after="110"/>
        <w:ind w:left="60"/>
      </w:pPr>
      <w:r>
        <w:rPr>
          <w:b/>
          <w:bCs/>
        </w:rPr>
        <w:t xml:space="preserve">제12조(악성코드 및 보안 업데이트) </w:t>
      </w:r>
      <w:r>
        <w:t xml:space="preserve">모든 단말과 서버에 백신을 설치·운영하고, 보안 패치를 적기에 적용한다.</w:t>
      </w:r>
    </w:p>
    <w:p>
      <w:pPr>
        <w:pStyle w:val="Heading1"/>
      </w:pPr>
      <w:r>
        <w:t xml:space="preserve">제5장 접근통제 및 인증</w:t>
      </w:r>
    </w:p>
    <w:p>
      <w:pPr>
        <w:spacing w:after="110"/>
        <w:ind w:left="60"/>
      </w:pPr>
      <w:r>
        <w:rPr>
          <w:b/>
          <w:bCs/>
        </w:rPr>
        <w:t xml:space="preserve">제13조(계정 관리) </w:t>
      </w:r>
      <w:r>
        <w:t xml:space="preserve">계정은 1인 1계정을 원칙으로 하며, 퇴직 또는 직무 변경 시 즉시 회수·조정한다.</w:t>
      </w:r>
    </w:p>
    <w:p>
      <w:pPr>
        <w:spacing w:after="110"/>
        <w:ind w:left="60"/>
      </w:pPr>
      <w:r>
        <w:rPr>
          <w:b/>
          <w:bCs/>
        </w:rPr>
        <w:t xml:space="preserve">제14조(인증) </w:t>
      </w:r>
      <w:r>
        <w:t xml:space="preserve">사내 시스템 접속에는 2단계 인증(MFA)을 적용한다.</w:t>
      </w:r>
    </w:p>
    <w:p>
      <w:pPr>
        <w:pStyle w:val="Heading1"/>
      </w:pPr>
      <w:r>
        <w:t xml:space="preserve">제6장 데이터 보안</w:t>
      </w:r>
    </w:p>
    <w:p>
      <w:pPr>
        <w:spacing w:after="110"/>
        <w:ind w:left="60"/>
      </w:pPr>
      <w:r>
        <w:rPr>
          <w:b/>
          <w:bCs/>
        </w:rPr>
        <w:t xml:space="preserve">제15조(데이터 분류) </w:t>
      </w:r>
      <w:r>
        <w:t xml:space="preserve">정보자산은 중요도에 따라 등급을 분류하고, 등급별 보호조치를 적용한다.</w:t>
      </w:r>
    </w:p>
    <w:p>
      <w:pPr>
        <w:spacing w:after="110"/>
        <w:ind w:left="60"/>
      </w:pPr>
      <w:r>
        <w:rPr>
          <w:b/>
          <w:bCs/>
        </w:rPr>
        <w:t xml:space="preserve">제16조(암호화) </w:t>
      </w:r>
      <w:r>
        <w:t xml:space="preserve">중요 정보 및 개인정보는 저장 및 전송 시 암호화한다.</w:t>
      </w:r>
    </w:p>
    <w:p>
      <w:pPr>
        <w:spacing w:after="110"/>
        <w:ind w:left="60"/>
      </w:pPr>
      <w:r>
        <w:rPr>
          <w:b/>
          <w:bCs/>
        </w:rPr>
        <w:t xml:space="preserve">제17조(백업) </w:t>
      </w:r>
      <w:r>
        <w:t xml:space="preserve">중요 데이터는 정기적으로 백업하고 복구 가능성을 주기적으로 점검한다.</w:t>
      </w:r>
    </w:p>
    <w:p>
      <w:pPr>
        <w:pStyle w:val="Heading1"/>
      </w:pPr>
      <w:r>
        <w:t xml:space="preserve">제7장 자산 및 매체 관리</w:t>
      </w:r>
    </w:p>
    <w:p>
      <w:pPr>
        <w:spacing w:after="110"/>
        <w:ind w:left="60"/>
      </w:pPr>
      <w:r>
        <w:rPr>
          <w:b/>
          <w:bCs/>
        </w:rPr>
        <w:t xml:space="preserve">제18조(기기 관리) </w:t>
      </w:r>
      <w:r>
        <w:t xml:space="preserve">지급된 노트북·모바일 기기에는 보안 프로그램을 설치하며, 분실 시 즉시 신고한다.</w:t>
      </w:r>
    </w:p>
    <w:p>
      <w:pPr>
        <w:spacing w:after="110"/>
        <w:ind w:left="60"/>
      </w:pPr>
      <w:r>
        <w:rPr>
          <w:b/>
          <w:bCs/>
        </w:rPr>
        <w:t xml:space="preserve">제19조(보조저장매체) </w:t>
      </w:r>
      <w:r>
        <w:t xml:space="preserve">USB 등 보조저장매체의 사용은 통제하며, 외부 반출 시 사전 승인을 받는다.</w:t>
      </w:r>
    </w:p>
    <w:p>
      <w:pPr>
        <w:pStyle w:val="Heading1"/>
      </w:pPr>
      <w:r>
        <w:t xml:space="preserve">제8장 보안사고 대응</w:t>
      </w:r>
    </w:p>
    <w:p>
      <w:pPr>
        <w:spacing w:after="110"/>
        <w:ind w:left="60"/>
      </w:pPr>
      <w:r>
        <w:rPr>
          <w:b/>
          <w:bCs/>
        </w:rPr>
        <w:t xml:space="preserve">제20조(사고 신고) </w:t>
      </w:r>
      <w:r>
        <w:t xml:space="preserve">보안사고 또는 개인정보 유출이 의심되는 경우 즉시 정보보안팀에 신고한다.</w:t>
      </w:r>
    </w:p>
    <w:p>
      <w:pPr>
        <w:spacing w:after="110"/>
        <w:ind w:left="60"/>
      </w:pPr>
      <w:r>
        <w:rPr>
          <w:b/>
          <w:bCs/>
        </w:rPr>
        <w:t xml:space="preserve">제21조(유출 통지·신고) </w:t>
      </w:r>
      <w:r>
        <w:t xml:space="preserve">개인정보 유출이 확인된 경우 관계 법령에 따라 정보주체 통지 및 관계기관 신고 의무를 이행한다.</w:t>
      </w:r>
    </w:p>
    <w:p>
      <w:pPr>
        <w:pStyle w:val="Heading1"/>
      </w:pPr>
      <w:r>
        <w:t xml:space="preserve">제9장 교육 및 점검</w:t>
      </w:r>
    </w:p>
    <w:p>
      <w:pPr>
        <w:spacing w:after="110"/>
        <w:ind w:left="60"/>
      </w:pPr>
      <w:r>
        <w:rPr>
          <w:b/>
          <w:bCs/>
        </w:rPr>
        <w:t xml:space="preserve">제22조(보안 교육) </w:t>
      </w:r>
      <w:r>
        <w:t xml:space="preserve">전 임직원은 연 1회 이상 정보보안 및 개인정보 보호 교육을 이수한다.</w:t>
      </w:r>
    </w:p>
    <w:p>
      <w:pPr>
        <w:spacing w:after="110"/>
        <w:ind w:left="60"/>
      </w:pPr>
      <w:r>
        <w:rPr>
          <w:b/>
          <w:bCs/>
        </w:rPr>
        <w:t xml:space="preserve">제23조(점검) </w:t>
      </w:r>
      <w:r>
        <w:t xml:space="preserve">회사는 정기적으로 보안 점검 및 취약점 진단을 실시하고 결과를 개선에 반영한다.</w:t>
      </w:r>
    </w:p>
    <w:p>
      <w:pPr>
        <w:pStyle w:val="Heading1"/>
      </w:pPr>
      <w:r>
        <w:t xml:space="preserve">부칙</w:t>
      </w:r>
    </w:p>
    <w:p>
      <w:pPr>
        <w:spacing w:after="110"/>
        <w:ind w:left="60"/>
      </w:pPr>
      <w:r>
        <w:rPr>
          <w:b/>
          <w:bCs/>
        </w:rPr>
        <w:t xml:space="preserve">제24조(시행일) </w:t>
      </w:r>
      <w:r>
        <w:t xml:space="preserve">본 정책은 2026년 6월 1일부터 시행한다.</w:t>
      </w:r>
    </w:p>
    <w:p>
      <w:pPr>
        <w:spacing w:after="110"/>
        <w:ind w:left="60"/>
      </w:pPr>
      <w:r>
        <w:rPr>
          <w:b/>
          <w:bCs/>
        </w:rPr>
        <w:t xml:space="preserve">제25조(개정) </w:t>
      </w:r>
      <w:r>
        <w:t xml:space="preserve">본 정책의 개정은 정보보안 총괄 책임자의 승인을 거쳐 시행한다.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유니버스(Universe Co.) · 정보보안 정책서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C7DE" w:sz="6" w:space="4"/>
      </w:pBdr>
      <w:spacing w:before="280" w:after="140"/>
      <w:outlineLvl w:val="0"/>
    </w:pPr>
    <w:rPr>
      <w:rFonts w:ascii="Arial" w:cs="Arial" w:eastAsia="Arial" w:hAnsi="Arial"/>
      <w:b/>
      <w:bCs/>
      <w:color w:val="2F549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2026-06-13T20:03:20.385Z</dcterms:created>
  <dcterms:modified xsi:type="dcterms:W3CDTF">2026-06-13T20:03:20.386Z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