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DMeeting</w:t>
      </w:r>
    </w:p>
    <w:p>
      <w:pPr>
        <w:pStyle w:val="Heading1"/>
      </w:pPr>
      <w:r>
        <w:rPr>
          <w:sz w:val="47"/>
        </w:rPr>
        <w:t>1、登陆</w:t>
      </w:r>
    </w:p>
    <w:p>
      <w:pPr>
        <w:pStyle w:val="Heading2"/>
      </w:pPr>
      <w:r>
        <w:rPr/>
        <w:t>1.Login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http://xxxx/apis/account/login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token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