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  <w:r>
        <w:rPr>
          <w:rtl w:val="0"/>
        </w:rPr>
        <w:t>Lastenheft</w:t>
      </w:r>
    </w:p>
    <w:p>
      <w:pPr>
        <w:pStyle w:val="Text"/>
        <w:bidi w:val="0"/>
      </w:pPr>
    </w:p>
    <w:p>
      <w:pPr>
        <w:pStyle w:val="Überschrift"/>
        <w:bidi w:val="0"/>
        <w:rPr>
          <w:sz w:val="22"/>
          <w:szCs w:val="22"/>
        </w:rPr>
      </w:pPr>
      <w:r>
        <w:rPr>
          <w:rtl w:val="0"/>
        </w:rPr>
        <w:t>Umfeld der Applikation</w:t>
      </w:r>
    </w:p>
    <w:p>
      <w:pPr>
        <w:pStyle w:val="Text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Die WebApp wird sich auf einem </w:t>
      </w:r>
      <w:r>
        <w:rPr>
          <w:sz w:val="22"/>
          <w:szCs w:val="22"/>
          <w:rtl w:val="0"/>
          <w:lang w:val="de-DE"/>
        </w:rPr>
        <w:t>dedizierter Server</w:t>
      </w:r>
      <w:r>
        <w:rPr>
          <w:sz w:val="22"/>
          <w:szCs w:val="22"/>
          <w:rtl w:val="0"/>
          <w:lang w:val="de-DE"/>
        </w:rPr>
        <w:t xml:space="preserve"> befinden. Dieser Server wird von uns bereitgestellt. Trotzdem besteht die M</w:t>
      </w:r>
      <w:r>
        <w:rPr>
          <w:sz w:val="22"/>
          <w:szCs w:val="22"/>
          <w:rtl w:val="0"/>
          <w:lang w:val="de-DE"/>
        </w:rPr>
        <w:t>ö</w:t>
      </w:r>
      <w:r>
        <w:rPr>
          <w:sz w:val="22"/>
          <w:szCs w:val="22"/>
          <w:rtl w:val="0"/>
          <w:lang w:val="de-DE"/>
        </w:rPr>
        <w:t>glichkeit die WebApp sp</w:t>
      </w:r>
      <w:r>
        <w:rPr>
          <w:sz w:val="22"/>
          <w:szCs w:val="22"/>
          <w:rtl w:val="0"/>
          <w:lang w:val="de-DE"/>
        </w:rPr>
        <w:t>ä</w:t>
      </w:r>
      <w:r>
        <w:rPr>
          <w:sz w:val="22"/>
          <w:szCs w:val="22"/>
          <w:rtl w:val="0"/>
          <w:lang w:val="de-DE"/>
        </w:rPr>
        <w:t>ter auf einen offiziellen Server einer Gemeinde oder der Bundesregierung umzuziehen.</w:t>
      </w:r>
    </w:p>
    <w:p>
      <w:pPr>
        <w:pStyle w:val="Text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Die WebApp soll 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ber das World Wide Web f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r jeden, unabh</w:t>
      </w:r>
      <w:r>
        <w:rPr>
          <w:sz w:val="22"/>
          <w:szCs w:val="22"/>
          <w:rtl w:val="0"/>
          <w:lang w:val="de-DE"/>
        </w:rPr>
        <w:t>ä</w:t>
      </w:r>
      <w:r>
        <w:rPr>
          <w:sz w:val="22"/>
          <w:szCs w:val="22"/>
          <w:rtl w:val="0"/>
          <w:lang w:val="de-DE"/>
        </w:rPr>
        <w:t>ngig des aktuellen Standorts, erreichbar sein.</w:t>
      </w:r>
    </w:p>
    <w:p>
      <w:pPr>
        <w:pStyle w:val="Text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>Die Datenbank und die WebApp werden sich auf dem gleichem Server befinden.</w:t>
      </w:r>
    </w:p>
    <w:p>
      <w:pPr>
        <w:pStyle w:val="Text"/>
        <w:bidi w:val="0"/>
      </w:pPr>
      <w:r>
        <w:rPr>
          <w:sz w:val="22"/>
          <w:szCs w:val="22"/>
          <w:rtl w:val="0"/>
          <w:lang w:val="de-DE"/>
        </w:rPr>
        <w:t>Benutzbar soll die WebApp allerdings nur f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r Wahlberechtigte sein. Dies wird gew</w:t>
      </w:r>
      <w:r>
        <w:rPr>
          <w:sz w:val="22"/>
          <w:szCs w:val="22"/>
          <w:rtl w:val="0"/>
          <w:lang w:val="de-DE"/>
        </w:rPr>
        <w:t>ä</w:t>
      </w:r>
      <w:r>
        <w:rPr>
          <w:sz w:val="22"/>
          <w:szCs w:val="22"/>
          <w:rtl w:val="0"/>
          <w:lang w:val="de-DE"/>
        </w:rPr>
        <w:t>hrleistet durch einen Fingerabdruck Leser, welcher der Kunde selbst besorgen muss. Diesen verbindet er mit seinem Computer, und die WebApp kommuniziert mit dem Fingerabdruck Leser.</w:t>
      </w:r>
      <w:r>
        <w:rPr>
          <w:sz w:val="22"/>
          <w:szCs w:val="22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