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eastAsia="SimSun"/>
          <w:lang w:val="en-US" w:eastAsia="zh-CN"/>
        </w:rPr>
      </w:pPr>
      <w:r>
        <w:rPr>
          <w:rFonts w:hint="eastAsia"/>
        </w:rPr>
        <w:t>PC首页瀑布流规则调优</w:t>
      </w:r>
      <w:r>
        <w:rPr>
          <w:rFonts w:hint="eastAsia"/>
          <w:lang w:val="en-US" w:eastAsia="zh-CN"/>
        </w:rPr>
        <w:t>V2</w:t>
      </w:r>
    </w:p>
    <w:p>
      <w:pPr>
        <w:jc w:val="center"/>
        <w:rPr>
          <w:rFonts w:ascii="SimSun" w:hAnsi="SimSun" w:cs="Microsoft YaHei"/>
        </w:rPr>
      </w:pPr>
      <w:r>
        <w:rPr>
          <w:rFonts w:hint="eastAsia" w:ascii="SimSun" w:hAnsi="SimSun" w:cs="Microsoft YaHei"/>
        </w:rPr>
        <w:t>撰写人：彭倩</w:t>
      </w:r>
    </w:p>
    <w:p>
      <w:pPr>
        <w:jc w:val="center"/>
        <w:rPr>
          <w:rFonts w:ascii="SimSun" w:hAnsi="SimSun" w:cs="Microsoft YaHei"/>
        </w:rPr>
      </w:pPr>
    </w:p>
    <w:p>
      <w:pPr>
        <w:jc w:val="center"/>
        <w:rPr>
          <w:rFonts w:ascii="SimSun" w:hAnsi="SimSun" w:cs="Microsoft YaHei"/>
        </w:rPr>
      </w:pPr>
    </w:p>
    <w:p>
      <w:pPr>
        <w:jc w:val="center"/>
        <w:rPr>
          <w:rFonts w:ascii="SimSun" w:hAnsi="SimSun" w:cs="Microsoft YaHei"/>
        </w:rPr>
      </w:pPr>
    </w:p>
    <w:p>
      <w:pPr>
        <w:jc w:val="center"/>
        <w:rPr>
          <w:rFonts w:ascii="SimSun" w:hAnsi="SimSun" w:cs="Microsoft YaHei"/>
        </w:rPr>
      </w:pPr>
    </w:p>
    <w:p>
      <w:pPr>
        <w:jc w:val="center"/>
        <w:rPr>
          <w:rFonts w:ascii="SimSun" w:hAnsi="SimSun" w:cs="Microsoft YaHei"/>
        </w:rPr>
      </w:pPr>
    </w:p>
    <w:p>
      <w:pPr>
        <w:jc w:val="center"/>
        <w:rPr>
          <w:rFonts w:ascii="SimSun" w:hAnsi="SimSun" w:cs="Microsoft YaHei"/>
        </w:rPr>
      </w:pPr>
    </w:p>
    <w:p>
      <w:pPr>
        <w:jc w:val="center"/>
        <w:rPr>
          <w:rFonts w:ascii="SimSun" w:hAnsi="SimSun" w:cs="Microsoft YaHei"/>
        </w:rPr>
      </w:pPr>
    </w:p>
    <w:p>
      <w:pPr>
        <w:jc w:val="center"/>
        <w:rPr>
          <w:rFonts w:ascii="SimSun" w:hAnsi="SimSun" w:cs="Microsoft YaHei"/>
        </w:rPr>
      </w:pPr>
    </w:p>
    <w:p>
      <w:pPr>
        <w:jc w:val="center"/>
        <w:rPr>
          <w:rFonts w:ascii="SimSun" w:hAnsi="SimSun" w:cs="Microsoft YaHei"/>
        </w:rPr>
      </w:pPr>
    </w:p>
    <w:p>
      <w:pPr>
        <w:jc w:val="center"/>
        <w:rPr>
          <w:rFonts w:ascii="SimSun" w:hAnsi="SimSun" w:cs="Microsoft YaHei"/>
        </w:rPr>
      </w:pPr>
    </w:p>
    <w:p>
      <w:pPr>
        <w:jc w:val="center"/>
        <w:rPr>
          <w:rFonts w:ascii="SimSun" w:hAnsi="SimSun" w:cs="Microsoft YaHei"/>
        </w:rPr>
      </w:pPr>
    </w:p>
    <w:p>
      <w:pPr>
        <w:jc w:val="center"/>
        <w:rPr>
          <w:rFonts w:ascii="SimSun" w:hAnsi="SimSun" w:cs="Microsoft YaHei"/>
        </w:rPr>
      </w:pPr>
    </w:p>
    <w:p>
      <w:pPr>
        <w:jc w:val="center"/>
        <w:rPr>
          <w:rFonts w:ascii="SimSun" w:hAnsi="SimSun" w:cs="Microsoft YaHei"/>
        </w:rPr>
      </w:pPr>
    </w:p>
    <w:p>
      <w:pPr>
        <w:jc w:val="center"/>
        <w:rPr>
          <w:rFonts w:ascii="SimSun" w:hAnsi="SimSun" w:cs="Microsoft YaHei"/>
        </w:rPr>
      </w:pPr>
    </w:p>
    <w:p>
      <w:pPr>
        <w:jc w:val="center"/>
        <w:rPr>
          <w:rFonts w:ascii="SimSun" w:hAnsi="SimSun" w:cs="Microsoft YaHei"/>
        </w:rPr>
      </w:pPr>
    </w:p>
    <w:p>
      <w:pPr>
        <w:jc w:val="center"/>
        <w:rPr>
          <w:rFonts w:ascii="SimSun" w:hAnsi="SimSun" w:cs="Microsoft YaHei"/>
        </w:rPr>
      </w:pPr>
    </w:p>
    <w:p>
      <w:pPr>
        <w:jc w:val="center"/>
        <w:rPr>
          <w:rFonts w:ascii="SimSun" w:hAnsi="SimSun" w:cs="Microsoft YaHei"/>
        </w:rPr>
      </w:pPr>
    </w:p>
    <w:p>
      <w:pPr>
        <w:jc w:val="center"/>
        <w:rPr>
          <w:rFonts w:ascii="SimSun" w:hAnsi="SimSun" w:cs="Microsoft YaHei"/>
        </w:rPr>
      </w:pPr>
    </w:p>
    <w:p>
      <w:pPr>
        <w:rPr>
          <w:rFonts w:ascii="SimSun" w:hAnsi="SimSun" w:cs="Microsoft YaHei"/>
        </w:rPr>
      </w:pPr>
    </w:p>
    <w:p>
      <w:pPr>
        <w:pStyle w:val="3"/>
      </w:pPr>
      <w:r>
        <w:rPr>
          <w:rFonts w:hint="eastAsia"/>
        </w:rPr>
        <w:t>一、需求背景</w:t>
      </w:r>
    </w:p>
    <w:p>
      <w:pPr>
        <w:rPr>
          <w:rFonts w:ascii="SimSun" w:hAnsi="SimSun"/>
        </w:rPr>
      </w:pPr>
      <w:r>
        <w:rPr>
          <w:rFonts w:hint="eastAsia" w:ascii="SimSun" w:hAnsi="SimSun"/>
        </w:rPr>
        <w:t>目前PC首页瀑布流商品推荐维度</w:t>
      </w:r>
      <w:r>
        <w:rPr>
          <w:rFonts w:hint="eastAsia" w:ascii="SimSun" w:hAnsi="SimSun"/>
          <w:lang w:eastAsia="zh-CN"/>
        </w:rPr>
        <w:t>相对</w:t>
      </w:r>
      <w:r>
        <w:rPr>
          <w:rFonts w:hint="eastAsia" w:ascii="SimSun" w:hAnsi="SimSun"/>
        </w:rPr>
        <w:t>单一，无法达到推送综合质量较高的商品业务目标，</w:t>
      </w:r>
      <w:r>
        <w:rPr>
          <w:rFonts w:hint="eastAsia" w:ascii="SimSun" w:hAnsi="SimSun"/>
          <w:lang w:eastAsia="zh-CN"/>
        </w:rPr>
        <w:t>推荐品大都为标品，</w:t>
      </w:r>
      <w:r>
        <w:rPr>
          <w:rFonts w:hint="eastAsia" w:ascii="SimSun" w:hAnsi="SimSun"/>
        </w:rPr>
        <w:t>为提高瀑布流转化，提升</w:t>
      </w:r>
      <w:r>
        <w:rPr>
          <w:rFonts w:hint="eastAsia" w:ascii="SimSun" w:hAnsi="SimSun"/>
          <w:lang w:eastAsia="zh-CN"/>
        </w:rPr>
        <w:t>网站业务指标</w:t>
      </w:r>
      <w:r>
        <w:rPr>
          <w:rFonts w:hint="eastAsia" w:ascii="SimSun" w:hAnsi="SimSun"/>
        </w:rPr>
        <w:t>，对首页瀑布流推荐规则进行优化</w:t>
      </w:r>
    </w:p>
    <w:p>
      <w:pPr>
        <w:pStyle w:val="3"/>
      </w:pPr>
      <w:r>
        <w:rPr>
          <w:rFonts w:hint="eastAsia"/>
        </w:rPr>
        <w:t>二、改善策略</w:t>
      </w:r>
    </w:p>
    <w:p>
      <w:pPr>
        <w:rPr>
          <w:rFonts w:ascii="SimSun" w:hAnsi="SimSun"/>
        </w:rPr>
      </w:pPr>
      <w:r>
        <w:rPr>
          <w:rFonts w:hint="eastAsia" w:ascii="SimSun" w:hAnsi="SimSun"/>
        </w:rPr>
        <w:t>对首页瀑布流推荐规则调优；</w:t>
      </w:r>
    </w:p>
    <w:p>
      <w:pPr>
        <w:ind w:left="420"/>
        <w:rPr>
          <w:rFonts w:ascii="SimSun" w:hAnsi="SimSun"/>
        </w:rPr>
      </w:pPr>
    </w:p>
    <w:p>
      <w:pPr>
        <w:pStyle w:val="3"/>
      </w:pPr>
      <w:r>
        <w:rPr>
          <w:rFonts w:hint="eastAsia"/>
        </w:rPr>
        <w:t>三、需求目标与涉及部门</w:t>
      </w:r>
    </w:p>
    <w:p>
      <w:pPr>
        <w:numPr>
          <w:ilvl w:val="0"/>
          <w:numId w:val="1"/>
        </w:numPr>
        <w:rPr>
          <w:rFonts w:ascii="SimSun" w:hAnsi="SimSun"/>
        </w:rPr>
      </w:pPr>
      <w:r>
        <w:rPr>
          <w:rFonts w:hint="eastAsia" w:ascii="SimSun" w:hAnsi="SimSun"/>
        </w:rPr>
        <w:t>需求目标：</w:t>
      </w:r>
    </w:p>
    <w:p>
      <w:pPr>
        <w:rPr>
          <w:rFonts w:ascii="SimSun" w:hAnsi="SimSun"/>
        </w:rPr>
      </w:pPr>
      <w:r>
        <w:rPr>
          <w:rFonts w:hint="eastAsia" w:ascii="SimSun" w:hAnsi="SimSun"/>
        </w:rPr>
        <w:t>提高瀑布流转化，提升用户沉浸式体验，提升首页停留时长，降低跳出率。</w:t>
      </w:r>
    </w:p>
    <w:p>
      <w:pPr>
        <w:numPr>
          <w:ilvl w:val="0"/>
          <w:numId w:val="1"/>
        </w:numPr>
        <w:rPr>
          <w:rFonts w:ascii="SimSun" w:hAnsi="SimSun"/>
        </w:rPr>
      </w:pPr>
      <w:r>
        <w:rPr>
          <w:rFonts w:hint="eastAsia" w:ascii="SimSun" w:hAnsi="SimSun"/>
        </w:rPr>
        <w:t>收益指标：</w:t>
      </w:r>
      <w:r>
        <w:rPr>
          <w:rFonts w:ascii="SimSun" w:hAnsi="SimSun"/>
        </w:rPr>
        <w:t xml:space="preserve"> </w:t>
      </w:r>
    </w:p>
    <w:p>
      <w:r>
        <w:rPr>
          <w:rFonts w:hint="eastAsia"/>
        </w:rPr>
        <w:t>当前指标：</w:t>
      </w:r>
    </w:p>
    <w:p>
      <w:r>
        <w:rPr>
          <w:rFonts w:hint="eastAsia"/>
        </w:rPr>
        <w:t>首页停留时长：</w:t>
      </w:r>
      <w:r>
        <w:t>00:00:47</w:t>
      </w:r>
    </w:p>
    <w:p>
      <w:r>
        <w:rPr>
          <w:rFonts w:hint="eastAsia"/>
        </w:rPr>
        <w:t>首页跳出率：15.2%</w:t>
      </w:r>
    </w:p>
    <w:p/>
    <w:p>
      <w:r>
        <w:rPr>
          <w:rFonts w:hint="eastAsia"/>
        </w:rPr>
        <w:t>目标指标：</w:t>
      </w:r>
    </w:p>
    <w:p>
      <w:r>
        <w:rPr>
          <w:rFonts w:hint="eastAsia"/>
        </w:rPr>
        <w:t>首页停留时长：</w:t>
      </w:r>
      <w:r>
        <w:t>00:0</w:t>
      </w:r>
      <w:r>
        <w:rPr>
          <w:rFonts w:hint="eastAsia"/>
        </w:rPr>
        <w:t>1</w:t>
      </w:r>
      <w:r>
        <w:t>:</w:t>
      </w:r>
      <w:r>
        <w:rPr>
          <w:rFonts w:hint="eastAsia"/>
        </w:rPr>
        <w:t>00</w:t>
      </w:r>
    </w:p>
    <w:p>
      <w:r>
        <w:rPr>
          <w:rFonts w:hint="eastAsia"/>
        </w:rPr>
        <w:t>首页跳出率：14.0%</w:t>
      </w:r>
    </w:p>
    <w:p>
      <w:pPr>
        <w:rPr>
          <w:rFonts w:ascii="Microsoft YaHei" w:hAnsi="Microsoft YaHei" w:cs="Microsoft YaHei"/>
        </w:rPr>
      </w:pPr>
    </w:p>
    <w:p>
      <w:pPr>
        <w:numPr>
          <w:ilvl w:val="0"/>
          <w:numId w:val="2"/>
        </w:numPr>
      </w:pPr>
      <w:r>
        <w:rPr>
          <w:rFonts w:hint="eastAsia"/>
        </w:rPr>
        <w:t>涉及平台：P</w:t>
      </w:r>
      <w:r>
        <w:t>C</w:t>
      </w:r>
    </w:p>
    <w:p>
      <w:pPr>
        <w:numPr>
          <w:ilvl w:val="0"/>
          <w:numId w:val="2"/>
        </w:numPr>
      </w:pPr>
      <w:r>
        <w:rPr>
          <w:rFonts w:hint="eastAsia"/>
        </w:rPr>
        <w:t>涉及站点：全球站+国家站</w:t>
      </w:r>
    </w:p>
    <w:p>
      <w:pPr>
        <w:numPr>
          <w:ilvl w:val="0"/>
          <w:numId w:val="2"/>
        </w:numPr>
      </w:pPr>
      <w:r>
        <w:rPr>
          <w:rFonts w:hint="eastAsia"/>
        </w:rPr>
        <w:t>涉及部门：电子-运营，电子-品类，电子-推广，电子-PM，AI</w:t>
      </w:r>
    </w:p>
    <w:p>
      <w:pPr>
        <w:rPr>
          <w:rFonts w:ascii="SimSun" w:hAnsi="SimSun"/>
          <w:color w:val="002060"/>
        </w:rPr>
      </w:pPr>
    </w:p>
    <w:p>
      <w:pPr>
        <w:pStyle w:val="3"/>
      </w:pPr>
      <w:r>
        <w:rPr>
          <w:rFonts w:hint="eastAsia"/>
        </w:rPr>
        <w:t>四、解决方案详述</w:t>
      </w:r>
    </w:p>
    <w:p>
      <w:pPr>
        <w:pStyle w:val="4"/>
      </w:pPr>
      <w:r>
        <w:rPr>
          <w:rFonts w:hint="eastAsia"/>
        </w:rPr>
        <w:t>1、 商品推荐逻辑</w:t>
      </w:r>
    </w:p>
    <w:tbl>
      <w:tblPr>
        <w:tblStyle w:val="10"/>
        <w:tblW w:w="9683" w:type="dxa"/>
        <w:tblInd w:w="421" w:type="dxa"/>
        <w:tblLayout w:type="fixed"/>
        <w:tblCellMar>
          <w:top w:w="0" w:type="dxa"/>
          <w:left w:w="108" w:type="dxa"/>
          <w:bottom w:w="0" w:type="dxa"/>
          <w:right w:w="108" w:type="dxa"/>
        </w:tblCellMar>
      </w:tblPr>
      <w:tblGrid>
        <w:gridCol w:w="1598"/>
        <w:gridCol w:w="8085"/>
      </w:tblGrid>
      <w:tr>
        <w:tblPrEx>
          <w:tblLayout w:type="fixed"/>
        </w:tblPrEx>
        <w:tc>
          <w:tcPr>
            <w:tcW w:w="1598" w:type="dxa"/>
            <w:tcBorders>
              <w:top w:val="single" w:color="auto" w:sz="4" w:space="0"/>
              <w:left w:val="single" w:color="auto" w:sz="4" w:space="0"/>
              <w:bottom w:val="single" w:color="auto" w:sz="4" w:space="0"/>
              <w:right w:val="single" w:color="auto" w:sz="4" w:space="0"/>
            </w:tcBorders>
            <w:shd w:val="clear" w:color="auto" w:fill="D9D9D9"/>
          </w:tcPr>
          <w:p>
            <w:pPr>
              <w:spacing w:line="360" w:lineRule="auto"/>
              <w:jc w:val="center"/>
              <w:rPr>
                <w:rFonts w:ascii="SimSun" w:hAnsi="SimSun" w:cs="Microsoft YaHei"/>
              </w:rPr>
            </w:pPr>
            <w:r>
              <w:rPr>
                <w:rFonts w:hint="eastAsia" w:ascii="SimSun" w:hAnsi="SimSun" w:cs="Microsoft YaHei"/>
              </w:rPr>
              <w:t>名称、标识符</w:t>
            </w:r>
          </w:p>
        </w:tc>
        <w:tc>
          <w:tcPr>
            <w:tcW w:w="8085" w:type="dxa"/>
            <w:tcBorders>
              <w:top w:val="single" w:color="auto" w:sz="4" w:space="0"/>
              <w:left w:val="nil"/>
              <w:bottom w:val="single" w:color="auto" w:sz="4" w:space="0"/>
              <w:right w:val="single" w:color="auto" w:sz="4" w:space="0"/>
            </w:tcBorders>
          </w:tcPr>
          <w:p>
            <w:pPr>
              <w:spacing w:line="360" w:lineRule="auto"/>
              <w:rPr>
                <w:rFonts w:ascii="SimSun" w:hAnsi="SimSun" w:cs="Microsoft YaHei"/>
                <w:szCs w:val="21"/>
              </w:rPr>
            </w:pPr>
          </w:p>
        </w:tc>
      </w:tr>
      <w:tr>
        <w:tblPrEx>
          <w:tblLayout w:type="fixed"/>
        </w:tblPrEx>
        <w:tc>
          <w:tcPr>
            <w:tcW w:w="1598" w:type="dxa"/>
            <w:tcBorders>
              <w:top w:val="single" w:color="auto" w:sz="4" w:space="0"/>
              <w:left w:val="single" w:color="auto" w:sz="4" w:space="0"/>
              <w:bottom w:val="single" w:color="auto" w:sz="4" w:space="0"/>
              <w:right w:val="single" w:color="auto" w:sz="4" w:space="0"/>
            </w:tcBorders>
            <w:shd w:val="clear" w:color="auto" w:fill="D9D9D9"/>
            <w:vAlign w:val="center"/>
          </w:tcPr>
          <w:p>
            <w:pPr>
              <w:spacing w:line="360" w:lineRule="auto"/>
              <w:jc w:val="center"/>
              <w:rPr>
                <w:rFonts w:ascii="SimSun" w:hAnsi="SimSun" w:cs="Microsoft YaHei"/>
              </w:rPr>
            </w:pPr>
            <w:r>
              <w:rPr>
                <w:rFonts w:hint="eastAsia" w:ascii="SimSun" w:hAnsi="SimSun" w:cs="Microsoft YaHei"/>
              </w:rPr>
              <w:t>功能描述</w:t>
            </w:r>
          </w:p>
        </w:tc>
        <w:tc>
          <w:tcPr>
            <w:tcW w:w="8085" w:type="dxa"/>
            <w:tcBorders>
              <w:top w:val="single" w:color="auto" w:sz="4" w:space="0"/>
              <w:left w:val="nil"/>
              <w:bottom w:val="single" w:color="auto" w:sz="4" w:space="0"/>
              <w:right w:val="single" w:color="auto" w:sz="4" w:space="0"/>
            </w:tcBorders>
          </w:tcPr>
          <w:p>
            <w:pPr>
              <w:spacing w:line="360" w:lineRule="auto"/>
              <w:jc w:val="left"/>
              <w:rPr>
                <w:rFonts w:ascii="SimSun" w:hAnsi="SimSun" w:cs="Microsoft YaHei"/>
                <w:szCs w:val="21"/>
              </w:rPr>
            </w:pPr>
          </w:p>
        </w:tc>
      </w:tr>
      <w:tr>
        <w:tblPrEx>
          <w:tblLayout w:type="fixed"/>
        </w:tblPrEx>
        <w:tc>
          <w:tcPr>
            <w:tcW w:w="1598" w:type="dxa"/>
            <w:tcBorders>
              <w:top w:val="single" w:color="auto" w:sz="4" w:space="0"/>
              <w:left w:val="single" w:color="auto" w:sz="4" w:space="0"/>
              <w:bottom w:val="single" w:color="auto" w:sz="4" w:space="0"/>
              <w:right w:val="single" w:color="auto" w:sz="4" w:space="0"/>
            </w:tcBorders>
            <w:shd w:val="clear" w:color="auto" w:fill="D9D9D9"/>
          </w:tcPr>
          <w:p>
            <w:pPr>
              <w:spacing w:line="360" w:lineRule="auto"/>
              <w:jc w:val="center"/>
              <w:rPr>
                <w:rFonts w:ascii="SimSun" w:hAnsi="SimSun" w:cs="Microsoft YaHei"/>
              </w:rPr>
            </w:pPr>
            <w:r>
              <w:rPr>
                <w:rFonts w:hint="eastAsia" w:ascii="SimSun" w:hAnsi="SimSun" w:cs="Microsoft YaHei"/>
              </w:rPr>
              <w:t>需求说明</w:t>
            </w:r>
          </w:p>
        </w:tc>
        <w:tc>
          <w:tcPr>
            <w:tcW w:w="8085" w:type="dxa"/>
            <w:tcBorders>
              <w:top w:val="single" w:color="auto" w:sz="4" w:space="0"/>
              <w:left w:val="nil"/>
              <w:bottom w:val="single" w:color="auto" w:sz="4" w:space="0"/>
              <w:right w:val="single" w:color="auto" w:sz="4" w:space="0"/>
            </w:tcBorders>
          </w:tcPr>
          <w:p>
            <w:r>
              <w:rPr>
                <w:rFonts w:hint="eastAsia"/>
              </w:rPr>
              <w:t>1）商品召回逻辑：</w:t>
            </w:r>
          </w:p>
          <w:p>
            <w:pPr>
              <w:numPr>
                <w:ilvl w:val="0"/>
                <w:numId w:val="3"/>
              </w:numPr>
            </w:pPr>
            <w:r>
              <w:rPr>
                <w:rFonts w:hint="eastAsia"/>
              </w:rPr>
              <w:t>推荐</w:t>
            </w:r>
            <w:r>
              <w:rPr>
                <w:rFonts w:hint="eastAsia"/>
                <w:lang w:eastAsia="zh-CN"/>
              </w:rPr>
              <w:t>门槛变更</w:t>
            </w:r>
            <w:r>
              <w:rPr>
                <w:rFonts w:hint="eastAsia"/>
              </w:rPr>
              <w:t>：</w:t>
            </w:r>
          </w:p>
          <w:p>
            <w:pPr>
              <w:numPr>
                <w:ilvl w:val="0"/>
                <w:numId w:val="3"/>
              </w:numPr>
            </w:pPr>
            <w:r>
              <w:rPr>
                <w:rFonts w:hint="eastAsia"/>
              </w:rPr>
              <w:t>近7天日均销量&gt;</w:t>
            </w:r>
            <w:r>
              <w:rPr>
                <w:rFonts w:hint="eastAsia"/>
                <w:lang w:val="en-US" w:eastAsia="zh-CN"/>
              </w:rPr>
              <w:t>1</w:t>
            </w:r>
            <w:r>
              <w:rPr>
                <w:rFonts w:hint="eastAsia"/>
              </w:rPr>
              <w:t>或近7天日均销售额&gt;$</w:t>
            </w:r>
            <w:r>
              <w:rPr>
                <w:rFonts w:hint="eastAsia"/>
                <w:lang w:val="en-US" w:eastAsia="zh-CN"/>
              </w:rPr>
              <w:t>20</w:t>
            </w:r>
            <w:r>
              <w:rPr>
                <w:rFonts w:hint="eastAsia"/>
              </w:rPr>
              <w:t>；</w:t>
            </w:r>
          </w:p>
          <w:p>
            <w:pPr>
              <w:numPr>
                <w:ilvl w:val="0"/>
                <w:numId w:val="3"/>
              </w:numPr>
            </w:pPr>
            <w:r>
              <w:rPr>
                <w:rFonts w:hint="eastAsia" w:ascii="Microsoft YaHei" w:hAnsi="Microsoft YaHei" w:eastAsia="Microsoft YaHei"/>
                <w:sz w:val="21"/>
                <w:szCs w:val="21"/>
              </w:rPr>
              <w:t>增加2</w:t>
            </w:r>
            <w:r>
              <w:rPr>
                <w:rFonts w:ascii="Microsoft YaHei" w:hAnsi="Microsoft YaHei" w:eastAsia="Microsoft YaHei"/>
                <w:sz w:val="21"/>
                <w:szCs w:val="21"/>
              </w:rPr>
              <w:t>0%</w:t>
            </w:r>
            <w:r>
              <w:rPr>
                <w:rFonts w:hint="eastAsia" w:ascii="Microsoft YaHei" w:hAnsi="Microsoft YaHei" w:eastAsia="Microsoft YaHei"/>
                <w:sz w:val="21"/>
                <w:szCs w:val="21"/>
              </w:rPr>
              <w:t>新品</w:t>
            </w:r>
            <w:r>
              <w:rPr>
                <w:rFonts w:hint="default" w:ascii="Microsoft YaHei" w:hAnsi="Microsoft YaHei"/>
                <w:sz w:val="21"/>
                <w:szCs w:val="21"/>
              </w:rPr>
              <w:t>。</w:t>
            </w:r>
            <w:bookmarkStart w:id="0" w:name="_GoBack"/>
            <w:bookmarkEnd w:id="0"/>
          </w:p>
          <w:p>
            <w:pPr>
              <w:numPr>
                <w:ilvl w:val="0"/>
                <w:numId w:val="3"/>
              </w:numPr>
              <w:rPr>
                <w:color w:val="A6A6A6" w:themeColor="background1" w:themeShade="A6"/>
              </w:rPr>
            </w:pPr>
            <w:r>
              <w:rPr>
                <w:rFonts w:hint="eastAsia"/>
                <w:color w:val="A6A6A6" w:themeColor="background1" w:themeShade="A6"/>
                <w:lang w:eastAsia="zh-CN"/>
              </w:rPr>
              <w:t>插入</w:t>
            </w:r>
            <w:r>
              <w:rPr>
                <w:rFonts w:hint="eastAsia"/>
                <w:color w:val="A6A6A6" w:themeColor="background1" w:themeShade="A6"/>
                <w:lang w:val="en-US" w:eastAsia="zh-CN"/>
              </w:rPr>
              <w:t>20%新品标签商品。随机插入，要求每页占比20%左右，可接受上线浮动5%</w:t>
            </w:r>
          </w:p>
          <w:p>
            <w:pPr>
              <w:rPr>
                <w:rFonts w:ascii="SimSun" w:hAnsi="SimSun" w:cs="Microsoft YaHei"/>
              </w:rPr>
            </w:pPr>
          </w:p>
          <w:p>
            <w:r>
              <w:rPr>
                <w:rFonts w:hint="eastAsia"/>
              </w:rPr>
              <w:t>2）商品排序逻辑：</w:t>
            </w:r>
          </w:p>
          <w:p>
            <w:pPr>
              <w:pStyle w:val="11"/>
              <w:numPr>
                <w:ilvl w:val="0"/>
                <w:numId w:val="3"/>
              </w:numPr>
              <w:ind w:firstLineChars="0"/>
              <w:rPr>
                <w:rFonts w:ascii="Microsoft YaHei" w:hAnsi="Microsoft YaHei"/>
                <w:b/>
                <w:szCs w:val="21"/>
              </w:rPr>
            </w:pPr>
            <w:r>
              <w:rPr>
                <w:rFonts w:hint="eastAsia" w:ascii="Microsoft YaHei" w:hAnsi="Microsoft YaHei"/>
                <w:szCs w:val="21"/>
              </w:rPr>
              <w:t>排序过程：按照如下线性公式计算商品排序得分，并按照得分从高到低排序，得分相同者随机排序。</w:t>
            </w:r>
          </w:p>
          <w:p>
            <w:pPr>
              <w:pStyle w:val="11"/>
              <w:numPr>
                <w:ilvl w:val="0"/>
                <w:numId w:val="4"/>
              </w:numPr>
              <w:spacing w:line="240" w:lineRule="auto"/>
              <w:ind w:firstLineChars="0"/>
              <w:rPr>
                <w:rFonts w:ascii="Microsoft YaHei" w:hAnsi="Microsoft YaHei" w:cs="Microsoft YaHei"/>
                <w:szCs w:val="21"/>
              </w:rPr>
            </w:pPr>
            <w:r>
              <w:rPr>
                <w:rFonts w:hint="eastAsia" w:ascii="Microsoft YaHei" w:hAnsi="Microsoft YaHei" w:cs="Microsoft YaHei"/>
                <w:szCs w:val="21"/>
              </w:rPr>
              <w:t>销量增长趋势=（昨日销量-近7天日均销量）/近7天日均销量*100%；</w:t>
            </w:r>
          </w:p>
          <w:p>
            <w:pPr>
              <w:pStyle w:val="11"/>
              <w:numPr>
                <w:ilvl w:val="0"/>
                <w:numId w:val="5"/>
              </w:numPr>
              <w:spacing w:line="240" w:lineRule="auto"/>
              <w:ind w:firstLineChars="0"/>
              <w:rPr>
                <w:rFonts w:ascii="Microsoft YaHei" w:hAnsi="Microsoft YaHei" w:cs="Microsoft YaHei"/>
                <w:szCs w:val="21"/>
              </w:rPr>
            </w:pPr>
            <w:r>
              <w:rPr>
                <w:rFonts w:hint="eastAsia" w:ascii="Microsoft YaHei" w:hAnsi="Microsoft YaHei" w:cs="Microsoft YaHei"/>
                <w:szCs w:val="21"/>
              </w:rPr>
              <w:t>权重</w:t>
            </w:r>
            <w:r>
              <w:rPr>
                <w:rFonts w:hint="eastAsia" w:ascii="Microsoft YaHei" w:hAnsi="Microsoft YaHei" w:cs="Microsoft YaHei"/>
                <w:szCs w:val="21"/>
                <w:lang w:val="en-US" w:eastAsia="zh-CN"/>
              </w:rPr>
              <w:t>20</w:t>
            </w:r>
            <w:r>
              <w:rPr>
                <w:rFonts w:ascii="Microsoft YaHei" w:hAnsi="Microsoft YaHei" w:cs="Microsoft YaHei"/>
                <w:szCs w:val="21"/>
              </w:rPr>
              <w:t>%</w:t>
            </w:r>
            <w:r>
              <w:rPr>
                <w:rFonts w:hint="eastAsia" w:ascii="Microsoft YaHei" w:hAnsi="Microsoft YaHei" w:cs="Microsoft YaHei"/>
                <w:szCs w:val="21"/>
              </w:rPr>
              <w:t>；</w:t>
            </w:r>
          </w:p>
          <w:p>
            <w:pPr>
              <w:pStyle w:val="11"/>
              <w:numPr>
                <w:ilvl w:val="0"/>
                <w:numId w:val="5"/>
              </w:numPr>
              <w:spacing w:line="240" w:lineRule="auto"/>
              <w:ind w:firstLineChars="0"/>
              <w:rPr>
                <w:rFonts w:ascii="Microsoft YaHei" w:hAnsi="Microsoft YaHei" w:cs="Microsoft YaHei"/>
                <w:szCs w:val="21"/>
              </w:rPr>
            </w:pPr>
            <w:r>
              <w:rPr>
                <w:rFonts w:hint="eastAsia" w:ascii="Microsoft YaHei" w:hAnsi="Microsoft YaHei" w:cs="Microsoft YaHei"/>
                <w:szCs w:val="21"/>
              </w:rPr>
              <w:t>因子取值范围：</w:t>
            </w:r>
            <w:r>
              <w:rPr>
                <w:rFonts w:ascii="Microsoft YaHei" w:hAnsi="Microsoft YaHei" w:cs="Microsoft YaHei"/>
                <w:szCs w:val="21"/>
              </w:rPr>
              <w:t xml:space="preserve">[ </w:t>
            </w:r>
            <w:r>
              <w:rPr>
                <w:rFonts w:hint="eastAsia" w:ascii="Microsoft YaHei" w:hAnsi="Microsoft YaHei" w:cs="Microsoft YaHei"/>
                <w:szCs w:val="21"/>
              </w:rPr>
              <w:t>-</w:t>
            </w:r>
            <w:r>
              <w:rPr>
                <w:rFonts w:ascii="Microsoft YaHei" w:hAnsi="Microsoft YaHei" w:cs="Microsoft YaHei"/>
                <w:szCs w:val="21"/>
              </w:rPr>
              <w:t xml:space="preserve">100%, </w:t>
            </w:r>
            <w:r>
              <w:rPr>
                <w:rFonts w:hint="eastAsia" w:ascii="Microsoft YaHei" w:hAnsi="Microsoft YaHei" w:cs="Microsoft YaHei"/>
                <w:szCs w:val="21"/>
              </w:rPr>
              <w:t xml:space="preserve">∞ </w:t>
            </w:r>
            <w:r>
              <w:rPr>
                <w:rFonts w:ascii="Microsoft YaHei" w:hAnsi="Microsoft YaHei" w:cs="Microsoft YaHei"/>
                <w:szCs w:val="21"/>
              </w:rPr>
              <w:t>)</w:t>
            </w:r>
            <w:r>
              <w:rPr>
                <w:rFonts w:hint="eastAsia" w:ascii="Microsoft YaHei" w:hAnsi="Microsoft YaHei" w:cs="Microsoft YaHei"/>
                <w:szCs w:val="21"/>
              </w:rPr>
              <w:t>；</w:t>
            </w:r>
          </w:p>
          <w:p>
            <w:pPr>
              <w:pStyle w:val="11"/>
              <w:numPr>
                <w:ilvl w:val="0"/>
                <w:numId w:val="4"/>
              </w:numPr>
              <w:spacing w:line="240" w:lineRule="auto"/>
              <w:ind w:firstLineChars="0"/>
              <w:rPr>
                <w:rFonts w:ascii="Microsoft YaHei" w:hAnsi="Microsoft YaHei" w:cs="Microsoft YaHei"/>
                <w:szCs w:val="21"/>
              </w:rPr>
            </w:pPr>
            <w:r>
              <w:rPr>
                <w:rFonts w:hint="eastAsia" w:ascii="Microsoft YaHei" w:hAnsi="Microsoft YaHei" w:cs="Microsoft YaHei"/>
                <w:szCs w:val="21"/>
              </w:rPr>
              <w:t>商品</w:t>
            </w:r>
            <w:r>
              <w:rPr>
                <w:rFonts w:ascii="Microsoft YaHei" w:hAnsi="Microsoft YaHei" w:cs="Microsoft YaHei"/>
                <w:szCs w:val="21"/>
              </w:rPr>
              <w:t>转化率</w:t>
            </w:r>
            <w:r>
              <w:rPr>
                <w:rFonts w:hint="eastAsia" w:ascii="Microsoft YaHei" w:hAnsi="Microsoft YaHei" w:cs="Microsoft YaHei"/>
                <w:szCs w:val="21"/>
              </w:rPr>
              <w:t>=近7天下单数/曝光UV</w:t>
            </w:r>
            <w:r>
              <w:rPr>
                <w:rFonts w:ascii="Microsoft YaHei" w:hAnsi="Microsoft YaHei" w:cs="Microsoft YaHei"/>
                <w:szCs w:val="21"/>
              </w:rPr>
              <w:t>*100%</w:t>
            </w:r>
            <w:r>
              <w:rPr>
                <w:rFonts w:hint="eastAsia" w:ascii="Microsoft YaHei" w:hAnsi="Microsoft YaHei" w:cs="Microsoft YaHei"/>
                <w:szCs w:val="21"/>
              </w:rPr>
              <w:t>；</w:t>
            </w:r>
          </w:p>
          <w:p>
            <w:pPr>
              <w:pStyle w:val="11"/>
              <w:numPr>
                <w:ilvl w:val="0"/>
                <w:numId w:val="6"/>
              </w:numPr>
              <w:spacing w:line="240" w:lineRule="auto"/>
              <w:ind w:firstLineChars="0"/>
              <w:rPr>
                <w:rFonts w:ascii="Microsoft YaHei" w:hAnsi="Microsoft YaHei" w:cs="Microsoft YaHei"/>
                <w:szCs w:val="21"/>
              </w:rPr>
            </w:pPr>
            <w:r>
              <w:rPr>
                <w:rFonts w:hint="eastAsia" w:ascii="Microsoft YaHei" w:hAnsi="Microsoft YaHei" w:cs="Microsoft YaHei"/>
                <w:szCs w:val="21"/>
              </w:rPr>
              <w:t>权重</w:t>
            </w:r>
            <w:r>
              <w:rPr>
                <w:rFonts w:hint="eastAsia" w:ascii="Microsoft YaHei" w:hAnsi="Microsoft YaHei" w:cs="Microsoft YaHei"/>
                <w:szCs w:val="21"/>
                <w:lang w:val="en-US" w:eastAsia="zh-CN"/>
              </w:rPr>
              <w:t>30</w:t>
            </w:r>
            <w:r>
              <w:rPr>
                <w:rFonts w:ascii="Microsoft YaHei" w:hAnsi="Microsoft YaHei" w:cs="Microsoft YaHei"/>
                <w:szCs w:val="21"/>
              </w:rPr>
              <w:t>%</w:t>
            </w:r>
            <w:r>
              <w:rPr>
                <w:rFonts w:hint="eastAsia" w:ascii="Microsoft YaHei" w:hAnsi="Microsoft YaHei" w:cs="Microsoft YaHei"/>
                <w:szCs w:val="21"/>
              </w:rPr>
              <w:t>；</w:t>
            </w:r>
          </w:p>
          <w:p>
            <w:pPr>
              <w:pStyle w:val="11"/>
              <w:numPr>
                <w:ilvl w:val="0"/>
                <w:numId w:val="6"/>
              </w:numPr>
              <w:spacing w:line="240" w:lineRule="auto"/>
              <w:ind w:firstLineChars="0"/>
              <w:rPr>
                <w:rFonts w:ascii="Microsoft YaHei" w:hAnsi="Microsoft YaHei" w:cs="Microsoft YaHei"/>
                <w:szCs w:val="21"/>
              </w:rPr>
            </w:pPr>
            <w:r>
              <w:rPr>
                <w:rFonts w:hint="eastAsia" w:ascii="Microsoft YaHei" w:hAnsi="Microsoft YaHei" w:cs="Microsoft YaHei"/>
                <w:szCs w:val="21"/>
              </w:rPr>
              <w:t>因子取值范围：</w:t>
            </w:r>
            <w:r>
              <w:rPr>
                <w:rFonts w:ascii="Microsoft YaHei" w:hAnsi="Microsoft YaHei" w:cs="Microsoft YaHei"/>
                <w:szCs w:val="21"/>
              </w:rPr>
              <w:t>[ 0%, 100% ]</w:t>
            </w:r>
            <w:r>
              <w:rPr>
                <w:rFonts w:hint="eastAsia" w:ascii="Microsoft YaHei" w:hAnsi="Microsoft YaHei" w:cs="Microsoft YaHei"/>
                <w:szCs w:val="21"/>
              </w:rPr>
              <w:t>；</w:t>
            </w:r>
          </w:p>
          <w:p>
            <w:pPr>
              <w:pStyle w:val="11"/>
              <w:numPr>
                <w:ilvl w:val="0"/>
                <w:numId w:val="4"/>
              </w:numPr>
              <w:spacing w:line="240" w:lineRule="auto"/>
              <w:ind w:firstLineChars="0"/>
              <w:rPr>
                <w:rFonts w:ascii="Microsoft YaHei" w:hAnsi="Microsoft YaHei" w:cs="Microsoft YaHei"/>
                <w:szCs w:val="21"/>
              </w:rPr>
            </w:pPr>
            <w:r>
              <w:rPr>
                <w:rFonts w:hint="eastAsia" w:ascii="Microsoft YaHei" w:hAnsi="Microsoft YaHei" w:cs="Microsoft YaHei"/>
                <w:szCs w:val="21"/>
              </w:rPr>
              <w:t>近7天</w:t>
            </w:r>
            <w:r>
              <w:rPr>
                <w:rFonts w:hint="eastAsia" w:ascii="Microsoft YaHei" w:hAnsi="Microsoft YaHei" w:cs="Microsoft YaHei"/>
                <w:szCs w:val="21"/>
                <w:lang w:eastAsia="zh-CN"/>
              </w:rPr>
              <w:t>销量</w:t>
            </w:r>
            <w:r>
              <w:rPr>
                <w:rFonts w:hint="eastAsia" w:ascii="Microsoft YaHei" w:hAnsi="Microsoft YaHei" w:cs="Microsoft YaHei"/>
                <w:szCs w:val="21"/>
              </w:rPr>
              <w:t>；</w:t>
            </w:r>
          </w:p>
          <w:p>
            <w:pPr>
              <w:pStyle w:val="11"/>
              <w:numPr>
                <w:ilvl w:val="0"/>
                <w:numId w:val="6"/>
              </w:numPr>
              <w:spacing w:line="240" w:lineRule="auto"/>
              <w:ind w:firstLineChars="0"/>
              <w:rPr>
                <w:rFonts w:ascii="Microsoft YaHei" w:hAnsi="Microsoft YaHei" w:cs="Microsoft YaHei"/>
                <w:szCs w:val="21"/>
              </w:rPr>
            </w:pPr>
            <w:r>
              <w:rPr>
                <w:rFonts w:hint="eastAsia" w:ascii="Microsoft YaHei" w:hAnsi="Microsoft YaHei" w:cs="Microsoft YaHei"/>
                <w:szCs w:val="21"/>
              </w:rPr>
              <w:t>权重</w:t>
            </w:r>
            <w:r>
              <w:rPr>
                <w:rFonts w:hint="eastAsia" w:ascii="Microsoft YaHei" w:hAnsi="Microsoft YaHei" w:cs="Microsoft YaHei"/>
                <w:szCs w:val="21"/>
                <w:lang w:val="en-US" w:eastAsia="zh-CN"/>
              </w:rPr>
              <w:t>20</w:t>
            </w:r>
            <w:r>
              <w:rPr>
                <w:rFonts w:ascii="Microsoft YaHei" w:hAnsi="Microsoft YaHei" w:cs="Microsoft YaHei"/>
                <w:szCs w:val="21"/>
              </w:rPr>
              <w:t>%</w:t>
            </w:r>
            <w:r>
              <w:rPr>
                <w:rFonts w:hint="eastAsia" w:ascii="Microsoft YaHei" w:hAnsi="Microsoft YaHei" w:cs="Microsoft YaHei"/>
                <w:szCs w:val="21"/>
              </w:rPr>
              <w:t>；</w:t>
            </w:r>
          </w:p>
          <w:p>
            <w:pPr>
              <w:pStyle w:val="11"/>
              <w:numPr>
                <w:ilvl w:val="0"/>
                <w:numId w:val="6"/>
              </w:numPr>
              <w:spacing w:line="240" w:lineRule="auto"/>
              <w:ind w:firstLineChars="0"/>
              <w:rPr>
                <w:rFonts w:ascii="Microsoft YaHei" w:hAnsi="Microsoft YaHei" w:cs="Microsoft YaHei"/>
                <w:szCs w:val="21"/>
              </w:rPr>
            </w:pPr>
            <w:r>
              <w:rPr>
                <w:rFonts w:hint="eastAsia" w:ascii="Microsoft YaHei" w:hAnsi="Microsoft YaHei" w:cs="Microsoft YaHei"/>
                <w:szCs w:val="21"/>
              </w:rPr>
              <w:t>因子取值范围：</w:t>
            </w:r>
            <w:r>
              <w:rPr>
                <w:rFonts w:ascii="Microsoft YaHei" w:hAnsi="Microsoft YaHei" w:cs="Microsoft YaHei"/>
                <w:szCs w:val="21"/>
              </w:rPr>
              <w:t>[ 0</w:t>
            </w:r>
            <w:r>
              <w:rPr>
                <w:rFonts w:hint="eastAsia" w:ascii="Microsoft YaHei" w:hAnsi="Microsoft YaHei" w:cs="Microsoft YaHei"/>
                <w:szCs w:val="21"/>
                <w:lang w:eastAsia="zh-CN"/>
              </w:rPr>
              <w:t>，</w:t>
            </w:r>
            <w:r>
              <w:rPr>
                <w:rFonts w:hint="eastAsia" w:ascii="Microsoft YaHei" w:hAnsi="Microsoft YaHei" w:cs="Microsoft YaHei"/>
                <w:szCs w:val="21"/>
              </w:rPr>
              <w:t>∞</w:t>
            </w:r>
            <w:r>
              <w:rPr>
                <w:rFonts w:ascii="Microsoft YaHei" w:hAnsi="Microsoft YaHei" w:cs="Microsoft YaHei"/>
                <w:szCs w:val="21"/>
              </w:rPr>
              <w:t xml:space="preserve"> ]</w:t>
            </w:r>
            <w:r>
              <w:rPr>
                <w:rFonts w:hint="eastAsia" w:ascii="Microsoft YaHei" w:hAnsi="Microsoft YaHei" w:cs="Microsoft YaHei"/>
                <w:szCs w:val="21"/>
              </w:rPr>
              <w:t>；</w:t>
            </w:r>
          </w:p>
          <w:p>
            <w:pPr>
              <w:pStyle w:val="11"/>
              <w:numPr>
                <w:ilvl w:val="0"/>
                <w:numId w:val="6"/>
              </w:numPr>
              <w:spacing w:line="240" w:lineRule="auto"/>
              <w:ind w:firstLineChars="0"/>
              <w:rPr>
                <w:rFonts w:ascii="Microsoft YaHei" w:hAnsi="Microsoft YaHei" w:cs="Microsoft YaHei"/>
                <w:szCs w:val="21"/>
              </w:rPr>
            </w:pPr>
            <w:r>
              <w:rPr>
                <w:rFonts w:hint="eastAsia" w:ascii="Microsoft YaHei" w:hAnsi="Microsoft YaHei" w:cs="Microsoft YaHei"/>
                <w:color w:val="FF0000"/>
                <w:szCs w:val="21"/>
                <w:lang w:eastAsia="zh-CN"/>
              </w:rPr>
              <w:t>需要进行极差归一化处理</w:t>
            </w:r>
            <w:r>
              <w:rPr>
                <w:rFonts w:hint="eastAsia" w:ascii="Microsoft YaHei" w:hAnsi="Microsoft YaHei" w:cs="Microsoft YaHei"/>
                <w:szCs w:val="21"/>
                <w:lang w:eastAsia="zh-CN"/>
              </w:rPr>
              <w:t>；</w:t>
            </w:r>
          </w:p>
          <w:p>
            <w:pPr>
              <w:pStyle w:val="11"/>
              <w:numPr>
                <w:ilvl w:val="0"/>
                <w:numId w:val="4"/>
              </w:numPr>
              <w:spacing w:line="240" w:lineRule="auto"/>
              <w:ind w:firstLineChars="0"/>
              <w:rPr>
                <w:rFonts w:ascii="Microsoft YaHei" w:hAnsi="Microsoft YaHei" w:cs="Microsoft YaHei"/>
                <w:szCs w:val="21"/>
              </w:rPr>
            </w:pPr>
            <w:r>
              <w:rPr>
                <w:rFonts w:hint="eastAsia" w:ascii="Microsoft YaHei" w:hAnsi="Microsoft YaHei" w:cs="Microsoft YaHei"/>
                <w:szCs w:val="21"/>
              </w:rPr>
              <w:t>近7天</w:t>
            </w:r>
            <w:r>
              <w:rPr>
                <w:rFonts w:hint="eastAsia" w:ascii="Microsoft YaHei" w:hAnsi="Microsoft YaHei" w:cs="Microsoft YaHei"/>
                <w:szCs w:val="21"/>
                <w:lang w:eastAsia="zh-CN"/>
              </w:rPr>
              <w:t>销售额</w:t>
            </w:r>
            <w:r>
              <w:rPr>
                <w:rFonts w:hint="eastAsia" w:ascii="Microsoft YaHei" w:hAnsi="Microsoft YaHei" w:cs="Microsoft YaHei"/>
                <w:szCs w:val="21"/>
              </w:rPr>
              <w:t>；</w:t>
            </w:r>
          </w:p>
          <w:p>
            <w:pPr>
              <w:pStyle w:val="11"/>
              <w:numPr>
                <w:ilvl w:val="0"/>
                <w:numId w:val="6"/>
              </w:numPr>
              <w:spacing w:line="240" w:lineRule="auto"/>
              <w:ind w:firstLineChars="0"/>
              <w:rPr>
                <w:rFonts w:ascii="Microsoft YaHei" w:hAnsi="Microsoft YaHei" w:cs="Microsoft YaHei"/>
                <w:szCs w:val="21"/>
              </w:rPr>
            </w:pPr>
            <w:r>
              <w:rPr>
                <w:rFonts w:hint="eastAsia" w:ascii="Microsoft YaHei" w:hAnsi="Microsoft YaHei" w:cs="Microsoft YaHei"/>
                <w:szCs w:val="21"/>
              </w:rPr>
              <w:t>权重</w:t>
            </w:r>
            <w:r>
              <w:rPr>
                <w:rFonts w:hint="eastAsia" w:ascii="Microsoft YaHei" w:hAnsi="Microsoft YaHei" w:cs="Microsoft YaHei"/>
                <w:szCs w:val="21"/>
                <w:lang w:val="en-US" w:eastAsia="zh-CN"/>
              </w:rPr>
              <w:t>20</w:t>
            </w:r>
            <w:r>
              <w:rPr>
                <w:rFonts w:ascii="Microsoft YaHei" w:hAnsi="Microsoft YaHei" w:cs="Microsoft YaHei"/>
                <w:szCs w:val="21"/>
              </w:rPr>
              <w:t>%</w:t>
            </w:r>
            <w:r>
              <w:rPr>
                <w:rFonts w:hint="eastAsia" w:ascii="Microsoft YaHei" w:hAnsi="Microsoft YaHei" w:cs="Microsoft YaHei"/>
                <w:szCs w:val="21"/>
              </w:rPr>
              <w:t>；</w:t>
            </w:r>
          </w:p>
          <w:p>
            <w:pPr>
              <w:pStyle w:val="11"/>
              <w:numPr>
                <w:ilvl w:val="0"/>
                <w:numId w:val="6"/>
              </w:numPr>
              <w:spacing w:line="240" w:lineRule="auto"/>
              <w:ind w:firstLineChars="0"/>
              <w:rPr>
                <w:rFonts w:ascii="Microsoft YaHei" w:hAnsi="Microsoft YaHei" w:cs="Microsoft YaHei"/>
                <w:szCs w:val="21"/>
              </w:rPr>
            </w:pPr>
            <w:r>
              <w:rPr>
                <w:rFonts w:hint="eastAsia" w:ascii="Microsoft YaHei" w:hAnsi="Microsoft YaHei" w:cs="Microsoft YaHei"/>
                <w:szCs w:val="21"/>
              </w:rPr>
              <w:t>因子取值范围：</w:t>
            </w:r>
            <w:r>
              <w:rPr>
                <w:rFonts w:ascii="Microsoft YaHei" w:hAnsi="Microsoft YaHei" w:cs="Microsoft YaHei"/>
                <w:szCs w:val="21"/>
              </w:rPr>
              <w:t>[ 0</w:t>
            </w:r>
            <w:r>
              <w:rPr>
                <w:rFonts w:hint="eastAsia" w:ascii="Microsoft YaHei" w:hAnsi="Microsoft YaHei" w:cs="Microsoft YaHei"/>
                <w:szCs w:val="21"/>
                <w:lang w:eastAsia="zh-CN"/>
              </w:rPr>
              <w:t>，</w:t>
            </w:r>
            <w:r>
              <w:rPr>
                <w:rFonts w:hint="eastAsia" w:ascii="Microsoft YaHei" w:hAnsi="Microsoft YaHei" w:cs="Microsoft YaHei"/>
                <w:szCs w:val="21"/>
              </w:rPr>
              <w:t>∞</w:t>
            </w:r>
            <w:r>
              <w:rPr>
                <w:rFonts w:ascii="Microsoft YaHei" w:hAnsi="Microsoft YaHei" w:cs="Microsoft YaHei"/>
                <w:szCs w:val="21"/>
              </w:rPr>
              <w:t xml:space="preserve"> ]</w:t>
            </w:r>
            <w:r>
              <w:rPr>
                <w:rFonts w:hint="eastAsia" w:ascii="Microsoft YaHei" w:hAnsi="Microsoft YaHei" w:cs="Microsoft YaHei"/>
                <w:szCs w:val="21"/>
              </w:rPr>
              <w:t>；</w:t>
            </w:r>
          </w:p>
          <w:p>
            <w:pPr>
              <w:pStyle w:val="11"/>
              <w:numPr>
                <w:ilvl w:val="0"/>
                <w:numId w:val="6"/>
              </w:numPr>
              <w:spacing w:line="240" w:lineRule="auto"/>
              <w:ind w:firstLineChars="0"/>
              <w:rPr>
                <w:rFonts w:ascii="Microsoft YaHei" w:hAnsi="Microsoft YaHei" w:cs="Microsoft YaHei"/>
                <w:szCs w:val="21"/>
              </w:rPr>
            </w:pPr>
            <w:r>
              <w:rPr>
                <w:rFonts w:hint="eastAsia" w:ascii="Microsoft YaHei" w:hAnsi="Microsoft YaHei" w:cs="Microsoft YaHei"/>
                <w:color w:val="FF0000"/>
                <w:szCs w:val="21"/>
                <w:lang w:eastAsia="zh-CN"/>
              </w:rPr>
              <w:t>需要进行极差归一化处理</w:t>
            </w:r>
            <w:r>
              <w:rPr>
                <w:rFonts w:hint="eastAsia" w:ascii="Microsoft YaHei" w:hAnsi="Microsoft YaHei" w:cs="Microsoft YaHei"/>
                <w:szCs w:val="21"/>
                <w:lang w:eastAsia="zh-CN"/>
              </w:rPr>
              <w:t>；</w:t>
            </w:r>
          </w:p>
          <w:p>
            <w:pPr>
              <w:pStyle w:val="11"/>
              <w:numPr>
                <w:ilvl w:val="0"/>
                <w:numId w:val="4"/>
              </w:numPr>
              <w:spacing w:line="240" w:lineRule="auto"/>
              <w:ind w:firstLineChars="0"/>
              <w:rPr>
                <w:rFonts w:ascii="Microsoft YaHei" w:hAnsi="Microsoft YaHei" w:cs="Microsoft YaHei"/>
                <w:szCs w:val="21"/>
              </w:rPr>
            </w:pPr>
            <w:r>
              <w:rPr>
                <w:rFonts w:hint="eastAsia" w:ascii="Microsoft YaHei" w:hAnsi="Microsoft YaHei" w:cs="Microsoft YaHei"/>
                <w:szCs w:val="21"/>
              </w:rPr>
              <w:t>近7天</w:t>
            </w:r>
            <w:r>
              <w:rPr>
                <w:rFonts w:hint="eastAsia" w:ascii="Microsoft YaHei" w:hAnsi="Microsoft YaHei" w:cs="Microsoft YaHei"/>
                <w:szCs w:val="21"/>
                <w:lang w:eastAsia="zh-CN"/>
              </w:rPr>
              <w:t>毛利率</w:t>
            </w:r>
            <w:r>
              <w:rPr>
                <w:rFonts w:hint="eastAsia" w:ascii="Microsoft YaHei" w:hAnsi="Microsoft YaHei" w:cs="Microsoft YaHei"/>
                <w:szCs w:val="21"/>
              </w:rPr>
              <w:t>；</w:t>
            </w:r>
          </w:p>
          <w:p>
            <w:pPr>
              <w:pStyle w:val="11"/>
              <w:numPr>
                <w:ilvl w:val="0"/>
                <w:numId w:val="6"/>
              </w:numPr>
              <w:spacing w:line="240" w:lineRule="auto"/>
              <w:ind w:firstLineChars="0"/>
              <w:rPr>
                <w:rFonts w:ascii="Microsoft YaHei" w:hAnsi="Microsoft YaHei" w:cs="Microsoft YaHei"/>
                <w:szCs w:val="21"/>
              </w:rPr>
            </w:pPr>
            <w:r>
              <w:rPr>
                <w:rFonts w:hint="eastAsia" w:ascii="Microsoft YaHei" w:hAnsi="Microsoft YaHei" w:cs="Microsoft YaHei"/>
                <w:szCs w:val="21"/>
              </w:rPr>
              <w:t>权重</w:t>
            </w:r>
            <w:r>
              <w:rPr>
                <w:rFonts w:hint="eastAsia" w:ascii="Microsoft YaHei" w:hAnsi="Microsoft YaHei" w:cs="Microsoft YaHei"/>
                <w:szCs w:val="21"/>
                <w:lang w:val="en-US" w:eastAsia="zh-CN"/>
              </w:rPr>
              <w:t>10</w:t>
            </w:r>
            <w:r>
              <w:rPr>
                <w:rFonts w:ascii="Microsoft YaHei" w:hAnsi="Microsoft YaHei" w:cs="Microsoft YaHei"/>
                <w:szCs w:val="21"/>
              </w:rPr>
              <w:t>%</w:t>
            </w:r>
            <w:r>
              <w:rPr>
                <w:rFonts w:hint="eastAsia" w:ascii="Microsoft YaHei" w:hAnsi="Microsoft YaHei" w:cs="Microsoft YaHei"/>
                <w:szCs w:val="21"/>
              </w:rPr>
              <w:t>；</w:t>
            </w:r>
          </w:p>
          <w:p>
            <w:pPr>
              <w:pStyle w:val="11"/>
              <w:numPr>
                <w:ilvl w:val="0"/>
                <w:numId w:val="6"/>
              </w:numPr>
              <w:spacing w:line="240" w:lineRule="auto"/>
              <w:ind w:firstLineChars="0"/>
              <w:rPr>
                <w:rFonts w:ascii="Microsoft YaHei" w:hAnsi="Microsoft YaHei" w:cs="Microsoft YaHei"/>
                <w:szCs w:val="21"/>
              </w:rPr>
            </w:pPr>
            <w:r>
              <w:rPr>
                <w:rFonts w:hint="eastAsia" w:ascii="Microsoft YaHei" w:hAnsi="Microsoft YaHei" w:cs="Microsoft YaHei"/>
                <w:szCs w:val="21"/>
              </w:rPr>
              <w:t>因子取值范围：</w:t>
            </w:r>
            <w:r>
              <w:rPr>
                <w:rFonts w:ascii="Microsoft YaHei" w:hAnsi="Microsoft YaHei" w:cs="Microsoft YaHei"/>
                <w:szCs w:val="21"/>
              </w:rPr>
              <w:t>[</w:t>
            </w:r>
            <w:r>
              <w:rPr>
                <w:rFonts w:hint="eastAsia" w:ascii="Microsoft YaHei" w:hAnsi="Microsoft YaHei" w:cs="Microsoft YaHei"/>
                <w:szCs w:val="21"/>
                <w:lang w:val="en-US" w:eastAsia="zh-CN"/>
              </w:rPr>
              <w:t>0.1</w:t>
            </w:r>
            <w:r>
              <w:rPr>
                <w:rFonts w:hint="eastAsia" w:ascii="Microsoft YaHei" w:hAnsi="Microsoft YaHei" w:cs="Microsoft YaHei"/>
                <w:szCs w:val="21"/>
                <w:lang w:eastAsia="zh-CN"/>
              </w:rPr>
              <w:t>，</w:t>
            </w:r>
            <w:r>
              <w:rPr>
                <w:rFonts w:hint="eastAsia" w:ascii="Microsoft YaHei" w:hAnsi="Microsoft YaHei" w:cs="Microsoft YaHei"/>
                <w:szCs w:val="21"/>
                <w:lang w:val="en-US" w:eastAsia="zh-CN"/>
              </w:rPr>
              <w:t>1</w:t>
            </w:r>
            <w:r>
              <w:rPr>
                <w:rFonts w:ascii="Microsoft YaHei" w:hAnsi="Microsoft YaHei" w:cs="Microsoft YaHei"/>
                <w:szCs w:val="21"/>
              </w:rPr>
              <w:t xml:space="preserve"> ]</w:t>
            </w:r>
            <w:r>
              <w:rPr>
                <w:rFonts w:hint="eastAsia" w:ascii="Microsoft YaHei" w:hAnsi="Microsoft YaHei" w:cs="Microsoft YaHei"/>
                <w:szCs w:val="21"/>
              </w:rPr>
              <w:t>；</w:t>
            </w:r>
          </w:p>
          <w:p>
            <w:pPr>
              <w:pStyle w:val="11"/>
              <w:numPr>
                <w:ilvl w:val="0"/>
                <w:numId w:val="0"/>
              </w:numPr>
              <w:spacing w:line="240" w:lineRule="auto"/>
              <w:rPr>
                <w:rFonts w:ascii="Microsoft YaHei" w:hAnsi="Microsoft YaHei" w:cs="Microsoft YaHei"/>
                <w:szCs w:val="21"/>
              </w:rPr>
            </w:pPr>
          </w:p>
          <w:p>
            <w:pPr>
              <w:pStyle w:val="11"/>
              <w:numPr>
                <w:ilvl w:val="0"/>
                <w:numId w:val="0"/>
              </w:numPr>
              <w:spacing w:line="240" w:lineRule="auto"/>
              <w:rPr>
                <w:rFonts w:ascii="Microsoft YaHei" w:hAnsi="Microsoft YaHei" w:cs="Microsoft YaHei"/>
                <w:szCs w:val="21"/>
              </w:rPr>
            </w:pPr>
          </w:p>
          <w:p/>
          <w:p>
            <w:r>
              <w:rPr>
                <w:rFonts w:hint="eastAsia"/>
              </w:rPr>
              <w:t>3）商品过滤逻辑：</w:t>
            </w:r>
          </w:p>
          <w:p>
            <w:pPr>
              <w:numPr>
                <w:ilvl w:val="0"/>
                <w:numId w:val="3"/>
              </w:numPr>
            </w:pPr>
            <w:r>
              <w:rPr>
                <w:rFonts w:hint="eastAsia"/>
                <w:lang w:eastAsia="zh-CN"/>
              </w:rPr>
              <w:t>新增</w:t>
            </w:r>
            <w:r>
              <w:rPr>
                <w:rFonts w:hint="eastAsia"/>
              </w:rPr>
              <w:t>过滤类目：</w:t>
            </w:r>
            <w:r>
              <w:rPr>
                <w:rFonts w:hint="eastAsia"/>
                <w:color w:val="FF0000"/>
                <w:lang w:eastAsia="zh-CN"/>
              </w:rPr>
              <w:t>开发前提供</w:t>
            </w:r>
            <w:r>
              <w:rPr>
                <w:rFonts w:hint="eastAsia"/>
                <w:color w:val="FF0000"/>
              </w:rPr>
              <w:t>；</w:t>
            </w:r>
          </w:p>
          <w:p/>
          <w:p>
            <w:r>
              <w:rPr>
                <w:rFonts w:hint="eastAsia"/>
              </w:rPr>
              <w:t>5）前端展示逻辑：</w:t>
            </w:r>
          </w:p>
          <w:p>
            <w:pPr>
              <w:numPr>
                <w:ilvl w:val="0"/>
                <w:numId w:val="3"/>
              </w:numPr>
            </w:pPr>
            <w:r>
              <w:rPr>
                <w:rFonts w:hint="eastAsia"/>
              </w:rPr>
              <w:t>按底级类目做打散处理，</w:t>
            </w:r>
            <w:r>
              <w:rPr>
                <w:rFonts w:hint="eastAsia"/>
                <w:color w:val="FF0000"/>
                <w:lang w:eastAsia="zh-CN"/>
              </w:rPr>
              <w:t>每一页中</w:t>
            </w:r>
            <w:r>
              <w:rPr>
                <w:rFonts w:hint="eastAsia"/>
                <w:lang w:eastAsia="zh-CN"/>
              </w:rPr>
              <w:t>，连续</w:t>
            </w:r>
            <w:r>
              <w:rPr>
                <w:rFonts w:hint="eastAsia"/>
                <w:lang w:val="en-US" w:eastAsia="zh-CN"/>
              </w:rPr>
              <w:t>5个商品中不得</w:t>
            </w:r>
            <w:r>
              <w:rPr>
                <w:rFonts w:hint="eastAsia"/>
              </w:rPr>
              <w:t>同一底级类目商品</w:t>
            </w:r>
            <w:r>
              <w:rPr>
                <w:rFonts w:hint="eastAsia"/>
                <w:lang w:eastAsia="zh-CN"/>
              </w:rPr>
              <w:t>，但由于过滤后，后续的商品往前排可能会出现五个商品中出现多个同底级类目商品的情况，届时要求五个商品中不得超过</w:t>
            </w:r>
            <w:r>
              <w:rPr>
                <w:rFonts w:hint="eastAsia"/>
                <w:lang w:val="en-US" w:eastAsia="zh-CN"/>
              </w:rPr>
              <w:t>2个同底级类目的商品</w:t>
            </w:r>
            <w:r>
              <w:rPr>
                <w:rFonts w:hint="eastAsia"/>
              </w:rPr>
              <w:t>；</w:t>
            </w:r>
          </w:p>
        </w:tc>
      </w:tr>
      <w:tr>
        <w:tblPrEx>
          <w:tblLayout w:type="fixed"/>
        </w:tblPrEx>
        <w:tc>
          <w:tcPr>
            <w:tcW w:w="1598" w:type="dxa"/>
            <w:tcBorders>
              <w:top w:val="single" w:color="auto" w:sz="4" w:space="0"/>
              <w:left w:val="single" w:color="auto" w:sz="4" w:space="0"/>
              <w:bottom w:val="single" w:color="auto" w:sz="4" w:space="0"/>
              <w:right w:val="single" w:color="auto" w:sz="4" w:space="0"/>
            </w:tcBorders>
            <w:shd w:val="clear" w:color="auto" w:fill="D9D9D9"/>
          </w:tcPr>
          <w:p>
            <w:pPr>
              <w:spacing w:line="360" w:lineRule="auto"/>
              <w:jc w:val="center"/>
              <w:rPr>
                <w:rFonts w:ascii="SimSun" w:hAnsi="SimSun" w:cs="Microsoft YaHei"/>
              </w:rPr>
            </w:pPr>
            <w:r>
              <w:rPr>
                <w:rFonts w:hint="eastAsia" w:ascii="SimSun" w:hAnsi="SimSun" w:cs="Microsoft YaHei"/>
              </w:rPr>
              <w:t>其他说明</w:t>
            </w:r>
          </w:p>
        </w:tc>
        <w:tc>
          <w:tcPr>
            <w:tcW w:w="8085" w:type="dxa"/>
            <w:tcBorders>
              <w:top w:val="single" w:color="auto" w:sz="4" w:space="0"/>
              <w:left w:val="nil"/>
              <w:bottom w:val="single" w:color="auto" w:sz="4" w:space="0"/>
              <w:right w:val="single" w:color="auto" w:sz="4" w:space="0"/>
            </w:tcBorders>
          </w:tcPr>
          <w:p>
            <w:pPr>
              <w:spacing w:line="360" w:lineRule="auto"/>
              <w:rPr>
                <w:rFonts w:ascii="SimSun" w:hAnsi="SimSun"/>
              </w:rPr>
            </w:pPr>
          </w:p>
        </w:tc>
      </w:tr>
    </w:tbl>
    <w:p/>
    <w:p>
      <w:pPr>
        <w:rPr>
          <w:rFonts w:ascii="SimSun" w:hAnsi="SimSun" w:cs="Microsoft YaHei"/>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SimHei">
    <w:panose1 w:val="02010609060101010101"/>
    <w:charset w:val="86"/>
    <w:family w:val="auto"/>
    <w:pitch w:val="default"/>
    <w:sig w:usb0="800002BF" w:usb1="38CF7CFA" w:usb2="00000016" w:usb3="00000000" w:csb0="00040001" w:csb1="00000000"/>
  </w:font>
  <w:font w:name="Courier New">
    <w:panose1 w:val="020706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Courier New">
    <w:panose1 w:val="020706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swiss"/>
    <w:pitch w:val="default"/>
    <w:sig w:usb0="80000287" w:usb1="280F3C52" w:usb2="00000016" w:usb3="00000000" w:csb0="0004001F" w:csb1="00000000"/>
  </w:font>
  <w:font w:name="Tahoma">
    <w:panose1 w:val="020B0804030504040204"/>
    <w:charset w:val="00"/>
    <w:family w:val="auto"/>
    <w:pitch w:val="default"/>
    <w:sig w:usb0="E1002AFF" w:usb1="C000605B" w:usb2="00000029" w:usb3="00000000" w:csb0="200101FF" w:csb1="20280000"/>
  </w:font>
  <w:font w:name="Calibri Light">
    <w:altName w:val="Helvetica Neue"/>
    <w:panose1 w:val="020F0302020204030204"/>
    <w:charset w:val="00"/>
    <w:family w:val="swiss"/>
    <w:pitch w:val="default"/>
    <w:sig w:usb0="00000000" w:usb1="00000000" w:usb2="00000009" w:usb3="00000000" w:csb0="000001FF"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71D921"/>
    <w:multiLevelType w:val="singleLevel"/>
    <w:tmpl w:val="FF71D921"/>
    <w:lvl w:ilvl="0" w:tentative="0">
      <w:start w:val="1"/>
      <w:numFmt w:val="bullet"/>
      <w:lvlText w:val=""/>
      <w:lvlJc w:val="left"/>
      <w:pPr>
        <w:ind w:left="420" w:hanging="420"/>
      </w:pPr>
      <w:rPr>
        <w:rFonts w:hint="default" w:ascii="Wingdings" w:hAnsi="Wingdings"/>
      </w:rPr>
    </w:lvl>
  </w:abstractNum>
  <w:abstractNum w:abstractNumId="1">
    <w:nsid w:val="082A54AE"/>
    <w:multiLevelType w:val="multilevel"/>
    <w:tmpl w:val="082A54A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6C65D9D"/>
    <w:multiLevelType w:val="multilevel"/>
    <w:tmpl w:val="16C65D9D"/>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43D5A7D"/>
    <w:multiLevelType w:val="singleLevel"/>
    <w:tmpl w:val="343D5A7D"/>
    <w:lvl w:ilvl="0" w:tentative="0">
      <w:start w:val="1"/>
      <w:numFmt w:val="bullet"/>
      <w:lvlText w:val=""/>
      <w:lvlJc w:val="left"/>
      <w:pPr>
        <w:ind w:left="420" w:hanging="420"/>
      </w:pPr>
      <w:rPr>
        <w:rFonts w:hint="default" w:ascii="Wingdings" w:hAnsi="Wingdings"/>
      </w:rPr>
    </w:lvl>
  </w:abstractNum>
  <w:abstractNum w:abstractNumId="4">
    <w:nsid w:val="47070A5D"/>
    <w:multiLevelType w:val="multilevel"/>
    <w:tmpl w:val="47070A5D"/>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5">
    <w:nsid w:val="55E20F9D"/>
    <w:multiLevelType w:val="multilevel"/>
    <w:tmpl w:val="55E20F9D"/>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390"/>
    <w:rsid w:val="00071390"/>
    <w:rsid w:val="004E47C6"/>
    <w:rsid w:val="006F097E"/>
    <w:rsid w:val="008506D0"/>
    <w:rsid w:val="00857C56"/>
    <w:rsid w:val="072A417D"/>
    <w:rsid w:val="0EFB19D6"/>
    <w:rsid w:val="11E333B5"/>
    <w:rsid w:val="21A0332F"/>
    <w:rsid w:val="26B01396"/>
    <w:rsid w:val="2EFFC776"/>
    <w:rsid w:val="303F5AC4"/>
    <w:rsid w:val="54070497"/>
    <w:rsid w:val="5A1A25FA"/>
    <w:rsid w:val="5B53360E"/>
    <w:rsid w:val="676764DA"/>
    <w:rsid w:val="6B3847AC"/>
    <w:rsid w:val="724C42FB"/>
    <w:rsid w:val="7BB54DC7"/>
    <w:rsid w:val="DFBD9623"/>
    <w:rsid w:val="EFF59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jc w:val="both"/>
    </w:pPr>
    <w:rPr>
      <w:rFonts w:eastAsia="Microsoft YaHei" w:asciiTheme="minorHAnsi" w:hAnsiTheme="minorHAnsi" w:cstheme="minorBidi"/>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rFonts w:eastAsia="SimSun"/>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SimSun"/>
      <w:b/>
      <w:sz w:val="36"/>
    </w:rPr>
  </w:style>
  <w:style w:type="paragraph" w:styleId="4">
    <w:name w:val="heading 3"/>
    <w:basedOn w:val="1"/>
    <w:next w:val="1"/>
    <w:unhideWhenUsed/>
    <w:qFormat/>
    <w:uiPriority w:val="0"/>
    <w:pPr>
      <w:keepNext/>
      <w:keepLines/>
      <w:spacing w:before="260" w:after="260" w:line="413" w:lineRule="auto"/>
      <w:outlineLvl w:val="2"/>
    </w:pPr>
    <w:rPr>
      <w:rFonts w:eastAsia="SimSun"/>
      <w:b/>
      <w:sz w:val="32"/>
    </w:rPr>
  </w:style>
  <w:style w:type="paragraph" w:styleId="5">
    <w:name w:val="heading 5"/>
    <w:basedOn w:val="1"/>
    <w:next w:val="1"/>
    <w:unhideWhenUsed/>
    <w:qFormat/>
    <w:uiPriority w:val="0"/>
    <w:pPr>
      <w:keepNext/>
      <w:keepLines/>
      <w:spacing w:before="280" w:after="290" w:line="372" w:lineRule="auto"/>
      <w:outlineLvl w:val="4"/>
    </w:pPr>
    <w:rPr>
      <w:rFonts w:ascii="SimSun" w:hAnsi="SimSun"/>
      <w:b/>
      <w:sz w:val="30"/>
    </w:rPr>
  </w:style>
  <w:style w:type="character" w:default="1" w:styleId="9">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6">
    <w:name w:val="annotation text"/>
    <w:basedOn w:val="1"/>
    <w:qFormat/>
    <w:uiPriority w:val="0"/>
    <w:pPr>
      <w:jc w:val="left"/>
    </w:pPr>
  </w:style>
  <w:style w:type="paragraph" w:styleId="7">
    <w:name w:val="footer"/>
    <w:basedOn w:val="1"/>
    <w:link w:val="13"/>
    <w:qFormat/>
    <w:uiPriority w:val="0"/>
    <w:pPr>
      <w:tabs>
        <w:tab w:val="center" w:pos="4153"/>
        <w:tab w:val="right" w:pos="8306"/>
      </w:tabs>
      <w:snapToGrid w:val="0"/>
      <w:spacing w:line="240" w:lineRule="auto"/>
      <w:jc w:val="left"/>
    </w:pPr>
    <w:rPr>
      <w:sz w:val="18"/>
      <w:szCs w:val="18"/>
    </w:rPr>
  </w:style>
  <w:style w:type="paragraph" w:styleId="8">
    <w:name w:val="header"/>
    <w:basedOn w:val="1"/>
    <w:link w:val="12"/>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customStyle="1" w:styleId="11">
    <w:name w:val="List Paragraph"/>
    <w:basedOn w:val="1"/>
    <w:qFormat/>
    <w:uiPriority w:val="99"/>
    <w:pPr>
      <w:ind w:firstLine="420" w:firstLineChars="200"/>
    </w:pPr>
  </w:style>
  <w:style w:type="character" w:customStyle="1" w:styleId="12">
    <w:name w:val="页眉 Char"/>
    <w:basedOn w:val="9"/>
    <w:link w:val="8"/>
    <w:qFormat/>
    <w:uiPriority w:val="0"/>
    <w:rPr>
      <w:rFonts w:eastAsia="Microsoft YaHei" w:asciiTheme="minorHAnsi" w:hAnsiTheme="minorHAnsi" w:cstheme="minorBidi"/>
      <w:kern w:val="2"/>
      <w:sz w:val="18"/>
      <w:szCs w:val="18"/>
    </w:rPr>
  </w:style>
  <w:style w:type="character" w:customStyle="1" w:styleId="13">
    <w:name w:val="页脚 Char"/>
    <w:basedOn w:val="9"/>
    <w:link w:val="7"/>
    <w:qFormat/>
    <w:uiPriority w:val="0"/>
    <w:rPr>
      <w:rFonts w:eastAsia="Microsoft YaHei" w:asciiTheme="minorHAnsi" w:hAnsiTheme="minorHAnsi"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ITianKong.Com</Company>
  <Pages>6</Pages>
  <Words>259</Words>
  <Characters>1478</Characters>
  <Lines>12</Lines>
  <Paragraphs>3</Paragraphs>
  <TotalTime>0</TotalTime>
  <ScaleCrop>false</ScaleCrop>
  <LinksUpToDate>false</LinksUpToDate>
  <CharactersWithSpaces>1734</CharactersWithSpaces>
  <Application>WPS Office_1.0.0.1203_F1E327BC-269C-435d-A152-05C5408002CA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2014-10-30T04:08:00Z</dcterms:created>
  <dc:creator>pengqian</dc:creator>
  <cp:lastModifiedBy>zhujianheng</cp:lastModifiedBy>
  <dcterms:modified xsi:type="dcterms:W3CDTF">2019-04-02T10:00:19Z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1033-1.0.0.1203</vt:lpwstr>
  </property>
</Properties>
</file>