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77ED71">
      <w:pPr>
        <w:jc w:val="center"/>
        <w:rPr>
          <w:rFonts w:ascii="Times New Roman" w:hAnsi="Times New Roman"/>
          <w:color w:val="000000" w:themeColor="text1"/>
          <w14:textFill>
            <w14:solidFill>
              <w14:schemeClr w14:val="tx1"/>
            </w14:solidFill>
          </w14:textFill>
        </w:rPr>
      </w:pPr>
    </w:p>
    <w:p w14:paraId="627F2CAF">
      <w:pPr>
        <w:rPr>
          <w:rFonts w:hint="eastAsia" w:ascii="Times New Roman" w:hAnsi="Times New Roman"/>
          <w:color w:val="000000" w:themeColor="text1"/>
          <w:spacing w:val="40"/>
          <w:sz w:val="71"/>
          <w14:textFill>
            <w14:solidFill>
              <w14:schemeClr w14:val="tx1"/>
            </w14:solidFill>
          </w14:textFill>
        </w:rPr>
      </w:pPr>
    </w:p>
    <w:p w14:paraId="44947A85">
      <w:pPr>
        <w:jc w:val="center"/>
        <w:rPr>
          <w:rFonts w:hint="eastAsia" w:ascii="Times New Roman" w:hAnsi="Times New Roman"/>
          <w:spacing w:val="40"/>
          <w:sz w:val="71"/>
        </w:rPr>
      </w:pPr>
      <w:r>
        <w:rPr>
          <w:rFonts w:hint="eastAsia" w:ascii="Times New Roman" w:hAnsi="Times New Roman"/>
          <w:spacing w:val="40"/>
          <w:sz w:val="71"/>
        </w:rPr>
        <w:t xml:space="preserve"> 北京交通大学</w:t>
      </w:r>
    </w:p>
    <w:p w14:paraId="42ED3305">
      <w:pPr>
        <w:jc w:val="center"/>
        <w:rPr>
          <w:rFonts w:hint="eastAsia" w:ascii="Times New Roman" w:hAnsi="Times New Roman"/>
          <w:color w:val="FF0000"/>
          <w:spacing w:val="40"/>
          <w:sz w:val="30"/>
          <w:szCs w:val="30"/>
        </w:rPr>
      </w:pPr>
    </w:p>
    <w:p w14:paraId="6D329861">
      <w:pPr>
        <w:jc w:val="center"/>
        <w:rPr>
          <w:rFonts w:hint="eastAsia" w:ascii="Times New Roman" w:hAnsi="Times New Roman" w:eastAsia="黑体"/>
          <w:b/>
          <w:color w:val="000000" w:themeColor="text1"/>
          <w:spacing w:val="282"/>
          <w:sz w:val="93"/>
          <w14:textFill>
            <w14:solidFill>
              <w14:schemeClr w14:val="tx1"/>
            </w14:solidFill>
          </w14:textFill>
        </w:rPr>
      </w:pPr>
      <w:r>
        <w:rPr>
          <w:rFonts w:hint="eastAsia" w:ascii="Times New Roman" w:hAnsi="Times New Roman" w:eastAsia="黑体"/>
          <w:b/>
          <w:color w:val="000000" w:themeColor="text1"/>
          <w:spacing w:val="282"/>
          <w:sz w:val="93"/>
          <w14:textFill>
            <w14:solidFill>
              <w14:schemeClr w14:val="tx1"/>
            </w14:solidFill>
          </w14:textFill>
        </w:rPr>
        <w:t xml:space="preserve"> 实验报告</w:t>
      </w:r>
    </w:p>
    <w:p w14:paraId="50A9445C">
      <w:pPr>
        <w:jc w:val="center"/>
        <w:rPr>
          <w:rFonts w:hint="eastAsia" w:ascii="Times New Roman" w:hAnsi="Times New Roman" w:eastAsia="黑体"/>
          <w:b/>
          <w:color w:val="000000" w:themeColor="text1"/>
          <w:spacing w:val="282"/>
          <w:sz w:val="93"/>
          <w14:textFill>
            <w14:solidFill>
              <w14:schemeClr w14:val="tx1"/>
            </w14:solidFill>
          </w14:textFill>
        </w:rPr>
      </w:pPr>
    </w:p>
    <w:p w14:paraId="18191896">
      <w:pPr>
        <w:rPr>
          <w:rFonts w:hint="eastAsia" w:ascii="Times New Roman" w:hAnsi="Times New Roman" w:eastAsia="黑体"/>
          <w:b/>
          <w:color w:val="000000" w:themeColor="text1"/>
          <w:spacing w:val="282"/>
          <w:sz w:val="93"/>
          <w14:textFill>
            <w14:solidFill>
              <w14:schemeClr w14:val="tx1"/>
            </w14:solidFill>
          </w14:textFill>
        </w:rPr>
      </w:pPr>
    </w:p>
    <w:tbl>
      <w:tblPr>
        <w:tblStyle w:val="4"/>
        <w:tblW w:w="6380" w:type="dxa"/>
        <w:jc w:val="center"/>
        <w:tblLayout w:type="fixed"/>
        <w:tblCellMar>
          <w:top w:w="0" w:type="dxa"/>
          <w:left w:w="108" w:type="dxa"/>
          <w:bottom w:w="0" w:type="dxa"/>
          <w:right w:w="108" w:type="dxa"/>
        </w:tblCellMar>
      </w:tblPr>
      <w:tblGrid>
        <w:gridCol w:w="1946"/>
        <w:gridCol w:w="4434"/>
      </w:tblGrid>
      <w:tr w14:paraId="03E063B2">
        <w:tblPrEx>
          <w:tblCellMar>
            <w:top w:w="0" w:type="dxa"/>
            <w:left w:w="108" w:type="dxa"/>
            <w:bottom w:w="0" w:type="dxa"/>
            <w:right w:w="108" w:type="dxa"/>
          </w:tblCellMar>
        </w:tblPrEx>
        <w:trPr>
          <w:jc w:val="center"/>
        </w:trPr>
        <w:tc>
          <w:tcPr>
            <w:tcW w:w="1946" w:type="dxa"/>
          </w:tcPr>
          <w:p w14:paraId="5D23A966">
            <w:pPr>
              <w:jc w:val="center"/>
              <w:rPr>
                <w:rFonts w:hint="eastAsia" w:ascii="Times New Roman" w:hAnsi="Times New Roman"/>
                <w:color w:val="000000" w:themeColor="text1"/>
                <w:sz w:val="31"/>
                <w14:textFill>
                  <w14:solidFill>
                    <w14:schemeClr w14:val="tx1"/>
                  </w14:solidFill>
                </w14:textFill>
              </w:rPr>
            </w:pPr>
            <w:r>
              <w:rPr>
                <w:rFonts w:hint="eastAsia" w:ascii="Times New Roman" w:hAnsi="Times New Roman"/>
                <w:color w:val="000000" w:themeColor="text1"/>
                <w:sz w:val="31"/>
                <w14:textFill>
                  <w14:solidFill>
                    <w14:schemeClr w14:val="tx1"/>
                  </w14:solidFill>
                </w14:textFill>
              </w:rPr>
              <w:t>专   业：</w:t>
            </w:r>
          </w:p>
        </w:tc>
        <w:tc>
          <w:tcPr>
            <w:tcW w:w="4434" w:type="dxa"/>
            <w:tcBorders>
              <w:bottom w:val="single" w:color="auto" w:sz="4" w:space="0"/>
            </w:tcBorders>
          </w:tcPr>
          <w:p w14:paraId="497BA99B">
            <w:pPr>
              <w:jc w:val="center"/>
              <w:rPr>
                <w:rFonts w:hint="eastAsia" w:ascii="Times New Roman" w:hAnsi="Times New Roman"/>
                <w:color w:val="000000" w:themeColor="text1"/>
                <w:sz w:val="31"/>
                <w14:textFill>
                  <w14:solidFill>
                    <w14:schemeClr w14:val="tx1"/>
                  </w14:solidFill>
                </w14:textFill>
              </w:rPr>
            </w:pPr>
            <w:r>
              <w:rPr>
                <w:rFonts w:hint="eastAsia" w:ascii="Times New Roman" w:hAnsi="Times New Roman"/>
                <w:color w:val="000000" w:themeColor="text1"/>
                <w:sz w:val="31"/>
                <w14:textFill>
                  <w14:solidFill>
                    <w14:schemeClr w14:val="tx1"/>
                  </w14:solidFill>
                </w14:textFill>
              </w:rPr>
              <w:t>软件工程</w:t>
            </w:r>
          </w:p>
        </w:tc>
      </w:tr>
      <w:tr w14:paraId="73265BB4">
        <w:tblPrEx>
          <w:tblCellMar>
            <w:top w:w="0" w:type="dxa"/>
            <w:left w:w="108" w:type="dxa"/>
            <w:bottom w:w="0" w:type="dxa"/>
            <w:right w:w="108" w:type="dxa"/>
          </w:tblCellMar>
        </w:tblPrEx>
        <w:trPr>
          <w:jc w:val="center"/>
        </w:trPr>
        <w:tc>
          <w:tcPr>
            <w:tcW w:w="1946" w:type="dxa"/>
          </w:tcPr>
          <w:p w14:paraId="1498BBF6">
            <w:pPr>
              <w:jc w:val="center"/>
              <w:rPr>
                <w:rFonts w:hint="eastAsia" w:ascii="Times New Roman" w:hAnsi="Times New Roman"/>
                <w:color w:val="000000" w:themeColor="text1"/>
                <w:sz w:val="31"/>
                <w14:textFill>
                  <w14:solidFill>
                    <w14:schemeClr w14:val="tx1"/>
                  </w14:solidFill>
                </w14:textFill>
              </w:rPr>
            </w:pPr>
            <w:r>
              <w:rPr>
                <w:rFonts w:hint="eastAsia" w:ascii="Times New Roman" w:hAnsi="Times New Roman"/>
                <w:color w:val="000000" w:themeColor="text1"/>
                <w:sz w:val="31"/>
                <w14:textFill>
                  <w14:solidFill>
                    <w14:schemeClr w14:val="tx1"/>
                  </w14:solidFill>
                </w14:textFill>
              </w:rPr>
              <w:t>课程名称：</w:t>
            </w:r>
          </w:p>
        </w:tc>
        <w:tc>
          <w:tcPr>
            <w:tcW w:w="4434" w:type="dxa"/>
            <w:tcBorders>
              <w:top w:val="single" w:color="auto" w:sz="4" w:space="0"/>
              <w:bottom w:val="single" w:color="auto" w:sz="4" w:space="0"/>
            </w:tcBorders>
          </w:tcPr>
          <w:p w14:paraId="6BB857AD">
            <w:pPr>
              <w:jc w:val="center"/>
              <w:rPr>
                <w:rFonts w:hint="eastAsia" w:ascii="Times New Roman" w:hAnsi="Times New Roman"/>
                <w:color w:val="000000" w:themeColor="text1"/>
                <w:sz w:val="31"/>
                <w14:textFill>
                  <w14:solidFill>
                    <w14:schemeClr w14:val="tx1"/>
                  </w14:solidFill>
                </w14:textFill>
              </w:rPr>
            </w:pPr>
            <w:r>
              <w:rPr>
                <w:rFonts w:hint="eastAsia" w:ascii="Times New Roman" w:hAnsi="Times New Roman"/>
                <w:color w:val="000000" w:themeColor="text1"/>
                <w:sz w:val="31"/>
                <w14:textFill>
                  <w14:solidFill>
                    <w14:schemeClr w14:val="tx1"/>
                  </w14:solidFill>
                </w14:textFill>
              </w:rPr>
              <w:t>计算机大类实训1</w:t>
            </w:r>
          </w:p>
        </w:tc>
      </w:tr>
      <w:tr w14:paraId="357F433F">
        <w:tblPrEx>
          <w:tblCellMar>
            <w:top w:w="0" w:type="dxa"/>
            <w:left w:w="108" w:type="dxa"/>
            <w:bottom w:w="0" w:type="dxa"/>
            <w:right w:w="108" w:type="dxa"/>
          </w:tblCellMar>
        </w:tblPrEx>
        <w:trPr>
          <w:jc w:val="center"/>
        </w:trPr>
        <w:tc>
          <w:tcPr>
            <w:tcW w:w="1946" w:type="dxa"/>
          </w:tcPr>
          <w:p w14:paraId="49937DBC">
            <w:pPr>
              <w:jc w:val="center"/>
              <w:rPr>
                <w:rFonts w:hint="eastAsia" w:ascii="Times New Roman" w:hAnsi="Times New Roman"/>
                <w:color w:val="000000" w:themeColor="text1"/>
                <w:sz w:val="31"/>
                <w14:textFill>
                  <w14:solidFill>
                    <w14:schemeClr w14:val="tx1"/>
                  </w14:solidFill>
                </w14:textFill>
              </w:rPr>
            </w:pPr>
            <w:r>
              <w:rPr>
                <w:rFonts w:hint="eastAsia" w:ascii="Times New Roman" w:hAnsi="Times New Roman"/>
                <w:color w:val="000000" w:themeColor="text1"/>
                <w:sz w:val="31"/>
                <w14:textFill>
                  <w14:solidFill>
                    <w14:schemeClr w14:val="tx1"/>
                  </w14:solidFill>
                </w14:textFill>
              </w:rPr>
              <w:t>班   级：</w:t>
            </w:r>
          </w:p>
        </w:tc>
        <w:tc>
          <w:tcPr>
            <w:tcW w:w="4434" w:type="dxa"/>
            <w:tcBorders>
              <w:top w:val="single" w:color="auto" w:sz="4" w:space="0"/>
              <w:bottom w:val="single" w:color="auto" w:sz="4" w:space="0"/>
            </w:tcBorders>
          </w:tcPr>
          <w:p w14:paraId="01E9F28A">
            <w:pPr>
              <w:jc w:val="center"/>
              <w:rPr>
                <w:rFonts w:hint="default" w:ascii="Times New Roman" w:hAnsi="Times New Roman" w:eastAsia="宋体"/>
                <w:color w:val="000000" w:themeColor="text1"/>
                <w:sz w:val="31"/>
                <w:lang w:val="en-US" w:eastAsia="zh-CN"/>
                <w14:textFill>
                  <w14:solidFill>
                    <w14:schemeClr w14:val="tx1"/>
                  </w14:solidFill>
                </w14:textFill>
              </w:rPr>
            </w:pPr>
            <w:r>
              <w:rPr>
                <w:rFonts w:hint="eastAsia" w:ascii="Times New Roman" w:hAnsi="Times New Roman"/>
                <w:color w:val="000000" w:themeColor="text1"/>
                <w:sz w:val="31"/>
                <w:lang w:val="en-US" w:eastAsia="zh-CN"/>
                <w14:textFill>
                  <w14:solidFill>
                    <w14:schemeClr w14:val="tx1"/>
                  </w14:solidFill>
                </w14:textFill>
              </w:rPr>
              <w:t>软件2503班</w:t>
            </w:r>
          </w:p>
        </w:tc>
      </w:tr>
      <w:tr w14:paraId="04B50E38">
        <w:tblPrEx>
          <w:tblCellMar>
            <w:top w:w="0" w:type="dxa"/>
            <w:left w:w="108" w:type="dxa"/>
            <w:bottom w:w="0" w:type="dxa"/>
            <w:right w:w="108" w:type="dxa"/>
          </w:tblCellMar>
        </w:tblPrEx>
        <w:trPr>
          <w:jc w:val="center"/>
        </w:trPr>
        <w:tc>
          <w:tcPr>
            <w:tcW w:w="1946" w:type="dxa"/>
          </w:tcPr>
          <w:p w14:paraId="0375BD42">
            <w:pPr>
              <w:jc w:val="center"/>
              <w:rPr>
                <w:rFonts w:hint="eastAsia" w:ascii="Times New Roman" w:hAnsi="Times New Roman"/>
                <w:color w:val="000000" w:themeColor="text1"/>
                <w:sz w:val="31"/>
                <w14:textFill>
                  <w14:solidFill>
                    <w14:schemeClr w14:val="tx1"/>
                  </w14:solidFill>
                </w14:textFill>
              </w:rPr>
            </w:pPr>
            <w:r>
              <w:rPr>
                <w:rFonts w:hint="eastAsia" w:ascii="Times New Roman" w:hAnsi="Times New Roman"/>
                <w:color w:val="000000" w:themeColor="text1"/>
                <w:sz w:val="31"/>
                <w14:textFill>
                  <w14:solidFill>
                    <w14:schemeClr w14:val="tx1"/>
                  </w14:solidFill>
                </w14:textFill>
              </w:rPr>
              <w:t>学   号：</w:t>
            </w:r>
          </w:p>
        </w:tc>
        <w:tc>
          <w:tcPr>
            <w:tcW w:w="4434" w:type="dxa"/>
            <w:tcBorders>
              <w:top w:val="single" w:color="auto" w:sz="4" w:space="0"/>
              <w:bottom w:val="single" w:color="auto" w:sz="4" w:space="0"/>
            </w:tcBorders>
          </w:tcPr>
          <w:p w14:paraId="11E7D70D">
            <w:pPr>
              <w:jc w:val="center"/>
              <w:rPr>
                <w:rFonts w:hint="default" w:ascii="Times New Roman" w:hAnsi="Times New Roman" w:eastAsia="宋体"/>
                <w:color w:val="000000" w:themeColor="text1"/>
                <w:sz w:val="31"/>
                <w:lang w:val="en-US" w:eastAsia="zh-CN"/>
                <w14:textFill>
                  <w14:solidFill>
                    <w14:schemeClr w14:val="tx1"/>
                  </w14:solidFill>
                </w14:textFill>
              </w:rPr>
            </w:pPr>
            <w:r>
              <w:rPr>
                <w:rFonts w:hint="eastAsia" w:ascii="Times New Roman" w:hAnsi="Times New Roman"/>
                <w:color w:val="000000" w:themeColor="text1"/>
                <w:sz w:val="31"/>
                <w:lang w:val="en-US" w:eastAsia="zh-CN"/>
                <w14:textFill>
                  <w14:solidFill>
                    <w14:schemeClr w14:val="tx1"/>
                  </w14:solidFill>
                </w14:textFill>
              </w:rPr>
              <w:t>25531450</w:t>
            </w:r>
          </w:p>
        </w:tc>
      </w:tr>
      <w:tr w14:paraId="39BECD7D">
        <w:tblPrEx>
          <w:tblCellMar>
            <w:top w:w="0" w:type="dxa"/>
            <w:left w:w="108" w:type="dxa"/>
            <w:bottom w:w="0" w:type="dxa"/>
            <w:right w:w="108" w:type="dxa"/>
          </w:tblCellMar>
        </w:tblPrEx>
        <w:trPr>
          <w:jc w:val="center"/>
        </w:trPr>
        <w:tc>
          <w:tcPr>
            <w:tcW w:w="1946" w:type="dxa"/>
          </w:tcPr>
          <w:p w14:paraId="01EC2069">
            <w:pPr>
              <w:jc w:val="center"/>
              <w:rPr>
                <w:rFonts w:hint="eastAsia" w:ascii="Times New Roman" w:hAnsi="Times New Roman"/>
                <w:color w:val="000000" w:themeColor="text1"/>
                <w:sz w:val="31"/>
                <w14:textFill>
                  <w14:solidFill>
                    <w14:schemeClr w14:val="tx1"/>
                  </w14:solidFill>
                </w14:textFill>
              </w:rPr>
            </w:pPr>
            <w:r>
              <w:rPr>
                <w:rFonts w:hint="eastAsia" w:ascii="Times New Roman" w:hAnsi="Times New Roman"/>
                <w:color w:val="000000" w:themeColor="text1"/>
                <w:sz w:val="31"/>
                <w14:textFill>
                  <w14:solidFill>
                    <w14:schemeClr w14:val="tx1"/>
                  </w14:solidFill>
                </w14:textFill>
              </w:rPr>
              <w:t>姓   名：</w:t>
            </w:r>
          </w:p>
        </w:tc>
        <w:tc>
          <w:tcPr>
            <w:tcW w:w="4434" w:type="dxa"/>
            <w:tcBorders>
              <w:top w:val="single" w:color="auto" w:sz="4" w:space="0"/>
              <w:bottom w:val="single" w:color="auto" w:sz="4" w:space="0"/>
            </w:tcBorders>
          </w:tcPr>
          <w:p w14:paraId="45939D3B">
            <w:pPr>
              <w:jc w:val="center"/>
              <w:rPr>
                <w:rFonts w:hint="eastAsia" w:ascii="Times New Roman" w:hAnsi="Times New Roman" w:eastAsia="宋体"/>
                <w:color w:val="000000" w:themeColor="text1"/>
                <w:sz w:val="31"/>
                <w:lang w:val="en-US" w:eastAsia="zh-CN"/>
                <w14:textFill>
                  <w14:solidFill>
                    <w14:schemeClr w14:val="tx1"/>
                  </w14:solidFill>
                </w14:textFill>
              </w:rPr>
            </w:pPr>
            <w:r>
              <w:rPr>
                <w:rFonts w:hint="eastAsia" w:ascii="Times New Roman" w:hAnsi="Times New Roman"/>
                <w:color w:val="000000" w:themeColor="text1"/>
                <w:sz w:val="31"/>
                <w:lang w:val="en-US" w:eastAsia="zh-CN"/>
                <w14:textFill>
                  <w14:solidFill>
                    <w14:schemeClr w14:val="tx1"/>
                  </w14:solidFill>
                </w14:textFill>
              </w:rPr>
              <w:t>王悠然</w:t>
            </w:r>
          </w:p>
        </w:tc>
      </w:tr>
      <w:tr w14:paraId="2203BF55">
        <w:tblPrEx>
          <w:tblCellMar>
            <w:top w:w="0" w:type="dxa"/>
            <w:left w:w="108" w:type="dxa"/>
            <w:bottom w:w="0" w:type="dxa"/>
            <w:right w:w="108" w:type="dxa"/>
          </w:tblCellMar>
        </w:tblPrEx>
        <w:trPr>
          <w:jc w:val="center"/>
        </w:trPr>
        <w:tc>
          <w:tcPr>
            <w:tcW w:w="1946" w:type="dxa"/>
          </w:tcPr>
          <w:p w14:paraId="34B15E0D">
            <w:pPr>
              <w:jc w:val="center"/>
              <w:rPr>
                <w:rFonts w:hint="eastAsia" w:ascii="Times New Roman" w:hAnsi="Times New Roman"/>
                <w:color w:val="000000" w:themeColor="text1"/>
                <w:sz w:val="31"/>
                <w14:textFill>
                  <w14:solidFill>
                    <w14:schemeClr w14:val="tx1"/>
                  </w14:solidFill>
                </w14:textFill>
              </w:rPr>
            </w:pPr>
            <w:r>
              <w:rPr>
                <w:rFonts w:hint="eastAsia" w:ascii="Times New Roman" w:hAnsi="Times New Roman"/>
                <w:color w:val="000000" w:themeColor="text1"/>
                <w:sz w:val="31"/>
                <w14:textFill>
                  <w14:solidFill>
                    <w14:schemeClr w14:val="tx1"/>
                  </w14:solidFill>
                </w14:textFill>
              </w:rPr>
              <w:t>辅导教师：</w:t>
            </w:r>
          </w:p>
        </w:tc>
        <w:tc>
          <w:tcPr>
            <w:tcW w:w="4434" w:type="dxa"/>
            <w:tcBorders>
              <w:top w:val="single" w:color="auto" w:sz="4" w:space="0"/>
              <w:bottom w:val="single" w:color="auto" w:sz="4" w:space="0"/>
            </w:tcBorders>
          </w:tcPr>
          <w:p w14:paraId="179EDBFF">
            <w:pPr>
              <w:jc w:val="center"/>
              <w:rPr>
                <w:rFonts w:hint="eastAsia" w:ascii="Times New Roman" w:hAnsi="Times New Roman"/>
                <w:color w:val="000000" w:themeColor="text1"/>
                <w:sz w:val="31"/>
                <w14:textFill>
                  <w14:solidFill>
                    <w14:schemeClr w14:val="tx1"/>
                  </w14:solidFill>
                </w14:textFill>
              </w:rPr>
            </w:pPr>
            <w:r>
              <w:rPr>
                <w:rFonts w:hint="eastAsia" w:ascii="Times New Roman" w:hAnsi="Times New Roman"/>
                <w:color w:val="000000" w:themeColor="text1"/>
                <w:sz w:val="31"/>
                <w14:textFill>
                  <w14:solidFill>
                    <w14:schemeClr w14:val="tx1"/>
                  </w14:solidFill>
                </w14:textFill>
              </w:rPr>
              <w:t>付梓焱</w:t>
            </w:r>
          </w:p>
        </w:tc>
      </w:tr>
    </w:tbl>
    <w:p w14:paraId="48C902E7">
      <w:pPr>
        <w:jc w:val="left"/>
        <w:rPr>
          <w:rFonts w:ascii="Times New Roman" w:hAnsi="Times New Roman"/>
          <w:color w:val="000000" w:themeColor="text1"/>
          <w14:textFill>
            <w14:solidFill>
              <w14:schemeClr w14:val="tx1"/>
            </w14:solidFill>
          </w14:textFill>
        </w:rPr>
      </w:pPr>
    </w:p>
    <w:p w14:paraId="22497C05">
      <w:pPr>
        <w:jc w:val="left"/>
        <w:rPr>
          <w:rFonts w:ascii="Times New Roman" w:hAnsi="Times New Roman"/>
          <w:color w:val="000000" w:themeColor="text1"/>
          <w14:textFill>
            <w14:solidFill>
              <w14:schemeClr w14:val="tx1"/>
            </w14:solidFill>
          </w14:textFill>
        </w:rPr>
      </w:pPr>
    </w:p>
    <w:p w14:paraId="2DF8BEAB">
      <w:pPr>
        <w:jc w:val="center"/>
        <w:rPr>
          <w:rFonts w:ascii="Times New Roman" w:hAnsi="Times New Roman"/>
          <w:color w:val="000000" w:themeColor="text1"/>
          <w14:textFill>
            <w14:solidFill>
              <w14:schemeClr w14:val="tx1"/>
            </w14:solidFill>
          </w14:textFill>
        </w:rPr>
      </w:pPr>
    </w:p>
    <w:p w14:paraId="11373095">
      <w:pPr>
        <w:jc w:val="center"/>
        <w:rPr>
          <w:rFonts w:ascii="Times New Roman" w:hAnsi="Times New Roman"/>
          <w:color w:val="000000" w:themeColor="text1"/>
          <w:spacing w:val="30"/>
          <w:sz w:val="31"/>
          <w14:textFill>
            <w14:solidFill>
              <w14:schemeClr w14:val="tx1"/>
            </w14:solidFill>
          </w14:textFill>
        </w:rPr>
      </w:pPr>
    </w:p>
    <w:p w14:paraId="622BF2B3">
      <w:pPr>
        <w:jc w:val="center"/>
        <w:rPr>
          <w:rFonts w:ascii="Times New Roman" w:hAnsi="Times New Roman"/>
          <w:color w:val="000000" w:themeColor="text1"/>
          <w:spacing w:val="30"/>
          <w:sz w:val="31"/>
          <w14:textFill>
            <w14:solidFill>
              <w14:schemeClr w14:val="tx1"/>
            </w14:solidFill>
          </w14:textFill>
        </w:rPr>
      </w:pPr>
    </w:p>
    <w:p w14:paraId="00C1A863">
      <w:pPr>
        <w:jc w:val="center"/>
        <w:rPr>
          <w:rFonts w:ascii="Times New Roman" w:hAnsi="Times New Roman"/>
          <w:color w:val="000000" w:themeColor="text1"/>
          <w:spacing w:val="30"/>
          <w:sz w:val="31"/>
          <w14:textFill>
            <w14:solidFill>
              <w14:schemeClr w14:val="tx1"/>
            </w14:solidFill>
          </w14:textFill>
        </w:rPr>
      </w:pPr>
    </w:p>
    <w:p w14:paraId="3B008D88">
      <w:pPr>
        <w:jc w:val="center"/>
        <w:rPr>
          <w:rFonts w:ascii="Times New Roman" w:hAnsi="Times New Roman"/>
          <w:color w:val="000000" w:themeColor="text1"/>
          <w:spacing w:val="30"/>
          <w:sz w:val="25"/>
          <w14:textFill>
            <w14:solidFill>
              <w14:schemeClr w14:val="tx1"/>
            </w14:solidFill>
          </w14:textFill>
        </w:rPr>
      </w:pPr>
      <w:r>
        <w:rPr>
          <w:rFonts w:hint="eastAsia" w:ascii="Times New Roman" w:hAnsi="Times New Roman"/>
          <w:color w:val="000000" w:themeColor="text1"/>
          <w:spacing w:val="30"/>
          <w:sz w:val="25"/>
          <w14:textFill>
            <w14:solidFill>
              <w14:schemeClr w14:val="tx1"/>
            </w14:solidFill>
          </w14:textFill>
        </w:rPr>
        <w:t xml:space="preserve">            </w:t>
      </w:r>
    </w:p>
    <w:p w14:paraId="6DBB3A55">
      <w:pPr>
        <w:jc w:val="center"/>
        <w:rPr>
          <w:rFonts w:ascii="Times New Roman" w:hAnsi="Times New Roman"/>
          <w:color w:val="000000" w:themeColor="text1"/>
          <w:spacing w:val="30"/>
          <w:sz w:val="25"/>
          <w14:textFill>
            <w14:solidFill>
              <w14:schemeClr w14:val="tx1"/>
            </w14:solidFill>
          </w14:textFill>
        </w:rPr>
      </w:pPr>
      <w:r>
        <w:rPr>
          <w:rFonts w:hint="eastAsia" w:ascii="Times New Roman" w:hAnsi="Times New Roman"/>
          <w:color w:val="000000" w:themeColor="text1"/>
          <w:spacing w:val="30"/>
          <w:sz w:val="25"/>
          <w14:textFill>
            <w14:solidFill>
              <w14:schemeClr w14:val="tx1"/>
            </w14:solidFill>
          </w14:textFill>
        </w:rPr>
        <w:t xml:space="preserve">                      成绩：</w:t>
      </w:r>
      <w:r>
        <w:rPr>
          <w:rFonts w:hint="eastAsia" w:ascii="Times New Roman" w:hAnsi="Times New Roman"/>
          <w:color w:val="000000" w:themeColor="text1"/>
          <w:spacing w:val="30"/>
          <w:sz w:val="25"/>
          <w:u w:val="single"/>
          <w14:textFill>
            <w14:solidFill>
              <w14:schemeClr w14:val="tx1"/>
            </w14:solidFill>
          </w14:textFill>
        </w:rPr>
        <w:t xml:space="preserve"> </w:t>
      </w:r>
      <w:r>
        <w:rPr>
          <w:rFonts w:ascii="Times New Roman" w:hAnsi="Times New Roman"/>
          <w:color w:val="000000" w:themeColor="text1"/>
          <w:spacing w:val="30"/>
          <w:sz w:val="25"/>
          <w:u w:val="single"/>
          <w14:textFill>
            <w14:solidFill>
              <w14:schemeClr w14:val="tx1"/>
            </w14:solidFill>
          </w14:textFill>
        </w:rPr>
        <w:t xml:space="preserve">        </w:t>
      </w:r>
      <w:r>
        <w:rPr>
          <w:rFonts w:hint="eastAsia" w:ascii="Times New Roman" w:hAnsi="Times New Roman"/>
          <w:color w:val="000000" w:themeColor="text1"/>
          <w:spacing w:val="30"/>
          <w:sz w:val="25"/>
          <w:u w:val="single"/>
          <w14:textFill>
            <w14:solidFill>
              <w14:schemeClr w14:val="tx1"/>
            </w14:solidFill>
          </w14:textFill>
        </w:rPr>
        <w:t xml:space="preserve">  </w:t>
      </w:r>
      <w:r>
        <w:rPr>
          <w:rFonts w:hint="eastAsia" w:ascii="Times New Roman" w:hAnsi="Times New Roman"/>
          <w:color w:val="000000" w:themeColor="text1"/>
          <w:spacing w:val="30"/>
          <w:sz w:val="25"/>
          <w14:textFill>
            <w14:solidFill>
              <w14:schemeClr w14:val="tx1"/>
            </w14:solidFill>
          </w14:textFill>
        </w:rPr>
        <w:t xml:space="preserve">     </w:t>
      </w:r>
    </w:p>
    <w:tbl>
      <w:tblPr>
        <w:tblStyle w:val="4"/>
        <w:tblW w:w="855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55"/>
        <w:gridCol w:w="6997"/>
      </w:tblGrid>
      <w:tr w14:paraId="5B6B99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48" w:hRule="atLeast"/>
        </w:trPr>
        <w:tc>
          <w:tcPr>
            <w:tcW w:w="1555" w:type="dxa"/>
            <w:vAlign w:val="center"/>
          </w:tcPr>
          <w:p w14:paraId="74F774FE">
            <w:pPr>
              <w:jc w:val="center"/>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实验时间</w:t>
            </w:r>
          </w:p>
        </w:tc>
        <w:tc>
          <w:tcPr>
            <w:tcW w:w="6997" w:type="dxa"/>
            <w:vAlign w:val="center"/>
          </w:tcPr>
          <w:p w14:paraId="3DFB5CBA">
            <w:pPr>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2026年7月</w:t>
            </w:r>
            <w:r>
              <w:rPr>
                <w:rFonts w:hint="eastAsia" w:ascii="Times New Roman" w:hAnsi="Times New Roman"/>
                <w:color w:val="000000" w:themeColor="text1"/>
                <w:sz w:val="22"/>
                <w:lang w:val="en-US" w:eastAsia="zh-CN"/>
                <w14:textFill>
                  <w14:solidFill>
                    <w14:schemeClr w14:val="tx1"/>
                  </w14:solidFill>
                </w14:textFill>
              </w:rPr>
              <w:t>12</w:t>
            </w:r>
            <w:r>
              <w:rPr>
                <w:rFonts w:hint="eastAsia" w:ascii="Times New Roman" w:hAnsi="Times New Roman"/>
                <w:color w:val="000000" w:themeColor="text1"/>
                <w:sz w:val="22"/>
                <w14:textFill>
                  <w14:solidFill>
                    <w14:schemeClr w14:val="tx1"/>
                  </w14:solidFill>
                </w14:textFill>
              </w:rPr>
              <w:t>日</w:t>
            </w:r>
          </w:p>
        </w:tc>
      </w:tr>
      <w:tr w14:paraId="4FE4EC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9" w:hRule="atLeast"/>
        </w:trPr>
        <w:tc>
          <w:tcPr>
            <w:tcW w:w="8552" w:type="dxa"/>
            <w:gridSpan w:val="2"/>
          </w:tcPr>
          <w:p w14:paraId="554EF35F">
            <w:pPr>
              <w:tabs>
                <w:tab w:val="left" w:pos="1350"/>
              </w:tabs>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1.实验名称</w:t>
            </w:r>
          </w:p>
          <w:p w14:paraId="5A8BF2E8">
            <w:pPr>
              <w:ind w:firstLine="440" w:firstLineChars="200"/>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STM32F407 GPIO实验</w:t>
            </w:r>
          </w:p>
          <w:p w14:paraId="6E5C7BD0">
            <w:pPr>
              <w:ind w:firstLine="440" w:firstLineChars="200"/>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STM32F407中断实验</w:t>
            </w:r>
          </w:p>
        </w:tc>
      </w:tr>
      <w:tr w14:paraId="346948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82" w:hRule="atLeast"/>
        </w:trPr>
        <w:tc>
          <w:tcPr>
            <w:tcW w:w="8552" w:type="dxa"/>
            <w:gridSpan w:val="2"/>
          </w:tcPr>
          <w:p w14:paraId="34852AF2">
            <w:pPr>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2.实验目的</w:t>
            </w:r>
          </w:p>
          <w:p w14:paraId="4EBB8061">
            <w:pPr>
              <w:ind w:firstLine="440" w:firstLineChars="200"/>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1. 理解STM32F407的GPIO输入输出模式。</w:t>
            </w:r>
          </w:p>
          <w:p w14:paraId="07C6B837">
            <w:pPr>
              <w:ind w:firstLine="440" w:firstLineChars="200"/>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2. 理解STM32F407的GPIO输出模式的配置方法。</w:t>
            </w:r>
          </w:p>
          <w:p w14:paraId="1242A171">
            <w:pPr>
              <w:ind w:firstLine="440" w:firstLineChars="200"/>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3. 掌握GPIO输出驱动LED、蜂鸣器的方法。</w:t>
            </w:r>
          </w:p>
          <w:p w14:paraId="1005893E">
            <w:pPr>
              <w:ind w:firstLine="440" w:firstLineChars="200"/>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4. 掌握GPIO输出LED闪烁、流水灯。</w:t>
            </w:r>
          </w:p>
          <w:p w14:paraId="585548AD">
            <w:pPr>
              <w:ind w:firstLine="440" w:firstLineChars="200"/>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5. 掌握GPIO输入模式的IO按键读取方式。</w:t>
            </w:r>
          </w:p>
          <w:p w14:paraId="50C07A88">
            <w:pPr>
              <w:ind w:firstLine="440" w:firstLineChars="200"/>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6. 了解中断和异常的概念。</w:t>
            </w:r>
          </w:p>
          <w:p w14:paraId="7FC628B6">
            <w:pPr>
              <w:ind w:firstLine="440" w:firstLineChars="200"/>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7. 理解外部中断/事件控制器的主要特性。</w:t>
            </w:r>
          </w:p>
          <w:p w14:paraId="72400D45">
            <w:pPr>
              <w:ind w:firstLine="440" w:firstLineChars="200"/>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8. 理解STM32F407外部中断/事件线的功能映射。</w:t>
            </w:r>
          </w:p>
          <w:p w14:paraId="159E3216">
            <w:pPr>
              <w:ind w:firstLine="440" w:firstLineChars="200"/>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9. 掌握STM32F407外部中断读取按键。</w:t>
            </w:r>
          </w:p>
          <w:p w14:paraId="70AFCF11">
            <w:pPr>
              <w:ind w:firstLine="440" w:firstLineChars="200"/>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10. 掌握STM32F407外部中断编写流程。</w:t>
            </w:r>
          </w:p>
        </w:tc>
      </w:tr>
      <w:tr w14:paraId="6FCB2C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8552" w:type="dxa"/>
            <w:gridSpan w:val="2"/>
          </w:tcPr>
          <w:p w14:paraId="1E2E690C">
            <w:pPr>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3.实验过程及结果（①分步记录代码编写、调试与运行过程，附关键代码截图及说明；②展示输出结果，分析偏差原因。）</w:t>
            </w:r>
          </w:p>
          <w:p w14:paraId="19832197">
            <w:pPr>
              <w:ind w:firstLine="442" w:firstLineChars="200"/>
              <w:rPr>
                <w:rFonts w:hint="eastAsia" w:ascii="Times New Roman" w:hAnsi="Times New Roman"/>
                <w:b/>
                <w:color w:val="000000" w:themeColor="text1"/>
                <w:sz w:val="22"/>
                <w14:textFill>
                  <w14:solidFill>
                    <w14:schemeClr w14:val="tx1"/>
                  </w14:solidFill>
                </w14:textFill>
              </w:rPr>
            </w:pPr>
            <w:r>
              <w:rPr>
                <w:rFonts w:hint="eastAsia" w:ascii="Times New Roman" w:hAnsi="Times New Roman"/>
                <w:b/>
                <w:color w:val="000000" w:themeColor="text1"/>
                <w:sz w:val="22"/>
                <w14:textFill>
                  <w14:solidFill>
                    <w14:schemeClr w14:val="tx1"/>
                  </w14:solidFill>
                </w14:textFill>
              </w:rPr>
              <w:t>实验2-1：GPIO输出——LED与蜂鸣器控制</w:t>
            </w:r>
          </w:p>
          <w:p w14:paraId="4827172F">
            <w:pPr>
              <w:rPr>
                <w:rFonts w:hint="eastAsia" w:ascii="Times New Roman" w:hAnsi="Times New Roman"/>
                <w:color w:val="000000" w:themeColor="text1"/>
                <w:sz w:val="22"/>
                <w14:textFill>
                  <w14:solidFill>
                    <w14:schemeClr w14:val="tx1"/>
                  </w14:solidFill>
                </w14:textFill>
              </w:rPr>
            </w:pPr>
          </w:p>
          <w:p w14:paraId="37C752F0">
            <w:pPr>
              <w:ind w:firstLine="442" w:firstLineChars="200"/>
              <w:rPr>
                <w:rFonts w:hint="eastAsia" w:ascii="Times New Roman" w:hAnsi="Times New Roman"/>
                <w:b/>
                <w:color w:val="000000" w:themeColor="text1"/>
                <w:sz w:val="22"/>
                <w14:textFill>
                  <w14:solidFill>
                    <w14:schemeClr w14:val="tx1"/>
                  </w14:solidFill>
                </w14:textFill>
              </w:rPr>
            </w:pPr>
            <w:r>
              <w:rPr>
                <w:rFonts w:hint="eastAsia" w:ascii="Times New Roman" w:hAnsi="Times New Roman"/>
                <w:b/>
                <w:color w:val="000000" w:themeColor="text1"/>
                <w:sz w:val="22"/>
                <w14:textFill>
                  <w14:solidFill>
                    <w14:schemeClr w14:val="tx1"/>
                  </w14:solidFill>
                </w14:textFill>
              </w:rPr>
              <w:t>基础版代码描述：</w:t>
            </w:r>
          </w:p>
          <w:p w14:paraId="23D1354E">
            <w:pPr>
              <w:ind w:firstLine="440" w:firstLineChars="200"/>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本实验配置GPIOB的PB5、PB0、PB1三个引脚为推挽输出模式，用于控制LED1~LED3；同时配置GPIOA的PA8引脚为推挽输出，用于控制蜂鸣器。由于LED为低电平点亮、蜂鸣器为低电平响，代码中先用GPIO_SetBits将所有引脚预设为高电平（确保初始化后LED熄灭、蜂鸣器不响），随后调用GPIO_ResetBits将所有引脚拉低，实现三个LED全亮且蜂鸣器响的效果。核心操作函数为GPIO_ResetBits（输出低电平，点亮LED/蜂鸣器响）和GPIO_SetBits（输出高电平，熄灭LED/蜂鸣器停）。</w:t>
            </w:r>
          </w:p>
          <w:p w14:paraId="6F082199">
            <w:pPr>
              <w:ind w:firstLine="442" w:firstLineChars="200"/>
              <w:rPr>
                <w:rFonts w:hint="eastAsia" w:ascii="Times New Roman" w:hAnsi="Times New Roman"/>
                <w:b/>
                <w:color w:val="000000" w:themeColor="text1"/>
                <w:sz w:val="22"/>
                <w14:textFill>
                  <w14:solidFill>
                    <w14:schemeClr w14:val="tx1"/>
                  </w14:solidFill>
                </w14:textFill>
              </w:rPr>
            </w:pPr>
            <w:r>
              <w:rPr>
                <w:rFonts w:hint="eastAsia" w:ascii="Times New Roman" w:hAnsi="Times New Roman"/>
                <w:b/>
                <w:color w:val="000000" w:themeColor="text1"/>
                <w:sz w:val="22"/>
                <w14:textFill>
                  <w14:solidFill>
                    <w14:schemeClr w14:val="tx1"/>
                  </w14:solidFill>
                </w14:textFill>
              </w:rPr>
              <w:t>操作方式与现象：</w:t>
            </w:r>
          </w:p>
          <w:p w14:paraId="0F1430F1">
            <w:pPr>
              <w:ind w:firstLine="440" w:firstLineChars="200"/>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上电后无需任何按键操作。程序运行后，三个LED同时点亮，蜂鸣器持续鸣响。若将代码中被注释的GPIO_SetBits语句取消注释，则全部LED熄灭、蜂鸣器停止。</w:t>
            </w:r>
          </w:p>
          <w:p w14:paraId="08A396FE">
            <w:pPr>
              <w:rPr>
                <w:rFonts w:ascii="Times New Roman" w:hAnsi="Times New Roman"/>
              </w:rPr>
            </w:pPr>
            <w:r>
              <w:rPr>
                <w:rFonts w:ascii="Times New Roman" w:hAnsi="Times New Roman"/>
              </w:rPr>
              <w:drawing>
                <wp:inline distT="0" distB="0" distL="114300" distR="114300">
                  <wp:extent cx="5039995" cy="232156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4"/>
                          <a:srcRect t="21993" b="5568"/>
                          <a:stretch>
                            <a:fillRect/>
                          </a:stretch>
                        </pic:blipFill>
                        <pic:spPr>
                          <a:xfrm>
                            <a:off x="0" y="0"/>
                            <a:ext cx="5039995" cy="2321560"/>
                          </a:xfrm>
                          <a:prstGeom prst="rect">
                            <a:avLst/>
                          </a:prstGeom>
                          <a:noFill/>
                          <a:ln>
                            <a:noFill/>
                          </a:ln>
                        </pic:spPr>
                      </pic:pic>
                    </a:graphicData>
                  </a:graphic>
                </wp:inline>
              </w:drawing>
            </w:r>
          </w:p>
          <w:p w14:paraId="69D53AE0">
            <w:pPr>
              <w:rPr>
                <w:rFonts w:hint="eastAsia" w:ascii="Times New Roman" w:hAnsi="Times New Roman"/>
              </w:rPr>
            </w:pPr>
            <w:r>
              <w:rPr>
                <w:rFonts w:hint="eastAsia" w:ascii="Times New Roman" w:hAnsi="Times New Roman" w:eastAsia="宋体"/>
                <w:color w:val="000000" w:themeColor="text1"/>
                <w:sz w:val="22"/>
                <w:lang w:eastAsia="zh-CN"/>
                <w14:textFill>
                  <w14:solidFill>
                    <w14:schemeClr w14:val="tx1"/>
                  </w14:solidFill>
                </w14:textFill>
              </w:rPr>
              <w:drawing>
                <wp:inline distT="0" distB="0" distL="114300" distR="114300">
                  <wp:extent cx="5039995" cy="3781425"/>
                  <wp:effectExtent l="0" t="0" r="8255" b="0"/>
                  <wp:docPr id="2" name="图片 2" descr="a91c819c80ccbe42ca8769f27fedf6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91c819c80ccbe42ca8769f27fedf61e"/>
                          <pic:cNvPicPr>
                            <a:picLocks noChangeAspect="1"/>
                          </pic:cNvPicPr>
                        </pic:nvPicPr>
                        <pic:blipFill>
                          <a:blip r:embed="rId5"/>
                          <a:stretch>
                            <a:fillRect/>
                          </a:stretch>
                        </pic:blipFill>
                        <pic:spPr>
                          <a:xfrm>
                            <a:off x="0" y="0"/>
                            <a:ext cx="5039995" cy="3781425"/>
                          </a:xfrm>
                          <a:prstGeom prst="rect">
                            <a:avLst/>
                          </a:prstGeom>
                        </pic:spPr>
                      </pic:pic>
                    </a:graphicData>
                  </a:graphic>
                </wp:inline>
              </w:drawing>
            </w:r>
          </w:p>
          <w:p w14:paraId="73EAC643">
            <w:pPr>
              <w:ind w:firstLine="442" w:firstLineChars="200"/>
              <w:rPr>
                <w:rFonts w:hint="eastAsia" w:ascii="Times New Roman" w:hAnsi="Times New Roman"/>
                <w:b/>
                <w:color w:val="000000" w:themeColor="text1"/>
                <w:sz w:val="22"/>
                <w14:textFill>
                  <w14:solidFill>
                    <w14:schemeClr w14:val="tx1"/>
                  </w14:solidFill>
                </w14:textFill>
              </w:rPr>
            </w:pPr>
          </w:p>
          <w:p w14:paraId="14C240FA">
            <w:pPr>
              <w:ind w:firstLine="442" w:firstLineChars="200"/>
              <w:rPr>
                <w:rFonts w:hint="eastAsia" w:ascii="Times New Roman" w:hAnsi="Times New Roman"/>
                <w:b/>
                <w:color w:val="000000" w:themeColor="text1"/>
                <w:sz w:val="22"/>
                <w14:textFill>
                  <w14:solidFill>
                    <w14:schemeClr w14:val="tx1"/>
                  </w14:solidFill>
                </w14:textFill>
              </w:rPr>
            </w:pPr>
            <w:r>
              <w:rPr>
                <w:rFonts w:hint="eastAsia" w:ascii="Times New Roman" w:hAnsi="Times New Roman"/>
                <w:b/>
                <w:color w:val="000000" w:themeColor="text1"/>
                <w:sz w:val="22"/>
                <w14:textFill>
                  <w14:solidFill>
                    <w14:schemeClr w14:val="tx1"/>
                  </w14:solidFill>
                </w14:textFill>
              </w:rPr>
              <w:t>拓展版代码描述：</w:t>
            </w:r>
          </w:p>
          <w:p w14:paraId="5DE0E96F">
            <w:pPr>
              <w:ind w:firstLine="440" w:firstLineChars="200"/>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在基础版之上新增软件延时函数Delay_ms()，通过嵌套空循环实现毫秒级延时。主循环中依次执行5种LED与蜂鸣器亮灭组合：组合1为三灯全亮且蜂鸣器响（500ms）；组合2为LED1和LED3亮、LED2灭且蜂鸣器不响（500ms）；组合3为仅LED2亮且蜂鸣器响（500ms）；组合4为流水灯依次亮灭并配合蜂鸣器交替响（每步300ms）；组合5为三灯全灭且蜂鸣器长响（800ms）。五种组合循环执行，形成丰富的灯光与声音效果。</w:t>
            </w:r>
          </w:p>
          <w:p w14:paraId="20023B9E">
            <w:pPr>
              <w:ind w:firstLine="442" w:firstLineChars="200"/>
              <w:rPr>
                <w:rFonts w:hint="eastAsia" w:ascii="Times New Roman" w:hAnsi="Times New Roman"/>
                <w:b/>
                <w:color w:val="000000" w:themeColor="text1"/>
                <w:sz w:val="22"/>
                <w14:textFill>
                  <w14:solidFill>
                    <w14:schemeClr w14:val="tx1"/>
                  </w14:solidFill>
                </w14:textFill>
              </w:rPr>
            </w:pPr>
            <w:r>
              <w:rPr>
                <w:rFonts w:hint="eastAsia" w:ascii="Times New Roman" w:hAnsi="Times New Roman"/>
                <w:b/>
                <w:color w:val="000000" w:themeColor="text1"/>
                <w:sz w:val="22"/>
                <w14:textFill>
                  <w14:solidFill>
                    <w14:schemeClr w14:val="tx1"/>
                  </w14:solidFill>
                </w14:textFill>
              </w:rPr>
              <w:t>操作方式与现象：</w:t>
            </w:r>
          </w:p>
          <w:p w14:paraId="1EEC7153">
            <w:pPr>
              <w:ind w:firstLine="440" w:firstLineChars="200"/>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上电后程序自动循环执行上述5种组合。观察到的现象为：先三灯全亮且蜂鸣器响，然后切换为LED1和LED3亮、蜂鸣器静音，接着仅LED2亮且蜂鸣器响，随后三个LED依次流水亮灭，最后三灯全灭且蜂鸣器长响，然后循环回到组合1。</w:t>
            </w:r>
          </w:p>
          <w:p w14:paraId="55AE0AFD">
            <w:pPr>
              <w:rPr>
                <w:rFonts w:hint="eastAsia" w:ascii="Times New Roman" w:hAnsi="Times New Roman"/>
                <w:color w:val="000000" w:themeColor="text1"/>
                <w:sz w:val="22"/>
                <w14:textFill>
                  <w14:solidFill>
                    <w14:schemeClr w14:val="tx1"/>
                  </w14:solidFill>
                </w14:textFill>
              </w:rPr>
            </w:pPr>
            <w:r>
              <w:drawing>
                <wp:inline distT="0" distB="0" distL="114300" distR="114300">
                  <wp:extent cx="5039995" cy="5277485"/>
                  <wp:effectExtent l="0" t="0" r="825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039995" cy="5277485"/>
                          </a:xfrm>
                          <a:prstGeom prst="rect">
                            <a:avLst/>
                          </a:prstGeom>
                          <a:noFill/>
                          <a:ln>
                            <a:noFill/>
                          </a:ln>
                        </pic:spPr>
                      </pic:pic>
                    </a:graphicData>
                  </a:graphic>
                </wp:inline>
              </w:drawing>
            </w:r>
          </w:p>
          <w:p w14:paraId="6CB1CC4C">
            <w:pPr>
              <w:ind w:firstLine="442" w:firstLineChars="200"/>
              <w:rPr>
                <w:rFonts w:hint="eastAsia" w:ascii="Times New Roman" w:hAnsi="Times New Roman"/>
                <w:b/>
                <w:color w:val="000000" w:themeColor="text1"/>
                <w:sz w:val="22"/>
                <w14:textFill>
                  <w14:solidFill>
                    <w14:schemeClr w14:val="tx1"/>
                  </w14:solidFill>
                </w14:textFill>
              </w:rPr>
            </w:pPr>
            <w:r>
              <w:rPr>
                <w:rFonts w:hint="eastAsia" w:ascii="Times New Roman" w:hAnsi="Times New Roman"/>
                <w:b/>
                <w:color w:val="000000" w:themeColor="text1"/>
                <w:sz w:val="22"/>
                <w14:textFill>
                  <w14:solidFill>
                    <w14:schemeClr w14:val="tx1"/>
                  </w14:solidFill>
                </w14:textFill>
              </w:rPr>
              <w:t>实验2-2：延时函数与流水灯控制</w:t>
            </w:r>
          </w:p>
          <w:p w14:paraId="31426191">
            <w:pPr>
              <w:rPr>
                <w:rFonts w:hint="eastAsia" w:ascii="Times New Roman" w:hAnsi="Times New Roman"/>
                <w:color w:val="000000" w:themeColor="text1"/>
                <w:sz w:val="22"/>
                <w14:textFill>
                  <w14:solidFill>
                    <w14:schemeClr w14:val="tx1"/>
                  </w14:solidFill>
                </w14:textFill>
              </w:rPr>
            </w:pPr>
          </w:p>
          <w:p w14:paraId="70B3CF46">
            <w:pPr>
              <w:ind w:firstLine="442" w:firstLineChars="200"/>
              <w:rPr>
                <w:rFonts w:hint="eastAsia" w:ascii="Times New Roman" w:hAnsi="Times New Roman"/>
                <w:b/>
                <w:color w:val="000000" w:themeColor="text1"/>
                <w:sz w:val="22"/>
                <w14:textFill>
                  <w14:solidFill>
                    <w14:schemeClr w14:val="tx1"/>
                  </w14:solidFill>
                </w14:textFill>
              </w:rPr>
            </w:pPr>
            <w:r>
              <w:rPr>
                <w:rFonts w:hint="eastAsia" w:ascii="Times New Roman" w:hAnsi="Times New Roman"/>
                <w:b/>
                <w:color w:val="000000" w:themeColor="text1"/>
                <w:sz w:val="22"/>
                <w14:textFill>
                  <w14:solidFill>
                    <w14:schemeClr w14:val="tx1"/>
                  </w14:solidFill>
                </w14:textFill>
              </w:rPr>
              <w:t>基础版代码描述：</w:t>
            </w:r>
          </w:p>
          <w:p w14:paraId="2CD35DFE">
            <w:pPr>
              <w:ind w:firstLine="440" w:firstLineChars="200"/>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本实验仅使用GPIOB的三个LED引脚（PB5、PB0、PB1），配置为推挽输出。主循环中实现向右流水灯效果：首先LED1亮、其余灭，延时300ms；然后LED2亮、其余灭，延时300ms；最后LED3亮、其余灭，延时300ms。如此循环，形成从左向右流动的灯光效果。</w:t>
            </w:r>
          </w:p>
          <w:p w14:paraId="109BB531">
            <w:pPr>
              <w:ind w:firstLine="442" w:firstLineChars="200"/>
              <w:rPr>
                <w:rFonts w:hint="eastAsia" w:ascii="Times New Roman" w:hAnsi="Times New Roman"/>
                <w:b/>
                <w:color w:val="000000" w:themeColor="text1"/>
                <w:sz w:val="22"/>
                <w14:textFill>
                  <w14:solidFill>
                    <w14:schemeClr w14:val="tx1"/>
                  </w14:solidFill>
                </w14:textFill>
              </w:rPr>
            </w:pPr>
            <w:r>
              <w:rPr>
                <w:rFonts w:hint="eastAsia" w:ascii="Times New Roman" w:hAnsi="Times New Roman"/>
                <w:b/>
                <w:color w:val="000000" w:themeColor="text1"/>
                <w:sz w:val="22"/>
                <w14:textFill>
                  <w14:solidFill>
                    <w14:schemeClr w14:val="tx1"/>
                  </w14:solidFill>
                </w14:textFill>
              </w:rPr>
              <w:t>操作方式与现象：</w:t>
            </w:r>
          </w:p>
          <w:p w14:paraId="78CB34D1">
            <w:pPr>
              <w:ind w:firstLine="440" w:firstLineChars="200"/>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上电后无需按键操作。观察到三个LED从LED1到LED3依次点亮，每个LED亮300ms后熄灭，循环往复，形成向右流水灯效果。</w:t>
            </w:r>
          </w:p>
          <w:p w14:paraId="3A9BEFF7">
            <w:r>
              <w:drawing>
                <wp:inline distT="0" distB="0" distL="114300" distR="114300">
                  <wp:extent cx="5039995" cy="3806825"/>
                  <wp:effectExtent l="0" t="0" r="8255" b="317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5039995" cy="3806825"/>
                          </a:xfrm>
                          <a:prstGeom prst="rect">
                            <a:avLst/>
                          </a:prstGeom>
                          <a:noFill/>
                          <a:ln>
                            <a:noFill/>
                          </a:ln>
                        </pic:spPr>
                      </pic:pic>
                    </a:graphicData>
                  </a:graphic>
                </wp:inline>
              </w:drawing>
            </w:r>
          </w:p>
          <w:p w14:paraId="6D9EA529">
            <w:r>
              <w:drawing>
                <wp:inline distT="0" distB="0" distL="114300" distR="114300">
                  <wp:extent cx="5039995" cy="3815080"/>
                  <wp:effectExtent l="0" t="0" r="8255" b="444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5039995" cy="3815080"/>
                          </a:xfrm>
                          <a:prstGeom prst="rect">
                            <a:avLst/>
                          </a:prstGeom>
                          <a:noFill/>
                          <a:ln>
                            <a:noFill/>
                          </a:ln>
                        </pic:spPr>
                      </pic:pic>
                    </a:graphicData>
                  </a:graphic>
                </wp:inline>
              </w:drawing>
            </w:r>
          </w:p>
          <w:p w14:paraId="16651C54">
            <w:pPr>
              <w:rPr>
                <w:rFonts w:hint="eastAsia"/>
              </w:rPr>
            </w:pPr>
            <w:r>
              <w:rPr>
                <w:rFonts w:hint="eastAsia" w:ascii="Times New Roman" w:hAnsi="Times New Roman" w:eastAsia="宋体"/>
                <w:color w:val="000000" w:themeColor="text1"/>
                <w:sz w:val="22"/>
                <w:lang w:eastAsia="zh-CN"/>
                <w14:textFill>
                  <w14:solidFill>
                    <w14:schemeClr w14:val="tx1"/>
                  </w14:solidFill>
                </w14:textFill>
              </w:rPr>
              <w:drawing>
                <wp:inline distT="0" distB="0" distL="114300" distR="114300">
                  <wp:extent cx="5039995" cy="3352165"/>
                  <wp:effectExtent l="0" t="0" r="8255" b="635"/>
                  <wp:docPr id="6" name="图片 6" descr="228c1ab68b5d8f6a486667db4e938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28c1ab68b5d8f6a486667db4e938662"/>
                          <pic:cNvPicPr>
                            <a:picLocks noChangeAspect="1"/>
                          </pic:cNvPicPr>
                        </pic:nvPicPr>
                        <pic:blipFill>
                          <a:blip r:embed="rId9"/>
                          <a:stretch>
                            <a:fillRect/>
                          </a:stretch>
                        </pic:blipFill>
                        <pic:spPr>
                          <a:xfrm>
                            <a:off x="0" y="0"/>
                            <a:ext cx="5039995" cy="3352165"/>
                          </a:xfrm>
                          <a:prstGeom prst="rect">
                            <a:avLst/>
                          </a:prstGeom>
                        </pic:spPr>
                      </pic:pic>
                    </a:graphicData>
                  </a:graphic>
                </wp:inline>
              </w:drawing>
            </w:r>
          </w:p>
          <w:p w14:paraId="5B16BDE9">
            <w:pPr>
              <w:ind w:firstLine="442" w:firstLineChars="200"/>
              <w:rPr>
                <w:rFonts w:hint="eastAsia" w:ascii="Times New Roman" w:hAnsi="Times New Roman"/>
                <w:b/>
                <w:color w:val="000000" w:themeColor="text1"/>
                <w:sz w:val="22"/>
                <w14:textFill>
                  <w14:solidFill>
                    <w14:schemeClr w14:val="tx1"/>
                  </w14:solidFill>
                </w14:textFill>
              </w:rPr>
            </w:pPr>
            <w:r>
              <w:rPr>
                <w:rFonts w:hint="eastAsia" w:ascii="Times New Roman" w:hAnsi="Times New Roman"/>
                <w:b/>
                <w:color w:val="000000" w:themeColor="text1"/>
                <w:sz w:val="22"/>
                <w14:textFill>
                  <w14:solidFill>
                    <w14:schemeClr w14:val="tx1"/>
                  </w14:solidFill>
                </w14:textFill>
              </w:rPr>
              <w:t>拓展版代码描述：</w:t>
            </w:r>
          </w:p>
          <w:p w14:paraId="1A0E0978">
            <w:pPr>
              <w:ind w:firstLine="440" w:firstLineChars="200"/>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在基础版之上新增GPIOA的PA8配置（蜂鸣器），实现两个增强功能：一是流水方向改为向左（LED3→LED2→LED1）；二是当LED1亮时蜂鸣器发声，LED2和LED3亮时蜂鸣器不响。主循环中先让LED3亮且蜂鸣器不响，延时300ms；再LED2亮且蜂鸣器不响，延时300ms；最后LED1亮且蜂鸣器响，延时300ms，循环执行。</w:t>
            </w:r>
          </w:p>
          <w:p w14:paraId="038B46B5">
            <w:pPr>
              <w:ind w:firstLine="442" w:firstLineChars="200"/>
              <w:rPr>
                <w:rFonts w:hint="eastAsia" w:ascii="Times New Roman" w:hAnsi="Times New Roman"/>
                <w:b/>
                <w:color w:val="000000" w:themeColor="text1"/>
                <w:sz w:val="22"/>
                <w14:textFill>
                  <w14:solidFill>
                    <w14:schemeClr w14:val="tx1"/>
                  </w14:solidFill>
                </w14:textFill>
              </w:rPr>
            </w:pPr>
            <w:r>
              <w:rPr>
                <w:rFonts w:hint="eastAsia" w:ascii="Times New Roman" w:hAnsi="Times New Roman"/>
                <w:b/>
                <w:color w:val="000000" w:themeColor="text1"/>
                <w:sz w:val="22"/>
                <w14:textFill>
                  <w14:solidFill>
                    <w14:schemeClr w14:val="tx1"/>
                  </w14:solidFill>
                </w14:textFill>
              </w:rPr>
              <w:t>操作方式与现象：</w:t>
            </w:r>
          </w:p>
          <w:p w14:paraId="3F0E5A5B">
            <w:pPr>
              <w:ind w:firstLine="440" w:firstLineChars="200"/>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上电后自动运行。观察到流水灯从右向左流动（LED3→LED2→LED1），且当LED1亮时蜂鸣器同时鸣响，形成声光联动效果。</w:t>
            </w:r>
          </w:p>
          <w:p w14:paraId="7A98531B">
            <w:pPr>
              <w:rPr>
                <w:rFonts w:hint="eastAsia" w:ascii="Times New Roman" w:hAnsi="Times New Roman"/>
                <w:color w:val="000000" w:themeColor="text1"/>
                <w:sz w:val="22"/>
                <w14:textFill>
                  <w14:solidFill>
                    <w14:schemeClr w14:val="tx1"/>
                  </w14:solidFill>
                </w14:textFill>
              </w:rPr>
            </w:pPr>
            <w:r>
              <w:drawing>
                <wp:inline distT="0" distB="0" distL="114300" distR="114300">
                  <wp:extent cx="5039995" cy="4542155"/>
                  <wp:effectExtent l="0" t="0" r="8255" b="127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0"/>
                          <a:stretch>
                            <a:fillRect/>
                          </a:stretch>
                        </pic:blipFill>
                        <pic:spPr>
                          <a:xfrm>
                            <a:off x="0" y="0"/>
                            <a:ext cx="5039995" cy="4542155"/>
                          </a:xfrm>
                          <a:prstGeom prst="rect">
                            <a:avLst/>
                          </a:prstGeom>
                          <a:noFill/>
                          <a:ln>
                            <a:noFill/>
                          </a:ln>
                        </pic:spPr>
                      </pic:pic>
                    </a:graphicData>
                  </a:graphic>
                </wp:inline>
              </w:drawing>
            </w:r>
          </w:p>
          <w:p w14:paraId="3698299B">
            <w:pPr>
              <w:ind w:firstLine="442" w:firstLineChars="200"/>
              <w:rPr>
                <w:rFonts w:hint="eastAsia" w:ascii="Times New Roman" w:hAnsi="Times New Roman"/>
                <w:b/>
                <w:color w:val="000000" w:themeColor="text1"/>
                <w:sz w:val="22"/>
                <w14:textFill>
                  <w14:solidFill>
                    <w14:schemeClr w14:val="tx1"/>
                  </w14:solidFill>
                </w14:textFill>
              </w:rPr>
            </w:pPr>
            <w:r>
              <w:rPr>
                <w:rFonts w:hint="eastAsia" w:ascii="Times New Roman" w:hAnsi="Times New Roman"/>
                <w:b/>
                <w:color w:val="000000" w:themeColor="text1"/>
                <w:sz w:val="22"/>
                <w14:textFill>
                  <w14:solidFill>
                    <w14:schemeClr w14:val="tx1"/>
                  </w14:solidFill>
                </w14:textFill>
              </w:rPr>
              <w:t>实验2-3：GPIO输入——按键读取与抬起检测</w:t>
            </w:r>
          </w:p>
          <w:p w14:paraId="3726A85D">
            <w:pPr>
              <w:rPr>
                <w:rFonts w:hint="eastAsia" w:ascii="Times New Roman" w:hAnsi="Times New Roman"/>
                <w:color w:val="000000" w:themeColor="text1"/>
                <w:sz w:val="22"/>
                <w14:textFill>
                  <w14:solidFill>
                    <w14:schemeClr w14:val="tx1"/>
                  </w14:solidFill>
                </w14:textFill>
              </w:rPr>
            </w:pPr>
          </w:p>
          <w:p w14:paraId="612D7FE8">
            <w:pPr>
              <w:ind w:firstLine="442" w:firstLineChars="200"/>
              <w:rPr>
                <w:rFonts w:hint="eastAsia" w:ascii="Times New Roman" w:hAnsi="Times New Roman"/>
                <w:b/>
                <w:color w:val="000000" w:themeColor="text1"/>
                <w:sz w:val="22"/>
                <w14:textFill>
                  <w14:solidFill>
                    <w14:schemeClr w14:val="tx1"/>
                  </w14:solidFill>
                </w14:textFill>
              </w:rPr>
            </w:pPr>
            <w:r>
              <w:rPr>
                <w:rFonts w:hint="eastAsia" w:ascii="Times New Roman" w:hAnsi="Times New Roman"/>
                <w:b/>
                <w:color w:val="000000" w:themeColor="text1"/>
                <w:sz w:val="22"/>
                <w14:textFill>
                  <w14:solidFill>
                    <w14:schemeClr w14:val="tx1"/>
                  </w14:solidFill>
                </w14:textFill>
              </w:rPr>
              <w:t>基础版代码描述：</w:t>
            </w:r>
          </w:p>
          <w:p w14:paraId="6899D7A7">
            <w:pPr>
              <w:ind w:firstLine="440" w:firstLineChars="200"/>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本实验配置四个按键引脚为上拉输入模式：KEY1（PA0）、KEY2（PC13）、KEY3（PC6）、KEY4（PC7），同时配置三个LED引脚（PB5、PB0、PB1）为推挽输出。主循环中持续读取四个按键的GPIO输入值，检测到任一按键按下（读到低电平0）后，延时20ms进行软件消抖，再次读取确认。KEY1按下点亮LED1，KEY2按下点亮LED2，KEY3按下点亮LED3，KEY4按下熄灭全部LED。</w:t>
            </w:r>
          </w:p>
          <w:p w14:paraId="12879AB2">
            <w:pPr>
              <w:ind w:firstLine="442" w:firstLineChars="200"/>
              <w:rPr>
                <w:rFonts w:hint="eastAsia" w:ascii="Times New Roman" w:hAnsi="Times New Roman"/>
                <w:b/>
                <w:color w:val="000000" w:themeColor="text1"/>
                <w:sz w:val="22"/>
                <w14:textFill>
                  <w14:solidFill>
                    <w14:schemeClr w14:val="tx1"/>
                  </w14:solidFill>
                </w14:textFill>
              </w:rPr>
            </w:pPr>
            <w:r>
              <w:rPr>
                <w:rFonts w:hint="eastAsia" w:ascii="Times New Roman" w:hAnsi="Times New Roman"/>
                <w:b/>
                <w:color w:val="000000" w:themeColor="text1"/>
                <w:sz w:val="22"/>
                <w14:textFill>
                  <w14:solidFill>
                    <w14:schemeClr w14:val="tx1"/>
                  </w14:solidFill>
                </w14:textFill>
              </w:rPr>
              <w:t>操作方式与现象：</w:t>
            </w:r>
          </w:p>
          <w:p w14:paraId="034E3D16">
            <w:pPr>
              <w:ind w:firstLine="440" w:firstLineChars="200"/>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按下KEY1，LED1点亮；按下KEY2，LED2点亮；按下KEY3，LED3点亮；按下KEY4，三个LED全部熄灭。按键采20ms消抖，避免机械抖动导致的误触发。</w:t>
            </w:r>
          </w:p>
          <w:p w14:paraId="1349AC58">
            <w:r>
              <w:drawing>
                <wp:inline distT="0" distB="0" distL="114300" distR="114300">
                  <wp:extent cx="5039995" cy="3342640"/>
                  <wp:effectExtent l="0" t="0" r="8255" b="63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1"/>
                          <a:stretch>
                            <a:fillRect/>
                          </a:stretch>
                        </pic:blipFill>
                        <pic:spPr>
                          <a:xfrm>
                            <a:off x="0" y="0"/>
                            <a:ext cx="5039995" cy="3342640"/>
                          </a:xfrm>
                          <a:prstGeom prst="rect">
                            <a:avLst/>
                          </a:prstGeom>
                          <a:noFill/>
                          <a:ln>
                            <a:noFill/>
                          </a:ln>
                        </pic:spPr>
                      </pic:pic>
                    </a:graphicData>
                  </a:graphic>
                </wp:inline>
              </w:drawing>
            </w:r>
          </w:p>
          <w:p w14:paraId="6FB36CB2">
            <w:r>
              <w:drawing>
                <wp:inline distT="0" distB="0" distL="114300" distR="114300">
                  <wp:extent cx="5039995" cy="3627120"/>
                  <wp:effectExtent l="0" t="0" r="8255" b="190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2"/>
                          <a:stretch>
                            <a:fillRect/>
                          </a:stretch>
                        </pic:blipFill>
                        <pic:spPr>
                          <a:xfrm>
                            <a:off x="0" y="0"/>
                            <a:ext cx="5039995" cy="3627120"/>
                          </a:xfrm>
                          <a:prstGeom prst="rect">
                            <a:avLst/>
                          </a:prstGeom>
                          <a:noFill/>
                          <a:ln>
                            <a:noFill/>
                          </a:ln>
                        </pic:spPr>
                      </pic:pic>
                    </a:graphicData>
                  </a:graphic>
                </wp:inline>
              </w:drawing>
            </w:r>
          </w:p>
          <w:p w14:paraId="62A7EB75">
            <w:r>
              <w:drawing>
                <wp:inline distT="0" distB="0" distL="114300" distR="114300">
                  <wp:extent cx="5039995" cy="3631565"/>
                  <wp:effectExtent l="0" t="0" r="8255" b="698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3"/>
                          <a:stretch>
                            <a:fillRect/>
                          </a:stretch>
                        </pic:blipFill>
                        <pic:spPr>
                          <a:xfrm>
                            <a:off x="0" y="0"/>
                            <a:ext cx="5039995" cy="3631565"/>
                          </a:xfrm>
                          <a:prstGeom prst="rect">
                            <a:avLst/>
                          </a:prstGeom>
                          <a:noFill/>
                          <a:ln>
                            <a:noFill/>
                          </a:ln>
                        </pic:spPr>
                      </pic:pic>
                    </a:graphicData>
                  </a:graphic>
                </wp:inline>
              </w:drawing>
            </w:r>
          </w:p>
          <w:p w14:paraId="109CAF14">
            <w:pPr>
              <w:rPr>
                <w:rFonts w:hint="eastAsia"/>
              </w:rPr>
            </w:pPr>
            <w:r>
              <w:rPr>
                <w:rFonts w:hint="eastAsia" w:ascii="Times New Roman" w:hAnsi="Times New Roman" w:eastAsia="宋体"/>
                <w:color w:val="000000" w:themeColor="text1"/>
                <w:sz w:val="22"/>
                <w:lang w:eastAsia="zh-CN"/>
                <w14:textFill>
                  <w14:solidFill>
                    <w14:schemeClr w14:val="tx1"/>
                  </w14:solidFill>
                </w14:textFill>
              </w:rPr>
              <w:drawing>
                <wp:inline distT="0" distB="0" distL="114300" distR="114300">
                  <wp:extent cx="5039995" cy="3164205"/>
                  <wp:effectExtent l="0" t="0" r="8255" b="7620"/>
                  <wp:docPr id="11" name="图片 11" descr="90d72ec9dcae47d2bf7b8e38fa72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0d72ec9dcae47d2bf7b8e38fa721196"/>
                          <pic:cNvPicPr>
                            <a:picLocks noChangeAspect="1"/>
                          </pic:cNvPicPr>
                        </pic:nvPicPr>
                        <pic:blipFill>
                          <a:blip r:embed="rId14"/>
                          <a:stretch>
                            <a:fillRect/>
                          </a:stretch>
                        </pic:blipFill>
                        <pic:spPr>
                          <a:xfrm>
                            <a:off x="0" y="0"/>
                            <a:ext cx="5039995" cy="3164205"/>
                          </a:xfrm>
                          <a:prstGeom prst="rect">
                            <a:avLst/>
                          </a:prstGeom>
                        </pic:spPr>
                      </pic:pic>
                    </a:graphicData>
                  </a:graphic>
                </wp:inline>
              </w:drawing>
            </w:r>
          </w:p>
          <w:p w14:paraId="7E118850">
            <w:pPr>
              <w:ind w:firstLine="442" w:firstLineChars="200"/>
              <w:rPr>
                <w:rFonts w:hint="eastAsia" w:ascii="Times New Roman" w:hAnsi="Times New Roman"/>
                <w:b/>
                <w:color w:val="000000" w:themeColor="text1"/>
                <w:sz w:val="22"/>
                <w14:textFill>
                  <w14:solidFill>
                    <w14:schemeClr w14:val="tx1"/>
                  </w14:solidFill>
                </w14:textFill>
              </w:rPr>
            </w:pPr>
            <w:r>
              <w:rPr>
                <w:rFonts w:hint="eastAsia" w:ascii="Times New Roman" w:hAnsi="Times New Roman"/>
                <w:b/>
                <w:color w:val="000000" w:themeColor="text1"/>
                <w:sz w:val="22"/>
                <w14:textFill>
                  <w14:solidFill>
                    <w14:schemeClr w14:val="tx1"/>
                  </w14:solidFill>
                </w14:textFill>
              </w:rPr>
              <w:t>拓展版代码描述：</w:t>
            </w:r>
          </w:p>
          <w:p w14:paraId="3C08285D">
            <w:pPr>
              <w:ind w:firstLine="440" w:firstLineChars="200"/>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在基础版之上新增按键抬起检测功能。新增Wait_KeyRelease()函数，该函数通过while循环持续读取引脚电平，直到按键松开（恢复高电平）才退出。主循环中检测到按键按下并消抖确认后，先调用Wait_KeyRelease()等待按键抬起，再执行操作。LED控制改为GPIO_ToggleBits翻转模式：KEY1翻转LED1，KEY2翻转LED2，KEY3翻转LED3，KEY4仍为全部熄灭。</w:t>
            </w:r>
          </w:p>
          <w:p w14:paraId="4CD49238">
            <w:pPr>
              <w:ind w:firstLine="442" w:firstLineChars="200"/>
              <w:rPr>
                <w:rFonts w:hint="eastAsia" w:ascii="Times New Roman" w:hAnsi="Times New Roman"/>
                <w:b/>
                <w:color w:val="000000" w:themeColor="text1"/>
                <w:sz w:val="22"/>
                <w14:textFill>
                  <w14:solidFill>
                    <w14:schemeClr w14:val="tx1"/>
                  </w14:solidFill>
                </w14:textFill>
              </w:rPr>
            </w:pPr>
            <w:r>
              <w:rPr>
                <w:rFonts w:hint="eastAsia" w:ascii="Times New Roman" w:hAnsi="Times New Roman"/>
                <w:b/>
                <w:color w:val="000000" w:themeColor="text1"/>
                <w:sz w:val="22"/>
                <w14:textFill>
                  <w14:solidFill>
                    <w14:schemeClr w14:val="tx1"/>
                  </w14:solidFill>
                </w14:textFill>
              </w:rPr>
              <w:t>操作方式与现象：</w:t>
            </w:r>
          </w:p>
          <w:p w14:paraId="5BE20B5F">
            <w:pPr>
              <w:ind w:firstLine="440" w:firstLineChars="200"/>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按下KEY1并松开后，LED1状态翻转（亮→灭或灭→亮）；按下KEY2并松开后，LED2翻转；按下KEY3并松开后，LED3翻转；按下KEY4并松开后，三个LED全部熄灭。抬起检测确保每次按键只触发一次操作，避免了按住不放时反复触发的问题。</w:t>
            </w:r>
          </w:p>
          <w:p w14:paraId="226349C6">
            <w:pPr>
              <w:rPr>
                <w:rFonts w:hint="eastAsia" w:ascii="Times New Roman" w:hAnsi="Times New Roman"/>
                <w:color w:val="000000" w:themeColor="text1"/>
                <w:sz w:val="22"/>
                <w14:textFill>
                  <w14:solidFill>
                    <w14:schemeClr w14:val="tx1"/>
                  </w14:solidFill>
                </w14:textFill>
              </w:rPr>
            </w:pPr>
            <w:r>
              <w:drawing>
                <wp:inline distT="0" distB="0" distL="114300" distR="114300">
                  <wp:extent cx="5039995" cy="4034155"/>
                  <wp:effectExtent l="0" t="0" r="8255" b="444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5"/>
                          <a:stretch>
                            <a:fillRect/>
                          </a:stretch>
                        </pic:blipFill>
                        <pic:spPr>
                          <a:xfrm>
                            <a:off x="0" y="0"/>
                            <a:ext cx="5039995" cy="4034155"/>
                          </a:xfrm>
                          <a:prstGeom prst="rect">
                            <a:avLst/>
                          </a:prstGeom>
                          <a:noFill/>
                          <a:ln>
                            <a:noFill/>
                          </a:ln>
                        </pic:spPr>
                      </pic:pic>
                    </a:graphicData>
                  </a:graphic>
                </wp:inline>
              </w:drawing>
            </w:r>
          </w:p>
          <w:p w14:paraId="49CAF45C">
            <w:pPr>
              <w:ind w:firstLine="442" w:firstLineChars="200"/>
              <w:rPr>
                <w:rFonts w:hint="eastAsia" w:ascii="Times New Roman" w:hAnsi="Times New Roman"/>
                <w:b/>
                <w:color w:val="000000" w:themeColor="text1"/>
                <w:sz w:val="22"/>
                <w14:textFill>
                  <w14:solidFill>
                    <w14:schemeClr w14:val="tx1"/>
                  </w14:solidFill>
                </w14:textFill>
              </w:rPr>
            </w:pPr>
            <w:r>
              <w:rPr>
                <w:rFonts w:hint="eastAsia" w:ascii="Times New Roman" w:hAnsi="Times New Roman"/>
                <w:b/>
                <w:color w:val="000000" w:themeColor="text1"/>
                <w:sz w:val="22"/>
                <w14:textFill>
                  <w14:solidFill>
                    <w14:schemeClr w14:val="tx1"/>
                  </w14:solidFill>
                </w14:textFill>
              </w:rPr>
              <w:t>实验3-1：按键调节流水灯速度</w:t>
            </w:r>
          </w:p>
          <w:p w14:paraId="3326FDF3">
            <w:pPr>
              <w:rPr>
                <w:rFonts w:hint="eastAsia" w:ascii="Times New Roman" w:hAnsi="Times New Roman"/>
                <w:color w:val="000000" w:themeColor="text1"/>
                <w:sz w:val="22"/>
                <w14:textFill>
                  <w14:solidFill>
                    <w14:schemeClr w14:val="tx1"/>
                  </w14:solidFill>
                </w14:textFill>
              </w:rPr>
            </w:pPr>
          </w:p>
          <w:p w14:paraId="23E1E7A6">
            <w:pPr>
              <w:ind w:firstLine="442" w:firstLineChars="200"/>
              <w:rPr>
                <w:rFonts w:hint="eastAsia" w:ascii="Times New Roman" w:hAnsi="Times New Roman"/>
                <w:b/>
                <w:color w:val="000000" w:themeColor="text1"/>
                <w:sz w:val="22"/>
                <w14:textFill>
                  <w14:solidFill>
                    <w14:schemeClr w14:val="tx1"/>
                  </w14:solidFill>
                </w14:textFill>
              </w:rPr>
            </w:pPr>
            <w:r>
              <w:rPr>
                <w:rFonts w:hint="eastAsia" w:ascii="Times New Roman" w:hAnsi="Times New Roman"/>
                <w:b/>
                <w:color w:val="000000" w:themeColor="text1"/>
                <w:sz w:val="22"/>
                <w14:textFill>
                  <w14:solidFill>
                    <w14:schemeClr w14:val="tx1"/>
                  </w14:solidFill>
                </w14:textFill>
              </w:rPr>
              <w:t>基础版代码描述：</w:t>
            </w:r>
          </w:p>
          <w:p w14:paraId="7414EB64">
            <w:pPr>
              <w:ind w:firstLine="440" w:firstLineChars="200"/>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本实验仅配置三个LED引脚（PB5、PB0、PB1）为推挽输出，实现固定速度流水灯。主循环中LED1亮300ms、LED2亮300ms、LED3亮300ms，循环执行，与实验2-2基础版效果一致。</w:t>
            </w:r>
          </w:p>
          <w:p w14:paraId="53F489EA">
            <w:pPr>
              <w:ind w:firstLine="442" w:firstLineChars="200"/>
              <w:rPr>
                <w:rFonts w:hint="eastAsia" w:ascii="Times New Roman" w:hAnsi="Times New Roman"/>
                <w:b/>
                <w:color w:val="000000" w:themeColor="text1"/>
                <w:sz w:val="22"/>
                <w14:textFill>
                  <w14:solidFill>
                    <w14:schemeClr w14:val="tx1"/>
                  </w14:solidFill>
                </w14:textFill>
              </w:rPr>
            </w:pPr>
            <w:r>
              <w:rPr>
                <w:rFonts w:hint="eastAsia" w:ascii="Times New Roman" w:hAnsi="Times New Roman"/>
                <w:b/>
                <w:color w:val="000000" w:themeColor="text1"/>
                <w:sz w:val="22"/>
                <w14:textFill>
                  <w14:solidFill>
                    <w14:schemeClr w14:val="tx1"/>
                  </w14:solidFill>
                </w14:textFill>
              </w:rPr>
              <w:t>操作方式与现象：</w:t>
            </w:r>
          </w:p>
          <w:p w14:paraId="128D632E">
            <w:pPr>
              <w:ind w:firstLine="440" w:firstLineChars="200"/>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上电后自动运行，流水灯以300ms间隔从LED1到LED3依次流动，无需按键操作。</w:t>
            </w:r>
          </w:p>
          <w:p w14:paraId="533D01C8">
            <w:pPr>
              <w:rPr>
                <w:rFonts w:hint="eastAsia" w:ascii="Times New Roman" w:hAnsi="Times New Roman"/>
                <w:color w:val="000000" w:themeColor="text1"/>
                <w:sz w:val="22"/>
                <w14:textFill>
                  <w14:solidFill>
                    <w14:schemeClr w14:val="tx1"/>
                  </w14:solidFill>
                </w14:textFill>
              </w:rPr>
            </w:pPr>
            <w:r>
              <w:drawing>
                <wp:inline distT="0" distB="0" distL="114300" distR="114300">
                  <wp:extent cx="5039995" cy="4404995"/>
                  <wp:effectExtent l="0" t="0" r="8255" b="508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6"/>
                          <a:stretch>
                            <a:fillRect/>
                          </a:stretch>
                        </pic:blipFill>
                        <pic:spPr>
                          <a:xfrm>
                            <a:off x="0" y="0"/>
                            <a:ext cx="5039995" cy="4404995"/>
                          </a:xfrm>
                          <a:prstGeom prst="rect">
                            <a:avLst/>
                          </a:prstGeom>
                          <a:noFill/>
                          <a:ln>
                            <a:noFill/>
                          </a:ln>
                        </pic:spPr>
                      </pic:pic>
                    </a:graphicData>
                  </a:graphic>
                </wp:inline>
              </w:drawing>
            </w:r>
          </w:p>
          <w:p w14:paraId="66D15037">
            <w:pPr>
              <w:ind w:firstLine="442" w:firstLineChars="200"/>
              <w:rPr>
                <w:rFonts w:hint="eastAsia" w:ascii="Times New Roman" w:hAnsi="Times New Roman"/>
                <w:b/>
                <w:color w:val="000000" w:themeColor="text1"/>
                <w:sz w:val="22"/>
                <w14:textFill>
                  <w14:solidFill>
                    <w14:schemeClr w14:val="tx1"/>
                  </w14:solidFill>
                </w14:textFill>
              </w:rPr>
            </w:pPr>
            <w:r>
              <w:rPr>
                <w:rFonts w:hint="eastAsia" w:ascii="Times New Roman" w:hAnsi="Times New Roman"/>
                <w:b/>
                <w:color w:val="000000" w:themeColor="text1"/>
                <w:sz w:val="22"/>
                <w14:textFill>
                  <w14:solidFill>
                    <w14:schemeClr w14:val="tx1"/>
                  </w14:solidFill>
                </w14:textFill>
              </w:rPr>
              <w:t>拓展版代码描述：</w:t>
            </w:r>
          </w:p>
          <w:p w14:paraId="4B329571">
            <w:pPr>
              <w:ind w:firstLine="440" w:firstLineChars="200"/>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在基础版之上新增KEY2（PC13）按键配置为上拉输入。主循环中每轮先读取KEY2状态：若KEY2按下（读到低电平0），延时20ms消抖后再次确认，若仍为按下则将延时变量delay_time设为1000ms（慢速）；若KEY2未按下则delay_time设为300ms（快速）。随后三个LED各亮delay_time毫秒，形成流水灯效果。该实现为非阻塞方式——按住KEY2时流水灯仍正常跑动，只是速度变慢；松开后立即恢复快速。</w:t>
            </w:r>
          </w:p>
          <w:p w14:paraId="770B626C">
            <w:pPr>
              <w:ind w:firstLine="442" w:firstLineChars="200"/>
              <w:rPr>
                <w:rFonts w:hint="eastAsia" w:ascii="Times New Roman" w:hAnsi="Times New Roman"/>
                <w:b/>
                <w:color w:val="000000" w:themeColor="text1"/>
                <w:sz w:val="22"/>
                <w14:textFill>
                  <w14:solidFill>
                    <w14:schemeClr w14:val="tx1"/>
                  </w14:solidFill>
                </w14:textFill>
              </w:rPr>
            </w:pPr>
            <w:r>
              <w:rPr>
                <w:rFonts w:hint="eastAsia" w:ascii="Times New Roman" w:hAnsi="Times New Roman"/>
                <w:b/>
                <w:color w:val="000000" w:themeColor="text1"/>
                <w:sz w:val="22"/>
                <w14:textFill>
                  <w14:solidFill>
                    <w14:schemeClr w14:val="tx1"/>
                  </w14:solidFill>
                </w14:textFill>
              </w:rPr>
              <w:t>操作方式与现象：</w:t>
            </w:r>
          </w:p>
          <w:p w14:paraId="5226DE98">
            <w:pPr>
              <w:ind w:firstLine="440" w:firstLineChars="200"/>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上电后流水灯以300ms快速流动。按住KEY2不放，流水灯速度变为1000ms/步，明显变慢；松开KEY2，流水灯立即恢复300ms快速。整个过程流水灯不停顿，实现了实时调速效果。</w:t>
            </w:r>
          </w:p>
          <w:p w14:paraId="36149AB1">
            <w:pPr>
              <w:rPr>
                <w:rFonts w:hint="eastAsia" w:ascii="Times New Roman" w:hAnsi="Times New Roman"/>
                <w:color w:val="000000" w:themeColor="text1"/>
                <w:sz w:val="22"/>
                <w14:textFill>
                  <w14:solidFill>
                    <w14:schemeClr w14:val="tx1"/>
                  </w14:solidFill>
                </w14:textFill>
              </w:rPr>
            </w:pPr>
            <w:r>
              <w:drawing>
                <wp:inline distT="0" distB="0" distL="114300" distR="114300">
                  <wp:extent cx="5039995" cy="3042920"/>
                  <wp:effectExtent l="0" t="0" r="8255" b="508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7"/>
                          <a:stretch>
                            <a:fillRect/>
                          </a:stretch>
                        </pic:blipFill>
                        <pic:spPr>
                          <a:xfrm>
                            <a:off x="0" y="0"/>
                            <a:ext cx="5039995" cy="3042920"/>
                          </a:xfrm>
                          <a:prstGeom prst="rect">
                            <a:avLst/>
                          </a:prstGeom>
                          <a:noFill/>
                          <a:ln>
                            <a:noFill/>
                          </a:ln>
                        </pic:spPr>
                      </pic:pic>
                    </a:graphicData>
                  </a:graphic>
                </wp:inline>
              </w:drawing>
            </w:r>
          </w:p>
          <w:p w14:paraId="7072BC55">
            <w:pPr>
              <w:jc w:val="both"/>
              <w:rPr>
                <w:rFonts w:hint="eastAsia" w:ascii="Times New Roman" w:hAnsi="Times New Roman" w:eastAsia="宋体"/>
                <w:color w:val="000000" w:themeColor="text1"/>
                <w:sz w:val="22"/>
                <w:szCs w:val="22"/>
                <w:lang w:eastAsia="zh-CN"/>
                <w14:textFill>
                  <w14:solidFill>
                    <w14:schemeClr w14:val="tx1"/>
                  </w14:solidFill>
                </w14:textFill>
              </w:rPr>
            </w:pPr>
            <w:r>
              <w:rPr>
                <w:rFonts w:hint="eastAsia" w:ascii="Times New Roman" w:hAnsi="Times New Roman" w:eastAsia="宋体"/>
                <w:color w:val="000000" w:themeColor="text1"/>
                <w:sz w:val="22"/>
                <w:szCs w:val="22"/>
                <w:lang w:eastAsia="zh-CN"/>
                <w14:textFill>
                  <w14:solidFill>
                    <w14:schemeClr w14:val="tx1"/>
                  </w14:solidFill>
                </w14:textFill>
              </w:rPr>
              <w:drawing>
                <wp:inline distT="0" distB="0" distL="114300" distR="114300">
                  <wp:extent cx="5039995" cy="2835275"/>
                  <wp:effectExtent l="0" t="0" r="8255" b="3175"/>
                  <wp:docPr id="13" name="图片 13" descr="35f855e24f23e19a12569d412476dc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5f855e24f23e19a12569d412476dce7"/>
                          <pic:cNvPicPr>
                            <a:picLocks noChangeAspect="1"/>
                          </pic:cNvPicPr>
                        </pic:nvPicPr>
                        <pic:blipFill>
                          <a:blip r:embed="rId18"/>
                          <a:stretch>
                            <a:fillRect/>
                          </a:stretch>
                        </pic:blipFill>
                        <pic:spPr>
                          <a:xfrm>
                            <a:off x="0" y="0"/>
                            <a:ext cx="5039995" cy="2835275"/>
                          </a:xfrm>
                          <a:prstGeom prst="rect">
                            <a:avLst/>
                          </a:prstGeom>
                        </pic:spPr>
                      </pic:pic>
                    </a:graphicData>
                  </a:graphic>
                </wp:inline>
              </w:drawing>
            </w:r>
          </w:p>
          <w:p w14:paraId="32FB09CE">
            <w:pPr>
              <w:rPr>
                <w:rFonts w:hint="eastAsia" w:ascii="Times New Roman" w:hAnsi="Times New Roman"/>
                <w:color w:val="000000" w:themeColor="text1"/>
                <w:sz w:val="22"/>
                <w14:textFill>
                  <w14:solidFill>
                    <w14:schemeClr w14:val="tx1"/>
                  </w14:solidFill>
                </w14:textFill>
              </w:rPr>
            </w:pPr>
          </w:p>
        </w:tc>
      </w:tr>
      <w:tr w14:paraId="6D5445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05" w:hRule="atLeast"/>
        </w:trPr>
        <w:tc>
          <w:tcPr>
            <w:tcW w:w="8552" w:type="dxa"/>
            <w:gridSpan w:val="2"/>
          </w:tcPr>
          <w:p w14:paraId="073A56A4">
            <w:pPr>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4.实验结论及心得（总结完成情况与解决的关键问题；反思调试过程与编程能力提升；并设想本实验积累的技术与思路如何迁移到其他项目或实际开发场景中。）</w:t>
            </w:r>
          </w:p>
          <w:p w14:paraId="33B7CF1F">
            <w:pPr>
              <w:ind w:firstLine="440" w:firstLineChars="200"/>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本次实验围绕STM32F4的GPIO功能展开了由浅入深的四个实验。实验2-1通过配置GPIO输出模式，验证了高低电平控制LED和蜂鸣器的基本原理，拓展版中五种亮灭组合的循环切换让我理解了延时函数在嵌入式中的重要作用。实验2-2进一步练习了延时函数的使用，通过向右和向左两个方向的流水灯实现了灯光流动效果，拓展版中LED与蜂鸣器的联动控制展示了多外设协同工作的方法。实验2-3引入了GPIO输入，按键消抖和抬起检测是两个关键知识点——消抖解决了机械开关的物理抖动问题，抬起检测则确保了每次按键只触发一次操作，翻转模式比简单的亮灭控制更加实用。实验3-1将输入与输出结合，通过按键动态改变流水灯速度，非阻塞的实现方式让我理解了嵌入式系统中“不卡死主循环”的设计思想。</w:t>
            </w:r>
          </w:p>
          <w:p w14:paraId="71C2C7AC">
            <w:pPr>
              <w:rPr>
                <w:rFonts w:hint="eastAsia" w:ascii="Times New Roman" w:hAnsi="Times New Roman"/>
                <w:color w:val="000000" w:themeColor="text1"/>
                <w:sz w:val="22"/>
                <w14:textFill>
                  <w14:solidFill>
                    <w14:schemeClr w14:val="tx1"/>
                  </w14:solidFill>
                </w14:textFill>
              </w:rPr>
            </w:pPr>
          </w:p>
          <w:p w14:paraId="304E6314">
            <w:pPr>
              <w:ind w:firstLine="440" w:firstLineChars="200"/>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在调试过程中遇到的主要问题包括：初期对GPIO初始化结构体各字段含义不清晰，通过查阅标准外设库文档理解了GPIO_Mode、GPIO_OType、GPIO_PuPd等参数的作用；按键消抖延时时间需要调试，20ms是一个经验值，过短无法消除抖动，过长则影响响应速度；软件延时函数的循环次数依赖系统时钟频率，不同主频下需要调整内层循环次数。通过这些调试过程，我对嵌入式“软硬结合”的特点有了更深的体会。</w:t>
            </w:r>
          </w:p>
          <w:p w14:paraId="571F66AE">
            <w:pPr>
              <w:rPr>
                <w:rFonts w:hint="eastAsia" w:ascii="Times New Roman" w:hAnsi="Times New Roman"/>
                <w:color w:val="000000" w:themeColor="text1"/>
                <w:sz w:val="22"/>
                <w14:textFill>
                  <w14:solidFill>
                    <w14:schemeClr w14:val="tx1"/>
                  </w14:solidFill>
                </w14:textFill>
              </w:rPr>
            </w:pPr>
          </w:p>
          <w:p w14:paraId="3A0FF1A0">
            <w:pPr>
              <w:ind w:firstLine="440" w:firstLineChars="200"/>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本次实验积累的技术与思路可以迁移到更复杂的项目中：GPIO输入输出是所有外设交互的基础，按键检测和消抖思想可用于各类传感器信号的读取；流水灯的延时控制思路可扩展为定时任务调度；非阻塞式按键检测的思想可</w:t>
            </w:r>
            <w:bookmarkStart w:id="0" w:name="_GoBack"/>
            <w:bookmarkEnd w:id="0"/>
            <w:r>
              <w:rPr>
                <w:rFonts w:hint="eastAsia" w:ascii="Times New Roman" w:hAnsi="Times New Roman"/>
                <w:color w:val="000000" w:themeColor="text1"/>
                <w:sz w:val="22"/>
                <w14:textFill>
                  <w14:solidFill>
                    <w14:schemeClr w14:val="tx1"/>
                  </w14:solidFill>
                </w14:textFill>
              </w:rPr>
              <w:t>以应用于更复杂的嵌入式系统中，如通过状态机实现多任务并行处理。这些基础实验为后续学习中断、定时器、串口通信等高级功能奠定了坚实的实践基础。</w:t>
            </w:r>
          </w:p>
        </w:tc>
      </w:tr>
    </w:tbl>
    <w:p w14:paraId="246F86D9">
      <w:pPr>
        <w:rPr>
          <w:rFonts w:ascii="Times New Roman" w:hAnsi="Times New Roman"/>
          <w:color w:val="000000" w:themeColor="text1"/>
          <w:spacing w:val="30"/>
          <w:sz w:val="31"/>
          <w14:textFill>
            <w14:solidFill>
              <w14:schemeClr w14:val="tx1"/>
            </w14:solidFill>
          </w14:textFill>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JmM2Q5ZTJkYWM5OTgyOTY2NzhiOTU4ZTRlZWNmOGQifQ=="/>
  </w:docVars>
  <w:rsids>
    <w:rsidRoot w:val="00D36213"/>
    <w:rsid w:val="00023349"/>
    <w:rsid w:val="00057F8D"/>
    <w:rsid w:val="000A1DB3"/>
    <w:rsid w:val="000A303A"/>
    <w:rsid w:val="000E537D"/>
    <w:rsid w:val="000F18D6"/>
    <w:rsid w:val="001A2CA8"/>
    <w:rsid w:val="001A6C8E"/>
    <w:rsid w:val="001D7B06"/>
    <w:rsid w:val="001E6462"/>
    <w:rsid w:val="001F4A47"/>
    <w:rsid w:val="00210869"/>
    <w:rsid w:val="00212D41"/>
    <w:rsid w:val="00227D7E"/>
    <w:rsid w:val="00245DB0"/>
    <w:rsid w:val="00253E72"/>
    <w:rsid w:val="002863E9"/>
    <w:rsid w:val="002A16D3"/>
    <w:rsid w:val="002F023B"/>
    <w:rsid w:val="00332475"/>
    <w:rsid w:val="00332E87"/>
    <w:rsid w:val="00343EF8"/>
    <w:rsid w:val="00363BB1"/>
    <w:rsid w:val="004136CD"/>
    <w:rsid w:val="0044415C"/>
    <w:rsid w:val="004B1E55"/>
    <w:rsid w:val="004E656B"/>
    <w:rsid w:val="005307AB"/>
    <w:rsid w:val="005319C6"/>
    <w:rsid w:val="0054340D"/>
    <w:rsid w:val="005704A7"/>
    <w:rsid w:val="0058583A"/>
    <w:rsid w:val="005B45FD"/>
    <w:rsid w:val="005D4F6E"/>
    <w:rsid w:val="00602783"/>
    <w:rsid w:val="00622AED"/>
    <w:rsid w:val="00632A2C"/>
    <w:rsid w:val="0066201D"/>
    <w:rsid w:val="006D3B25"/>
    <w:rsid w:val="007150E7"/>
    <w:rsid w:val="00735B66"/>
    <w:rsid w:val="00740055"/>
    <w:rsid w:val="0075346C"/>
    <w:rsid w:val="0077084B"/>
    <w:rsid w:val="0077260B"/>
    <w:rsid w:val="007B1556"/>
    <w:rsid w:val="00846B10"/>
    <w:rsid w:val="00864083"/>
    <w:rsid w:val="008771F9"/>
    <w:rsid w:val="00886144"/>
    <w:rsid w:val="0089471E"/>
    <w:rsid w:val="008B47FE"/>
    <w:rsid w:val="0092723F"/>
    <w:rsid w:val="00930EE3"/>
    <w:rsid w:val="009D330F"/>
    <w:rsid w:val="009E3B0F"/>
    <w:rsid w:val="009F6516"/>
    <w:rsid w:val="009F710E"/>
    <w:rsid w:val="00A1084A"/>
    <w:rsid w:val="00A11AB0"/>
    <w:rsid w:val="00A13E63"/>
    <w:rsid w:val="00A2641A"/>
    <w:rsid w:val="00A33BBF"/>
    <w:rsid w:val="00A75984"/>
    <w:rsid w:val="00AA4426"/>
    <w:rsid w:val="00AB432D"/>
    <w:rsid w:val="00AB6B2B"/>
    <w:rsid w:val="00AE2C31"/>
    <w:rsid w:val="00AF31F9"/>
    <w:rsid w:val="00B35489"/>
    <w:rsid w:val="00BB0381"/>
    <w:rsid w:val="00BB3D31"/>
    <w:rsid w:val="00BB666A"/>
    <w:rsid w:val="00C3209A"/>
    <w:rsid w:val="00C56E8D"/>
    <w:rsid w:val="00C6292B"/>
    <w:rsid w:val="00C77210"/>
    <w:rsid w:val="00C94EA4"/>
    <w:rsid w:val="00CB1502"/>
    <w:rsid w:val="00CC51FF"/>
    <w:rsid w:val="00CC5899"/>
    <w:rsid w:val="00CD6A94"/>
    <w:rsid w:val="00D012CE"/>
    <w:rsid w:val="00D15AB1"/>
    <w:rsid w:val="00D17665"/>
    <w:rsid w:val="00D233E0"/>
    <w:rsid w:val="00D36213"/>
    <w:rsid w:val="00D54422"/>
    <w:rsid w:val="00D655CC"/>
    <w:rsid w:val="00D65972"/>
    <w:rsid w:val="00D71013"/>
    <w:rsid w:val="00D91D78"/>
    <w:rsid w:val="00DE76BB"/>
    <w:rsid w:val="00DF354A"/>
    <w:rsid w:val="00E507EA"/>
    <w:rsid w:val="00EB6049"/>
    <w:rsid w:val="00F16727"/>
    <w:rsid w:val="00F23387"/>
    <w:rsid w:val="00F27369"/>
    <w:rsid w:val="00F66557"/>
    <w:rsid w:val="00FE7C14"/>
    <w:rsid w:val="00FF72AA"/>
    <w:rsid w:val="01203FAE"/>
    <w:rsid w:val="04275653"/>
    <w:rsid w:val="07995B5F"/>
    <w:rsid w:val="07AB273A"/>
    <w:rsid w:val="0A776063"/>
    <w:rsid w:val="0ED168E7"/>
    <w:rsid w:val="0F2E3ECA"/>
    <w:rsid w:val="0F895414"/>
    <w:rsid w:val="0F9E7BCD"/>
    <w:rsid w:val="11E3705D"/>
    <w:rsid w:val="13135D2E"/>
    <w:rsid w:val="131B7BBC"/>
    <w:rsid w:val="1537146E"/>
    <w:rsid w:val="19486FEA"/>
    <w:rsid w:val="1BFD6F6E"/>
    <w:rsid w:val="1C724E7C"/>
    <w:rsid w:val="1D5B3376"/>
    <w:rsid w:val="1E763007"/>
    <w:rsid w:val="1E845724"/>
    <w:rsid w:val="1EE14925"/>
    <w:rsid w:val="21913F0E"/>
    <w:rsid w:val="226F2247"/>
    <w:rsid w:val="231D0935"/>
    <w:rsid w:val="2596493C"/>
    <w:rsid w:val="2A842C1B"/>
    <w:rsid w:val="2B193698"/>
    <w:rsid w:val="2E951288"/>
    <w:rsid w:val="2EC02441"/>
    <w:rsid w:val="2F6A44C2"/>
    <w:rsid w:val="31AB08CF"/>
    <w:rsid w:val="32843AED"/>
    <w:rsid w:val="330469DC"/>
    <w:rsid w:val="34056446"/>
    <w:rsid w:val="341E3ACD"/>
    <w:rsid w:val="37327BF5"/>
    <w:rsid w:val="387B0179"/>
    <w:rsid w:val="39504729"/>
    <w:rsid w:val="3CD236A7"/>
    <w:rsid w:val="3CE358B4"/>
    <w:rsid w:val="3F3142F6"/>
    <w:rsid w:val="418D57E2"/>
    <w:rsid w:val="43174EDB"/>
    <w:rsid w:val="46BC4C75"/>
    <w:rsid w:val="4BF453E8"/>
    <w:rsid w:val="50011E81"/>
    <w:rsid w:val="53034162"/>
    <w:rsid w:val="54B1374E"/>
    <w:rsid w:val="54B54DB2"/>
    <w:rsid w:val="57106172"/>
    <w:rsid w:val="59E26240"/>
    <w:rsid w:val="5A366BCB"/>
    <w:rsid w:val="5E510679"/>
    <w:rsid w:val="600B28A8"/>
    <w:rsid w:val="60602BF4"/>
    <w:rsid w:val="60DB04CD"/>
    <w:rsid w:val="626B09A7"/>
    <w:rsid w:val="628030DA"/>
    <w:rsid w:val="678B7C05"/>
    <w:rsid w:val="69B8584F"/>
    <w:rsid w:val="6A1E55F6"/>
    <w:rsid w:val="6A617C95"/>
    <w:rsid w:val="6ABB0F04"/>
    <w:rsid w:val="6AEA1681"/>
    <w:rsid w:val="6C437C07"/>
    <w:rsid w:val="6DF204F3"/>
    <w:rsid w:val="717C3606"/>
    <w:rsid w:val="72092D38"/>
    <w:rsid w:val="74A94712"/>
    <w:rsid w:val="751878CB"/>
    <w:rsid w:val="77EB5041"/>
    <w:rsid w:val="7ED956A6"/>
    <w:rsid w:val="B95C670B"/>
    <w:rsid w:val="FBFBE44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7">
    <w:name w:val="页脚 字符"/>
    <w:link w:val="2"/>
    <w:semiHidden/>
    <w:qFormat/>
    <w:uiPriority w:val="99"/>
    <w:rPr>
      <w:sz w:val="18"/>
      <w:szCs w:val="18"/>
    </w:rPr>
  </w:style>
  <w:style w:type="character" w:customStyle="1" w:styleId="8">
    <w:name w:val="页眉 字符"/>
    <w:link w:val="3"/>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5.jpe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2920</Words>
  <Characters>3680</Characters>
  <Lines>56</Lines>
  <Paragraphs>27</Paragraphs>
  <TotalTime>4</TotalTime>
  <ScaleCrop>false</ScaleCrop>
  <LinksUpToDate>false</LinksUpToDate>
  <CharactersWithSpaces>3755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2026-07-03T03:08:00Z</dcterms:created>
  <dc:creator>nucsoft</dc:creator>
  <cp:lastModifiedBy>磐石</cp:lastModifiedBy>
  <cp:lastPrinted>2016-03-16T00:39:00Z</cp:lastPrinted>
  <dcterms:modified xsi:type="dcterms:W3CDTF">2026-07-12T06:42:46Z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20FED934E2C442A29A242386B1F330C4_13</vt:lpwstr>
  </property>
  <property fmtid="{D5CDD505-2E9C-101B-9397-08002B2CF9AE}" pid="4" name="KSOTemplateDocerSaveRecord">
    <vt:lpwstr>eyJoZGlkIjoiMzEwNTM5NzYwMDRjMzkwZTVkZjY2ODkwMGIxNGU0OTUiLCJ1c2VySWQiOiI0MjUzNTcyMjUifQ==</vt:lpwstr>
  </property>
</Properties>
</file>