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笔记见老师的笔记。</w:t>
      </w:r>
    </w:p>
    <w:p>
      <w:r>
        <w:drawing>
          <wp:inline distT="0" distB="0" distL="114300" distR="114300">
            <wp:extent cx="4344035" cy="2842260"/>
            <wp:effectExtent l="0" t="0" r="146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18255" cy="2827020"/>
            <wp:effectExtent l="0" t="0" r="698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desc+表名，use+数据库名。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提交事务和回滚都是结束事务。结束之后再插入命令不报错但无效。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 </w:t>
      </w:r>
    </w:p>
    <w:p>
      <w:r>
        <w:drawing>
          <wp:inline distT="0" distB="0" distL="114300" distR="114300">
            <wp:extent cx="5269230" cy="201231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640840"/>
            <wp:effectExtent l="0" t="0" r="146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90700" cy="9601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resultsethandler?????????????????????????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dbcp和c3p0都实现dataSource接口。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 </w:t>
      </w:r>
    </w:p>
    <w:p>
      <w:r>
        <w:drawing>
          <wp:inline distT="0" distB="0" distL="114300" distR="114300">
            <wp:extent cx="5268595" cy="197294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3535" cy="2080260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 </w:t>
      </w:r>
    </w:p>
    <w:p>
      <w:r>
        <w:drawing>
          <wp:inline distT="0" distB="0" distL="114300" distR="114300">
            <wp:extent cx="3284220" cy="27279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MVC的三层全部都在表现层。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三层架构的特点：（建议设计成方法中的局部变量，方便多线程）</w:t>
      </w:r>
    </w:p>
    <w:p>
      <w:r>
        <w:drawing>
          <wp:inline distT="0" distB="0" distL="114300" distR="114300">
            <wp:extent cx="1280160" cy="518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  软件三层架构：</w:t>
      </w:r>
    </w:p>
    <w:p>
      <w:r>
        <w:drawing>
          <wp:inline distT="0" distB="0" distL="114300" distR="114300">
            <wp:extent cx="5273040" cy="1896110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  </w:t>
      </w:r>
    </w:p>
    <w:p>
      <w:r>
        <w:drawing>
          <wp:inline distT="0" distB="0" distL="114300" distR="114300">
            <wp:extent cx="4389755" cy="1516380"/>
            <wp:effectExtent l="0" t="0" r="1460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模拟ThreadLocal：</w:t>
      </w:r>
    </w:p>
    <w:p>
      <w:r>
        <w:drawing>
          <wp:inline distT="0" distB="0" distL="114300" distR="114300">
            <wp:extent cx="3764915" cy="2506980"/>
            <wp:effectExtent l="0" t="0" r="1460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22120" cy="8077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自定义工具类：（变量是私有的，方法是公有的）</w:t>
      </w:r>
    </w:p>
    <w:p>
      <w:r>
        <w:drawing>
          <wp:inline distT="0" distB="0" distL="114300" distR="114300">
            <wp:extent cx="4397375" cy="1219200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连接池用于获得Collection对象，而ThreadLocal类中存的是Collection对象：（如果有就读取Collection,如果没有就创建新的Collection并且付给ThreadLocal）（</w:t>
      </w:r>
      <w:r>
        <w:rPr>
          <w:rFonts w:hint="eastAsia"/>
          <w:b/>
          <w:bCs/>
          <w:lang w:val="en-US" w:eastAsia="zh-CN"/>
        </w:rPr>
        <w:t>注意每个线程都要用c3p0连接池建立一次连接对象</w:t>
      </w:r>
      <w:r>
        <w:rPr>
          <w:rFonts w:hint="eastAsia"/>
          <w:lang w:val="en-US" w:eastAsia="zh-CN"/>
        </w:rPr>
        <w:t>）（</w:t>
      </w:r>
      <w:r>
        <w:rPr>
          <w:rFonts w:hint="eastAsia"/>
          <w:b/>
          <w:bCs/>
          <w:lang w:val="en-US" w:eastAsia="zh-CN"/>
        </w:rPr>
        <w:t>每次都new一个新的ThreadLocal对象</w:t>
      </w:r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69230" cy="1233805"/>
            <wp:effectExtent l="0" t="0" r="381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690370"/>
            <wp:effectExtent l="0" t="0" r="635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Utils类表示工具，例如ThreadLocalUtils就表示工具类。</w:t>
      </w:r>
    </w:p>
    <w:p>
      <w:r>
        <w:drawing>
          <wp:inline distT="0" distB="0" distL="114300" distR="114300">
            <wp:extent cx="4488815" cy="2065020"/>
            <wp:effectExtent l="0" t="0" r="698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封装的方法唯一的区别就是多了对异常的抛出和处理。</w:t>
      </w:r>
    </w:p>
    <w:p>
      <w:r>
        <w:drawing>
          <wp:inline distT="0" distB="0" distL="114300" distR="114300">
            <wp:extent cx="4587875" cy="1866900"/>
            <wp:effectExtent l="0" t="0" r="1460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26915" cy="1882140"/>
            <wp:effectExtent l="0" t="0" r="1460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可见任何操作都要先获取Collection对象，也就是建立连接。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测试工具类：</w:t>
      </w:r>
    </w:p>
    <w:p>
      <w:r>
        <w:drawing>
          <wp:inline distT="0" distB="0" distL="114300" distR="114300">
            <wp:extent cx="5052695" cy="2217420"/>
            <wp:effectExtent l="0" t="0" r="698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47060" cy="80772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</w:t>
      </w:r>
    </w:p>
    <w:p>
      <w:r>
        <w:drawing>
          <wp:inline distT="0" distB="0" distL="114300" distR="114300">
            <wp:extent cx="5274310" cy="3607435"/>
            <wp:effectExtent l="0" t="0" r="1397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转账案例：</w:t>
      </w:r>
    </w:p>
    <w:p>
      <w:r>
        <w:drawing>
          <wp:inline distT="0" distB="0" distL="114300" distR="114300">
            <wp:extent cx="2895600" cy="291084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Next()无法写入空格，nextLine()可以写入空格，但是调用之后再用next()和nextInt()会产生异常。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案例看代码01到04.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 案例：（</w:t>
      </w:r>
      <w:r>
        <w:rPr>
          <w:rFonts w:hint="eastAsia"/>
          <w:b/>
          <w:bCs/>
          <w:lang w:val="en-US" w:eastAsia="zh-CN"/>
        </w:rPr>
        <w:t>第一个是表现层app，第二个是业务层service，第三个是持久层dao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70500" cy="446405"/>
            <wp:effectExtent l="0" t="0" r="2540" b="1079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686935" cy="5822315"/>
            <wp:effectExtent l="0" t="0" r="6985" b="1460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582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............................................................................................................................................</w:t>
      </w:r>
    </w:p>
    <w:p>
      <w:r>
        <w:drawing>
          <wp:inline distT="0" distB="0" distL="114300" distR="114300">
            <wp:extent cx="5271135" cy="5628640"/>
            <wp:effectExtent l="0" t="0" r="1905" b="1016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2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.............................................................................................................................................</w:t>
      </w:r>
    </w:p>
    <w:p>
      <w:r>
        <w:drawing>
          <wp:inline distT="0" distB="0" distL="114300" distR="114300">
            <wp:extent cx="5269865" cy="3776980"/>
            <wp:effectExtent l="0" t="0" r="3175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.....................................................................................................................................................</w:t>
      </w:r>
    </w:p>
    <w:p>
      <w:r>
        <w:drawing>
          <wp:inline distT="0" distB="0" distL="114300" distR="114300">
            <wp:extent cx="5273040" cy="5290185"/>
            <wp:effectExtent l="0" t="0" r="0" b="133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9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24225"/>
            <wp:effectExtent l="0" t="0" r="1905" b="133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.................................................................................................................................</w:t>
      </w:r>
    </w:p>
    <w:p>
      <w:r>
        <w:drawing>
          <wp:inline distT="0" distB="0" distL="114300" distR="114300">
            <wp:extent cx="5273040" cy="4067175"/>
            <wp:effectExtent l="0" t="0" r="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0255" cy="3390900"/>
            <wp:effectExtent l="0" t="0" r="6985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  </w:t>
      </w:r>
      <w:r>
        <w:rPr>
          <w:rFonts w:hint="eastAsia"/>
          <w:b/>
          <w:bCs/>
          <w:lang w:val="en-US" w:eastAsia="zh-CN"/>
        </w:rPr>
        <w:t>一致性是一个事务（比如银行转账的减少和增加，不能只减少不增加），隔离性是两个事务。</w:t>
      </w:r>
    </w:p>
    <w:p>
      <w:r>
        <w:drawing>
          <wp:inline distT="0" distB="0" distL="114300" distR="114300">
            <wp:extent cx="3558540" cy="1226820"/>
            <wp:effectExtent l="0" t="0" r="762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  </w:t>
      </w:r>
      <w:r>
        <w:rPr>
          <w:rFonts w:hint="eastAsia"/>
          <w:b/>
          <w:bCs/>
          <w:lang w:val="en-US" w:eastAsia="zh-CN"/>
        </w:rPr>
        <w:t>transaction翻译成事务。</w:t>
      </w:r>
    </w:p>
    <w:p>
      <w:r>
        <w:drawing>
          <wp:inline distT="0" distB="0" distL="114300" distR="114300">
            <wp:extent cx="4465955" cy="3947795"/>
            <wp:effectExtent l="0" t="0" r="14605" b="146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从上面的文字中可以看出来命名规则是：后面的被限制则前面的必然被限制。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20 </w:t>
      </w:r>
      <w:r>
        <w:rPr>
          <w:rFonts w:hint="eastAsia"/>
          <w:b/>
          <w:bCs/>
          <w:lang w:val="en-US" w:eastAsia="zh-CN"/>
        </w:rPr>
        <w:t xml:space="preserve"> 脏读的意思是读到了不应该读到的数据，不可重复读和虚读的意思是每次读到的内容都不一样，只不过前者是修改和删除（原来的数据），后者是插入（新数据）。</w:t>
      </w:r>
    </w:p>
    <w:p>
      <w:r>
        <w:drawing>
          <wp:inline distT="0" distB="0" distL="114300" distR="114300">
            <wp:extent cx="4290695" cy="883920"/>
            <wp:effectExtent l="0" t="0" r="698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  设置完隔离级别要先exit在重新登录数据库才能生效。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 </w:t>
      </w:r>
    </w:p>
    <w:p>
      <w:r>
        <w:drawing>
          <wp:inline distT="0" distB="0" distL="114300" distR="114300">
            <wp:extent cx="5273040" cy="2312670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隔离级别越高越安全，但是效率越低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23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168A"/>
    <w:rsid w:val="041C47ED"/>
    <w:rsid w:val="0658393A"/>
    <w:rsid w:val="06CB79D7"/>
    <w:rsid w:val="0EA04E28"/>
    <w:rsid w:val="111E0802"/>
    <w:rsid w:val="14F1493B"/>
    <w:rsid w:val="16DF0FDF"/>
    <w:rsid w:val="1B47152A"/>
    <w:rsid w:val="2020616E"/>
    <w:rsid w:val="21C62716"/>
    <w:rsid w:val="23E54944"/>
    <w:rsid w:val="24925511"/>
    <w:rsid w:val="293D5392"/>
    <w:rsid w:val="2AB15D96"/>
    <w:rsid w:val="3A993C73"/>
    <w:rsid w:val="3ECB11C5"/>
    <w:rsid w:val="3FCB1136"/>
    <w:rsid w:val="466817E8"/>
    <w:rsid w:val="47E73512"/>
    <w:rsid w:val="481A4D9E"/>
    <w:rsid w:val="57F50B1A"/>
    <w:rsid w:val="59D74BEE"/>
    <w:rsid w:val="5F8E556A"/>
    <w:rsid w:val="6015035D"/>
    <w:rsid w:val="7C0705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2017-06-23T13:53:26Z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