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606040" cy="5562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alt+shift+s创建toString()方法。？？？？？？？？？？？？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构造方法：</w:t>
      </w:r>
    </w:p>
    <w:p>
      <w:r>
        <w:drawing>
          <wp:inline distT="0" distB="0" distL="114300" distR="114300">
            <wp:extent cx="5273040" cy="31559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多线程子类不重写run方法不会报错但无法执行成功。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锁最好加try catch：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967740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5  不要在整个run()上加synchronized，否则就变成了单线程。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能不循环尽量不循环，因为要关流。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 反射一般是放射方法，并且一般不用暴力反射。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 DML,DQL,DDL????????????????????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 涉及到分组用having，并且只有在分组之后才用having。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02256"/>
    <w:rsid w:val="044D0138"/>
    <w:rsid w:val="24996434"/>
    <w:rsid w:val="28D95F2A"/>
    <w:rsid w:val="36BB2D49"/>
    <w:rsid w:val="373D1234"/>
    <w:rsid w:val="3AD83457"/>
    <w:rsid w:val="5EBB3C6E"/>
    <w:rsid w:val="6AA24DFE"/>
    <w:rsid w:val="72E8599B"/>
    <w:rsid w:val="734B20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书豪</dc:creator>
  <cp:lastModifiedBy>书豪</cp:lastModifiedBy>
  <dcterms:modified xsi:type="dcterms:W3CDTF">2017-06-24T04:41:25Z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