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ghwhj8ho8anc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TDD using JUnit5 &amp; Mockito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p4am2arrs1j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3: Assertions in JUnit </w:t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0b5394"/>
        </w:rPr>
      </w:pPr>
      <w:bookmarkStart w:colFirst="0" w:colLast="0" w:name="_55ijre6tmr92" w:id="2"/>
      <w:bookmarkEnd w:id="2"/>
      <w:r w:rsidDel="00000000" w:rsidR="00000000" w:rsidRPr="00000000">
        <w:rPr>
          <w:b w:val="1"/>
          <w:color w:val="0b5394"/>
          <w:rtl w:val="0"/>
        </w:rPr>
        <w:t xml:space="preserve">Scenario:</w:t>
      </w:r>
      <w:r w:rsidDel="00000000" w:rsidR="00000000" w:rsidRPr="00000000">
        <w:rPr>
          <w:color w:val="0b5394"/>
          <w:rtl w:val="0"/>
        </w:rPr>
        <w:t xml:space="preserve"> I need to use different assertions in JUnit to validate my test results.</w:t>
      </w:r>
      <w:r w:rsidDel="00000000" w:rsidR="00000000" w:rsidRPr="00000000">
        <w:rPr>
          <w:b w:val="1"/>
          <w:color w:val="0b539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5emt0s452kf9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AssertionsTest.java: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org.junit.Assert.*;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AssertionsTest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testAssertions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equals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assertTrue(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assertFalse(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assertNull(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not 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assertNotNull(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Object());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array equals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[] expectedArray = {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};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[] actualArray = {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};</w:t>
              <w:br w:type="textWrapping"/>
              <w:t xml:space="preserve">       assertArrayEquals(expectedArray, actualArray);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same (reference equality)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Object obj1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Object();</w:t>
              <w:br w:type="textWrapping"/>
              <w:t xml:space="preserve">       Object obj2 = obj1;</w:t>
              <w:br w:type="textWrapping"/>
              <w:t xml:space="preserve">       assertSame(obj1, obj2);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 not same (reference inequality)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Object obj3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Object();</w:t>
              <w:br w:type="textWrapping"/>
              <w:t xml:space="preserve">       Object obj4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Object();</w:t>
              <w:br w:type="textWrapping"/>
              <w:t xml:space="preserve">       assertNotSame(obj3, obj4);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q496df0v5t3" w:id="4"/>
      <w:bookmarkEnd w:id="4"/>
      <w:r w:rsidDel="00000000" w:rsidR="00000000" w:rsidRPr="00000000">
        <w:rPr>
          <w:b w:val="1"/>
          <w:color w:val="0b5394"/>
          <w:rtl w:val="0"/>
        </w:rPr>
        <w:t xml:space="preserve">Output 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