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SRS Review Report</w:t>
      </w:r>
    </w:p>
    <w:p>
      <w:pPr>
        <w:jc w:val="center"/>
      </w:pPr>
      <w:r>
        <w:rPr>
          <w:b/>
          <w:color w:val="1F3A5F"/>
          <w:sz w:val="32"/>
        </w:rPr>
        <w:t>{{TITLE}}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{{DOC_ID}}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{{SOURCE}}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{{VERSION}}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  <w:tc>
          <w:tcPr>
            <w:tcW w:type="dxa" w:w="2160"/>
          </w:tcPr>
          <w:p>
            <w:r>
              <w:t>{{AUTHOR}}</w:t>
            </w:r>
          </w:p>
        </w:tc>
        <w:tc>
          <w:tcPr>
            <w:tcW w:type="dxa" w:w="2160"/>
          </w:tcPr>
          <w:p>
            <w:r>
              <w:t>{{CHANGE_SUMMARY}}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Solution Architect (reviewer)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r>
        <w:t>{{BODY}}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{{STATUS}}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SRS Review Report  |  {{DOC_ID}}  v{{VERSION}}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