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SRS Review Report</w:t>
      </w:r>
    </w:p>
    <w:p>
      <w:pPr>
        <w:jc w:val="center"/>
      </w:pPr>
      <w:r>
        <w:rPr>
          <w:b/>
          <w:color w:val="1F3A5F"/>
          <w:sz w:val="32"/>
        </w:rPr>
        <w:t>SRS review – Committee Workflow Enhancements (QPSD)</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w:t>
            </w:r>
          </w:p>
        </w:tc>
      </w:tr>
      <w:tr>
        <w:tc>
          <w:tcPr>
            <w:tcW w:type="dxa" w:w="4320"/>
          </w:tcPr>
          <w:p>
            <w:r>
              <w:rPr>
                <w:b/>
              </w:rPr>
              <w:t>Version</w:t>
            </w:r>
          </w:p>
        </w:tc>
        <w:tc>
          <w:tcPr>
            <w:tcW w:type="dxa" w:w="4320"/>
          </w:tcPr>
          <w:p>
            <w:r>
              <w:t>1</w:t>
            </w:r>
          </w:p>
        </w:tc>
      </w:tr>
      <w:tr>
        <w:tc>
          <w:tcPr>
            <w:tcW w:type="dxa" w:w="4320"/>
          </w:tcPr>
          <w:p>
            <w:r>
              <w:rPr>
                <w:b/>
              </w:rPr>
              <w:t>Status</w:t>
            </w:r>
          </w:p>
        </w:tc>
        <w:tc>
          <w:tcPr>
            <w:tcW w:type="dxa" w:w="4320"/>
          </w:tcPr>
          <w:p>
            <w:r>
              <w:t>IN REVIEW</w:t>
            </w:r>
          </w:p>
        </w:tc>
      </w:tr>
      <w:tr>
        <w:tc>
          <w:tcPr>
            <w:tcW w:type="dxa" w:w="4320"/>
          </w:tcPr>
          <w:p>
            <w:r>
              <w:rPr>
                <w:b/>
              </w:rPr>
              <w:t>Date</w:t>
            </w:r>
          </w:p>
        </w:tc>
        <w:tc>
          <w:tcPr>
            <w:tcW w:type="dxa" w:w="4320"/>
          </w:tcPr>
          <w:p>
            <w:r>
              <w:t>2026-10-02</w:t>
            </w:r>
          </w:p>
        </w:tc>
      </w:tr>
      <w:tr>
        <w:tc>
          <w:tcPr>
            <w:tcW w:type="dxa" w:w="4320"/>
          </w:tcPr>
          <w:p>
            <w:r>
              <w:rPr>
                <w:b/>
              </w:rPr>
              <w:t>Prepared by</w:t>
            </w:r>
          </w:p>
        </w:tc>
        <w:tc>
          <w:tcPr>
            <w:tcW w:type="dxa" w:w="4320"/>
          </w:tcPr>
          <w:p>
            <w:r>
              <w:t>Claude (AI review) for SA</w:t>
            </w:r>
          </w:p>
        </w:tc>
      </w:tr>
      <w:tr>
        <w:tc>
          <w:tcPr>
            <w:tcW w:type="dxa" w:w="4320"/>
          </w:tcPr>
          <w:p>
            <w:r>
              <w:rPr>
                <w:b/>
              </w:rPr>
              <w:t>Source documents</w:t>
            </w:r>
          </w:p>
        </w:tc>
        <w:tc>
          <w:tcPr>
            <w:tcW w:type="dxa" w:w="4320"/>
          </w:tcPr>
          <w:p>
            <w:r>
              <w:t>CR-2026-XXX_SRS_v0.1.docx</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1</w:t>
            </w:r>
          </w:p>
        </w:tc>
        <w:tc>
          <w:tcPr>
            <w:tcW w:type="dxa" w:w="2160"/>
          </w:tcPr>
          <w:p>
            <w:r>
              <w:t>2026-10-02</w:t>
            </w:r>
          </w:p>
        </w:tc>
        <w:tc>
          <w:tcPr>
            <w:tcW w:type="dxa" w:w="2160"/>
          </w:tcPr>
          <w:p>
            <w:r>
              <w:t>Claude (AI review) for SA</w:t>
            </w:r>
          </w:p>
        </w:tc>
        <w:tc>
          <w:tcPr>
            <w:tcW w:type="dxa" w:w="2160"/>
          </w:tcPr>
          <w:p>
            <w:r>
              <w:t>Review of SRS v0.1</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Solution Architect (reviewer)</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Review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SRS reviewed</w:t>
            </w:r>
          </w:p>
        </w:tc>
        <w:tc>
          <w:tcPr>
            <w:tcW w:type="dxa" w:w="4320"/>
          </w:tcPr>
          <w:p>
            <w:r>
              <w:rPr>
                <w:sz w:val="18"/>
              </w:rPr>
            </w:r>
            <w:r>
              <w:rPr>
                <w:sz w:val="18"/>
              </w:rPr>
              <w:t>CR-2026-XXX_SRS_v0.1.docx, version 0.1 (IN REVIEW)</w:t>
            </w:r>
          </w:p>
        </w:tc>
      </w:tr>
      <w:tr>
        <w:tc>
          <w:tcPr>
            <w:tcW w:type="dxa" w:w="4320"/>
          </w:tcPr>
          <w:p>
            <w:r>
              <w:rPr>
                <w:sz w:val="18"/>
              </w:rPr>
            </w:r>
            <w:r>
              <w:rPr>
                <w:sz w:val="18"/>
              </w:rPr>
              <w:t>MoM available for coverage check</w:t>
            </w:r>
          </w:p>
        </w:tc>
        <w:tc>
          <w:tcPr>
            <w:tcW w:type="dxa" w:w="4320"/>
          </w:tcPr>
          <w:p>
            <w:r>
              <w:rPr>
                <w:sz w:val="18"/>
              </w:rPr>
            </w:r>
            <w:r>
              <w:rPr>
                <w:sz w:val="18"/>
              </w:rPr>
              <w:t>Yes: "Committee Workflow Enhancements (for QPSD)", 16 points</w:t>
            </w:r>
          </w:p>
        </w:tc>
      </w:tr>
      <w:tr>
        <w:tc>
          <w:tcPr>
            <w:tcW w:type="dxa" w:w="4320"/>
          </w:tcPr>
          <w:p>
            <w:r>
              <w:rPr>
                <w:sz w:val="18"/>
              </w:rPr>
            </w:r>
            <w:r>
              <w:rPr>
                <w:sz w:val="18"/>
              </w:rPr>
              <w:t>Schema context used</w:t>
            </w:r>
          </w:p>
        </w:tc>
        <w:tc>
          <w:tcPr>
            <w:tcW w:type="dxa" w:w="4320"/>
          </w:tcPr>
          <w:p>
            <w:r>
              <w:rPr>
                <w:sz w:val="18"/>
              </w:rPr>
            </w:r>
            <w:r>
              <w:rPr>
                <w:sz w:val="18"/>
              </w:rPr>
              <w:t>None: HRD system context not yet indexed. Impact verification not possible</w:t>
            </w:r>
          </w:p>
        </w:tc>
      </w:tr>
      <w:tr>
        <w:tc>
          <w:tcPr>
            <w:tcW w:type="dxa" w:w="4320"/>
          </w:tcPr>
          <w:p>
            <w:r>
              <w:rPr>
                <w:sz w:val="18"/>
              </w:rPr>
            </w:r>
            <w:r>
              <w:rPr>
                <w:sz w:val="18"/>
              </w:rPr>
              <w:t>Recommendation</w:t>
            </w:r>
          </w:p>
        </w:tc>
        <w:tc>
          <w:tcPr>
            <w:tcW w:type="dxa" w:w="4320"/>
          </w:tcPr>
          <w:p>
            <w:r>
              <w:rPr>
                <w:sz w:val="18"/>
              </w:rPr>
            </w:r>
            <w:r>
              <w:rPr>
                <w:sz w:val="18"/>
              </w:rPr>
              <w:t>Return to BA / client</w:t>
            </w:r>
          </w:p>
        </w:tc>
      </w:tr>
      <w:tr>
        <w:tc>
          <w:tcPr>
            <w:tcW w:type="dxa" w:w="4320"/>
          </w:tcPr>
          <w:p>
            <w:r>
              <w:rPr>
                <w:sz w:val="18"/>
              </w:rPr>
            </w:r>
            <w:r>
              <w:rPr>
                <w:sz w:val="18"/>
              </w:rPr>
              <w:t>Findings</w:t>
            </w:r>
          </w:p>
        </w:tc>
        <w:tc>
          <w:tcPr>
            <w:tcW w:type="dxa" w:w="4320"/>
          </w:tcPr>
          <w:p>
            <w:r>
              <w:rPr>
                <w:sz w:val="18"/>
              </w:rPr>
            </w:r>
            <w:r>
              <w:rPr>
                <w:sz w:val="18"/>
              </w:rPr>
              <w:t>Blocker 3 · Major 7 · Minor 6 · Observation 3</w:t>
            </w:r>
          </w:p>
        </w:tc>
      </w:tr>
    </w:tbl>
    <w:p>
      <w:pPr/>
    </w:p>
    <w:p>
      <w:pPr/>
      <w:r>
        <w:t>The SRS is well structured. All 16 MoM points are traced, every FR has a negative acceptance criterion, and the NFR checklist has been worked through. It cannot go to design yet. Three core behaviours depend on stakeholder answers the meeting did not give: who uploads the minutes and who signs off, what the QA role does, and what the alerts are. The SRS also has no status model for nominations, queue items and meetings, and it does not cover cancellation, delegation or the minutes lifecycle. The impact analysis is entirely provisional and must be verified against the HRD schema before Gate 1.</w:t>
      </w:r>
    </w:p>
    <w:p>
      <w:pPr>
        <w:pStyle w:val="Heading1"/>
      </w:pPr>
      <w:r>
        <w:t>2. Findings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Severity</w:t>
            </w:r>
          </w:p>
        </w:tc>
        <w:tc>
          <w:tcPr>
            <w:tcW w:type="dxa" w:w="1234"/>
            <w:shd w:val="clear" w:color="auto" w:fill="D9E2F3"/>
          </w:tcPr>
          <w:p>
            <w:r>
              <w:rPr>
                <w:b/>
                <w:sz w:val="18"/>
              </w:rPr>
            </w:r>
            <w:r>
              <w:rPr>
                <w:b/>
                <w:sz w:val="18"/>
              </w:rPr>
              <w:t>Location</w:t>
            </w:r>
          </w:p>
        </w:tc>
        <w:tc>
          <w:tcPr>
            <w:tcW w:type="dxa" w:w="1234"/>
            <w:shd w:val="clear" w:color="auto" w:fill="D9E2F3"/>
          </w:tcPr>
          <w:p>
            <w:r>
              <w:rPr>
                <w:b/>
                <w:sz w:val="18"/>
              </w:rPr>
            </w:r>
            <w:r>
              <w:rPr>
                <w:b/>
                <w:sz w:val="18"/>
              </w:rPr>
              <w:t>Issue</w:t>
            </w:r>
          </w:p>
        </w:tc>
        <w:tc>
          <w:tcPr>
            <w:tcW w:type="dxa" w:w="1234"/>
            <w:shd w:val="clear" w:color="auto" w:fill="D9E2F3"/>
          </w:tcPr>
          <w:p>
            <w:r>
              <w:rPr>
                <w:b/>
                <w:sz w:val="18"/>
              </w:rPr>
            </w:r>
            <w:r>
              <w:rPr>
                <w:b/>
                <w:sz w:val="18"/>
              </w:rPr>
              <w:t>Why it matters</w:t>
            </w:r>
          </w:p>
        </w:tc>
        <w:tc>
          <w:tcPr>
            <w:tcW w:type="dxa" w:w="1234"/>
            <w:shd w:val="clear" w:color="auto" w:fill="D9E2F3"/>
          </w:tcPr>
          <w:p>
            <w:r>
              <w:rPr>
                <w:b/>
                <w:sz w:val="18"/>
              </w:rPr>
            </w:r>
            <w:r>
              <w:rPr>
                <w:b/>
                <w:sz w:val="18"/>
              </w:rPr>
              <w:t>Proposed fix</w:t>
            </w:r>
          </w:p>
        </w:tc>
        <w:tc>
          <w:tcPr>
            <w:tcW w:type="dxa" w:w="1234"/>
            <w:shd w:val="clear" w:color="auto" w:fill="D9E2F3"/>
          </w:tcPr>
          <w:p>
            <w:r>
              <w:rPr>
                <w:b/>
                <w:sz w:val="18"/>
              </w:rPr>
            </w:r>
            <w:r>
              <w:rPr>
                <w:b/>
                <w:sz w:val="18"/>
              </w:rPr>
              <w:t>Question for</w:t>
            </w:r>
          </w:p>
        </w:tc>
      </w:tr>
      <w:tr>
        <w:tc>
          <w:tcPr>
            <w:tcW w:type="dxa" w:w="1234"/>
          </w:tcPr>
          <w:p>
            <w:r>
              <w:rPr>
                <w:sz w:val="18"/>
              </w:rPr>
            </w:r>
            <w:r>
              <w:rPr>
                <w:sz w:val="18"/>
              </w:rPr>
              <w:t>RV-01</w:t>
            </w:r>
          </w:p>
        </w:tc>
        <w:tc>
          <w:tcPr>
            <w:tcW w:type="dxa" w:w="1234"/>
          </w:tcPr>
          <w:p>
            <w:r>
              <w:rPr>
                <w:sz w:val="18"/>
              </w:rPr>
            </w:r>
            <w:r>
              <w:rPr>
                <w:sz w:val="18"/>
              </w:rPr>
              <w:t>Blocker</w:t>
            </w:r>
          </w:p>
        </w:tc>
        <w:tc>
          <w:tcPr>
            <w:tcW w:type="dxa" w:w="1234"/>
          </w:tcPr>
          <w:p>
            <w:r>
              <w:rPr>
                <w:sz w:val="18"/>
              </w:rPr>
            </w:r>
            <w:r>
              <w:rPr>
                <w:sz w:val="18"/>
              </w:rPr>
              <w:t>FR-010, §7.3, A-03</w:t>
            </w:r>
          </w:p>
        </w:tc>
        <w:tc>
          <w:tcPr>
            <w:tcW w:type="dxa" w:w="1234"/>
          </w:tcPr>
          <w:p>
            <w:r>
              <w:rPr>
                <w:sz w:val="18"/>
              </w:rPr>
            </w:r>
            <w:r>
              <w:rPr>
                <w:sz w:val="18"/>
              </w:rPr>
              <w:t>Sign-off and upload roles are assumed: "A (assumed, Q-03)", "C R (assumed, A-03)".</w:t>
            </w:r>
          </w:p>
        </w:tc>
        <w:tc>
          <w:tcPr>
            <w:tcW w:type="dxa" w:w="1234"/>
          </w:tcPr>
          <w:p>
            <w:r>
              <w:rPr>
                <w:sz w:val="18"/>
              </w:rPr>
            </w:r>
            <w:r>
              <w:rPr>
                <w:sz w:val="18"/>
              </w:rPr>
              <w:t>The sign-off gate (the main control in this CR) cannot be built or tested without knowing who may sign off and who may upload. Segregation of duties is undefined.</w:t>
            </w:r>
          </w:p>
        </w:tc>
        <w:tc>
          <w:tcPr>
            <w:tcW w:type="dxa" w:w="1234"/>
          </w:tcPr>
          <w:p>
            <w:r>
              <w:rPr>
                <w:sz w:val="18"/>
              </w:rPr>
            </w:r>
            <w:r>
              <w:rPr>
                <w:sz w:val="18"/>
              </w:rPr>
              <w:t>Get QPSD's answer to Q-03. Then reword FR-010 to "The system shall allow only the &lt;role&gt; of the meeting to perform Committee Sign-off…" and add an FR for the minutes upload naming its role. Remove "assumed" from §7.3.</w:t>
            </w:r>
          </w:p>
        </w:tc>
        <w:tc>
          <w:tcPr>
            <w:tcW w:type="dxa" w:w="1234"/>
          </w:tcPr>
          <w:p>
            <w:r>
              <w:rPr>
                <w:sz w:val="18"/>
              </w:rPr>
            </w:r>
            <w:r>
              <w:rPr>
                <w:sz w:val="18"/>
              </w:rPr>
              <w:t>QPSD</w:t>
            </w:r>
          </w:p>
        </w:tc>
      </w:tr>
      <w:tr>
        <w:tc>
          <w:tcPr>
            <w:tcW w:type="dxa" w:w="1234"/>
          </w:tcPr>
          <w:p>
            <w:r>
              <w:rPr>
                <w:sz w:val="18"/>
              </w:rPr>
            </w:r>
            <w:r>
              <w:rPr>
                <w:sz w:val="18"/>
              </w:rPr>
              <w:t>RV-02</w:t>
            </w:r>
          </w:p>
        </w:tc>
        <w:tc>
          <w:tcPr>
            <w:tcW w:type="dxa" w:w="1234"/>
          </w:tcPr>
          <w:p>
            <w:r>
              <w:rPr>
                <w:sz w:val="18"/>
              </w:rPr>
            </w:r>
            <w:r>
              <w:rPr>
                <w:sz w:val="18"/>
              </w:rPr>
              <w:t>Blocker</w:t>
            </w:r>
          </w:p>
        </w:tc>
        <w:tc>
          <w:tcPr>
            <w:tcW w:type="dxa" w:w="1234"/>
          </w:tcPr>
          <w:p>
            <w:r>
              <w:rPr>
                <w:sz w:val="18"/>
              </w:rPr>
            </w:r>
            <w:r>
              <w:rPr>
                <w:sz w:val="18"/>
              </w:rPr>
              <w:t>FR-006, M-04, Q-02</w:t>
            </w:r>
          </w:p>
        </w:tc>
        <w:tc>
          <w:tcPr>
            <w:tcW w:type="dxa" w:w="1234"/>
          </w:tcPr>
          <w:p>
            <w:r>
              <w:rPr>
                <w:sz w:val="18"/>
              </w:rPr>
            </w:r>
            <w:r>
              <w:rPr>
                <w:sz w:val="18"/>
              </w:rPr>
              <w:t>"one QA item for QA". The purpose and actions of a QA queue item are not defined anywhere.</w:t>
            </w:r>
          </w:p>
        </w:tc>
        <w:tc>
          <w:tcPr>
            <w:tcW w:type="dxa" w:w="1234"/>
          </w:tcPr>
          <w:p>
            <w:r>
              <w:rPr>
                <w:sz w:val="18"/>
              </w:rPr>
            </w:r>
            <w:r>
              <w:rPr>
                <w:sz w:val="18"/>
              </w:rPr>
              <w:t>A queue item with no defined action cannot be designed, completed or tested, and may sit open forever.</w:t>
            </w:r>
          </w:p>
        </w:tc>
        <w:tc>
          <w:tcPr>
            <w:tcW w:type="dxa" w:w="1234"/>
          </w:tcPr>
          <w:p>
            <w:r>
              <w:rPr>
                <w:sz w:val="18"/>
              </w:rPr>
            </w:r>
            <w:r>
              <w:rPr>
                <w:sz w:val="18"/>
              </w:rPr>
              <w:t>Define the QA role's task (for example, review minutes before sign-off). Add an FR for the QA queue action and its effect on sign-off. If QA has no queue action, remove the QA item from FR-006.</w:t>
            </w:r>
          </w:p>
        </w:tc>
        <w:tc>
          <w:tcPr>
            <w:tcW w:type="dxa" w:w="1234"/>
          </w:tcPr>
          <w:p>
            <w:r>
              <w:rPr>
                <w:sz w:val="18"/>
              </w:rPr>
            </w:r>
            <w:r>
              <w:rPr>
                <w:sz w:val="18"/>
              </w:rPr>
              <w:t>QPSD</w:t>
            </w:r>
          </w:p>
        </w:tc>
      </w:tr>
      <w:tr>
        <w:tc>
          <w:tcPr>
            <w:tcW w:type="dxa" w:w="1234"/>
          </w:tcPr>
          <w:p>
            <w:r>
              <w:rPr>
                <w:sz w:val="18"/>
              </w:rPr>
            </w:r>
            <w:r>
              <w:rPr>
                <w:sz w:val="18"/>
              </w:rPr>
              <w:t>RV-03</w:t>
            </w:r>
          </w:p>
        </w:tc>
        <w:tc>
          <w:tcPr>
            <w:tcW w:type="dxa" w:w="1234"/>
          </w:tcPr>
          <w:p>
            <w:r>
              <w:rPr>
                <w:sz w:val="18"/>
              </w:rPr>
            </w:r>
            <w:r>
              <w:rPr>
                <w:sz w:val="18"/>
              </w:rPr>
              <w:t>Blocker</w:t>
            </w:r>
          </w:p>
        </w:tc>
        <w:tc>
          <w:tcPr>
            <w:tcW w:type="dxa" w:w="1234"/>
          </w:tcPr>
          <w:p>
            <w:r>
              <w:rPr>
                <w:sz w:val="18"/>
              </w:rPr>
            </w:r>
            <w:r>
              <w:rPr>
                <w:sz w:val="18"/>
              </w:rPr>
              <w:t>FR-011, §7.4, Q-04</w:t>
            </w:r>
          </w:p>
        </w:tc>
        <w:tc>
          <w:tcPr>
            <w:tcW w:type="dxa" w:w="1234"/>
          </w:tcPr>
          <w:p>
            <w:r>
              <w:rPr>
                <w:sz w:val="18"/>
              </w:rPr>
            </w:r>
            <w:r>
              <w:rPr>
                <w:sz w:val="18"/>
              </w:rPr>
              <w:t>"the alert is sent to the defined recipients". The event, recipients, channel and day values are all "To be confirmed".</w:t>
            </w:r>
          </w:p>
        </w:tc>
        <w:tc>
          <w:tcPr>
            <w:tcW w:type="dxa" w:w="1234"/>
          </w:tcPr>
          <w:p>
            <w:r>
              <w:rPr>
                <w:sz w:val="18"/>
              </w:rPr>
            </w:r>
            <w:r>
              <w:rPr>
                <w:sz w:val="18"/>
              </w:rPr>
              <w:t>FR-011 is untestable as written, and the design (job, tables, templates) depends entirely on these answers.</w:t>
            </w:r>
          </w:p>
        </w:tc>
        <w:tc>
          <w:tcPr>
            <w:tcW w:type="dxa" w:w="1234"/>
          </w:tcPr>
          <w:p>
            <w:r>
              <w:rPr>
                <w:sz w:val="18"/>
              </w:rPr>
            </w:r>
            <w:r>
              <w:rPr>
                <w:sz w:val="18"/>
              </w:rPr>
              <w:t>List each alert as its own FR: event, reference date, number of days (before or after), recipients, channel and message content. Example: "FR-0xx: The system shall email the Secretary 3 days after the Actual Meeting Date if Committee Minutes are not uploaded."</w:t>
            </w:r>
          </w:p>
        </w:tc>
        <w:tc>
          <w:tcPr>
            <w:tcW w:type="dxa" w:w="1234"/>
          </w:tcPr>
          <w:p>
            <w:r>
              <w:rPr>
                <w:sz w:val="18"/>
              </w:rPr>
            </w:r>
            <w:r>
              <w:rPr>
                <w:sz w:val="18"/>
              </w:rPr>
              <w:t>QPSD</w:t>
            </w:r>
          </w:p>
        </w:tc>
      </w:tr>
      <w:tr>
        <w:tc>
          <w:tcPr>
            <w:tcW w:type="dxa" w:w="1234"/>
          </w:tcPr>
          <w:p>
            <w:r>
              <w:rPr>
                <w:sz w:val="18"/>
              </w:rPr>
            </w:r>
            <w:r>
              <w:rPr>
                <w:sz w:val="18"/>
              </w:rPr>
              <w:t>RV-04</w:t>
            </w:r>
          </w:p>
        </w:tc>
        <w:tc>
          <w:tcPr>
            <w:tcW w:type="dxa" w:w="1234"/>
          </w:tcPr>
          <w:p>
            <w:r>
              <w:rPr>
                <w:sz w:val="18"/>
              </w:rPr>
            </w:r>
            <w:r>
              <w:rPr>
                <w:sz w:val="18"/>
              </w:rPr>
              <w:t>Major</w:t>
            </w:r>
          </w:p>
        </w:tc>
        <w:tc>
          <w:tcPr>
            <w:tcW w:type="dxa" w:w="1234"/>
          </w:tcPr>
          <w:p>
            <w:r>
              <w:rPr>
                <w:sz w:val="18"/>
              </w:rPr>
            </w:r>
            <w:r>
              <w:rPr>
                <w:sz w:val="18"/>
              </w:rPr>
              <w:t>No section; §2, §3</w:t>
            </w:r>
          </w:p>
        </w:tc>
        <w:tc>
          <w:tcPr>
            <w:tcW w:type="dxa" w:w="1234"/>
          </w:tcPr>
          <w:p>
            <w:r>
              <w:rPr>
                <w:sz w:val="18"/>
              </w:rPr>
            </w:r>
            <w:r>
              <w:rPr>
                <w:sz w:val="18"/>
              </w:rPr>
              <w:t>No status model is defined for nomination, queue item or committee meeting (checklist §C).</w:t>
            </w:r>
          </w:p>
        </w:tc>
        <w:tc>
          <w:tcPr>
            <w:tcW w:type="dxa" w:w="1234"/>
          </w:tcPr>
          <w:p>
            <w:r>
              <w:rPr>
                <w:sz w:val="18"/>
              </w:rPr>
            </w:r>
            <w:r>
              <w:rPr>
                <w:sz w:val="18"/>
              </w:rPr>
              <w:t>Without states and allowed transitions, the sign-off, queue completion (FR-008), alerts (RULE-05) and report rows cannot be specified consistently.</w:t>
            </w:r>
          </w:p>
        </w:tc>
        <w:tc>
          <w:tcPr>
            <w:tcW w:type="dxa" w:w="1234"/>
          </w:tcPr>
          <w:p>
            <w:r>
              <w:rPr>
                <w:sz w:val="18"/>
              </w:rPr>
            </w:r>
            <w:r>
              <w:rPr>
                <w:sz w:val="18"/>
              </w:rPr>
              <w:t>Add §3.1 Status model: Nomination (Active / Withdrawn), Queue item (Open / Completed / Cancelled), Meeting (Planned / Held / Minutes uploaded / Signed off), each with its allowed transitions and the role that triggers them.</w:t>
            </w:r>
          </w:p>
        </w:tc>
        <w:tc>
          <w:tcPr>
            <w:tcW w:type="dxa" w:w="1234"/>
          </w:tcPr>
          <w:p>
            <w:r>
              <w:rPr>
                <w:sz w:val="18"/>
              </w:rPr>
            </w:r>
            <w:r>
              <w:rPr>
                <w:sz w:val="18"/>
              </w:rPr>
              <w:t>BA</w:t>
            </w:r>
          </w:p>
        </w:tc>
      </w:tr>
      <w:tr>
        <w:tc>
          <w:tcPr>
            <w:tcW w:type="dxa" w:w="1234"/>
          </w:tcPr>
          <w:p>
            <w:r>
              <w:rPr>
                <w:sz w:val="18"/>
              </w:rPr>
            </w:r>
            <w:r>
              <w:rPr>
                <w:sz w:val="18"/>
              </w:rPr>
              <w:t>RV-05</w:t>
            </w:r>
          </w:p>
        </w:tc>
        <w:tc>
          <w:tcPr>
            <w:tcW w:type="dxa" w:w="1234"/>
          </w:tcPr>
          <w:p>
            <w:r>
              <w:rPr>
                <w:sz w:val="18"/>
              </w:rPr>
            </w:r>
            <w:r>
              <w:rPr>
                <w:sz w:val="18"/>
              </w:rPr>
              <w:t>Major</w:t>
            </w:r>
          </w:p>
        </w:tc>
        <w:tc>
          <w:tcPr>
            <w:tcW w:type="dxa" w:w="1234"/>
          </w:tcPr>
          <w:p>
            <w:r>
              <w:rPr>
                <w:sz w:val="18"/>
              </w:rPr>
            </w:r>
            <w:r>
              <w:rPr>
                <w:sz w:val="18"/>
              </w:rPr>
              <w:t>§5.1, §5.2, Q-10</w:t>
            </w:r>
          </w:p>
        </w:tc>
        <w:tc>
          <w:tcPr>
            <w:tcW w:type="dxa" w:w="1234"/>
          </w:tcPr>
          <w:p>
            <w:r>
              <w:rPr>
                <w:sz w:val="18"/>
              </w:rPr>
            </w:r>
            <w:r>
              <w:rPr>
                <w:sz w:val="18"/>
              </w:rPr>
              <w:t>No requirement covers withdrawing a nominee, cancelling a meeting, or changing a role after queues exist. Q-10 is marked non-blocking.</w:t>
            </w:r>
          </w:p>
        </w:tc>
        <w:tc>
          <w:tcPr>
            <w:tcW w:type="dxa" w:w="1234"/>
          </w:tcPr>
          <w:p>
            <w:r>
              <w:rPr>
                <w:sz w:val="18"/>
              </w:rPr>
            </w:r>
            <w:r>
              <w:rPr>
                <w:sz w:val="18"/>
              </w:rPr>
              <w:t>These happen in real use. Undefined behaviour leaves orphan queue items and wrong report names.</w:t>
            </w:r>
          </w:p>
        </w:tc>
        <w:tc>
          <w:tcPr>
            <w:tcW w:type="dxa" w:w="1234"/>
          </w:tcPr>
          <w:p>
            <w:r>
              <w:rPr>
                <w:sz w:val="18"/>
              </w:rPr>
            </w:r>
            <w:r>
              <w:rPr>
                <w:sz w:val="18"/>
              </w:rPr>
              <w:t>Add FRs for nominee withdrawal and role change, with queue regeneration or cancellation rules. Raise Q-10 to blocking.</w:t>
            </w:r>
          </w:p>
        </w:tc>
        <w:tc>
          <w:tcPr>
            <w:tcW w:type="dxa" w:w="1234"/>
          </w:tcPr>
          <w:p>
            <w:r>
              <w:rPr>
                <w:sz w:val="18"/>
              </w:rPr>
            </w:r>
            <w:r>
              <w:rPr>
                <w:sz w:val="18"/>
              </w:rPr>
              <w:t>QPSD / BA</w:t>
            </w:r>
          </w:p>
        </w:tc>
      </w:tr>
      <w:tr>
        <w:tc>
          <w:tcPr>
            <w:tcW w:type="dxa" w:w="1234"/>
          </w:tcPr>
          <w:p>
            <w:r>
              <w:rPr>
                <w:sz w:val="18"/>
              </w:rPr>
            </w:r>
            <w:r>
              <w:rPr>
                <w:sz w:val="18"/>
              </w:rPr>
              <w:t>RV-06</w:t>
            </w:r>
          </w:p>
        </w:tc>
        <w:tc>
          <w:tcPr>
            <w:tcW w:type="dxa" w:w="1234"/>
          </w:tcPr>
          <w:p>
            <w:r>
              <w:rPr>
                <w:sz w:val="18"/>
              </w:rPr>
            </w:r>
            <w:r>
              <w:rPr>
                <w:sz w:val="18"/>
              </w:rPr>
              <w:t>Major</w:t>
            </w:r>
          </w:p>
        </w:tc>
        <w:tc>
          <w:tcPr>
            <w:tcW w:type="dxa" w:w="1234"/>
          </w:tcPr>
          <w:p>
            <w:r>
              <w:rPr>
                <w:sz w:val="18"/>
              </w:rPr>
            </w:r>
            <w:r>
              <w:rPr>
                <w:sz w:val="18"/>
              </w:rPr>
              <w:t>FR-009, FR-010, NFR-DAT-01</w:t>
            </w:r>
          </w:p>
        </w:tc>
        <w:tc>
          <w:tcPr>
            <w:tcW w:type="dxa" w:w="1234"/>
          </w:tcPr>
          <w:p>
            <w:r>
              <w:rPr>
                <w:sz w:val="18"/>
              </w:rPr>
            </w:r>
            <w:r>
              <w:rPr>
                <w:sz w:val="18"/>
              </w:rPr>
              <w:t>Minutes lifecycle is incomplete: replacing a wrongly uploaded file before sign-off, and reversing a sign-off, are not covered.</w:t>
            </w:r>
          </w:p>
        </w:tc>
        <w:tc>
          <w:tcPr>
            <w:tcW w:type="dxa" w:w="1234"/>
          </w:tcPr>
          <w:p>
            <w:r>
              <w:rPr>
                <w:sz w:val="18"/>
              </w:rPr>
            </w:r>
            <w:r>
              <w:rPr>
                <w:sz w:val="18"/>
              </w:rPr>
              <w:t>Users will upload the wrong file. Without a rule, sign-off is either blocked or done against the wrong minutes, which weakens the audit evidence.</w:t>
            </w:r>
          </w:p>
        </w:tc>
        <w:tc>
          <w:tcPr>
            <w:tcW w:type="dxa" w:w="1234"/>
          </w:tcPr>
          <w:p>
            <w:r>
              <w:rPr>
                <w:sz w:val="18"/>
              </w:rPr>
            </w:r>
            <w:r>
              <w:rPr>
                <w:sz w:val="18"/>
              </w:rPr>
              <w:t>Add an FR allowing the uploader to replace the minutes before sign-off (with history kept). State that sign-off is irreversible, or define who can reopen it.</w:t>
            </w:r>
          </w:p>
        </w:tc>
        <w:tc>
          <w:tcPr>
            <w:tcW w:type="dxa" w:w="1234"/>
          </w:tcPr>
          <w:p>
            <w:r>
              <w:rPr>
                <w:sz w:val="18"/>
              </w:rPr>
            </w:r>
            <w:r>
              <w:rPr>
                <w:sz w:val="18"/>
              </w:rPr>
              <w:t>QPSD</w:t>
            </w:r>
          </w:p>
        </w:tc>
      </w:tr>
      <w:tr>
        <w:tc>
          <w:tcPr>
            <w:tcW w:type="dxa" w:w="1234"/>
          </w:tcPr>
          <w:p>
            <w:r>
              <w:rPr>
                <w:sz w:val="18"/>
              </w:rPr>
            </w:r>
            <w:r>
              <w:rPr>
                <w:sz w:val="18"/>
              </w:rPr>
              <w:t>RV-07</w:t>
            </w:r>
          </w:p>
        </w:tc>
        <w:tc>
          <w:tcPr>
            <w:tcW w:type="dxa" w:w="1234"/>
          </w:tcPr>
          <w:p>
            <w:r>
              <w:rPr>
                <w:sz w:val="18"/>
              </w:rPr>
            </w:r>
            <w:r>
              <w:rPr>
                <w:sz w:val="18"/>
              </w:rPr>
              <w:t>Major</w:t>
            </w:r>
          </w:p>
        </w:tc>
        <w:tc>
          <w:tcPr>
            <w:tcW w:type="dxa" w:w="1234"/>
          </w:tcPr>
          <w:p>
            <w:r>
              <w:rPr>
                <w:sz w:val="18"/>
              </w:rPr>
            </w:r>
            <w:r>
              <w:rPr>
                <w:sz w:val="18"/>
              </w:rPr>
              <w:t>FR-010, §7.3</w:t>
            </w:r>
          </w:p>
        </w:tc>
        <w:tc>
          <w:tcPr>
            <w:tcW w:type="dxa" w:w="1234"/>
          </w:tcPr>
          <w:p>
            <w:r>
              <w:rPr>
                <w:sz w:val="18"/>
              </w:rPr>
            </w:r>
            <w:r>
              <w:rPr>
                <w:sz w:val="18"/>
              </w:rPr>
              <w:t>No delegation or escalation when the signing role (assumed Chair) is absent or on leave.</w:t>
            </w:r>
          </w:p>
        </w:tc>
        <w:tc>
          <w:tcPr>
            <w:tcW w:type="dxa" w:w="1234"/>
          </w:tcPr>
          <w:p>
            <w:r>
              <w:rPr>
                <w:sz w:val="18"/>
              </w:rPr>
            </w:r>
            <w:r>
              <w:rPr>
                <w:sz w:val="18"/>
              </w:rPr>
              <w:t>Meetings stay unsigned and alerts repeat with no resolution path.</w:t>
            </w:r>
          </w:p>
        </w:tc>
        <w:tc>
          <w:tcPr>
            <w:tcW w:type="dxa" w:w="1234"/>
          </w:tcPr>
          <w:p>
            <w:r>
              <w:rPr>
                <w:sz w:val="18"/>
              </w:rPr>
            </w:r>
            <w:r>
              <w:rPr>
                <w:sz w:val="18"/>
              </w:rPr>
              <w:t>Add a requirement for a delegate or an escalation path (for example to the QPSD admin) after N days. Tie it to an alert under RV-03.</w:t>
            </w:r>
          </w:p>
        </w:tc>
        <w:tc>
          <w:tcPr>
            <w:tcW w:type="dxa" w:w="1234"/>
          </w:tcPr>
          <w:p>
            <w:r>
              <w:rPr>
                <w:sz w:val="18"/>
              </w:rPr>
            </w:r>
            <w:r>
              <w:rPr>
                <w:sz w:val="18"/>
              </w:rPr>
              <w:t>QPSD</w:t>
            </w:r>
          </w:p>
        </w:tc>
      </w:tr>
      <w:tr>
        <w:tc>
          <w:tcPr>
            <w:tcW w:type="dxa" w:w="1234"/>
          </w:tcPr>
          <w:p>
            <w:r>
              <w:rPr>
                <w:sz w:val="18"/>
              </w:rPr>
            </w:r>
            <w:r>
              <w:rPr>
                <w:sz w:val="18"/>
              </w:rPr>
              <w:t>RV-08</w:t>
            </w:r>
          </w:p>
        </w:tc>
        <w:tc>
          <w:tcPr>
            <w:tcW w:type="dxa" w:w="1234"/>
          </w:tcPr>
          <w:p>
            <w:r>
              <w:rPr>
                <w:sz w:val="18"/>
              </w:rPr>
            </w:r>
            <w:r>
              <w:rPr>
                <w:sz w:val="18"/>
              </w:rPr>
              <w:t>Major</w:t>
            </w:r>
          </w:p>
        </w:tc>
        <w:tc>
          <w:tcPr>
            <w:tcW w:type="dxa" w:w="1234"/>
          </w:tcPr>
          <w:p>
            <w:r>
              <w:rPr>
                <w:sz w:val="18"/>
              </w:rPr>
            </w:r>
            <w:r>
              <w:rPr>
                <w:sz w:val="18"/>
              </w:rPr>
              <w:t>§1.5, FR-009, FR-013</w:t>
            </w:r>
          </w:p>
        </w:tc>
        <w:tc>
          <w:tcPr>
            <w:tcW w:type="dxa" w:w="1234"/>
          </w:tcPr>
          <w:p>
            <w:r>
              <w:rPr>
                <w:sz w:val="18"/>
              </w:rPr>
            </w:r>
            <w:r>
              <w:rPr>
                <w:sz w:val="18"/>
              </w:rPr>
              <w:t>The unit of "committee meeting" is undefined. The SRS uses "training", "committee" and "meeting" interchangeably: "Committee Minutes … for a committee meeting" vs queue items per nominee.</w:t>
            </w:r>
          </w:p>
        </w:tc>
        <w:tc>
          <w:tcPr>
            <w:tcW w:type="dxa" w:w="1234"/>
          </w:tcPr>
          <w:p>
            <w:r>
              <w:rPr>
                <w:sz w:val="18"/>
              </w:rPr>
            </w:r>
            <w:r>
              <w:rPr>
                <w:sz w:val="18"/>
              </w:rPr>
              <w:t>Unclear whether minutes and sign-off attach to a training session, a recurring committee or a queue item. This drives the data model, the report row granularity and Q-05.</w:t>
            </w:r>
          </w:p>
        </w:tc>
        <w:tc>
          <w:tcPr>
            <w:tcW w:type="dxa" w:w="1234"/>
          </w:tcPr>
          <w:p>
            <w:r>
              <w:rPr>
                <w:sz w:val="18"/>
              </w:rPr>
            </w:r>
            <w:r>
              <w:rPr>
                <w:sz w:val="18"/>
              </w:rPr>
              <w:t>Define "Committee meeting = one scheduled session of a committee training". State that minutes and sign-off are per meeting, and that a report row is one meeting. Confirm Q-05 (one Chair / one Secretary per meeting?).</w:t>
            </w:r>
          </w:p>
        </w:tc>
        <w:tc>
          <w:tcPr>
            <w:tcW w:type="dxa" w:w="1234"/>
          </w:tcPr>
          <w:p>
            <w:r>
              <w:rPr>
                <w:sz w:val="18"/>
              </w:rPr>
            </w:r>
            <w:r>
              <w:rPr>
                <w:sz w:val="18"/>
              </w:rPr>
              <w:t>QPSD / BA</w:t>
            </w:r>
          </w:p>
        </w:tc>
      </w:tr>
      <w:tr>
        <w:tc>
          <w:tcPr>
            <w:tcW w:type="dxa" w:w="1234"/>
          </w:tcPr>
          <w:p>
            <w:r>
              <w:rPr>
                <w:sz w:val="18"/>
              </w:rPr>
            </w:r>
            <w:r>
              <w:rPr>
                <w:sz w:val="18"/>
              </w:rPr>
              <w:t>RV-09</w:t>
            </w:r>
          </w:p>
        </w:tc>
        <w:tc>
          <w:tcPr>
            <w:tcW w:type="dxa" w:w="1234"/>
          </w:tcPr>
          <w:p>
            <w:r>
              <w:rPr>
                <w:sz w:val="18"/>
              </w:rPr>
            </w:r>
            <w:r>
              <w:rPr>
                <w:sz w:val="18"/>
              </w:rPr>
              <w:t>Major</w:t>
            </w:r>
          </w:p>
        </w:tc>
        <w:tc>
          <w:tcPr>
            <w:tcW w:type="dxa" w:w="1234"/>
          </w:tcPr>
          <w:p>
            <w:r>
              <w:rPr>
                <w:sz w:val="18"/>
              </w:rPr>
            </w:r>
            <w:r>
              <w:rPr>
                <w:sz w:val="18"/>
              </w:rPr>
              <w:t>FR-001, §7.2, Q-01, Q-11</w:t>
            </w:r>
          </w:p>
        </w:tc>
        <w:tc>
          <w:tcPr>
            <w:tcW w:type="dxa" w:w="1234"/>
          </w:tcPr>
          <w:p>
            <w:r>
              <w:rPr>
                <w:sz w:val="18"/>
              </w:rPr>
            </w:r>
            <w:r>
              <w:rPr>
                <w:sz w:val="18"/>
              </w:rPr>
              <w:t>FR-001 does not list its fields, yet §7.2 marks Planned Meeting Date "Mandatory: Yes" and Location "To be confirmed". Whether the existing nominee screen remains (Q-11) is open.</w:t>
            </w:r>
          </w:p>
        </w:tc>
        <w:tc>
          <w:tcPr>
            <w:tcW w:type="dxa" w:w="1234"/>
          </w:tcPr>
          <w:p>
            <w:r>
              <w:rPr>
                <w:sz w:val="18"/>
              </w:rPr>
            </w:r>
            <w:r>
              <w:rPr>
                <w:sz w:val="18"/>
              </w:rPr>
              <w:t>If the old screen stays, it can still create committee nominees without a role, bypassing FR-005 and the queue rules.</w:t>
            </w:r>
          </w:p>
        </w:tc>
        <w:tc>
          <w:tcPr>
            <w:tcW w:type="dxa" w:w="1234"/>
          </w:tcPr>
          <w:p>
            <w:r>
              <w:rPr>
                <w:sz w:val="18"/>
              </w:rPr>
            </w:r>
            <w:r>
              <w:rPr>
                <w:sz w:val="18"/>
              </w:rPr>
              <w:t>List FR-001's exact fields once Q-01 is answered. Add an FR that the existing screen shall not allow committee-training nominations (or shall enforce the same role rules), depending on Q-11.</w:t>
            </w:r>
          </w:p>
        </w:tc>
        <w:tc>
          <w:tcPr>
            <w:tcW w:type="dxa" w:w="1234"/>
          </w:tcPr>
          <w:p>
            <w:r>
              <w:rPr>
                <w:sz w:val="18"/>
              </w:rPr>
            </w:r>
            <w:r>
              <w:rPr>
                <w:sz w:val="18"/>
              </w:rPr>
              <w:t>QPSD / SA</w:t>
            </w:r>
          </w:p>
        </w:tc>
      </w:tr>
      <w:tr>
        <w:tc>
          <w:tcPr>
            <w:tcW w:type="dxa" w:w="1234"/>
          </w:tcPr>
          <w:p>
            <w:r>
              <w:rPr>
                <w:sz w:val="18"/>
              </w:rPr>
            </w:r>
            <w:r>
              <w:rPr>
                <w:sz w:val="18"/>
              </w:rPr>
              <w:t>RV-10</w:t>
            </w:r>
          </w:p>
        </w:tc>
        <w:tc>
          <w:tcPr>
            <w:tcW w:type="dxa" w:w="1234"/>
          </w:tcPr>
          <w:p>
            <w:r>
              <w:rPr>
                <w:sz w:val="18"/>
              </w:rPr>
            </w:r>
            <w:r>
              <w:rPr>
                <w:sz w:val="18"/>
              </w:rPr>
              <w:t>Major</w:t>
            </w:r>
          </w:p>
        </w:tc>
        <w:tc>
          <w:tcPr>
            <w:tcW w:type="dxa" w:w="1234"/>
          </w:tcPr>
          <w:p>
            <w:r>
              <w:rPr>
                <w:sz w:val="18"/>
              </w:rPr>
            </w:r>
            <w:r>
              <w:rPr>
                <w:sz w:val="18"/>
              </w:rPr>
              <w:t>§8 (IMP-05 to IMP-20)</w:t>
            </w:r>
          </w:p>
        </w:tc>
        <w:tc>
          <w:tcPr>
            <w:tcW w:type="dxa" w:w="1234"/>
          </w:tcPr>
          <w:p>
            <w:r>
              <w:rPr>
                <w:sz w:val="18"/>
              </w:rPr>
            </w:r>
            <w:r>
              <w:rPr>
                <w:sz w:val="18"/>
              </w:rPr>
              <w:t>All 20 impact items are "PROVISIONAL – not verified". Existing nominee, queue, category and report objects are "TO BE CONFIRMED".</w:t>
            </w:r>
          </w:p>
        </w:tc>
        <w:tc>
          <w:tcPr>
            <w:tcW w:type="dxa" w:w="1234"/>
          </w:tcPr>
          <w:p>
            <w:r>
              <w:rPr>
                <w:sz w:val="18"/>
              </w:rPr>
            </w:r>
            <w:r>
              <w:rPr>
                <w:sz w:val="18"/>
              </w:rPr>
              <w:t>Dependencies (views, packages, reports on the nominee/queue tables and the checkbox columns being retired) cannot be found, so rework risk is high.</w:t>
            </w:r>
          </w:p>
        </w:tc>
        <w:tc>
          <w:tcPr>
            <w:tcW w:type="dxa" w:w="1234"/>
          </w:tcPr>
          <w:p>
            <w:r>
              <w:rPr>
                <w:sz w:val="18"/>
              </w:rPr>
            </w:r>
            <w:r>
              <w:rPr>
                <w:sz w:val="18"/>
              </w:rPr>
              <w:t>Index the HRD schema (</w:t>
            </w:r>
            <w:r>
              <w:rPr>
                <w:rFonts w:ascii="Consolas" w:hAnsi="Consolas"/>
                <w:sz w:val="18"/>
              </w:rPr>
              <w:t>scripts/build_schema_index.py</w:t>
            </w:r>
            <w:r>
              <w:rPr>
                <w:sz w:val="18"/>
              </w:rPr>
              <w:t>) or attach the relevant object sources, then re-run the impact analysis before SA approval.</w:t>
            </w:r>
          </w:p>
        </w:tc>
        <w:tc>
          <w:tcPr>
            <w:tcW w:type="dxa" w:w="1234"/>
          </w:tcPr>
          <w:p>
            <w:r>
              <w:rPr>
                <w:sz w:val="18"/>
              </w:rPr>
            </w:r>
            <w:r>
              <w:rPr>
                <w:sz w:val="18"/>
              </w:rPr>
              <w:t>SA / BA</w:t>
            </w:r>
          </w:p>
        </w:tc>
      </w:tr>
      <w:tr>
        <w:tc>
          <w:tcPr>
            <w:tcW w:type="dxa" w:w="1234"/>
          </w:tcPr>
          <w:p>
            <w:r>
              <w:rPr>
                <w:sz w:val="18"/>
              </w:rPr>
            </w:r>
            <w:r>
              <w:rPr>
                <w:sz w:val="18"/>
              </w:rPr>
              <w:t>RV-11</w:t>
            </w:r>
          </w:p>
        </w:tc>
        <w:tc>
          <w:tcPr>
            <w:tcW w:type="dxa" w:w="1234"/>
          </w:tcPr>
          <w:p>
            <w:r>
              <w:rPr>
                <w:sz w:val="18"/>
              </w:rPr>
            </w:r>
            <w:r>
              <w:rPr>
                <w:sz w:val="18"/>
              </w:rPr>
              <w:t>Minor</w:t>
            </w:r>
          </w:p>
        </w:tc>
        <w:tc>
          <w:tcPr>
            <w:tcW w:type="dxa" w:w="1234"/>
          </w:tcPr>
          <w:p>
            <w:r>
              <w:rPr>
                <w:sz w:val="18"/>
              </w:rPr>
            </w:r>
            <w:r>
              <w:rPr>
                <w:sz w:val="18"/>
              </w:rPr>
              <w:t>FR-003</w:t>
            </w:r>
          </w:p>
        </w:tc>
        <w:tc>
          <w:tcPr>
            <w:tcW w:type="dxa" w:w="1234"/>
          </w:tcPr>
          <w:p>
            <w:r>
              <w:rPr>
                <w:sz w:val="18"/>
              </w:rPr>
            </w:r>
            <w:r>
              <w:rPr>
                <w:sz w:val="18"/>
              </w:rPr>
              <w:t>FR-003 combines two behaviours: offering the four-value Role LOV and removing the checkboxes (AC3).</w:t>
            </w:r>
          </w:p>
        </w:tc>
        <w:tc>
          <w:tcPr>
            <w:tcW w:type="dxa" w:w="1234"/>
          </w:tcPr>
          <w:p>
            <w:r>
              <w:rPr>
                <w:sz w:val="18"/>
              </w:rPr>
            </w:r>
            <w:r>
              <w:rPr>
                <w:sz w:val="18"/>
              </w:rPr>
              <w:t>Not atomic (checklist §B).</w:t>
            </w:r>
          </w:p>
        </w:tc>
        <w:tc>
          <w:tcPr>
            <w:tcW w:type="dxa" w:w="1234"/>
          </w:tcPr>
          <w:p>
            <w:r>
              <w:rPr>
                <w:sz w:val="18"/>
              </w:rPr>
            </w:r>
            <w:r>
              <w:rPr>
                <w:sz w:val="18"/>
              </w:rPr>
              <w:t>Split into FR-003 (role values) and a new FR "The system shall not display the Chair and Secretary checkboxes on nominee screens."</w:t>
            </w:r>
          </w:p>
        </w:tc>
        <w:tc>
          <w:tcPr>
            <w:tcW w:type="dxa" w:w="1234"/>
          </w:tcPr>
          <w:p>
            <w:r>
              <w:rPr>
                <w:sz w:val="18"/>
              </w:rPr>
            </w:r>
            <w:r>
              <w:rPr>
                <w:sz w:val="18"/>
              </w:rPr>
              <w:t>BA</w:t>
            </w:r>
          </w:p>
        </w:tc>
      </w:tr>
      <w:tr>
        <w:tc>
          <w:tcPr>
            <w:tcW w:type="dxa" w:w="1234"/>
          </w:tcPr>
          <w:p>
            <w:r>
              <w:rPr>
                <w:sz w:val="18"/>
              </w:rPr>
            </w:r>
            <w:r>
              <w:rPr>
                <w:sz w:val="18"/>
              </w:rPr>
              <w:t>RV-12</w:t>
            </w:r>
          </w:p>
        </w:tc>
        <w:tc>
          <w:tcPr>
            <w:tcW w:type="dxa" w:w="1234"/>
          </w:tcPr>
          <w:p>
            <w:r>
              <w:rPr>
                <w:sz w:val="18"/>
              </w:rPr>
            </w:r>
            <w:r>
              <w:rPr>
                <w:sz w:val="18"/>
              </w:rPr>
              <w:t>Minor</w:t>
            </w:r>
          </w:p>
        </w:tc>
        <w:tc>
          <w:tcPr>
            <w:tcW w:type="dxa" w:w="1234"/>
          </w:tcPr>
          <w:p>
            <w:r>
              <w:rPr>
                <w:sz w:val="18"/>
              </w:rPr>
            </w:r>
            <w:r>
              <w:rPr>
                <w:sz w:val="18"/>
              </w:rPr>
              <w:t>FR-005 AC3</w:t>
            </w:r>
          </w:p>
        </w:tc>
        <w:tc>
          <w:tcPr>
            <w:tcW w:type="dxa" w:w="1234"/>
          </w:tcPr>
          <w:p>
            <w:r>
              <w:rPr>
                <w:sz w:val="18"/>
              </w:rPr>
            </w:r>
            <w:r>
              <w:rPr>
                <w:sz w:val="18"/>
              </w:rPr>
              <w:t>"through any other path (for example a data load or API)". No data load or API is in scope.</w:t>
            </w:r>
          </w:p>
        </w:tc>
        <w:tc>
          <w:tcPr>
            <w:tcW w:type="dxa" w:w="1234"/>
          </w:tcPr>
          <w:p>
            <w:r>
              <w:rPr>
                <w:sz w:val="18"/>
              </w:rPr>
            </w:r>
            <w:r>
              <w:rPr>
                <w:sz w:val="18"/>
              </w:rPr>
              <w:t>It introduces untestable, unspecified paths.</w:t>
            </w:r>
          </w:p>
        </w:tc>
        <w:tc>
          <w:tcPr>
            <w:tcW w:type="dxa" w:w="1234"/>
          </w:tcPr>
          <w:p>
            <w:r>
              <w:rPr>
                <w:sz w:val="18"/>
              </w:rPr>
            </w:r>
            <w:r>
              <w:rPr>
                <w:sz w:val="18"/>
              </w:rPr>
              <w:t>Reword: "Given a nomination row without a role, when it is written to the database by any means, then it is rejected."</w:t>
            </w:r>
          </w:p>
        </w:tc>
        <w:tc>
          <w:tcPr>
            <w:tcW w:type="dxa" w:w="1234"/>
          </w:tcPr>
          <w:p>
            <w:r>
              <w:rPr>
                <w:sz w:val="18"/>
              </w:rPr>
            </w:r>
            <w:r>
              <w:rPr>
                <w:sz w:val="18"/>
              </w:rPr>
              <w:t>BA</w:t>
            </w:r>
          </w:p>
        </w:tc>
      </w:tr>
      <w:tr>
        <w:tc>
          <w:tcPr>
            <w:tcW w:type="dxa" w:w="1234"/>
          </w:tcPr>
          <w:p>
            <w:r>
              <w:rPr>
                <w:sz w:val="18"/>
              </w:rPr>
            </w:r>
            <w:r>
              <w:rPr>
                <w:sz w:val="18"/>
              </w:rPr>
              <w:t>RV-13</w:t>
            </w:r>
          </w:p>
        </w:tc>
        <w:tc>
          <w:tcPr>
            <w:tcW w:type="dxa" w:w="1234"/>
          </w:tcPr>
          <w:p>
            <w:r>
              <w:rPr>
                <w:sz w:val="18"/>
              </w:rPr>
            </w:r>
            <w:r>
              <w:rPr>
                <w:sz w:val="18"/>
              </w:rPr>
              <w:t>Minor</w:t>
            </w:r>
          </w:p>
        </w:tc>
        <w:tc>
          <w:tcPr>
            <w:tcW w:type="dxa" w:w="1234"/>
          </w:tcPr>
          <w:p>
            <w:r>
              <w:rPr>
                <w:sz w:val="18"/>
              </w:rPr>
            </w:r>
            <w:r>
              <w:rPr>
                <w:sz w:val="18"/>
              </w:rPr>
              <w:t>FR-006, FR-012</w:t>
            </w:r>
          </w:p>
        </w:tc>
        <w:tc>
          <w:tcPr>
            <w:tcW w:type="dxa" w:w="1234"/>
          </w:tcPr>
          <w:p>
            <w:r>
              <w:rPr>
                <w:sz w:val="18"/>
              </w:rPr>
            </w:r>
            <w:r>
              <w:rPr>
                <w:sz w:val="18"/>
              </w:rPr>
              <w:t>Marked "Inferred" without a dedicated Q-NN (conventions require one for inferred FRs).</w:t>
            </w:r>
          </w:p>
        </w:tc>
        <w:tc>
          <w:tcPr>
            <w:tcW w:type="dxa" w:w="1234"/>
          </w:tcPr>
          <w:p>
            <w:r>
              <w:rPr>
                <w:sz w:val="18"/>
              </w:rPr>
            </w:r>
            <w:r>
              <w:rPr>
                <w:sz w:val="18"/>
              </w:rPr>
              <w:t>Inferred scope may not be wanted by QPSD.</w:t>
            </w:r>
          </w:p>
        </w:tc>
        <w:tc>
          <w:tcPr>
            <w:tcW w:type="dxa" w:w="1234"/>
          </w:tcPr>
          <w:p>
            <w:r>
              <w:rPr>
                <w:sz w:val="18"/>
              </w:rPr>
            </w:r>
            <w:r>
              <w:rPr>
                <w:sz w:val="18"/>
              </w:rPr>
              <w:t>Add Q-15: "Confirm single-role queues behave as today" and Q-16: "Confirm alert days must be admin-maintainable."</w:t>
            </w:r>
          </w:p>
        </w:tc>
        <w:tc>
          <w:tcPr>
            <w:tcW w:type="dxa" w:w="1234"/>
          </w:tcPr>
          <w:p>
            <w:r>
              <w:rPr>
                <w:sz w:val="18"/>
              </w:rPr>
            </w:r>
            <w:r>
              <w:rPr>
                <w:sz w:val="18"/>
              </w:rPr>
              <w:t>BA</w:t>
            </w:r>
          </w:p>
        </w:tc>
      </w:tr>
      <w:tr>
        <w:tc>
          <w:tcPr>
            <w:tcW w:type="dxa" w:w="1234"/>
          </w:tcPr>
          <w:p>
            <w:r>
              <w:rPr>
                <w:sz w:val="18"/>
              </w:rPr>
            </w:r>
            <w:r>
              <w:rPr>
                <w:sz w:val="18"/>
              </w:rPr>
              <w:t>RV-14</w:t>
            </w:r>
          </w:p>
        </w:tc>
        <w:tc>
          <w:tcPr>
            <w:tcW w:type="dxa" w:w="1234"/>
          </w:tcPr>
          <w:p>
            <w:r>
              <w:rPr>
                <w:sz w:val="18"/>
              </w:rPr>
            </w:r>
            <w:r>
              <w:rPr>
                <w:sz w:val="18"/>
              </w:rPr>
              <w:t>Minor</w:t>
            </w:r>
          </w:p>
        </w:tc>
        <w:tc>
          <w:tcPr>
            <w:tcW w:type="dxa" w:w="1234"/>
          </w:tcPr>
          <w:p>
            <w:r>
              <w:rPr>
                <w:sz w:val="18"/>
              </w:rPr>
            </w:r>
            <w:r>
              <w:rPr>
                <w:sz w:val="18"/>
              </w:rPr>
              <w:t>NFR-AVL-01</w:t>
            </w:r>
          </w:p>
        </w:tc>
        <w:tc>
          <w:tcPr>
            <w:tcW w:type="dxa" w:w="1234"/>
          </w:tcPr>
          <w:p>
            <w:r>
              <w:rPr>
                <w:sz w:val="18"/>
              </w:rPr>
            </w:r>
            <w:r>
              <w:rPr>
                <w:sz w:val="18"/>
              </w:rPr>
              <w:t>"short downtime" is an ambiguous word with no measure.</w:t>
            </w:r>
          </w:p>
        </w:tc>
        <w:tc>
          <w:tcPr>
            <w:tcW w:type="dxa" w:w="1234"/>
          </w:tcPr>
          <w:p>
            <w:r>
              <w:rPr>
                <w:sz w:val="18"/>
              </w:rPr>
            </w:r>
            <w:r>
              <w:rPr>
                <w:sz w:val="18"/>
              </w:rPr>
              <w:t>Not measurable.</w:t>
            </w:r>
          </w:p>
        </w:tc>
        <w:tc>
          <w:tcPr>
            <w:tcW w:type="dxa" w:w="1234"/>
          </w:tcPr>
          <w:p>
            <w:r>
              <w:rPr>
                <w:sz w:val="18"/>
              </w:rPr>
            </w:r>
            <w:r>
              <w:rPr>
                <w:sz w:val="18"/>
              </w:rPr>
              <w:t>"Deployment downtime ≤ 30 minutes, outside 08:00–17:00, announced 2 working days ahead."</w:t>
            </w:r>
          </w:p>
        </w:tc>
        <w:tc>
          <w:tcPr>
            <w:tcW w:type="dxa" w:w="1234"/>
          </w:tcPr>
          <w:p>
            <w:r>
              <w:rPr>
                <w:sz w:val="18"/>
              </w:rPr>
            </w:r>
            <w:r>
              <w:rPr>
                <w:sz w:val="18"/>
              </w:rPr>
              <w:t>SA</w:t>
            </w:r>
          </w:p>
        </w:tc>
      </w:tr>
      <w:tr>
        <w:tc>
          <w:tcPr>
            <w:tcW w:type="dxa" w:w="1234"/>
          </w:tcPr>
          <w:p>
            <w:r>
              <w:rPr>
                <w:sz w:val="18"/>
              </w:rPr>
            </w:r>
            <w:r>
              <w:rPr>
                <w:sz w:val="18"/>
              </w:rPr>
              <w:t>RV-15</w:t>
            </w:r>
          </w:p>
        </w:tc>
        <w:tc>
          <w:tcPr>
            <w:tcW w:type="dxa" w:w="1234"/>
          </w:tcPr>
          <w:p>
            <w:r>
              <w:rPr>
                <w:sz w:val="18"/>
              </w:rPr>
            </w:r>
            <w:r>
              <w:rPr>
                <w:sz w:val="18"/>
              </w:rPr>
              <w:t>Minor</w:t>
            </w:r>
          </w:p>
        </w:tc>
        <w:tc>
          <w:tcPr>
            <w:tcW w:type="dxa" w:w="1234"/>
          </w:tcPr>
          <w:p>
            <w:r>
              <w:rPr>
                <w:sz w:val="18"/>
              </w:rPr>
            </w:r>
            <w:r>
              <w:rPr>
                <w:sz w:val="18"/>
              </w:rPr>
              <w:t>NFR-PERF-02</w:t>
            </w:r>
          </w:p>
        </w:tc>
        <w:tc>
          <w:tcPr>
            <w:tcW w:type="dxa" w:w="1234"/>
          </w:tcPr>
          <w:p>
            <w:r>
              <w:rPr>
                <w:sz w:val="18"/>
              </w:rPr>
            </w:r>
            <w:r>
              <w:rPr>
                <w:sz w:val="18"/>
              </w:rPr>
              <w:t>"one year of committee meetings" gives no volume.</w:t>
            </w:r>
          </w:p>
        </w:tc>
        <w:tc>
          <w:tcPr>
            <w:tcW w:type="dxa" w:w="1234"/>
          </w:tcPr>
          <w:p>
            <w:r>
              <w:rPr>
                <w:sz w:val="18"/>
              </w:rPr>
            </w:r>
            <w:r>
              <w:rPr>
                <w:sz w:val="18"/>
              </w:rPr>
              <w:t>Not measurable without a record count.</w:t>
            </w:r>
          </w:p>
        </w:tc>
        <w:tc>
          <w:tcPr>
            <w:tcW w:type="dxa" w:w="1234"/>
          </w:tcPr>
          <w:p>
            <w:r>
              <w:rPr>
                <w:sz w:val="18"/>
              </w:rPr>
            </w:r>
            <w:r>
              <w:rPr>
                <w:sz w:val="18"/>
              </w:rPr>
              <w:t>State the expected meetings per year (for example ≤ 500) and the users at peak.</w:t>
            </w:r>
          </w:p>
        </w:tc>
        <w:tc>
          <w:tcPr>
            <w:tcW w:type="dxa" w:w="1234"/>
          </w:tcPr>
          <w:p>
            <w:r>
              <w:rPr>
                <w:sz w:val="18"/>
              </w:rPr>
            </w:r>
            <w:r>
              <w:rPr>
                <w:sz w:val="18"/>
              </w:rPr>
              <w:t>QPSD</w:t>
            </w:r>
          </w:p>
        </w:tc>
      </w:tr>
      <w:tr>
        <w:tc>
          <w:tcPr>
            <w:tcW w:type="dxa" w:w="1234"/>
          </w:tcPr>
          <w:p>
            <w:r>
              <w:rPr>
                <w:sz w:val="18"/>
              </w:rPr>
            </w:r>
            <w:r>
              <w:rPr>
                <w:sz w:val="18"/>
              </w:rPr>
              <w:t>RV-16</w:t>
            </w:r>
          </w:p>
        </w:tc>
        <w:tc>
          <w:tcPr>
            <w:tcW w:type="dxa" w:w="1234"/>
          </w:tcPr>
          <w:p>
            <w:r>
              <w:rPr>
                <w:sz w:val="18"/>
              </w:rPr>
            </w:r>
            <w:r>
              <w:rPr>
                <w:sz w:val="18"/>
              </w:rPr>
              <w:t>Minor</w:t>
            </w:r>
          </w:p>
        </w:tc>
        <w:tc>
          <w:tcPr>
            <w:tcW w:type="dxa" w:w="1234"/>
          </w:tcPr>
          <w:p>
            <w:r>
              <w:rPr>
                <w:sz w:val="18"/>
              </w:rPr>
            </w:r>
            <w:r>
              <w:rPr>
                <w:sz w:val="18"/>
              </w:rPr>
              <w:t>Cover, §1.4, §1.6</w:t>
            </w:r>
          </w:p>
        </w:tc>
        <w:tc>
          <w:tcPr>
            <w:tcW w:type="dxa" w:w="1234"/>
          </w:tcPr>
          <w:p>
            <w:r>
              <w:rPr>
                <w:sz w:val="18"/>
              </w:rPr>
            </w:r>
            <w:r>
              <w:rPr>
                <w:sz w:val="18"/>
              </w:rPr>
              <w:t>CR ID is the placeholder "CR-2026-XXX". The meeting date and attendees are unknown and marked "(assumed)".</w:t>
            </w:r>
          </w:p>
        </w:tc>
        <w:tc>
          <w:tcPr>
            <w:tcW w:type="dxa" w:w="1234"/>
          </w:tcPr>
          <w:p>
            <w:r>
              <w:rPr>
                <w:sz w:val="18"/>
              </w:rPr>
            </w:r>
            <w:r>
              <w:rPr>
                <w:sz w:val="18"/>
              </w:rPr>
              <w:t>Traceability and approval records need a real CR and source.</w:t>
            </w:r>
          </w:p>
        </w:tc>
        <w:tc>
          <w:tcPr>
            <w:tcW w:type="dxa" w:w="1234"/>
          </w:tcPr>
          <w:p>
            <w:r>
              <w:rPr>
                <w:sz w:val="18"/>
              </w:rPr>
            </w:r>
            <w:r>
              <w:rPr>
                <w:sz w:val="18"/>
              </w:rPr>
              <w:t>Fill in the CR number, MoM date and attendee names (Q-13, Q-14).</w:t>
            </w:r>
          </w:p>
        </w:tc>
        <w:tc>
          <w:tcPr>
            <w:tcW w:type="dxa" w:w="1234"/>
          </w:tcPr>
          <w:p>
            <w:r>
              <w:rPr>
                <w:sz w:val="18"/>
              </w:rPr>
            </w:r>
            <w:r>
              <w:rPr>
                <w:sz w:val="18"/>
              </w:rPr>
              <w:t>BA</w:t>
            </w:r>
          </w:p>
        </w:tc>
      </w:tr>
      <w:tr>
        <w:tc>
          <w:tcPr>
            <w:tcW w:type="dxa" w:w="1234"/>
          </w:tcPr>
          <w:p>
            <w:r>
              <w:rPr>
                <w:sz w:val="18"/>
              </w:rPr>
            </w:r>
            <w:r>
              <w:rPr>
                <w:sz w:val="18"/>
              </w:rPr>
              <w:t>RV-17</w:t>
            </w:r>
          </w:p>
        </w:tc>
        <w:tc>
          <w:tcPr>
            <w:tcW w:type="dxa" w:w="1234"/>
          </w:tcPr>
          <w:p>
            <w:r>
              <w:rPr>
                <w:sz w:val="18"/>
              </w:rPr>
            </w:r>
            <w:r>
              <w:rPr>
                <w:sz w:val="18"/>
              </w:rPr>
              <w:t>Observation</w:t>
            </w:r>
          </w:p>
        </w:tc>
        <w:tc>
          <w:tcPr>
            <w:tcW w:type="dxa" w:w="1234"/>
          </w:tcPr>
          <w:p>
            <w:r>
              <w:rPr>
                <w:sz w:val="18"/>
              </w:rPr>
            </w:r>
            <w:r>
              <w:rPr>
                <w:sz w:val="18"/>
              </w:rPr>
              <w:t>FR-014</w:t>
            </w:r>
          </w:p>
        </w:tc>
        <w:tc>
          <w:tcPr>
            <w:tcW w:type="dxa" w:w="1234"/>
          </w:tcPr>
          <w:p>
            <w:r>
              <w:rPr>
                <w:sz w:val="18"/>
              </w:rPr>
            </w:r>
            <w:r>
              <w:rPr>
                <w:sz w:val="18"/>
              </w:rPr>
              <w:t>"Could" priority, with feasibility left to the SA (Q-12).</w:t>
            </w:r>
          </w:p>
        </w:tc>
        <w:tc>
          <w:tcPr>
            <w:tcW w:type="dxa" w:w="1234"/>
          </w:tcPr>
          <w:p>
            <w:r>
              <w:rPr>
                <w:sz w:val="18"/>
              </w:rPr>
            </w:r>
            <w:r>
              <w:rPr>
                <w:sz w:val="18"/>
              </w:rPr>
              <w:t>The storage design for minutes (IMP-18) is the same either way, so deciding now avoids rework.</w:t>
            </w:r>
          </w:p>
        </w:tc>
        <w:tc>
          <w:tcPr>
            <w:tcW w:type="dxa" w:w="1234"/>
          </w:tcPr>
          <w:p>
            <w:r>
              <w:rPr>
                <w:sz w:val="18"/>
              </w:rPr>
            </w:r>
            <w:r>
              <w:rPr>
                <w:sz w:val="18"/>
              </w:rPr>
              <w:t>Decide Q-12 at SA review; if feasible, raise FR-014 to Should.</w:t>
            </w:r>
          </w:p>
        </w:tc>
        <w:tc>
          <w:tcPr>
            <w:tcW w:type="dxa" w:w="1234"/>
          </w:tcPr>
          <w:p>
            <w:r>
              <w:rPr>
                <w:sz w:val="18"/>
              </w:rPr>
            </w:r>
            <w:r>
              <w:rPr>
                <w:sz w:val="18"/>
              </w:rPr>
              <w:t>SA</w:t>
            </w:r>
          </w:p>
        </w:tc>
      </w:tr>
      <w:tr>
        <w:tc>
          <w:tcPr>
            <w:tcW w:type="dxa" w:w="1234"/>
          </w:tcPr>
          <w:p>
            <w:r>
              <w:rPr>
                <w:sz w:val="18"/>
              </w:rPr>
            </w:r>
            <w:r>
              <w:rPr>
                <w:sz w:val="18"/>
              </w:rPr>
              <w:t>RV-18</w:t>
            </w:r>
          </w:p>
        </w:tc>
        <w:tc>
          <w:tcPr>
            <w:tcW w:type="dxa" w:w="1234"/>
          </w:tcPr>
          <w:p>
            <w:r>
              <w:rPr>
                <w:sz w:val="18"/>
              </w:rPr>
            </w:r>
            <w:r>
              <w:rPr>
                <w:sz w:val="18"/>
              </w:rPr>
              <w:t>Observation</w:t>
            </w:r>
          </w:p>
        </w:tc>
        <w:tc>
          <w:tcPr>
            <w:tcW w:type="dxa" w:w="1234"/>
          </w:tcPr>
          <w:p>
            <w:r>
              <w:rPr>
                <w:sz w:val="18"/>
              </w:rPr>
            </w:r>
            <w:r>
              <w:rPr>
                <w:sz w:val="18"/>
              </w:rPr>
              <w:t>FR-009</w:t>
            </w:r>
          </w:p>
        </w:tc>
        <w:tc>
          <w:tcPr>
            <w:tcW w:type="dxa" w:w="1234"/>
          </w:tcPr>
          <w:p>
            <w:r>
              <w:rPr>
                <w:sz w:val="18"/>
              </w:rPr>
            </w:r>
            <w:r>
              <w:rPr>
                <w:sz w:val="18"/>
              </w:rPr>
              <w:t>Minutes upload is placed on the Queue screen only.</w:t>
            </w:r>
          </w:p>
        </w:tc>
        <w:tc>
          <w:tcPr>
            <w:tcW w:type="dxa" w:w="1234"/>
          </w:tcPr>
          <w:p>
            <w:r>
              <w:rPr>
                <w:sz w:val="18"/>
              </w:rPr>
            </w:r>
            <w:r>
              <w:rPr>
                <w:sz w:val="18"/>
              </w:rPr>
              <w:t>Upload from the meeting/training record may suit Secretaries better.</w:t>
            </w:r>
          </w:p>
        </w:tc>
        <w:tc>
          <w:tcPr>
            <w:tcW w:type="dxa" w:w="1234"/>
          </w:tcPr>
          <w:p>
            <w:r>
              <w:rPr>
                <w:sz w:val="18"/>
              </w:rPr>
            </w:r>
            <w:r>
              <w:rPr>
                <w:sz w:val="18"/>
              </w:rPr>
              <w:t>Consider allowing upload from the meeting record too; keep the gate on sign-off.</w:t>
            </w:r>
          </w:p>
        </w:tc>
        <w:tc>
          <w:tcPr>
            <w:tcW w:type="dxa" w:w="1234"/>
          </w:tcPr>
          <w:p>
            <w:r>
              <w:rPr>
                <w:sz w:val="18"/>
              </w:rPr>
            </w:r>
            <w:r>
              <w:rPr>
                <w:sz w:val="18"/>
              </w:rPr>
              <w:t>QPSD</w:t>
            </w:r>
          </w:p>
        </w:tc>
      </w:tr>
      <w:tr>
        <w:tc>
          <w:tcPr>
            <w:tcW w:type="dxa" w:w="1234"/>
          </w:tcPr>
          <w:p>
            <w:r>
              <w:rPr>
                <w:sz w:val="18"/>
              </w:rPr>
            </w:r>
            <w:r>
              <w:rPr>
                <w:sz w:val="18"/>
              </w:rPr>
              <w:t>RV-19</w:t>
            </w:r>
          </w:p>
        </w:tc>
        <w:tc>
          <w:tcPr>
            <w:tcW w:type="dxa" w:w="1234"/>
          </w:tcPr>
          <w:p>
            <w:r>
              <w:rPr>
                <w:sz w:val="18"/>
              </w:rPr>
            </w:r>
            <w:r>
              <w:rPr>
                <w:sz w:val="18"/>
              </w:rPr>
              <w:t>Observation</w:t>
            </w:r>
          </w:p>
        </w:tc>
        <w:tc>
          <w:tcPr>
            <w:tcW w:type="dxa" w:w="1234"/>
          </w:tcPr>
          <w:p>
            <w:r>
              <w:rPr>
                <w:sz w:val="18"/>
              </w:rPr>
            </w:r>
            <w:r>
              <w:rPr>
                <w:sz w:val="18"/>
              </w:rPr>
              <w:t>Tooling</w:t>
            </w:r>
          </w:p>
        </w:tc>
        <w:tc>
          <w:tcPr>
            <w:tcW w:type="dxa" w:w="1234"/>
          </w:tcPr>
          <w:p>
            <w:r>
              <w:rPr>
                <w:sz w:val="18"/>
              </w:rPr>
            </w:r>
            <w:r>
              <w:rPr>
                <w:rFonts w:ascii="Consolas" w:hAnsi="Consolas"/>
                <w:sz w:val="18"/>
              </w:rPr>
              <w:t>check_trace.py</w:t>
            </w:r>
            <w:r>
              <w:rPr>
                <w:sz w:val="18"/>
              </w:rPr>
              <w:t xml:space="preserve"> pattern </w:t>
            </w:r>
            <w:r>
              <w:rPr>
                <w:rFonts w:ascii="Consolas" w:hAnsi="Consolas"/>
                <w:sz w:val="18"/>
              </w:rPr>
              <w:t>NFR-[A-Z]{3}-\d{2}</w:t>
            </w:r>
            <w:r>
              <w:rPr>
                <w:sz w:val="18"/>
              </w:rPr>
              <w:t xml:space="preserve"> does not match </w:t>
            </w:r>
            <w:r>
              <w:rPr>
                <w:rFonts w:ascii="Consolas" w:hAnsi="Consolas"/>
                <w:sz w:val="18"/>
              </w:rPr>
              <w:t>NFR-PERF-01/02</w:t>
            </w:r>
            <w:r>
              <w:rPr>
                <w:sz w:val="18"/>
              </w:rPr>
              <w:t xml:space="preserve"> (it counted 12 of 14 NFRs).</w:t>
            </w:r>
          </w:p>
        </w:tc>
        <w:tc>
          <w:tcPr>
            <w:tcW w:type="dxa" w:w="1234"/>
          </w:tcPr>
          <w:p>
            <w:r>
              <w:rPr>
                <w:sz w:val="18"/>
              </w:rPr>
            </w:r>
            <w:r>
              <w:rPr>
                <w:sz w:val="18"/>
              </w:rPr>
              <w:t>Trace checks will silently skip PERF NFRs in later stages.</w:t>
            </w:r>
          </w:p>
        </w:tc>
        <w:tc>
          <w:tcPr>
            <w:tcW w:type="dxa" w:w="1234"/>
          </w:tcPr>
          <w:p>
            <w:r>
              <w:rPr>
                <w:sz w:val="18"/>
              </w:rPr>
            </w:r>
            <w:r>
              <w:rPr>
                <w:sz w:val="18"/>
              </w:rPr>
              <w:t xml:space="preserve">Change the pattern to </w:t>
            </w:r>
            <w:r>
              <w:rPr>
                <w:rFonts w:ascii="Consolas" w:hAnsi="Consolas"/>
                <w:sz w:val="18"/>
              </w:rPr>
              <w:t>NFR-[A-Z]{3,4}-\d{2}</w:t>
            </w:r>
            <w:r>
              <w:rPr>
                <w:sz w:val="18"/>
              </w:rPr>
              <w:t xml:space="preserve"> in </w:t>
            </w:r>
            <w:r>
              <w:rPr>
                <w:rFonts w:ascii="Consolas" w:hAnsi="Consolas"/>
                <w:sz w:val="18"/>
              </w:rPr>
              <w:t>shared/scripts/check_trace.py</w:t>
            </w:r>
            <w:r>
              <w:rPr>
                <w:sz w:val="18"/>
              </w:rPr>
              <w:t xml:space="preserve"> and repackage.</w:t>
            </w:r>
          </w:p>
        </w:tc>
        <w:tc>
          <w:tcPr>
            <w:tcW w:type="dxa" w:w="1234"/>
          </w:tcPr>
          <w:p>
            <w:r>
              <w:rPr>
                <w:sz w:val="18"/>
              </w:rPr>
            </w:r>
            <w:r>
              <w:rPr>
                <w:sz w:val="18"/>
              </w:rPr>
              <w:t>Skill maintainer</w:t>
            </w:r>
          </w:p>
        </w:tc>
      </w:tr>
    </w:tbl>
    <w:p>
      <w:pPr/>
    </w:p>
    <w:p>
      <w:pPr>
        <w:pStyle w:val="Heading1"/>
      </w:pPr>
      <w:r>
        <w:t>3. MoM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Statement</w:t>
            </w:r>
          </w:p>
        </w:tc>
        <w:tc>
          <w:tcPr>
            <w:tcW w:type="dxa" w:w="2160"/>
            <w:shd w:val="clear" w:color="auto" w:fill="D9E2F3"/>
          </w:tcPr>
          <w:p>
            <w:r>
              <w:rPr>
                <w:b/>
                <w:sz w:val="18"/>
              </w:rPr>
            </w:r>
            <w:r>
              <w:rPr>
                <w:b/>
                <w:sz w:val="18"/>
              </w:rPr>
              <w:t>Covered by</w:t>
            </w:r>
          </w:p>
        </w:tc>
        <w:tc>
          <w:tcPr>
            <w:tcW w:type="dxa" w:w="2160"/>
            <w:shd w:val="clear" w:color="auto" w:fill="D9E2F3"/>
          </w:tcPr>
          <w:p>
            <w:r>
              <w:rPr>
                <w:b/>
                <w:sz w:val="18"/>
              </w:rPr>
            </w:r>
            <w:r>
              <w:rPr>
                <w:b/>
                <w:sz w:val="18"/>
              </w:rPr>
              <w:t>Status</w:t>
            </w:r>
          </w:p>
        </w:tc>
      </w:tr>
      <w:tr>
        <w:tc>
          <w:tcPr>
            <w:tcW w:type="dxa" w:w="2160"/>
          </w:tcPr>
          <w:p>
            <w:r>
              <w:rPr>
                <w:sz w:val="18"/>
              </w:rPr>
            </w:r>
            <w:r>
              <w:rPr>
                <w:sz w:val="18"/>
              </w:rPr>
              <w:t>M-01</w:t>
            </w:r>
          </w:p>
        </w:tc>
        <w:tc>
          <w:tcPr>
            <w:tcW w:type="dxa" w:w="2160"/>
          </w:tcPr>
          <w:p>
            <w:r>
              <w:rPr>
                <w:sz w:val="18"/>
              </w:rPr>
            </w:r>
            <w:r>
              <w:rPr>
                <w:sz w:val="18"/>
              </w:rPr>
              <w:t>New Training Nominee Form with minimum required fields in APEX</w:t>
            </w:r>
          </w:p>
        </w:tc>
        <w:tc>
          <w:tcPr>
            <w:tcW w:type="dxa" w:w="2160"/>
          </w:tcPr>
          <w:p>
            <w:r>
              <w:rPr>
                <w:sz w:val="18"/>
              </w:rPr>
            </w:r>
            <w:r>
              <w:rPr>
                <w:sz w:val="18"/>
              </w:rPr>
              <w:t>FR-001</w:t>
            </w:r>
          </w:p>
        </w:tc>
        <w:tc>
          <w:tcPr>
            <w:tcW w:type="dxa" w:w="2160"/>
          </w:tcPr>
          <w:p>
            <w:r>
              <w:rPr>
                <w:sz w:val="18"/>
              </w:rPr>
            </w:r>
            <w:r>
              <w:rPr>
                <w:sz w:val="18"/>
              </w:rPr>
              <w:t>Partially (fields undefined, RV-09)</w:t>
            </w:r>
          </w:p>
        </w:tc>
      </w:tr>
      <w:tr>
        <w:tc>
          <w:tcPr>
            <w:tcW w:type="dxa" w:w="2160"/>
          </w:tcPr>
          <w:p>
            <w:r>
              <w:rPr>
                <w:sz w:val="18"/>
              </w:rPr>
            </w:r>
            <w:r>
              <w:rPr>
                <w:sz w:val="18"/>
              </w:rPr>
              <w:t>M-02</w:t>
            </w:r>
          </w:p>
        </w:tc>
        <w:tc>
          <w:tcPr>
            <w:tcW w:type="dxa" w:w="2160"/>
          </w:tcPr>
          <w:p>
            <w:r>
              <w:rPr>
                <w:sz w:val="18"/>
              </w:rPr>
            </w:r>
            <w:r>
              <w:rPr>
                <w:sz w:val="18"/>
              </w:rPr>
              <w:t>Only active Committee-category trainings selectable</w:t>
            </w:r>
          </w:p>
        </w:tc>
        <w:tc>
          <w:tcPr>
            <w:tcW w:type="dxa" w:w="2160"/>
          </w:tcPr>
          <w:p>
            <w:r>
              <w:rPr>
                <w:sz w:val="18"/>
              </w:rPr>
            </w:r>
            <w:r>
              <w:rPr>
                <w:sz w:val="18"/>
              </w:rPr>
              <w:t>FR-002, RULE-01</w:t>
            </w:r>
          </w:p>
        </w:tc>
        <w:tc>
          <w:tcPr>
            <w:tcW w:type="dxa" w:w="2160"/>
          </w:tcPr>
          <w:p>
            <w:r>
              <w:rPr>
                <w:sz w:val="18"/>
              </w:rPr>
            </w:r>
            <w:r>
              <w:rPr>
                <w:sz w:val="18"/>
              </w:rPr>
              <w:t>Covered</w:t>
            </w:r>
          </w:p>
        </w:tc>
      </w:tr>
      <w:tr>
        <w:tc>
          <w:tcPr>
            <w:tcW w:type="dxa" w:w="2160"/>
          </w:tcPr>
          <w:p>
            <w:r>
              <w:rPr>
                <w:sz w:val="18"/>
              </w:rPr>
            </w:r>
            <w:r>
              <w:rPr>
                <w:sz w:val="18"/>
              </w:rPr>
              <w:t>M-03</w:t>
            </w:r>
          </w:p>
        </w:tc>
        <w:tc>
          <w:tcPr>
            <w:tcW w:type="dxa" w:w="2160"/>
          </w:tcPr>
          <w:p>
            <w:r>
              <w:rPr>
                <w:sz w:val="18"/>
              </w:rPr>
            </w:r>
            <w:r>
              <w:rPr>
                <w:sz w:val="18"/>
              </w:rPr>
              <w:t>Chair/Secretary checkboxes replaced with LOV</w:t>
            </w:r>
          </w:p>
        </w:tc>
        <w:tc>
          <w:tcPr>
            <w:tcW w:type="dxa" w:w="2160"/>
          </w:tcPr>
          <w:p>
            <w:r>
              <w:rPr>
                <w:sz w:val="18"/>
              </w:rPr>
            </w:r>
            <w:r>
              <w:rPr>
                <w:sz w:val="18"/>
              </w:rPr>
              <w:t>FR-003</w:t>
            </w:r>
          </w:p>
        </w:tc>
        <w:tc>
          <w:tcPr>
            <w:tcW w:type="dxa" w:w="2160"/>
          </w:tcPr>
          <w:p>
            <w:r>
              <w:rPr>
                <w:sz w:val="18"/>
              </w:rPr>
            </w:r>
            <w:r>
              <w:rPr>
                <w:sz w:val="18"/>
              </w:rPr>
              <w:t>Covered</w:t>
            </w:r>
          </w:p>
        </w:tc>
      </w:tr>
      <w:tr>
        <w:tc>
          <w:tcPr>
            <w:tcW w:type="dxa" w:w="2160"/>
          </w:tcPr>
          <w:p>
            <w:r>
              <w:rPr>
                <w:sz w:val="18"/>
              </w:rPr>
            </w:r>
            <w:r>
              <w:rPr>
                <w:sz w:val="18"/>
              </w:rPr>
              <w:t>M-04</w:t>
            </w:r>
          </w:p>
        </w:tc>
        <w:tc>
          <w:tcPr>
            <w:tcW w:type="dxa" w:w="2160"/>
          </w:tcPr>
          <w:p>
            <w:r>
              <w:rPr>
                <w:sz w:val="18"/>
              </w:rPr>
            </w:r>
            <w:r>
              <w:rPr>
                <w:sz w:val="18"/>
              </w:rPr>
              <w:t>LOV values Chair, Secretary, Both, QA</w:t>
            </w:r>
          </w:p>
        </w:tc>
        <w:tc>
          <w:tcPr>
            <w:tcW w:type="dxa" w:w="2160"/>
          </w:tcPr>
          <w:p>
            <w:r>
              <w:rPr>
                <w:sz w:val="18"/>
              </w:rPr>
            </w:r>
            <w:r>
              <w:rPr>
                <w:sz w:val="18"/>
              </w:rPr>
              <w:t>FR-003, RULE-02</w:t>
            </w:r>
          </w:p>
        </w:tc>
        <w:tc>
          <w:tcPr>
            <w:tcW w:type="dxa" w:w="2160"/>
          </w:tcPr>
          <w:p>
            <w:r>
              <w:rPr>
                <w:sz w:val="18"/>
              </w:rPr>
            </w:r>
            <w:r>
              <w:rPr>
                <w:sz w:val="18"/>
              </w:rPr>
              <w:t>Partially (QA purpose undefined, RV-02)</w:t>
            </w:r>
          </w:p>
        </w:tc>
      </w:tr>
      <w:tr>
        <w:tc>
          <w:tcPr>
            <w:tcW w:type="dxa" w:w="2160"/>
          </w:tcPr>
          <w:p>
            <w:r>
              <w:rPr>
                <w:sz w:val="18"/>
              </w:rPr>
            </w:r>
            <w:r>
              <w:rPr>
                <w:sz w:val="18"/>
              </w:rPr>
              <w:t>M-05</w:t>
            </w:r>
          </w:p>
        </w:tc>
        <w:tc>
          <w:tcPr>
            <w:tcW w:type="dxa" w:w="2160"/>
          </w:tcPr>
          <w:p>
            <w:r>
              <w:rPr>
                <w:sz w:val="18"/>
              </w:rPr>
            </w:r>
            <w:r>
              <w:rPr>
                <w:sz w:val="18"/>
              </w:rPr>
              <w:t>No role selected by default</w:t>
            </w:r>
          </w:p>
        </w:tc>
        <w:tc>
          <w:tcPr>
            <w:tcW w:type="dxa" w:w="2160"/>
          </w:tcPr>
          <w:p>
            <w:r>
              <w:rPr>
                <w:sz w:val="18"/>
              </w:rPr>
            </w:r>
            <w:r>
              <w:rPr>
                <w:sz w:val="18"/>
              </w:rPr>
              <w:t>FR-004</w:t>
            </w:r>
          </w:p>
        </w:tc>
        <w:tc>
          <w:tcPr>
            <w:tcW w:type="dxa" w:w="2160"/>
          </w:tcPr>
          <w:p>
            <w:r>
              <w:rPr>
                <w:sz w:val="18"/>
              </w:rPr>
            </w:r>
            <w:r>
              <w:rPr>
                <w:sz w:val="18"/>
              </w:rPr>
              <w:t>Covered</w:t>
            </w:r>
          </w:p>
        </w:tc>
      </w:tr>
      <w:tr>
        <w:tc>
          <w:tcPr>
            <w:tcW w:type="dxa" w:w="2160"/>
          </w:tcPr>
          <w:p>
            <w:r>
              <w:rPr>
                <w:sz w:val="18"/>
              </w:rPr>
            </w:r>
            <w:r>
              <w:rPr>
                <w:sz w:val="18"/>
              </w:rPr>
              <w:t>M-06</w:t>
            </w:r>
          </w:p>
        </w:tc>
        <w:tc>
          <w:tcPr>
            <w:tcW w:type="dxa" w:w="2160"/>
          </w:tcPr>
          <w:p>
            <w:r>
              <w:rPr>
                <w:sz w:val="18"/>
              </w:rPr>
            </w:r>
            <w:r>
              <w:rPr>
                <w:sz w:val="18"/>
              </w:rPr>
              <w:t>Role mandatory for every nominee</w:t>
            </w:r>
          </w:p>
        </w:tc>
        <w:tc>
          <w:tcPr>
            <w:tcW w:type="dxa" w:w="2160"/>
          </w:tcPr>
          <w:p>
            <w:r>
              <w:rPr>
                <w:sz w:val="18"/>
              </w:rPr>
            </w:r>
            <w:r>
              <w:rPr>
                <w:sz w:val="18"/>
              </w:rPr>
              <w:t>FR-005</w:t>
            </w:r>
          </w:p>
        </w:tc>
        <w:tc>
          <w:tcPr>
            <w:tcW w:type="dxa" w:w="2160"/>
          </w:tcPr>
          <w:p>
            <w:r>
              <w:rPr>
                <w:sz w:val="18"/>
              </w:rPr>
            </w:r>
            <w:r>
              <w:rPr>
                <w:sz w:val="18"/>
              </w:rPr>
              <w:t>Covered</w:t>
            </w:r>
          </w:p>
        </w:tc>
      </w:tr>
      <w:tr>
        <w:tc>
          <w:tcPr>
            <w:tcW w:type="dxa" w:w="2160"/>
          </w:tcPr>
          <w:p>
            <w:r>
              <w:rPr>
                <w:sz w:val="18"/>
              </w:rPr>
            </w:r>
            <w:r>
              <w:rPr>
                <w:sz w:val="18"/>
              </w:rPr>
              <w:t>M-07</w:t>
            </w:r>
          </w:p>
        </w:tc>
        <w:tc>
          <w:tcPr>
            <w:tcW w:type="dxa" w:w="2160"/>
          </w:tcPr>
          <w:p>
            <w:r>
              <w:rPr>
                <w:sz w:val="18"/>
              </w:rPr>
            </w:r>
            <w:r>
              <w:rPr>
                <w:sz w:val="18"/>
              </w:rPr>
              <w:t>No save without role</w:t>
            </w:r>
          </w:p>
        </w:tc>
        <w:tc>
          <w:tcPr>
            <w:tcW w:type="dxa" w:w="2160"/>
          </w:tcPr>
          <w:p>
            <w:r>
              <w:rPr>
                <w:sz w:val="18"/>
              </w:rPr>
            </w:r>
            <w:r>
              <w:rPr>
                <w:sz w:val="18"/>
              </w:rPr>
              <w:t>FR-005</w:t>
            </w:r>
          </w:p>
        </w:tc>
        <w:tc>
          <w:tcPr>
            <w:tcW w:type="dxa" w:w="2160"/>
          </w:tcPr>
          <w:p>
            <w:r>
              <w:rPr>
                <w:sz w:val="18"/>
              </w:rPr>
            </w:r>
            <w:r>
              <w:rPr>
                <w:sz w:val="18"/>
              </w:rPr>
              <w:t>Covered</w:t>
            </w:r>
          </w:p>
        </w:tc>
      </w:tr>
      <w:tr>
        <w:tc>
          <w:tcPr>
            <w:tcW w:type="dxa" w:w="2160"/>
          </w:tcPr>
          <w:p>
            <w:r>
              <w:rPr>
                <w:sz w:val="18"/>
              </w:rPr>
            </w:r>
            <w:r>
              <w:rPr>
                <w:sz w:val="18"/>
              </w:rPr>
              <w:t>M-08</w:t>
            </w:r>
          </w:p>
        </w:tc>
        <w:tc>
          <w:tcPr>
            <w:tcW w:type="dxa" w:w="2160"/>
          </w:tcPr>
          <w:p>
            <w:r>
              <w:rPr>
                <w:sz w:val="18"/>
              </w:rPr>
            </w:r>
            <w:r>
              <w:rPr>
                <w:sz w:val="18"/>
              </w:rPr>
              <w:t>Both → separate Chair and Secretary queues</w:t>
            </w:r>
          </w:p>
        </w:tc>
        <w:tc>
          <w:tcPr>
            <w:tcW w:type="dxa" w:w="2160"/>
          </w:tcPr>
          <w:p>
            <w:r>
              <w:rPr>
                <w:sz w:val="18"/>
              </w:rPr>
            </w:r>
            <w:r>
              <w:rPr>
                <w:sz w:val="18"/>
              </w:rPr>
              <w:t>FR-007, FR-008, RULE-03</w:t>
            </w:r>
          </w:p>
        </w:tc>
        <w:tc>
          <w:tcPr>
            <w:tcW w:type="dxa" w:w="2160"/>
          </w:tcPr>
          <w:p>
            <w:r>
              <w:rPr>
                <w:sz w:val="18"/>
              </w:rPr>
            </w:r>
            <w:r>
              <w:rPr>
                <w:sz w:val="18"/>
              </w:rPr>
              <w:t>Covered</w:t>
            </w:r>
          </w:p>
        </w:tc>
      </w:tr>
      <w:tr>
        <w:tc>
          <w:tcPr>
            <w:tcW w:type="dxa" w:w="2160"/>
          </w:tcPr>
          <w:p>
            <w:r>
              <w:rPr>
                <w:sz w:val="18"/>
              </w:rPr>
            </w:r>
            <w:r>
              <w:rPr>
                <w:sz w:val="18"/>
              </w:rPr>
              <w:t>M-09</w:t>
            </w:r>
          </w:p>
        </w:tc>
        <w:tc>
          <w:tcPr>
            <w:tcW w:type="dxa" w:w="2160"/>
          </w:tcPr>
          <w:p>
            <w:r>
              <w:rPr>
                <w:sz w:val="18"/>
              </w:rPr>
            </w:r>
            <w:r>
              <w:rPr>
                <w:sz w:val="18"/>
              </w:rPr>
              <w:t>Attendance and post-process unchanged</w:t>
            </w:r>
          </w:p>
        </w:tc>
        <w:tc>
          <w:tcPr>
            <w:tcW w:type="dxa" w:w="2160"/>
          </w:tcPr>
          <w:p>
            <w:r>
              <w:rPr>
                <w:sz w:val="18"/>
              </w:rPr>
            </w:r>
            <w:r>
              <w:rPr>
                <w:sz w:val="18"/>
              </w:rPr>
              <w:t>BR-06, §1.3 Out of scope, §9.2</w:t>
            </w:r>
          </w:p>
        </w:tc>
        <w:tc>
          <w:tcPr>
            <w:tcW w:type="dxa" w:w="2160"/>
          </w:tcPr>
          <w:p>
            <w:r>
              <w:rPr>
                <w:sz w:val="18"/>
              </w:rPr>
            </w:r>
            <w:r>
              <w:rPr>
                <w:sz w:val="18"/>
              </w:rPr>
              <w:t>Out of scope</w:t>
            </w:r>
          </w:p>
        </w:tc>
      </w:tr>
      <w:tr>
        <w:tc>
          <w:tcPr>
            <w:tcW w:type="dxa" w:w="2160"/>
          </w:tcPr>
          <w:p>
            <w:r>
              <w:rPr>
                <w:sz w:val="18"/>
              </w:rPr>
            </w:r>
            <w:r>
              <w:rPr>
                <w:sz w:val="18"/>
              </w:rPr>
              <w:t>M-10</w:t>
            </w:r>
          </w:p>
        </w:tc>
        <w:tc>
          <w:tcPr>
            <w:tcW w:type="dxa" w:w="2160"/>
          </w:tcPr>
          <w:p>
            <w:r>
              <w:rPr>
                <w:sz w:val="18"/>
              </w:rPr>
            </w:r>
            <w:r>
              <w:rPr>
                <w:sz w:val="18"/>
              </w:rPr>
              <w:t>Queue screen checks minutes uploaded</w:t>
            </w:r>
          </w:p>
        </w:tc>
        <w:tc>
          <w:tcPr>
            <w:tcW w:type="dxa" w:w="2160"/>
          </w:tcPr>
          <w:p>
            <w:r>
              <w:rPr>
                <w:sz w:val="18"/>
              </w:rPr>
            </w:r>
            <w:r>
              <w:rPr>
                <w:sz w:val="18"/>
              </w:rPr>
              <w:t>FR-009, RULE-04</w:t>
            </w:r>
          </w:p>
        </w:tc>
        <w:tc>
          <w:tcPr>
            <w:tcW w:type="dxa" w:w="2160"/>
          </w:tcPr>
          <w:p>
            <w:r>
              <w:rPr>
                <w:sz w:val="18"/>
              </w:rPr>
            </w:r>
            <w:r>
              <w:rPr>
                <w:sz w:val="18"/>
              </w:rPr>
              <w:t>Covered</w:t>
            </w:r>
          </w:p>
        </w:tc>
      </w:tr>
      <w:tr>
        <w:tc>
          <w:tcPr>
            <w:tcW w:type="dxa" w:w="2160"/>
          </w:tcPr>
          <w:p>
            <w:r>
              <w:rPr>
                <w:sz w:val="18"/>
              </w:rPr>
            </w:r>
            <w:r>
              <w:rPr>
                <w:sz w:val="18"/>
              </w:rPr>
              <w:t>M-11</w:t>
            </w:r>
          </w:p>
        </w:tc>
        <w:tc>
          <w:tcPr>
            <w:tcW w:type="dxa" w:w="2160"/>
          </w:tcPr>
          <w:p>
            <w:r>
              <w:rPr>
                <w:sz w:val="18"/>
              </w:rPr>
            </w:r>
            <w:r>
              <w:rPr>
                <w:sz w:val="18"/>
              </w:rPr>
              <w:t>No sign-off until minutes uploaded</w:t>
            </w:r>
          </w:p>
        </w:tc>
        <w:tc>
          <w:tcPr>
            <w:tcW w:type="dxa" w:w="2160"/>
          </w:tcPr>
          <w:p>
            <w:r>
              <w:rPr>
                <w:sz w:val="18"/>
              </w:rPr>
            </w:r>
            <w:r>
              <w:rPr>
                <w:sz w:val="18"/>
              </w:rPr>
              <w:t>FR-010, RULE-04</w:t>
            </w:r>
          </w:p>
        </w:tc>
        <w:tc>
          <w:tcPr>
            <w:tcW w:type="dxa" w:w="2160"/>
          </w:tcPr>
          <w:p>
            <w:r>
              <w:rPr>
                <w:sz w:val="18"/>
              </w:rPr>
            </w:r>
            <w:r>
              <w:rPr>
                <w:sz w:val="18"/>
              </w:rPr>
              <w:t>Partially (signing role undefined, RV-01)</w:t>
            </w:r>
          </w:p>
        </w:tc>
      </w:tr>
      <w:tr>
        <w:tc>
          <w:tcPr>
            <w:tcW w:type="dxa" w:w="2160"/>
          </w:tcPr>
          <w:p>
            <w:r>
              <w:rPr>
                <w:sz w:val="18"/>
              </w:rPr>
            </w:r>
            <w:r>
              <w:rPr>
                <w:sz w:val="18"/>
              </w:rPr>
              <w:t>M-12</w:t>
            </w:r>
          </w:p>
        </w:tc>
        <w:tc>
          <w:tcPr>
            <w:tcW w:type="dxa" w:w="2160"/>
          </w:tcPr>
          <w:p>
            <w:r>
              <w:rPr>
                <w:sz w:val="18"/>
              </w:rPr>
            </w:r>
            <w:r>
              <w:rPr>
                <w:sz w:val="18"/>
              </w:rPr>
              <w:t>Alerts per defined number of days</w:t>
            </w:r>
          </w:p>
        </w:tc>
        <w:tc>
          <w:tcPr>
            <w:tcW w:type="dxa" w:w="2160"/>
          </w:tcPr>
          <w:p>
            <w:r>
              <w:rPr>
                <w:sz w:val="18"/>
              </w:rPr>
            </w:r>
            <w:r>
              <w:rPr>
                <w:sz w:val="18"/>
              </w:rPr>
              <w:t>FR-011, FR-012, RULE-05</w:t>
            </w:r>
          </w:p>
        </w:tc>
        <w:tc>
          <w:tcPr>
            <w:tcW w:type="dxa" w:w="2160"/>
          </w:tcPr>
          <w:p>
            <w:r>
              <w:rPr>
                <w:sz w:val="18"/>
              </w:rPr>
            </w:r>
            <w:r>
              <w:rPr>
                <w:sz w:val="18"/>
              </w:rPr>
              <w:t>Partially (alerts undefined, RV-03)</w:t>
            </w:r>
          </w:p>
        </w:tc>
      </w:tr>
      <w:tr>
        <w:tc>
          <w:tcPr>
            <w:tcW w:type="dxa" w:w="2160"/>
          </w:tcPr>
          <w:p>
            <w:r>
              <w:rPr>
                <w:sz w:val="18"/>
              </w:rPr>
            </w:r>
            <w:r>
              <w:rPr>
                <w:sz w:val="18"/>
              </w:rPr>
              <w:t>M-13</w:t>
            </w:r>
          </w:p>
        </w:tc>
        <w:tc>
          <w:tcPr>
            <w:tcW w:type="dxa" w:w="2160"/>
          </w:tcPr>
          <w:p>
            <w:r>
              <w:rPr>
                <w:sz w:val="18"/>
              </w:rPr>
            </w:r>
            <w:r>
              <w:rPr>
                <w:sz w:val="18"/>
              </w:rPr>
              <w:t>Enhance Committee Summary/Detail Report</w:t>
            </w:r>
          </w:p>
        </w:tc>
        <w:tc>
          <w:tcPr>
            <w:tcW w:type="dxa" w:w="2160"/>
          </w:tcPr>
          <w:p>
            <w:r>
              <w:rPr>
                <w:sz w:val="18"/>
              </w:rPr>
            </w:r>
            <w:r>
              <w:rPr>
                <w:sz w:val="18"/>
              </w:rPr>
              <w:t>FR-013</w:t>
            </w:r>
          </w:p>
        </w:tc>
        <w:tc>
          <w:tcPr>
            <w:tcW w:type="dxa" w:w="2160"/>
          </w:tcPr>
          <w:p>
            <w:r>
              <w:rPr>
                <w:sz w:val="18"/>
              </w:rPr>
            </w:r>
            <w:r>
              <w:rPr>
                <w:sz w:val="18"/>
              </w:rPr>
              <w:t>Covered</w:t>
            </w:r>
          </w:p>
        </w:tc>
      </w:tr>
      <w:tr>
        <w:tc>
          <w:tcPr>
            <w:tcW w:type="dxa" w:w="2160"/>
          </w:tcPr>
          <w:p>
            <w:r>
              <w:rPr>
                <w:sz w:val="18"/>
              </w:rPr>
            </w:r>
            <w:r>
              <w:rPr>
                <w:sz w:val="18"/>
              </w:rPr>
              <w:t>M-14</w:t>
            </w:r>
          </w:p>
        </w:tc>
        <w:tc>
          <w:tcPr>
            <w:tcW w:type="dxa" w:w="2160"/>
          </w:tcPr>
          <w:p>
            <w:r>
              <w:rPr>
                <w:sz w:val="18"/>
              </w:rPr>
            </w:r>
            <w:r>
              <w:rPr>
                <w:sz w:val="18"/>
              </w:rPr>
              <w:t>Report columns: name, location, Chair, Secretary, planned and actual date</w:t>
            </w:r>
          </w:p>
        </w:tc>
        <w:tc>
          <w:tcPr>
            <w:tcW w:type="dxa" w:w="2160"/>
          </w:tcPr>
          <w:p>
            <w:r>
              <w:rPr>
                <w:sz w:val="18"/>
              </w:rPr>
            </w:r>
            <w:r>
              <w:rPr>
                <w:sz w:val="18"/>
              </w:rPr>
              <w:t>FR-013, RULE-06</w:t>
            </w:r>
          </w:p>
        </w:tc>
        <w:tc>
          <w:tcPr>
            <w:tcW w:type="dxa" w:w="2160"/>
          </w:tcPr>
          <w:p>
            <w:r>
              <w:rPr>
                <w:sz w:val="18"/>
              </w:rPr>
            </w:r>
            <w:r>
              <w:rPr>
                <w:sz w:val="18"/>
              </w:rPr>
              <w:t>Covered</w:t>
            </w:r>
          </w:p>
        </w:tc>
      </w:tr>
      <w:tr>
        <w:tc>
          <w:tcPr>
            <w:tcW w:type="dxa" w:w="2160"/>
          </w:tcPr>
          <w:p>
            <w:r>
              <w:rPr>
                <w:sz w:val="18"/>
              </w:rPr>
            </w:r>
            <w:r>
              <w:rPr>
                <w:sz w:val="18"/>
              </w:rPr>
              <w:t>M-15</w:t>
            </w:r>
          </w:p>
        </w:tc>
        <w:tc>
          <w:tcPr>
            <w:tcW w:type="dxa" w:w="2160"/>
          </w:tcPr>
          <w:p>
            <w:r>
              <w:rPr>
                <w:sz w:val="18"/>
              </w:rPr>
            </w:r>
            <w:r>
              <w:rPr>
                <w:sz w:val="18"/>
              </w:rPr>
              <w:t>Meeting Minutes attachment (if feasible)</w:t>
            </w:r>
          </w:p>
        </w:tc>
        <w:tc>
          <w:tcPr>
            <w:tcW w:type="dxa" w:w="2160"/>
          </w:tcPr>
          <w:p>
            <w:r>
              <w:rPr>
                <w:sz w:val="18"/>
              </w:rPr>
            </w:r>
            <w:r>
              <w:rPr>
                <w:sz w:val="18"/>
              </w:rPr>
              <w:t>FR-014</w:t>
            </w:r>
          </w:p>
        </w:tc>
        <w:tc>
          <w:tcPr>
            <w:tcW w:type="dxa" w:w="2160"/>
          </w:tcPr>
          <w:p>
            <w:r>
              <w:rPr>
                <w:sz w:val="18"/>
              </w:rPr>
            </w:r>
            <w:r>
              <w:rPr>
                <w:sz w:val="18"/>
              </w:rPr>
              <w:t>Covered (Could)</w:t>
            </w:r>
          </w:p>
        </w:tc>
      </w:tr>
      <w:tr>
        <w:tc>
          <w:tcPr>
            <w:tcW w:type="dxa" w:w="2160"/>
          </w:tcPr>
          <w:p>
            <w:r>
              <w:rPr>
                <w:sz w:val="18"/>
              </w:rPr>
            </w:r>
            <w:r>
              <w:rPr>
                <w:sz w:val="18"/>
              </w:rPr>
              <w:t>M-16</w:t>
            </w:r>
          </w:p>
        </w:tc>
        <w:tc>
          <w:tcPr>
            <w:tcW w:type="dxa" w:w="2160"/>
          </w:tcPr>
          <w:p>
            <w:r>
              <w:rPr>
                <w:sz w:val="18"/>
              </w:rPr>
            </w:r>
            <w:r>
              <w:rPr>
                <w:sz w:val="18"/>
              </w:rPr>
              <w:t>Development per agreed requirements</w:t>
            </w:r>
          </w:p>
        </w:tc>
        <w:tc>
          <w:tcPr>
            <w:tcW w:type="dxa" w:w="2160"/>
          </w:tcPr>
          <w:p>
            <w:r>
              <w:rPr>
                <w:sz w:val="18"/>
              </w:rPr>
            </w:r>
            <w:r>
              <w:rPr>
                <w:sz w:val="18"/>
              </w:rPr>
              <w:t>Whole SRS</w:t>
            </w:r>
          </w:p>
        </w:tc>
        <w:tc>
          <w:tcPr>
            <w:tcW w:type="dxa" w:w="2160"/>
          </w:tcPr>
          <w:p>
            <w:r>
              <w:rPr>
                <w:sz w:val="18"/>
              </w:rPr>
            </w:r>
            <w:r>
              <w:rPr>
                <w:sz w:val="18"/>
              </w:rPr>
              <w:t>Covered</w:t>
            </w:r>
          </w:p>
        </w:tc>
      </w:tr>
    </w:tbl>
    <w:p>
      <w:pPr/>
    </w:p>
    <w:p>
      <w:pPr>
        <w:pStyle w:val="Heading1"/>
      </w:pPr>
      <w:r>
        <w:t>4. Impact analysis verification</w:t>
      </w:r>
    </w:p>
    <w:p>
      <w:pPr>
        <w:pStyle w:val="Heading2"/>
      </w:pPr>
      <w:r>
        <w:t>4.1 Confirmed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IMP-ID</w:t>
            </w:r>
          </w:p>
        </w:tc>
        <w:tc>
          <w:tcPr>
            <w:tcW w:type="dxa" w:w="2160"/>
            <w:shd w:val="clear" w:color="auto" w:fill="D9E2F3"/>
          </w:tcPr>
          <w:p>
            <w:r>
              <w:rPr>
                <w:b/>
                <w:sz w:val="18"/>
              </w:rPr>
            </w:r>
            <w:r>
              <w:rPr>
                <w:b/>
                <w:sz w:val="18"/>
              </w:rPr>
              <w:t>Object</w:t>
            </w:r>
          </w:p>
        </w:tc>
        <w:tc>
          <w:tcPr>
            <w:tcW w:type="dxa" w:w="2160"/>
            <w:shd w:val="clear" w:color="auto" w:fill="D9E2F3"/>
          </w:tcPr>
          <w:p>
            <w:r>
              <w:rPr>
                <w:b/>
                <w:sz w:val="18"/>
              </w:rPr>
            </w:r>
            <w:r>
              <w:rPr>
                <w:b/>
                <w:sz w:val="18"/>
              </w:rPr>
              <w:t>Verified against</w:t>
            </w:r>
          </w:p>
        </w:tc>
        <w:tc>
          <w:tcPr>
            <w:tcW w:type="dxa" w:w="2160"/>
            <w:shd w:val="clear" w:color="auto" w:fill="D9E2F3"/>
          </w:tcPr>
          <w:p>
            <w:r>
              <w:rPr>
                <w:b/>
                <w:sz w:val="18"/>
              </w:rPr>
            </w:r>
            <w:r>
              <w:rPr>
                <w:b/>
                <w:sz w:val="18"/>
              </w:rPr>
              <w:t>Result</w:t>
            </w:r>
          </w:p>
        </w:tc>
      </w:tr>
      <w:tr>
        <w:tc>
          <w:tcPr>
            <w:tcW w:type="dxa" w:w="2160"/>
          </w:tcPr>
          <w:p>
            <w:r>
              <w:rPr>
                <w:sz w:val="18"/>
              </w:rPr>
            </w:r>
            <w:r>
              <w:rPr>
                <w:sz w:val="18"/>
              </w:rPr>
              <w:t>-</w:t>
            </w:r>
          </w:p>
        </w:tc>
        <w:tc>
          <w:tcPr>
            <w:tcW w:type="dxa" w:w="2160"/>
          </w:tcPr>
          <w:p>
            <w:r>
              <w:rPr>
                <w:sz w:val="18"/>
              </w:rPr>
            </w:r>
            <w:r>
              <w:rPr>
                <w:sz w:val="18"/>
              </w:rPr>
              <w:t>-</w:t>
            </w:r>
          </w:p>
        </w:tc>
        <w:tc>
          <w:tcPr>
            <w:tcW w:type="dxa" w:w="2160"/>
          </w:tcPr>
          <w:p>
            <w:r>
              <w:rPr>
                <w:sz w:val="18"/>
              </w:rPr>
            </w:r>
            <w:r>
              <w:rPr>
                <w:sz w:val="18"/>
              </w:rPr>
              <w:t>No schema context available</w:t>
            </w:r>
          </w:p>
        </w:tc>
        <w:tc>
          <w:tcPr>
            <w:tcW w:type="dxa" w:w="2160"/>
          </w:tcPr>
          <w:p>
            <w:r>
              <w:rPr>
                <w:sz w:val="18"/>
              </w:rPr>
            </w:r>
            <w:r>
              <w:rPr>
                <w:sz w:val="18"/>
              </w:rPr>
              <w:t>None could be confirmed</w:t>
            </w:r>
          </w:p>
        </w:tc>
      </w:tr>
    </w:tbl>
    <w:p>
      <w:pPr/>
    </w:p>
    <w:p>
      <w:pPr>
        <w:pStyle w:val="Heading2"/>
      </w:pPr>
      <w:r>
        <w:t>4.2 Missed dependencies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Object</w:t>
            </w:r>
          </w:p>
        </w:tc>
        <w:tc>
          <w:tcPr>
            <w:tcW w:type="dxa" w:w="1440"/>
            <w:shd w:val="clear" w:color="auto" w:fill="D9E2F3"/>
          </w:tcPr>
          <w:p>
            <w:r>
              <w:rPr>
                <w:b/>
                <w:sz w:val="18"/>
              </w:rPr>
            </w:r>
            <w:r>
              <w:rPr>
                <w:b/>
                <w:sz w:val="18"/>
              </w:rPr>
              <w:t>Type</w:t>
            </w:r>
          </w:p>
        </w:tc>
        <w:tc>
          <w:tcPr>
            <w:tcW w:type="dxa" w:w="1440"/>
            <w:shd w:val="clear" w:color="auto" w:fill="D9E2F3"/>
          </w:tcPr>
          <w:p>
            <w:r>
              <w:rPr>
                <w:b/>
                <w:sz w:val="18"/>
              </w:rPr>
            </w:r>
            <w:r>
              <w:rPr>
                <w:b/>
                <w:sz w:val="18"/>
              </w:rPr>
              <w:t>References (table/column)</w:t>
            </w:r>
          </w:p>
        </w:tc>
        <w:tc>
          <w:tcPr>
            <w:tcW w:type="dxa" w:w="1440"/>
            <w:shd w:val="clear" w:color="auto" w:fill="D9E2F3"/>
          </w:tcPr>
          <w:p>
            <w:r>
              <w:rPr>
                <w:b/>
                <w:sz w:val="18"/>
              </w:rPr>
            </w:r>
            <w:r>
              <w:rPr>
                <w:b/>
                <w:sz w:val="18"/>
              </w:rPr>
              <w:t>Evidence</w:t>
            </w:r>
          </w:p>
        </w:tc>
        <w:tc>
          <w:tcPr>
            <w:tcW w:type="dxa" w:w="1440"/>
            <w:shd w:val="clear" w:color="auto" w:fill="D9E2F3"/>
          </w:tcPr>
          <w:p>
            <w:r>
              <w:rPr>
                <w:b/>
                <w:sz w:val="18"/>
              </w:rPr>
            </w:r>
            <w:r>
              <w:rPr>
                <w:b/>
                <w:sz w:val="18"/>
              </w:rPr>
              <w:t>Related FR</w:t>
            </w:r>
          </w:p>
        </w:tc>
        <w:tc>
          <w:tcPr>
            <w:tcW w:type="dxa" w:w="1440"/>
            <w:shd w:val="clear" w:color="auto" w:fill="D9E2F3"/>
          </w:tcPr>
          <w:p>
            <w:r>
              <w:rPr>
                <w:b/>
                <w:sz w:val="18"/>
              </w:rPr>
            </w:r>
            <w:r>
              <w:rPr>
                <w:b/>
                <w:sz w:val="18"/>
              </w:rPr>
              <w:t>Suggested impact entry</w:t>
            </w:r>
          </w:p>
        </w:tc>
      </w:tr>
      <w:tr>
        <w:tc>
          <w:tcPr>
            <w:tcW w:type="dxa" w:w="1440"/>
          </w:tcPr>
          <w:p>
            <w:r>
              <w:rPr>
                <w:sz w:val="18"/>
              </w:rPr>
            </w:r>
            <w:r>
              <w:rPr>
                <w:sz w:val="18"/>
              </w:rPr>
              <w:t>Not determinable</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No schema index or source available</w:t>
            </w:r>
          </w:p>
        </w:tc>
        <w:tc>
          <w:tcPr>
            <w:tcW w:type="dxa" w:w="1440"/>
          </w:tcPr>
          <w:p>
            <w:r>
              <w:rPr>
                <w:sz w:val="18"/>
              </w:rPr>
            </w:r>
            <w:r>
              <w:rPr>
                <w:sz w:val="18"/>
              </w:rPr>
              <w:t>-</w:t>
            </w:r>
          </w:p>
        </w:tc>
        <w:tc>
          <w:tcPr>
            <w:tcW w:type="dxa" w:w="1440"/>
          </w:tcPr>
          <w:p>
            <w:r>
              <w:rPr>
                <w:sz w:val="18"/>
              </w:rPr>
            </w:r>
            <w:r>
              <w:rPr>
                <w:sz w:val="18"/>
              </w:rPr>
              <w:t>Re-run after schema indexing (RV-10)</w:t>
            </w:r>
          </w:p>
        </w:tc>
      </w:tr>
      <w:tr>
        <w:tc>
          <w:tcPr>
            <w:tcW w:type="dxa" w:w="1440"/>
          </w:tcPr>
          <w:p>
            <w:r>
              <w:rPr>
                <w:sz w:val="18"/>
              </w:rPr>
            </w:r>
            <w:r>
              <w:rPr>
                <w:sz w:val="18"/>
              </w:rPr>
              <w:t>Existing reports or extracts reading the Chair/Secretary checkbox columns</w:t>
            </w:r>
          </w:p>
        </w:tc>
        <w:tc>
          <w:tcPr>
            <w:tcW w:type="dxa" w:w="1440"/>
          </w:tcPr>
          <w:p>
            <w:r>
              <w:rPr>
                <w:sz w:val="18"/>
              </w:rPr>
            </w:r>
            <w:r>
              <w:rPr>
                <w:sz w:val="18"/>
              </w:rPr>
              <w:t>Report / view (likely)</w:t>
            </w:r>
          </w:p>
        </w:tc>
        <w:tc>
          <w:tcPr>
            <w:tcW w:type="dxa" w:w="1440"/>
          </w:tcPr>
          <w:p>
            <w:r>
              <w:rPr>
                <w:sz w:val="18"/>
              </w:rPr>
            </w:r>
            <w:r>
              <w:rPr>
                <w:sz w:val="18"/>
              </w:rPr>
              <w:t>Nominee checkbox columns (IMP-16)</w:t>
            </w:r>
          </w:p>
        </w:tc>
        <w:tc>
          <w:tcPr>
            <w:tcW w:type="dxa" w:w="1440"/>
          </w:tcPr>
          <w:p>
            <w:r>
              <w:rPr>
                <w:sz w:val="18"/>
              </w:rPr>
            </w:r>
            <w:r>
              <w:rPr>
                <w:sz w:val="18"/>
              </w:rPr>
              <w:t>Inferred from the retirement of the columns</w:t>
            </w:r>
          </w:p>
        </w:tc>
        <w:tc>
          <w:tcPr>
            <w:tcW w:type="dxa" w:w="1440"/>
          </w:tcPr>
          <w:p>
            <w:r>
              <w:rPr>
                <w:sz w:val="18"/>
              </w:rPr>
            </w:r>
            <w:r>
              <w:rPr>
                <w:sz w:val="18"/>
              </w:rPr>
              <w:t>FR-003</w:t>
            </w:r>
          </w:p>
        </w:tc>
        <w:tc>
          <w:tcPr>
            <w:tcW w:type="dxa" w:w="1440"/>
          </w:tcPr>
          <w:p>
            <w:r>
              <w:rPr>
                <w:sz w:val="18"/>
              </w:rPr>
            </w:r>
            <w:r>
              <w:rPr>
                <w:sz w:val="18"/>
              </w:rPr>
              <w:t>Add an impact row "Modify: all consumers of the retired flags" once found</w:t>
            </w:r>
          </w:p>
        </w:tc>
      </w:tr>
      <w:tr>
        <w:tc>
          <w:tcPr>
            <w:tcW w:type="dxa" w:w="1440"/>
          </w:tcPr>
          <w:p>
            <w:r>
              <w:rPr>
                <w:sz w:val="18"/>
              </w:rPr>
            </w:r>
            <w:r>
              <w:rPr>
                <w:sz w:val="18"/>
              </w:rPr>
              <w:t>Existing nominee screen (if retained)</w:t>
            </w:r>
          </w:p>
        </w:tc>
        <w:tc>
          <w:tcPr>
            <w:tcW w:type="dxa" w:w="1440"/>
          </w:tcPr>
          <w:p>
            <w:r>
              <w:rPr>
                <w:sz w:val="18"/>
              </w:rPr>
            </w:r>
            <w:r>
              <w:rPr>
                <w:sz w:val="18"/>
              </w:rPr>
              <w:t>APEX page</w:t>
            </w:r>
          </w:p>
        </w:tc>
        <w:tc>
          <w:tcPr>
            <w:tcW w:type="dxa" w:w="1440"/>
          </w:tcPr>
          <w:p>
            <w:r>
              <w:rPr>
                <w:sz w:val="18"/>
              </w:rPr>
            </w:r>
            <w:r>
              <w:rPr>
                <w:sz w:val="18"/>
              </w:rPr>
              <w:t>Nominee table</w:t>
            </w:r>
          </w:p>
        </w:tc>
        <w:tc>
          <w:tcPr>
            <w:tcW w:type="dxa" w:w="1440"/>
          </w:tcPr>
          <w:p>
            <w:r>
              <w:rPr>
                <w:sz w:val="18"/>
              </w:rPr>
            </w:r>
            <w:r>
              <w:rPr>
                <w:sz w:val="18"/>
              </w:rPr>
              <w:t>Q-11</w:t>
            </w:r>
          </w:p>
        </w:tc>
        <w:tc>
          <w:tcPr>
            <w:tcW w:type="dxa" w:w="1440"/>
          </w:tcPr>
          <w:p>
            <w:r>
              <w:rPr>
                <w:sz w:val="18"/>
              </w:rPr>
            </w:r>
            <w:r>
              <w:rPr>
                <w:sz w:val="18"/>
              </w:rPr>
              <w:t>FR-005</w:t>
            </w:r>
          </w:p>
        </w:tc>
        <w:tc>
          <w:tcPr>
            <w:tcW w:type="dxa" w:w="1440"/>
          </w:tcPr>
          <w:p>
            <w:r>
              <w:rPr>
                <w:sz w:val="18"/>
              </w:rPr>
            </w:r>
            <w:r>
              <w:rPr>
                <w:sz w:val="18"/>
              </w:rPr>
              <w:t>Add role validation, or block committee nominations there (RV-09)</w:t>
            </w:r>
          </w:p>
        </w:tc>
      </w:tr>
    </w:tbl>
    <w:p>
      <w:pPr/>
    </w:p>
    <w:p>
      <w:pPr>
        <w:pStyle w:val="Heading2"/>
      </w:pPr>
      <w:r>
        <w:t>4.3 Incorrect or unverifiable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IMP-ID</w:t>
            </w:r>
          </w:p>
        </w:tc>
        <w:tc>
          <w:tcPr>
            <w:tcW w:type="dxa" w:w="2160"/>
            <w:shd w:val="clear" w:color="auto" w:fill="D9E2F3"/>
          </w:tcPr>
          <w:p>
            <w:r>
              <w:rPr>
                <w:b/>
                <w:sz w:val="18"/>
              </w:rPr>
            </w:r>
            <w:r>
              <w:rPr>
                <w:b/>
                <w:sz w:val="18"/>
              </w:rPr>
              <w:t>Object</w:t>
            </w:r>
          </w:p>
        </w:tc>
        <w:tc>
          <w:tcPr>
            <w:tcW w:type="dxa" w:w="2160"/>
            <w:shd w:val="clear" w:color="auto" w:fill="D9E2F3"/>
          </w:tcPr>
          <w:p>
            <w:r>
              <w:rPr>
                <w:b/>
                <w:sz w:val="18"/>
              </w:rPr>
            </w:r>
            <w:r>
              <w:rPr>
                <w:b/>
                <w:sz w:val="18"/>
              </w:rPr>
              <w:t>Problem</w:t>
            </w:r>
          </w:p>
        </w:tc>
        <w:tc>
          <w:tcPr>
            <w:tcW w:type="dxa" w:w="2160"/>
            <w:shd w:val="clear" w:color="auto" w:fill="D9E2F3"/>
          </w:tcPr>
          <w:p>
            <w:r>
              <w:rPr>
                <w:b/>
                <w:sz w:val="18"/>
              </w:rPr>
            </w:r>
            <w:r>
              <w:rPr>
                <w:b/>
                <w:sz w:val="18"/>
              </w:rPr>
              <w:t>Correction</w:t>
            </w:r>
          </w:p>
        </w:tc>
      </w:tr>
      <w:tr>
        <w:tc>
          <w:tcPr>
            <w:tcW w:type="dxa" w:w="2160"/>
          </w:tcPr>
          <w:p>
            <w:r>
              <w:rPr>
                <w:sz w:val="18"/>
              </w:rPr>
            </w:r>
            <w:r>
              <w:rPr>
                <w:sz w:val="18"/>
              </w:rPr>
              <w:t>IMP-01 to IMP-04</w:t>
            </w:r>
          </w:p>
        </w:tc>
        <w:tc>
          <w:tcPr>
            <w:tcW w:type="dxa" w:w="2160"/>
          </w:tcPr>
          <w:p>
            <w:r>
              <w:rPr>
                <w:sz w:val="18"/>
              </w:rPr>
            </w:r>
            <w:r>
              <w:rPr>
                <w:sz w:val="18"/>
              </w:rPr>
              <w:t>Business impact rows</w:t>
            </w:r>
          </w:p>
        </w:tc>
        <w:tc>
          <w:tcPr>
            <w:tcW w:type="dxa" w:w="2160"/>
          </w:tcPr>
          <w:p>
            <w:r>
              <w:rPr>
                <w:sz w:val="18"/>
              </w:rPr>
            </w:r>
            <w:r>
              <w:rPr>
                <w:sz w:val="18"/>
              </w:rPr>
              <w:t>Not schema-dependent; plausible</w:t>
            </w:r>
          </w:p>
        </w:tc>
        <w:tc>
          <w:tcPr>
            <w:tcW w:type="dxa" w:w="2160"/>
          </w:tcPr>
          <w:p>
            <w:r>
              <w:rPr>
                <w:sz w:val="18"/>
              </w:rPr>
            </w:r>
            <w:r>
              <w:rPr>
                <w:sz w:val="18"/>
              </w:rPr>
              <w:t>None needed</w:t>
            </w:r>
          </w:p>
        </w:tc>
      </w:tr>
      <w:tr>
        <w:tc>
          <w:tcPr>
            <w:tcW w:type="dxa" w:w="2160"/>
          </w:tcPr>
          <w:p>
            <w:r>
              <w:rPr>
                <w:sz w:val="18"/>
              </w:rPr>
            </w:r>
            <w:r>
              <w:rPr>
                <w:sz w:val="18"/>
              </w:rPr>
              <w:t>IMP-05 to IMP-13</w:t>
            </w:r>
          </w:p>
        </w:tc>
        <w:tc>
          <w:tcPr>
            <w:tcW w:type="dxa" w:w="2160"/>
          </w:tcPr>
          <w:p>
            <w:r>
              <w:rPr>
                <w:sz w:val="18"/>
              </w:rPr>
            </w:r>
            <w:r>
              <w:rPr>
                <w:sz w:val="18"/>
              </w:rPr>
              <w:t>APEX pages, queue logic, job, report, authorization</w:t>
            </w:r>
          </w:p>
        </w:tc>
        <w:tc>
          <w:tcPr>
            <w:tcW w:type="dxa" w:w="2160"/>
          </w:tcPr>
          <w:p>
            <w:r>
              <w:rPr>
                <w:sz w:val="18"/>
              </w:rPr>
            </w:r>
            <w:r>
              <w:rPr>
                <w:sz w:val="18"/>
              </w:rPr>
              <w:t>Unverifiable: object names unknown</w:t>
            </w:r>
          </w:p>
        </w:tc>
        <w:tc>
          <w:tcPr>
            <w:tcW w:type="dxa" w:w="2160"/>
          </w:tcPr>
          <w:p>
            <w:r>
              <w:rPr>
                <w:sz w:val="18"/>
              </w:rPr>
            </w:r>
            <w:r>
              <w:rPr>
                <w:sz w:val="18"/>
              </w:rPr>
              <w:t>Verify against the HRD application export</w:t>
            </w:r>
          </w:p>
        </w:tc>
      </w:tr>
      <w:tr>
        <w:tc>
          <w:tcPr>
            <w:tcW w:type="dxa" w:w="2160"/>
          </w:tcPr>
          <w:p>
            <w:r>
              <w:rPr>
                <w:sz w:val="18"/>
              </w:rPr>
            </w:r>
            <w:r>
              <w:rPr>
                <w:sz w:val="18"/>
              </w:rPr>
              <w:t>IMP-14 to IMP-18</w:t>
            </w:r>
          </w:p>
        </w:tc>
        <w:tc>
          <w:tcPr>
            <w:tcW w:type="dxa" w:w="2160"/>
          </w:tcPr>
          <w:p>
            <w:r>
              <w:rPr>
                <w:sz w:val="18"/>
              </w:rPr>
            </w:r>
            <w:r>
              <w:rPr>
                <w:sz w:val="18"/>
              </w:rPr>
              <w:t>Category, nominee, queue and minutes tables</w:t>
            </w:r>
          </w:p>
        </w:tc>
        <w:tc>
          <w:tcPr>
            <w:tcW w:type="dxa" w:w="2160"/>
          </w:tcPr>
          <w:p>
            <w:r>
              <w:rPr>
                <w:sz w:val="18"/>
              </w:rPr>
            </w:r>
            <w:r>
              <w:rPr>
                <w:sz w:val="18"/>
              </w:rPr>
              <w:t>Unverifiable: tables and columns "TO BE CONFIRMED"</w:t>
            </w:r>
          </w:p>
        </w:tc>
        <w:tc>
          <w:tcPr>
            <w:tcW w:type="dxa" w:w="2160"/>
          </w:tcPr>
          <w:p>
            <w:r>
              <w:rPr>
                <w:sz w:val="18"/>
              </w:rPr>
            </w:r>
            <w:r>
              <w:rPr>
                <w:sz w:val="18"/>
              </w:rPr>
              <w:t>Verify names, types and constraints in the schema</w:t>
            </w:r>
          </w:p>
        </w:tc>
      </w:tr>
      <w:tr>
        <w:tc>
          <w:tcPr>
            <w:tcW w:type="dxa" w:w="2160"/>
          </w:tcPr>
          <w:p>
            <w:r>
              <w:rPr>
                <w:sz w:val="18"/>
              </w:rPr>
            </w:r>
            <w:r>
              <w:rPr>
                <w:sz w:val="18"/>
              </w:rPr>
              <w:t>IMP-19, IMP-20</w:t>
            </w:r>
          </w:p>
        </w:tc>
        <w:tc>
          <w:tcPr>
            <w:tcW w:type="dxa" w:w="2160"/>
          </w:tcPr>
          <w:p>
            <w:r>
              <w:rPr>
                <w:sz w:val="18"/>
              </w:rPr>
            </w:r>
            <w:r>
              <w:rPr>
                <w:rFonts w:ascii="Consolas" w:hAnsi="Consolas"/>
                <w:sz w:val="18"/>
              </w:rPr>
              <w:t>HRD_TRAINING_ALERT_MST</w:t>
            </w:r>
            <w:r>
              <w:rPr>
                <w:sz w:val="18"/>
              </w:rPr>
              <w:t xml:space="preserve">, </w:t>
            </w:r>
            <w:r>
              <w:rPr>
                <w:rFonts w:ascii="Consolas" w:hAnsi="Consolas"/>
                <w:sz w:val="18"/>
              </w:rPr>
              <w:t>HRD_TRAINING_ALERT_LOG</w:t>
            </w:r>
            <w:r>
              <w:rPr>
                <w:sz w:val="18"/>
              </w:rPr>
              <w:t xml:space="preserve"> (NEW proposed)</w:t>
            </w:r>
          </w:p>
        </w:tc>
        <w:tc>
          <w:tcPr>
            <w:tcW w:type="dxa" w:w="2160"/>
          </w:tcPr>
          <w:p>
            <w:r>
              <w:rPr>
                <w:sz w:val="18"/>
              </w:rPr>
            </w:r>
            <w:r>
              <w:rPr>
                <w:sz w:val="18"/>
              </w:rPr>
              <w:t>Names follow HRD standards. Duplication with an existing alert/notification table cannot be ruled out</w:t>
            </w:r>
          </w:p>
        </w:tc>
        <w:tc>
          <w:tcPr>
            <w:tcW w:type="dxa" w:w="2160"/>
          </w:tcPr>
          <w:p>
            <w:r>
              <w:rPr>
                <w:sz w:val="18"/>
              </w:rPr>
            </w:r>
            <w:r>
              <w:rPr>
                <w:sz w:val="18"/>
              </w:rPr>
              <w:t>Search the schema for existing alert setup/log tables before creating new ones</w:t>
            </w:r>
          </w:p>
        </w:tc>
      </w:tr>
    </w:tbl>
    <w:p>
      <w:pPr/>
    </w:p>
    <w:p>
      <w:pPr>
        <w:pStyle w:val="Heading1"/>
      </w:pPr>
      <w:r>
        <w:t>5. NFR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Category</w:t>
            </w:r>
          </w:p>
        </w:tc>
        <w:tc>
          <w:tcPr>
            <w:tcW w:type="dxa" w:w="2160"/>
            <w:shd w:val="clear" w:color="auto" w:fill="D9E2F3"/>
          </w:tcPr>
          <w:p>
            <w:r>
              <w:rPr>
                <w:b/>
                <w:sz w:val="18"/>
              </w:rPr>
            </w:r>
            <w:r>
              <w:rPr>
                <w:b/>
                <w:sz w:val="18"/>
              </w:rPr>
              <w:t>Present in SRS</w:t>
            </w:r>
          </w:p>
        </w:tc>
        <w:tc>
          <w:tcPr>
            <w:tcW w:type="dxa" w:w="2160"/>
            <w:shd w:val="clear" w:color="auto" w:fill="D9E2F3"/>
          </w:tcPr>
          <w:p>
            <w:r>
              <w:rPr>
                <w:b/>
                <w:sz w:val="18"/>
              </w:rPr>
            </w:r>
            <w:r>
              <w:rPr>
                <w:b/>
                <w:sz w:val="18"/>
              </w:rPr>
              <w:t>Adequate</w:t>
            </w:r>
          </w:p>
        </w:tc>
        <w:tc>
          <w:tcPr>
            <w:tcW w:type="dxa" w:w="2160"/>
            <w:shd w:val="clear" w:color="auto" w:fill="D9E2F3"/>
          </w:tcPr>
          <w:p>
            <w:r>
              <w:rPr>
                <w:b/>
                <w:sz w:val="18"/>
              </w:rPr>
            </w:r>
            <w:r>
              <w:rPr>
                <w:b/>
                <w:sz w:val="18"/>
              </w:rPr>
              <w:t>Comment</w:t>
            </w:r>
          </w:p>
        </w:tc>
      </w:tr>
      <w:tr>
        <w:tc>
          <w:tcPr>
            <w:tcW w:type="dxa" w:w="2160"/>
          </w:tcPr>
          <w:p>
            <w:r>
              <w:rPr>
                <w:sz w:val="18"/>
              </w:rPr>
            </w:r>
            <w:r>
              <w:rPr>
                <w:sz w:val="18"/>
              </w:rPr>
              <w:t>SEC</w:t>
            </w:r>
          </w:p>
        </w:tc>
        <w:tc>
          <w:tcPr>
            <w:tcW w:type="dxa" w:w="2160"/>
          </w:tcPr>
          <w:p>
            <w:r>
              <w:rPr>
                <w:sz w:val="18"/>
              </w:rPr>
            </w:r>
            <w:r>
              <w:rPr>
                <w:sz w:val="18"/>
              </w:rPr>
              <w:t>Yes (SEC-01 to 03)</w:t>
            </w:r>
          </w:p>
        </w:tc>
        <w:tc>
          <w:tcPr>
            <w:tcW w:type="dxa" w:w="2160"/>
          </w:tcPr>
          <w:p>
            <w:r>
              <w:rPr>
                <w:sz w:val="18"/>
              </w:rPr>
            </w:r>
            <w:r>
              <w:rPr>
                <w:sz w:val="18"/>
              </w:rPr>
              <w:t>Partially</w:t>
            </w:r>
          </w:p>
        </w:tc>
        <w:tc>
          <w:tcPr>
            <w:tcW w:type="dxa" w:w="2160"/>
          </w:tcPr>
          <w:p>
            <w:r>
              <w:rPr>
                <w:sz w:val="18"/>
              </w:rPr>
            </w:r>
            <w:r>
              <w:rPr>
                <w:sz w:val="18"/>
              </w:rPr>
              <w:t>Depends on the roles in RV-01</w:t>
            </w:r>
          </w:p>
        </w:tc>
      </w:tr>
      <w:tr>
        <w:tc>
          <w:tcPr>
            <w:tcW w:type="dxa" w:w="2160"/>
          </w:tcPr>
          <w:p>
            <w:r>
              <w:rPr>
                <w:sz w:val="18"/>
              </w:rPr>
            </w:r>
            <w:r>
              <w:rPr>
                <w:sz w:val="18"/>
              </w:rPr>
              <w:t>AUD</w:t>
            </w:r>
          </w:p>
        </w:tc>
        <w:tc>
          <w:tcPr>
            <w:tcW w:type="dxa" w:w="2160"/>
          </w:tcPr>
          <w:p>
            <w:r>
              <w:rPr>
                <w:sz w:val="18"/>
              </w:rPr>
            </w:r>
            <w:r>
              <w:rPr>
                <w:sz w:val="18"/>
              </w:rPr>
              <w:t>Yes (AUD-01, 02)</w:t>
            </w:r>
          </w:p>
        </w:tc>
        <w:tc>
          <w:tcPr>
            <w:tcW w:type="dxa" w:w="2160"/>
          </w:tcPr>
          <w:p>
            <w:r>
              <w:rPr>
                <w:sz w:val="18"/>
              </w:rPr>
            </w:r>
            <w:r>
              <w:rPr>
                <w:sz w:val="18"/>
              </w:rPr>
              <w:t>Yes</w:t>
            </w:r>
          </w:p>
        </w:tc>
        <w:tc>
          <w:tcPr>
            <w:tcW w:type="dxa" w:w="2160"/>
          </w:tcPr>
          <w:p>
            <w:r>
              <w:rPr>
                <w:sz w:val="18"/>
              </w:rPr>
            </w:r>
            <w:r>
              <w:rPr>
                <w:sz w:val="18"/>
              </w:rPr>
              <w:t>Add history of minutes replacement (RV-06)</w:t>
            </w:r>
          </w:p>
        </w:tc>
      </w:tr>
      <w:tr>
        <w:tc>
          <w:tcPr>
            <w:tcW w:type="dxa" w:w="2160"/>
          </w:tcPr>
          <w:p>
            <w:r>
              <w:rPr>
                <w:sz w:val="18"/>
              </w:rPr>
            </w:r>
            <w:r>
              <w:rPr>
                <w:sz w:val="18"/>
              </w:rPr>
              <w:t>PERF</w:t>
            </w:r>
          </w:p>
        </w:tc>
        <w:tc>
          <w:tcPr>
            <w:tcW w:type="dxa" w:w="2160"/>
          </w:tcPr>
          <w:p>
            <w:r>
              <w:rPr>
                <w:sz w:val="18"/>
              </w:rPr>
            </w:r>
            <w:r>
              <w:rPr>
                <w:sz w:val="18"/>
              </w:rPr>
              <w:t>Yes (PERF-01, 02)</w:t>
            </w:r>
          </w:p>
        </w:tc>
        <w:tc>
          <w:tcPr>
            <w:tcW w:type="dxa" w:w="2160"/>
          </w:tcPr>
          <w:p>
            <w:r>
              <w:rPr>
                <w:sz w:val="18"/>
              </w:rPr>
            </w:r>
            <w:r>
              <w:rPr>
                <w:sz w:val="18"/>
              </w:rPr>
              <w:t>Partially</w:t>
            </w:r>
          </w:p>
        </w:tc>
        <w:tc>
          <w:tcPr>
            <w:tcW w:type="dxa" w:w="2160"/>
          </w:tcPr>
          <w:p>
            <w:r>
              <w:rPr>
                <w:sz w:val="18"/>
              </w:rPr>
            </w:r>
            <w:r>
              <w:rPr>
                <w:sz w:val="18"/>
              </w:rPr>
              <w:t>PERF-02 needs volume (RV-15)</w:t>
            </w:r>
          </w:p>
        </w:tc>
      </w:tr>
      <w:tr>
        <w:tc>
          <w:tcPr>
            <w:tcW w:type="dxa" w:w="2160"/>
          </w:tcPr>
          <w:p>
            <w:r>
              <w:rPr>
                <w:sz w:val="18"/>
              </w:rPr>
            </w:r>
            <w:r>
              <w:rPr>
                <w:sz w:val="18"/>
              </w:rPr>
              <w:t>AVL</w:t>
            </w:r>
          </w:p>
        </w:tc>
        <w:tc>
          <w:tcPr>
            <w:tcW w:type="dxa" w:w="2160"/>
          </w:tcPr>
          <w:p>
            <w:r>
              <w:rPr>
                <w:sz w:val="18"/>
              </w:rPr>
            </w:r>
            <w:r>
              <w:rPr>
                <w:sz w:val="18"/>
              </w:rPr>
              <w:t>Yes (AVL-01)</w:t>
            </w:r>
          </w:p>
        </w:tc>
        <w:tc>
          <w:tcPr>
            <w:tcW w:type="dxa" w:w="2160"/>
          </w:tcPr>
          <w:p>
            <w:r>
              <w:rPr>
                <w:sz w:val="18"/>
              </w:rPr>
            </w:r>
            <w:r>
              <w:rPr>
                <w:sz w:val="18"/>
              </w:rPr>
              <w:t>Partially</w:t>
            </w:r>
          </w:p>
        </w:tc>
        <w:tc>
          <w:tcPr>
            <w:tcW w:type="dxa" w:w="2160"/>
          </w:tcPr>
          <w:p>
            <w:r>
              <w:rPr>
                <w:sz w:val="18"/>
              </w:rPr>
            </w:r>
            <w:r>
              <w:rPr>
                <w:sz w:val="18"/>
              </w:rPr>
              <w:t>Needs a measure (RV-14)</w:t>
            </w:r>
          </w:p>
        </w:tc>
      </w:tr>
      <w:tr>
        <w:tc>
          <w:tcPr>
            <w:tcW w:type="dxa" w:w="2160"/>
          </w:tcPr>
          <w:p>
            <w:r>
              <w:rPr>
                <w:sz w:val="18"/>
              </w:rPr>
            </w:r>
            <w:r>
              <w:rPr>
                <w:sz w:val="18"/>
              </w:rPr>
              <w:t>DAT</w:t>
            </w:r>
          </w:p>
        </w:tc>
        <w:tc>
          <w:tcPr>
            <w:tcW w:type="dxa" w:w="2160"/>
          </w:tcPr>
          <w:p>
            <w:r>
              <w:rPr>
                <w:sz w:val="18"/>
              </w:rPr>
            </w:r>
            <w:r>
              <w:rPr>
                <w:sz w:val="18"/>
              </w:rPr>
              <w:t>Yes (DAT-01, 02)</w:t>
            </w:r>
          </w:p>
        </w:tc>
        <w:tc>
          <w:tcPr>
            <w:tcW w:type="dxa" w:w="2160"/>
          </w:tcPr>
          <w:p>
            <w:r>
              <w:rPr>
                <w:sz w:val="18"/>
              </w:rPr>
            </w:r>
            <w:r>
              <w:rPr>
                <w:sz w:val="18"/>
              </w:rPr>
              <w:t>Partially</w:t>
            </w:r>
          </w:p>
        </w:tc>
        <w:tc>
          <w:tcPr>
            <w:tcW w:type="dxa" w:w="2160"/>
          </w:tcPr>
          <w:p>
            <w:r>
              <w:rPr>
                <w:sz w:val="18"/>
              </w:rPr>
            </w:r>
            <w:r>
              <w:rPr>
                <w:sz w:val="18"/>
              </w:rPr>
              <w:t>Retention period open (Q-07)</w:t>
            </w:r>
          </w:p>
        </w:tc>
      </w:tr>
      <w:tr>
        <w:tc>
          <w:tcPr>
            <w:tcW w:type="dxa" w:w="2160"/>
          </w:tcPr>
          <w:p>
            <w:r>
              <w:rPr>
                <w:sz w:val="18"/>
              </w:rPr>
            </w:r>
            <w:r>
              <w:rPr>
                <w:sz w:val="18"/>
              </w:rPr>
              <w:t>USA</w:t>
            </w:r>
          </w:p>
        </w:tc>
        <w:tc>
          <w:tcPr>
            <w:tcW w:type="dxa" w:w="2160"/>
          </w:tcPr>
          <w:p>
            <w:r>
              <w:rPr>
                <w:sz w:val="18"/>
              </w:rPr>
            </w:r>
            <w:r>
              <w:rPr>
                <w:sz w:val="18"/>
              </w:rPr>
              <w:t>Yes (USA-01)</w:t>
            </w:r>
          </w:p>
        </w:tc>
        <w:tc>
          <w:tcPr>
            <w:tcW w:type="dxa" w:w="2160"/>
          </w:tcPr>
          <w:p>
            <w:r>
              <w:rPr>
                <w:sz w:val="18"/>
              </w:rPr>
            </w:r>
            <w:r>
              <w:rPr>
                <w:sz w:val="18"/>
              </w:rPr>
              <w:t>Yes</w:t>
            </w:r>
          </w:p>
        </w:tc>
        <w:tc>
          <w:tcPr>
            <w:tcW w:type="dxa" w:w="2160"/>
          </w:tcPr>
          <w:p>
            <w:r>
              <w:rPr>
                <w:sz w:val="18"/>
              </w:rPr>
            </w:r>
            <w:r>
              <w:rPr>
                <w:sz w:val="18"/>
              </w:rPr>
              <w:t>-</w:t>
            </w:r>
          </w:p>
        </w:tc>
      </w:tr>
      <w:tr>
        <w:tc>
          <w:tcPr>
            <w:tcW w:type="dxa" w:w="2160"/>
          </w:tcPr>
          <w:p>
            <w:r>
              <w:rPr>
                <w:sz w:val="18"/>
              </w:rPr>
            </w:r>
            <w:r>
              <w:rPr>
                <w:sz w:val="18"/>
              </w:rPr>
              <w:t>CMP</w:t>
            </w:r>
          </w:p>
        </w:tc>
        <w:tc>
          <w:tcPr>
            <w:tcW w:type="dxa" w:w="2160"/>
          </w:tcPr>
          <w:p>
            <w:r>
              <w:rPr>
                <w:sz w:val="18"/>
              </w:rPr>
            </w:r>
            <w:r>
              <w:rPr>
                <w:sz w:val="18"/>
              </w:rPr>
              <w:t>Yes (CMP-01)</w:t>
            </w:r>
          </w:p>
        </w:tc>
        <w:tc>
          <w:tcPr>
            <w:tcW w:type="dxa" w:w="2160"/>
          </w:tcPr>
          <w:p>
            <w:r>
              <w:rPr>
                <w:sz w:val="18"/>
              </w:rPr>
            </w:r>
            <w:r>
              <w:rPr>
                <w:sz w:val="18"/>
              </w:rPr>
              <w:t>Yes</w:t>
            </w:r>
          </w:p>
        </w:tc>
        <w:tc>
          <w:tcPr>
            <w:tcW w:type="dxa" w:w="2160"/>
          </w:tcPr>
          <w:p>
            <w:r>
              <w:rPr>
                <w:sz w:val="18"/>
              </w:rPr>
            </w:r>
            <w:r>
              <w:rPr>
                <w:sz w:val="18"/>
              </w:rPr>
              <w:t>Accreditation evidence noted</w:t>
            </w:r>
          </w:p>
        </w:tc>
      </w:tr>
      <w:tr>
        <w:tc>
          <w:tcPr>
            <w:tcW w:type="dxa" w:w="2160"/>
          </w:tcPr>
          <w:p>
            <w:r>
              <w:rPr>
                <w:sz w:val="18"/>
              </w:rPr>
            </w:r>
            <w:r>
              <w:rPr>
                <w:sz w:val="18"/>
              </w:rPr>
              <w:t>INT</w:t>
            </w:r>
          </w:p>
        </w:tc>
        <w:tc>
          <w:tcPr>
            <w:tcW w:type="dxa" w:w="2160"/>
          </w:tcPr>
          <w:p>
            <w:r>
              <w:rPr>
                <w:sz w:val="18"/>
              </w:rPr>
            </w:r>
            <w:r>
              <w:rPr>
                <w:sz w:val="18"/>
              </w:rPr>
              <w:t>Yes (INT-01)</w:t>
            </w:r>
          </w:p>
        </w:tc>
        <w:tc>
          <w:tcPr>
            <w:tcW w:type="dxa" w:w="2160"/>
          </w:tcPr>
          <w:p>
            <w:r>
              <w:rPr>
                <w:sz w:val="18"/>
              </w:rPr>
            </w:r>
            <w:r>
              <w:rPr>
                <w:sz w:val="18"/>
              </w:rPr>
              <w:t>Partially</w:t>
            </w:r>
          </w:p>
        </w:tc>
        <w:tc>
          <w:tcPr>
            <w:tcW w:type="dxa" w:w="2160"/>
          </w:tcPr>
          <w:p>
            <w:r>
              <w:rPr>
                <w:sz w:val="18"/>
              </w:rPr>
            </w:r>
            <w:r>
              <w:rPr>
                <w:sz w:val="18"/>
              </w:rPr>
              <w:t>Channel open (RV-03)</w:t>
            </w:r>
          </w:p>
        </w:tc>
      </w:tr>
      <w:tr>
        <w:tc>
          <w:tcPr>
            <w:tcW w:type="dxa" w:w="2160"/>
          </w:tcPr>
          <w:p>
            <w:r>
              <w:rPr>
                <w:sz w:val="18"/>
              </w:rPr>
            </w:r>
            <w:r>
              <w:rPr>
                <w:sz w:val="18"/>
              </w:rPr>
              <w:t>OPS</w:t>
            </w:r>
          </w:p>
        </w:tc>
        <w:tc>
          <w:tcPr>
            <w:tcW w:type="dxa" w:w="2160"/>
          </w:tcPr>
          <w:p>
            <w:r>
              <w:rPr>
                <w:sz w:val="18"/>
              </w:rPr>
            </w:r>
            <w:r>
              <w:rPr>
                <w:sz w:val="18"/>
              </w:rPr>
              <w:t>Yes (OPS-01)</w:t>
            </w:r>
          </w:p>
        </w:tc>
        <w:tc>
          <w:tcPr>
            <w:tcW w:type="dxa" w:w="2160"/>
          </w:tcPr>
          <w:p>
            <w:r>
              <w:rPr>
                <w:sz w:val="18"/>
              </w:rPr>
            </w:r>
            <w:r>
              <w:rPr>
                <w:sz w:val="18"/>
              </w:rPr>
              <w:t>Partially</w:t>
            </w:r>
          </w:p>
        </w:tc>
        <w:tc>
          <w:tcPr>
            <w:tcW w:type="dxa" w:w="2160"/>
          </w:tcPr>
          <w:p>
            <w:r>
              <w:rPr>
                <w:sz w:val="18"/>
              </w:rPr>
            </w:r>
            <w:r>
              <w:rPr>
                <w:sz w:val="18"/>
              </w:rPr>
              <w:t>Alert failure handling defined; retry not stated</w:t>
            </w:r>
          </w:p>
        </w:tc>
      </w:tr>
    </w:tbl>
    <w:p>
      <w:pPr/>
    </w:p>
    <w:p>
      <w:pPr>
        <w:pStyle w:val="Heading1"/>
      </w:pPr>
      <w:r>
        <w:t>6. Patient-safety and compliance notes</w:t>
      </w:r>
    </w:p>
    <w:p>
      <w:pPr>
        <w:pStyle w:val="ListBullet"/>
      </w:pPr>
      <w:r>
        <w:t>No requirement touches clinical orders, medication, results, patient identity or billing. Direct patient-safety risk: none found.</w:t>
      </w:r>
    </w:p>
    <w:p>
      <w:pPr>
        <w:pStyle w:val="ListBullet"/>
      </w:pPr>
      <w:r>
        <w:t>QPSD committees (quality and patient safety) produce governance evidence. Committee Minutes and sign-off records are likely accreditation evidence (for example JCI). The minutes lifecycle (RV-06) and sign-off controls (RV-01, RV-07) are therefore compliance-relevant, and they need negative tests.</w:t>
      </w:r>
    </w:p>
    <w:p>
      <w:pPr>
        <w:pStyle w:val="ListBullet"/>
      </w:pPr>
      <w:r>
        <w:t>Only employee data is involved. No patient identifiers were found in the SRS or MoM.</w:t>
      </w:r>
    </w:p>
    <w:p>
      <w:pPr>
        <w:pStyle w:val="Heading1"/>
      </w:pPr>
      <w:r>
        <w:t>7. Resolution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RV-ID</w:t>
            </w:r>
          </w:p>
        </w:tc>
        <w:tc>
          <w:tcPr>
            <w:tcW w:type="dxa" w:w="2160"/>
            <w:shd w:val="clear" w:color="auto" w:fill="D9E2F3"/>
          </w:tcPr>
          <w:p>
            <w:r>
              <w:rPr>
                <w:b/>
                <w:sz w:val="18"/>
              </w:rPr>
            </w:r>
            <w:r>
              <w:rPr>
                <w:b/>
                <w:sz w:val="18"/>
              </w:rPr>
              <w:t>SA decision (Accept / Reject / Defer)</w:t>
            </w:r>
          </w:p>
        </w:tc>
        <w:tc>
          <w:tcPr>
            <w:tcW w:type="dxa" w:w="2160"/>
            <w:shd w:val="clear" w:color="auto" w:fill="D9E2F3"/>
          </w:tcPr>
          <w:p>
            <w:r>
              <w:rPr>
                <w:b/>
                <w:sz w:val="18"/>
              </w:rPr>
            </w:r>
            <w:r>
              <w:rPr>
                <w:b/>
                <w:sz w:val="18"/>
              </w:rPr>
              <w:t>Resolution</w:t>
            </w:r>
          </w:p>
        </w:tc>
        <w:tc>
          <w:tcPr>
            <w:tcW w:type="dxa" w:w="2160"/>
            <w:shd w:val="clear" w:color="auto" w:fill="D9E2F3"/>
          </w:tcPr>
          <w:p>
            <w:r>
              <w:rPr>
                <w:b/>
                <w:sz w:val="18"/>
              </w:rPr>
            </w:r>
            <w:r>
              <w:rPr>
                <w:b/>
                <w:sz w:val="18"/>
              </w:rPr>
              <w:t>Resolved in SRS version</w:t>
            </w:r>
          </w:p>
        </w:tc>
      </w:tr>
      <w:tr>
        <w:tc>
          <w:tcPr>
            <w:tcW w:type="dxa" w:w="2160"/>
          </w:tcPr>
          <w:p>
            <w:r>
              <w:rPr>
                <w:sz w:val="18"/>
              </w:rPr>
            </w:r>
            <w:r>
              <w:rPr>
                <w:sz w:val="18"/>
              </w:rPr>
              <w:t>RV-01</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RV-02</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RV-03</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RV-04</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RV-05</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RV-06</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RV-07</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RV-08</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RV-09</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RV-10</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RV-11</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RV-12</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RV-13</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RV-14</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RV-15</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RV-16</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RV-17</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RV-18</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RV-19</w:t>
            </w:r>
          </w:p>
        </w:tc>
        <w:tc>
          <w:tcPr>
            <w:tcW w:type="dxa" w:w="2160"/>
          </w:tcPr>
          <w:p>
            <w:r>
              <w:rPr>
                <w:sz w:val="18"/>
              </w:rPr>
            </w:r>
          </w:p>
        </w:tc>
        <w:tc>
          <w:tcPr>
            <w:tcW w:type="dxa" w:w="2160"/>
          </w:tcPr>
          <w:p>
            <w:r>
              <w:rPr>
                <w:sz w:val="18"/>
              </w:rPr>
            </w:r>
          </w:p>
        </w:tc>
        <w:tc>
          <w:tcPr>
            <w:tcW w:type="dxa" w:w="2160"/>
          </w:tcPr>
          <w:p>
            <w:r>
              <w:rPr>
                <w:sz w:val="18"/>
              </w:rPr>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IN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SRS Review Report  |  CR-2026-XXX  v1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