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SRS Review Report</w:t>
      </w:r>
    </w:p>
    <w:p>
      <w:pPr>
        <w:jc w:val="center"/>
      </w:pPr>
      <w:r>
        <w:rPr>
          <w:b/>
          <w:color w:val="1F3A5F"/>
          <w:sz w:val="32"/>
        </w:rPr>
        <w:t>SRS re-review – Karachi Transport Allowance &amp; RFID Deduction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CR-YYYY-XXX</w:t>
            </w:r>
          </w:p>
        </w:tc>
      </w:tr>
      <w:tr>
        <w:tc>
          <w:tcPr>
            <w:tcW w:type="dxa" w:w="4320"/>
          </w:tcPr>
          <w:p>
            <w:r>
              <w:rPr>
                <w:b/>
              </w:rPr>
              <w:t>Version</w:t>
            </w:r>
          </w:p>
        </w:tc>
        <w:tc>
          <w:tcPr>
            <w:tcW w:type="dxa" w:w="4320"/>
          </w:tcPr>
          <w:p>
            <w:r>
              <w:t>2</w:t>
            </w:r>
          </w:p>
        </w:tc>
      </w:tr>
      <w:tr>
        <w:tc>
          <w:tcPr>
            <w:tcW w:type="dxa" w:w="4320"/>
          </w:tcPr>
          <w:p>
            <w:r>
              <w:rPr>
                <w:b/>
              </w:rPr>
              <w:t>Status</w:t>
            </w:r>
          </w:p>
        </w:tc>
        <w:tc>
          <w:tcPr>
            <w:tcW w:type="dxa" w:w="4320"/>
          </w:tcPr>
          <w:p>
            <w:r>
              <w:t>IN REVIEW</w:t>
            </w:r>
          </w:p>
        </w:tc>
      </w:tr>
      <w:tr>
        <w:tc>
          <w:tcPr>
            <w:tcW w:type="dxa" w:w="4320"/>
          </w:tcPr>
          <w:p>
            <w:r>
              <w:rPr>
                <w:b/>
              </w:rPr>
              <w:t>Date</w:t>
            </w:r>
          </w:p>
        </w:tc>
        <w:tc>
          <w:tcPr>
            <w:tcW w:type="dxa" w:w="4320"/>
          </w:tcPr>
          <w:p>
            <w:r>
              <w:t>2026-09-30</w:t>
            </w:r>
          </w:p>
        </w:tc>
      </w:tr>
      <w:tr>
        <w:tc>
          <w:tcPr>
            <w:tcW w:type="dxa" w:w="4320"/>
          </w:tcPr>
          <w:p>
            <w:r>
              <w:rPr>
                <w:b/>
              </w:rPr>
              <w:t>Prepared by</w:t>
            </w:r>
          </w:p>
        </w:tc>
        <w:tc>
          <w:tcPr>
            <w:tcW w:type="dxa" w:w="4320"/>
          </w:tcPr>
          <w:p>
            <w:r>
              <w:t>Claude (AI review) for Solution Architect</w:t>
            </w:r>
          </w:p>
        </w:tc>
      </w:tr>
      <w:tr>
        <w:tc>
          <w:tcPr>
            <w:tcW w:type="dxa" w:w="4320"/>
          </w:tcPr>
          <w:p>
            <w:r>
              <w:rPr>
                <w:b/>
              </w:rPr>
              <w:t>Source documents</w:t>
            </w:r>
          </w:p>
        </w:tc>
        <w:tc>
          <w:tcPr>
            <w:tcW w:type="dxa" w:w="4320"/>
          </w:tcPr>
          <w:p>
            <w:r>
              <w:t>CR-YYYY-XXX_SRS_v0.2 (DRAFT)</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2</w:t>
            </w:r>
          </w:p>
        </w:tc>
        <w:tc>
          <w:tcPr>
            <w:tcW w:type="dxa" w:w="2160"/>
          </w:tcPr>
          <w:p>
            <w:r>
              <w:t>2026-09-30</w:t>
            </w:r>
          </w:p>
        </w:tc>
        <w:tc>
          <w:tcPr>
            <w:tcW w:type="dxa" w:w="2160"/>
          </w:tcPr>
          <w:p>
            <w:r>
              <w:t>Claude (AI review) for Solution Architect</w:t>
            </w:r>
          </w:p>
        </w:tc>
        <w:tc>
          <w:tcPr>
            <w:tcW w:type="dxa" w:w="2160"/>
          </w:tcPr>
          <w:p>
            <w:r>
              <w:t>Re-review of SRS v0.2 against review v1</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Solution Architect (reviewer)</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Review summary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Item</w:t>
            </w:r>
          </w:p>
        </w:tc>
        <w:tc>
          <w:tcPr>
            <w:tcW w:type="dxa" w:w="4320"/>
            <w:shd w:val="clear" w:color="auto" w:fill="D9E2F3"/>
          </w:tcPr>
          <w:p>
            <w:r>
              <w:rPr>
                <w:b/>
                <w:sz w:val="18"/>
              </w:rPr>
            </w:r>
            <w:r>
              <w:rPr>
                <w:b/>
                <w:sz w:val="18"/>
              </w:rPr>
              <w:t>Value</w:t>
            </w:r>
          </w:p>
        </w:tc>
      </w:tr>
      <w:tr>
        <w:tc>
          <w:tcPr>
            <w:tcW w:type="dxa" w:w="4320"/>
          </w:tcPr>
          <w:p>
            <w:r>
              <w:rPr>
                <w:sz w:val="18"/>
              </w:rPr>
            </w:r>
            <w:r>
              <w:rPr>
                <w:sz w:val="18"/>
              </w:rPr>
              <w:t>SRS reviewed</w:t>
            </w:r>
          </w:p>
        </w:tc>
        <w:tc>
          <w:tcPr>
            <w:tcW w:type="dxa" w:w="4320"/>
          </w:tcPr>
          <w:p>
            <w:r>
              <w:rPr>
                <w:sz w:val="18"/>
              </w:rPr>
            </w:r>
            <w:r>
              <w:rPr>
                <w:sz w:val="18"/>
              </w:rPr>
              <w:t>CR-YYYY-XXX_SRS_v0.2 (DRAFT), Word file and the shared doc (identical content)</w:t>
            </w:r>
          </w:p>
        </w:tc>
      </w:tr>
      <w:tr>
        <w:tc>
          <w:tcPr>
            <w:tcW w:type="dxa" w:w="4320"/>
          </w:tcPr>
          <w:p>
            <w:r>
              <w:rPr>
                <w:sz w:val="18"/>
              </w:rPr>
            </w:r>
            <w:r>
              <w:rPr>
                <w:sz w:val="18"/>
              </w:rPr>
              <w:t>Review type</w:t>
            </w:r>
          </w:p>
        </w:tc>
        <w:tc>
          <w:tcPr>
            <w:tcW w:type="dxa" w:w="4320"/>
          </w:tcPr>
          <w:p>
            <w:r>
              <w:rPr>
                <w:sz w:val="18"/>
              </w:rPr>
            </w:r>
            <w:r>
              <w:rPr>
                <w:sz w:val="18"/>
              </w:rPr>
              <w:t>Re-review. The previous review was review v1 of SRS v0.1</w:t>
            </w:r>
          </w:p>
        </w:tc>
      </w:tr>
      <w:tr>
        <w:tc>
          <w:tcPr>
            <w:tcW w:type="dxa" w:w="4320"/>
          </w:tcPr>
          <w:p>
            <w:r>
              <w:rPr>
                <w:sz w:val="18"/>
              </w:rPr>
            </w:r>
            <w:r>
              <w:rPr>
                <w:sz w:val="18"/>
              </w:rPr>
              <w:t>MoM available for coverage check</w:t>
            </w:r>
          </w:p>
        </w:tc>
        <w:tc>
          <w:tcPr>
            <w:tcW w:type="dxa" w:w="4320"/>
          </w:tcPr>
          <w:p>
            <w:r>
              <w:rPr>
                <w:sz w:val="18"/>
              </w:rPr>
            </w:r>
            <w:r>
              <w:rPr>
                <w:sz w:val="18"/>
              </w:rPr>
              <w:t>Yes: all 19 meeting points are still mapped</w:t>
            </w:r>
          </w:p>
        </w:tc>
      </w:tr>
      <w:tr>
        <w:tc>
          <w:tcPr>
            <w:tcW w:type="dxa" w:w="4320"/>
          </w:tcPr>
          <w:p>
            <w:r>
              <w:rPr>
                <w:sz w:val="18"/>
              </w:rPr>
            </w:r>
            <w:r>
              <w:rPr>
                <w:sz w:val="18"/>
              </w:rPr>
              <w:t>Schema context used</w:t>
            </w:r>
          </w:p>
        </w:tc>
        <w:tc>
          <w:tcPr>
            <w:tcW w:type="dxa" w:w="4320"/>
          </w:tcPr>
          <w:p>
            <w:r>
              <w:rPr>
                <w:sz w:val="18"/>
              </w:rPr>
            </w:r>
            <w:r>
              <w:rPr>
                <w:sz w:val="18"/>
              </w:rPr>
              <w:t>None: the HRD schema is still not indexed</w:t>
            </w:r>
          </w:p>
        </w:tc>
      </w:tr>
      <w:tr>
        <w:tc>
          <w:tcPr>
            <w:tcW w:type="dxa" w:w="4320"/>
          </w:tcPr>
          <w:p>
            <w:r>
              <w:rPr>
                <w:sz w:val="18"/>
              </w:rPr>
            </w:r>
            <w:r>
              <w:rPr>
                <w:sz w:val="18"/>
              </w:rPr>
              <w:t>Recommendation</w:t>
            </w:r>
          </w:p>
        </w:tc>
        <w:tc>
          <w:tcPr>
            <w:tcW w:type="dxa" w:w="4320"/>
          </w:tcPr>
          <w:p>
            <w:r>
              <w:rPr>
                <w:sz w:val="18"/>
              </w:rPr>
            </w:r>
            <w:r>
              <w:rPr>
                <w:b/>
                <w:sz w:val="18"/>
              </w:rPr>
              <w:t>Return to BA / client</w:t>
            </w:r>
          </w:p>
        </w:tc>
      </w:tr>
      <w:tr>
        <w:tc>
          <w:tcPr>
            <w:tcW w:type="dxa" w:w="4320"/>
          </w:tcPr>
          <w:p>
            <w:r>
              <w:rPr>
                <w:sz w:val="18"/>
              </w:rPr>
            </w:r>
            <w:r>
              <w:rPr>
                <w:sz w:val="18"/>
              </w:rPr>
              <w:t>Open findings</w:t>
            </w:r>
          </w:p>
        </w:tc>
        <w:tc>
          <w:tcPr>
            <w:tcW w:type="dxa" w:w="4320"/>
          </w:tcPr>
          <w:p>
            <w:r>
              <w:rPr>
                <w:sz w:val="18"/>
              </w:rPr>
            </w:r>
            <w:r>
              <w:rPr>
                <w:sz w:val="18"/>
              </w:rPr>
              <w:t>Blocker 3 · Major 4 · Minor 5 · Observation 4</w:t>
            </w:r>
          </w:p>
        </w:tc>
      </w:tr>
      <w:tr>
        <w:tc>
          <w:tcPr>
            <w:tcW w:type="dxa" w:w="4320"/>
          </w:tcPr>
          <w:p>
            <w:r>
              <w:rPr>
                <w:sz w:val="18"/>
              </w:rPr>
            </w:r>
            <w:r>
              <w:rPr>
                <w:sz w:val="18"/>
              </w:rPr>
              <w:t>Resolved since review v1</w:t>
            </w:r>
          </w:p>
        </w:tc>
        <w:tc>
          <w:tcPr>
            <w:tcW w:type="dxa" w:w="4320"/>
          </w:tcPr>
          <w:p>
            <w:r>
              <w:rPr>
                <w:sz w:val="18"/>
              </w:rPr>
            </w:r>
            <w:r>
              <w:rPr>
                <w:sz w:val="18"/>
              </w:rPr>
              <w:t>9 of 17 (RV-04, RV-05, RV-06, RV-08, RV-09, RV-11, RV-12, RV-16, RV-17)</w:t>
            </w:r>
          </w:p>
        </w:tc>
      </w:tr>
    </w:tbl>
    <w:p>
      <w:pPr/>
    </w:p>
    <w:p>
      <w:pPr/>
      <w:r>
        <w:t>v0.2 is a clear improvement. Every change from review v1 is traceable, no IDs were renumbered, and the key risks are now explicit open questions instead of hidden assumptions. The recommendation doesn't change, because the three Blockers are business decisions that only Mr. Ubaid, HR and Finance can make: the working-days rule, eligibility, and how direction is detected.</w:t>
      </w:r>
    </w:p>
    <w:p>
      <w:pPr/>
      <w:r>
        <w:t>The re-review found 2 new Major gaps: staff whose shift has no bus would be flagged as misusers, and requests stall when the approver is absent. It also found 3 new Minor inconsistencies. The Majors can be fixed in the SRS now, without waiting for stakeholders.</w:t>
      </w:r>
    </w:p>
    <w:p>
      <w:pPr/>
      <w:r>
        <w:rPr>
          <w:b/>
        </w:rPr>
        <w:t>Timing.</w:t>
      </w:r>
      <w:r>
        <w:t xml:space="preserve"> Today is 30 September. The build is due at the end of October and 10 questions block design, so answers are needed in the first week of October to leave time for design, build and testing.</w:t>
      </w:r>
    </w:p>
    <w:p>
      <w:pPr>
        <w:pStyle w:val="Heading1"/>
      </w:pPr>
      <w:r>
        <w:t>2. Findings</w:t>
      </w:r>
    </w:p>
    <w:p>
      <w:pPr>
        <w:pStyle w:val="Heading2"/>
      </w:pPr>
      <w:r>
        <w:t>2.1 Open findings carried from review v1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Severity</w:t>
            </w:r>
          </w:p>
        </w:tc>
        <w:tc>
          <w:tcPr>
            <w:tcW w:type="dxa" w:w="1440"/>
            <w:shd w:val="clear" w:color="auto" w:fill="D9E2F3"/>
          </w:tcPr>
          <w:p>
            <w:r>
              <w:rPr>
                <w:b/>
                <w:sz w:val="18"/>
              </w:rPr>
            </w:r>
            <w:r>
              <w:rPr>
                <w:b/>
                <w:sz w:val="18"/>
              </w:rPr>
              <w:t>Location</w:t>
            </w:r>
          </w:p>
        </w:tc>
        <w:tc>
          <w:tcPr>
            <w:tcW w:type="dxa" w:w="1440"/>
            <w:shd w:val="clear" w:color="auto" w:fill="D9E2F3"/>
          </w:tcPr>
          <w:p>
            <w:r>
              <w:rPr>
                <w:b/>
                <w:sz w:val="18"/>
              </w:rPr>
            </w:r>
            <w:r>
              <w:rPr>
                <w:b/>
                <w:sz w:val="18"/>
              </w:rPr>
              <w:t>Status in v0.2</w:t>
            </w:r>
          </w:p>
        </w:tc>
        <w:tc>
          <w:tcPr>
            <w:tcW w:type="dxa" w:w="1440"/>
            <w:shd w:val="clear" w:color="auto" w:fill="D9E2F3"/>
          </w:tcPr>
          <w:p>
            <w:r>
              <w:rPr>
                <w:b/>
                <w:sz w:val="18"/>
              </w:rPr>
            </w:r>
            <w:r>
              <w:rPr>
                <w:b/>
                <w:sz w:val="18"/>
              </w:rPr>
              <w:t>What is still needed</w:t>
            </w:r>
          </w:p>
        </w:tc>
        <w:tc>
          <w:tcPr>
            <w:tcW w:type="dxa" w:w="1440"/>
            <w:shd w:val="clear" w:color="auto" w:fill="D9E2F3"/>
          </w:tcPr>
          <w:p>
            <w:r>
              <w:rPr>
                <w:b/>
                <w:sz w:val="18"/>
              </w:rPr>
            </w:r>
            <w:r>
              <w:rPr>
                <w:b/>
                <w:sz w:val="18"/>
              </w:rPr>
              <w:t>Question for</w:t>
            </w:r>
          </w:p>
        </w:tc>
      </w:tr>
      <w:tr>
        <w:tc>
          <w:tcPr>
            <w:tcW w:type="dxa" w:w="1440"/>
          </w:tcPr>
          <w:p>
            <w:r>
              <w:rPr>
                <w:sz w:val="18"/>
              </w:rPr>
            </w:r>
            <w:r>
              <w:rPr>
                <w:sz w:val="18"/>
              </w:rPr>
              <w:t>RV-01</w:t>
            </w:r>
          </w:p>
        </w:tc>
        <w:tc>
          <w:tcPr>
            <w:tcW w:type="dxa" w:w="1440"/>
          </w:tcPr>
          <w:p>
            <w:r>
              <w:rPr>
                <w:sz w:val="18"/>
              </w:rPr>
            </w:r>
            <w:r>
              <w:rPr>
                <w:sz w:val="18"/>
              </w:rPr>
              <w:t>Blocker</w:t>
            </w:r>
          </w:p>
        </w:tc>
        <w:tc>
          <w:tcPr>
            <w:tcW w:type="dxa" w:w="1440"/>
          </w:tcPr>
          <w:p>
            <w:r>
              <w:rPr>
                <w:sz w:val="18"/>
              </w:rPr>
            </w:r>
            <w:r>
              <w:rPr>
                <w:sz w:val="18"/>
              </w:rPr>
              <w:t>RULE-01, FR-010, Q-07</w:t>
            </w:r>
          </w:p>
        </w:tc>
        <w:tc>
          <w:tcPr>
            <w:tcW w:type="dxa" w:w="1440"/>
          </w:tcPr>
          <w:p>
            <w:r>
              <w:rPr>
                <w:sz w:val="18"/>
              </w:rPr>
            </w:r>
            <w:r>
              <w:rPr>
                <w:sz w:val="18"/>
              </w:rPr>
              <w:t>Documented well (§1.2, Q-07 with options a/b/c) but not decided</w:t>
            </w:r>
          </w:p>
        </w:tc>
        <w:tc>
          <w:tcPr>
            <w:tcW w:type="dxa" w:w="1440"/>
          </w:tcPr>
          <w:p>
            <w:r>
              <w:rPr>
                <w:sz w:val="18"/>
              </w:rPr>
            </w:r>
            <w:r>
              <w:rPr>
                <w:sz w:val="18"/>
              </w:rPr>
              <w:t>Finance chooses option a, b or c. If a/b leaves deductions above the allowance, confirm the policy basis for salary recovery</w:t>
            </w:r>
          </w:p>
        </w:tc>
        <w:tc>
          <w:tcPr>
            <w:tcW w:type="dxa" w:w="1440"/>
          </w:tcPr>
          <w:p>
            <w:r>
              <w:rPr>
                <w:sz w:val="18"/>
              </w:rPr>
            </w:r>
            <w:r>
              <w:rPr>
                <w:sz w:val="18"/>
              </w:rPr>
              <w:t>Finance, Mr. Ubaid</w:t>
            </w:r>
          </w:p>
        </w:tc>
      </w:tr>
      <w:tr>
        <w:tc>
          <w:tcPr>
            <w:tcW w:type="dxa" w:w="1440"/>
          </w:tcPr>
          <w:p>
            <w:r>
              <w:rPr>
                <w:sz w:val="18"/>
              </w:rPr>
            </w:r>
            <w:r>
              <w:rPr>
                <w:sz w:val="18"/>
              </w:rPr>
              <w:t>RV-02</w:t>
            </w:r>
          </w:p>
        </w:tc>
        <w:tc>
          <w:tcPr>
            <w:tcW w:type="dxa" w:w="1440"/>
          </w:tcPr>
          <w:p>
            <w:r>
              <w:rPr>
                <w:sz w:val="18"/>
              </w:rPr>
            </w:r>
            <w:r>
              <w:rPr>
                <w:sz w:val="18"/>
              </w:rPr>
              <w:t>Blocker</w:t>
            </w:r>
          </w:p>
        </w:tc>
        <w:tc>
          <w:tcPr>
            <w:tcW w:type="dxa" w:w="1440"/>
          </w:tcPr>
          <w:p>
            <w:r>
              <w:rPr>
                <w:sz w:val="18"/>
              </w:rPr>
            </w:r>
            <w:r>
              <w:rPr>
                <w:sz w:val="18"/>
              </w:rPr>
              <w:t>Q-03, FR-001, BR-04</w:t>
            </w:r>
          </w:p>
        </w:tc>
        <w:tc>
          <w:tcPr>
            <w:tcW w:type="dxa" w:w="1440"/>
          </w:tcPr>
          <w:p>
            <w:r>
              <w:rPr>
                <w:sz w:val="18"/>
              </w:rPr>
            </w:r>
            <w:r>
              <w:rPr>
                <w:sz w:val="18"/>
              </w:rPr>
              <w:t>Unchanged</w:t>
            </w:r>
          </w:p>
        </w:tc>
        <w:tc>
          <w:tcPr>
            <w:tcW w:type="dxa" w:w="1440"/>
          </w:tcPr>
          <w:p>
            <w:r>
              <w:rPr>
                <w:sz w:val="18"/>
              </w:rPr>
            </w:r>
            <w:r>
              <w:rPr>
                <w:sz w:val="18"/>
              </w:rPr>
              <w:t>Decide eligibility, and whether bus use is mandatory. BR-04 and FR-014 depend on it</w:t>
            </w:r>
          </w:p>
        </w:tc>
        <w:tc>
          <w:tcPr>
            <w:tcW w:type="dxa" w:w="1440"/>
          </w:tcPr>
          <w:p>
            <w:r>
              <w:rPr>
                <w:sz w:val="18"/>
              </w:rPr>
            </w:r>
            <w:r>
              <w:rPr>
                <w:sz w:val="18"/>
              </w:rPr>
              <w:t>Mr. Ubaid, HR, Management</w:t>
            </w:r>
          </w:p>
        </w:tc>
      </w:tr>
      <w:tr>
        <w:tc>
          <w:tcPr>
            <w:tcW w:type="dxa" w:w="1440"/>
          </w:tcPr>
          <w:p>
            <w:r>
              <w:rPr>
                <w:sz w:val="18"/>
              </w:rPr>
            </w:r>
            <w:r>
              <w:rPr>
                <w:sz w:val="18"/>
              </w:rPr>
              <w:t>RV-03</w:t>
            </w:r>
          </w:p>
        </w:tc>
        <w:tc>
          <w:tcPr>
            <w:tcW w:type="dxa" w:w="1440"/>
          </w:tcPr>
          <w:p>
            <w:r>
              <w:rPr>
                <w:sz w:val="18"/>
              </w:rPr>
            </w:r>
            <w:r>
              <w:rPr>
                <w:sz w:val="18"/>
              </w:rPr>
              <w:t>Blocker</w:t>
            </w:r>
          </w:p>
        </w:tc>
        <w:tc>
          <w:tcPr>
            <w:tcW w:type="dxa" w:w="1440"/>
          </w:tcPr>
          <w:p>
            <w:r>
              <w:rPr>
                <w:sz w:val="18"/>
              </w:rPr>
            </w:r>
            <w:r>
              <w:rPr>
                <w:sz w:val="18"/>
              </w:rPr>
              <w:t>FR-003, FR-006, Q-15, Q-02</w:t>
            </w:r>
          </w:p>
        </w:tc>
        <w:tc>
          <w:tcPr>
            <w:tcW w:type="dxa" w:w="1440"/>
          </w:tcPr>
          <w:p>
            <w:r>
              <w:rPr>
                <w:sz w:val="18"/>
              </w:rPr>
            </w:r>
            <w:r>
              <w:rPr>
                <w:sz w:val="18"/>
              </w:rPr>
              <w:t>Documented (Q-15 added) but not decided</w:t>
            </w:r>
          </w:p>
        </w:tc>
        <w:tc>
          <w:tcPr>
            <w:tcW w:type="dxa" w:w="1440"/>
          </w:tcPr>
          <w:p>
            <w:r>
              <w:rPr>
                <w:sz w:val="18"/>
              </w:rPr>
            </w:r>
            <w:r>
              <w:rPr>
                <w:sz w:val="18"/>
              </w:rPr>
              <w:t>Decide separate boarding/disembarking readers vs swipe order, and per-trip vs per-swipe deduction. This also affects hardware procurement</w:t>
            </w:r>
          </w:p>
        </w:tc>
        <w:tc>
          <w:tcPr>
            <w:tcW w:type="dxa" w:w="1440"/>
          </w:tcPr>
          <w:p>
            <w:r>
              <w:rPr>
                <w:sz w:val="18"/>
              </w:rPr>
            </w:r>
            <w:r>
              <w:rPr>
                <w:sz w:val="18"/>
              </w:rPr>
              <w:t>Mr. Ubaid, IS</w:t>
            </w:r>
          </w:p>
        </w:tc>
      </w:tr>
      <w:tr>
        <w:tc>
          <w:tcPr>
            <w:tcW w:type="dxa" w:w="1440"/>
          </w:tcPr>
          <w:p>
            <w:r>
              <w:rPr>
                <w:sz w:val="18"/>
              </w:rPr>
            </w:r>
            <w:r>
              <w:rPr>
                <w:sz w:val="18"/>
              </w:rPr>
              <w:t>RV-07</w:t>
            </w:r>
          </w:p>
        </w:tc>
        <w:tc>
          <w:tcPr>
            <w:tcW w:type="dxa" w:w="1440"/>
          </w:tcPr>
          <w:p>
            <w:r>
              <w:rPr>
                <w:sz w:val="18"/>
              </w:rPr>
            </w:r>
            <w:r>
              <w:rPr>
                <w:sz w:val="18"/>
              </w:rPr>
              <w:t>Major</w:t>
            </w:r>
          </w:p>
        </w:tc>
        <w:tc>
          <w:tcPr>
            <w:tcW w:type="dxa" w:w="1440"/>
          </w:tcPr>
          <w:p>
            <w:r>
              <w:rPr>
                <w:sz w:val="18"/>
              </w:rPr>
            </w:r>
            <w:r>
              <w:rPr>
                <w:sz w:val="18"/>
              </w:rPr>
              <w:t>FR-014</w:t>
            </w:r>
          </w:p>
        </w:tc>
        <w:tc>
          <w:tcPr>
            <w:tcW w:type="dxa" w:w="1440"/>
          </w:tcPr>
          <w:p>
            <w:r>
              <w:rPr>
                <w:sz w:val="18"/>
              </w:rPr>
            </w:r>
            <w:r>
              <w:rPr>
                <w:sz w:val="18"/>
              </w:rPr>
              <w:t>Flagged for SA decision; still "Should"</w:t>
            </w:r>
          </w:p>
        </w:tc>
        <w:tc>
          <w:tcPr>
            <w:tcW w:type="dxa" w:w="1440"/>
          </w:tcPr>
          <w:p>
            <w:r>
              <w:rPr>
                <w:sz w:val="18"/>
              </w:rPr>
            </w:r>
            <w:r>
              <w:rPr>
                <w:sz w:val="18"/>
              </w:rPr>
              <w:t>SA decides: raise FR-014 to Must, or accept and record the risk</w:t>
            </w:r>
          </w:p>
        </w:tc>
        <w:tc>
          <w:tcPr>
            <w:tcW w:type="dxa" w:w="1440"/>
          </w:tcPr>
          <w:p>
            <w:r>
              <w:rPr>
                <w:sz w:val="18"/>
              </w:rPr>
            </w:r>
            <w:r>
              <w:rPr>
                <w:sz w:val="18"/>
              </w:rPr>
              <w:t>Solution Architect</w:t>
            </w:r>
          </w:p>
        </w:tc>
      </w:tr>
      <w:tr>
        <w:tc>
          <w:tcPr>
            <w:tcW w:type="dxa" w:w="1440"/>
          </w:tcPr>
          <w:p>
            <w:r>
              <w:rPr>
                <w:sz w:val="18"/>
              </w:rPr>
            </w:r>
            <w:r>
              <w:rPr>
                <w:sz w:val="18"/>
              </w:rPr>
              <w:t>RV-10</w:t>
            </w:r>
          </w:p>
        </w:tc>
        <w:tc>
          <w:tcPr>
            <w:tcW w:type="dxa" w:w="1440"/>
          </w:tcPr>
          <w:p>
            <w:r>
              <w:rPr>
                <w:sz w:val="18"/>
              </w:rPr>
            </w:r>
            <w:r>
              <w:rPr>
                <w:sz w:val="18"/>
              </w:rPr>
              <w:t>Major</w:t>
            </w:r>
          </w:p>
        </w:tc>
        <w:tc>
          <w:tcPr>
            <w:tcW w:type="dxa" w:w="1440"/>
          </w:tcPr>
          <w:p>
            <w:r>
              <w:rPr>
                <w:sz w:val="18"/>
              </w:rPr>
            </w:r>
            <w:r>
              <w:rPr>
                <w:sz w:val="18"/>
              </w:rPr>
              <w:t>§8.2, §8.3</w:t>
            </w:r>
          </w:p>
        </w:tc>
        <w:tc>
          <w:tcPr>
            <w:tcW w:type="dxa" w:w="1440"/>
          </w:tcPr>
          <w:p>
            <w:r>
              <w:rPr>
                <w:sz w:val="18"/>
              </w:rPr>
            </w:r>
            <w:r>
              <w:rPr>
                <w:sz w:val="18"/>
              </w:rPr>
              <w:t>Unchanged: all existing-system items PROVISIONAL</w:t>
            </w:r>
          </w:p>
        </w:tc>
        <w:tc>
          <w:tcPr>
            <w:tcW w:type="dxa" w:w="1440"/>
          </w:tcPr>
          <w:p>
            <w:r>
              <w:rPr>
                <w:sz w:val="18"/>
              </w:rPr>
            </w:r>
            <w:r>
              <w:rPr>
                <w:sz w:val="18"/>
              </w:rPr>
              <w:t>Index the HRD schema; IS names the card, attendance and payroll objects (Q-09)</w:t>
            </w:r>
          </w:p>
        </w:tc>
        <w:tc>
          <w:tcPr>
            <w:tcW w:type="dxa" w:w="1440"/>
          </w:tcPr>
          <w:p>
            <w:r>
              <w:rPr>
                <w:sz w:val="18"/>
              </w:rPr>
            </w:r>
            <w:r>
              <w:rPr>
                <w:sz w:val="18"/>
              </w:rPr>
              <w:t>IS</w:t>
            </w:r>
          </w:p>
        </w:tc>
      </w:tr>
      <w:tr>
        <w:tc>
          <w:tcPr>
            <w:tcW w:type="dxa" w:w="1440"/>
          </w:tcPr>
          <w:p>
            <w:r>
              <w:rPr>
                <w:sz w:val="18"/>
              </w:rPr>
            </w:r>
            <w:r>
              <w:rPr>
                <w:sz w:val="18"/>
              </w:rPr>
              <w:t>RV-13</w:t>
            </w:r>
          </w:p>
        </w:tc>
        <w:tc>
          <w:tcPr>
            <w:tcW w:type="dxa" w:w="1440"/>
          </w:tcPr>
          <w:p>
            <w:r>
              <w:rPr>
                <w:sz w:val="18"/>
              </w:rPr>
            </w:r>
            <w:r>
              <w:rPr>
                <w:sz w:val="18"/>
              </w:rPr>
              <w:t>Minor</w:t>
            </w:r>
          </w:p>
        </w:tc>
        <w:tc>
          <w:tcPr>
            <w:tcW w:type="dxa" w:w="1440"/>
          </w:tcPr>
          <w:p>
            <w:r>
              <w:rPr>
                <w:sz w:val="18"/>
              </w:rPr>
            </w:r>
            <w:r>
              <w:rPr>
                <w:sz w:val="18"/>
              </w:rPr>
              <w:t>§1.4, §1.6, Q-01</w:t>
            </w:r>
          </w:p>
        </w:tc>
        <w:tc>
          <w:tcPr>
            <w:tcW w:type="dxa" w:w="1440"/>
          </w:tcPr>
          <w:p>
            <w:r>
              <w:rPr>
                <w:sz w:val="18"/>
              </w:rPr>
            </w:r>
            <w:r>
              <w:rPr>
                <w:sz w:val="18"/>
              </w:rPr>
              <w:t>Unchanged</w:t>
            </w:r>
          </w:p>
        </w:tc>
        <w:tc>
          <w:tcPr>
            <w:tcW w:type="dxa" w:w="1440"/>
          </w:tcPr>
          <w:p>
            <w:r>
              <w:rPr>
                <w:sz w:val="18"/>
              </w:rPr>
            </w:r>
            <w:r>
              <w:rPr>
                <w:sz w:val="18"/>
              </w:rPr>
              <w:t>Meeting date and attendee list</w:t>
            </w:r>
          </w:p>
        </w:tc>
        <w:tc>
          <w:tcPr>
            <w:tcW w:type="dxa" w:w="1440"/>
          </w:tcPr>
          <w:p>
            <w:r>
              <w:rPr>
                <w:sz w:val="18"/>
              </w:rPr>
            </w:r>
            <w:r>
              <w:rPr>
                <w:sz w:val="18"/>
              </w:rPr>
              <w:t>BA</w:t>
            </w:r>
          </w:p>
        </w:tc>
      </w:tr>
      <w:tr>
        <w:tc>
          <w:tcPr>
            <w:tcW w:type="dxa" w:w="1440"/>
          </w:tcPr>
          <w:p>
            <w:r>
              <w:rPr>
                <w:sz w:val="18"/>
              </w:rPr>
            </w:r>
            <w:r>
              <w:rPr>
                <w:sz w:val="18"/>
              </w:rPr>
              <w:t>RV-14</w:t>
            </w:r>
          </w:p>
        </w:tc>
        <w:tc>
          <w:tcPr>
            <w:tcW w:type="dxa" w:w="1440"/>
          </w:tcPr>
          <w:p>
            <w:r>
              <w:rPr>
                <w:sz w:val="18"/>
              </w:rPr>
            </w:r>
            <w:r>
              <w:rPr>
                <w:sz w:val="18"/>
              </w:rPr>
              <w:t>Minor</w:t>
            </w:r>
          </w:p>
        </w:tc>
        <w:tc>
          <w:tcPr>
            <w:tcW w:type="dxa" w:w="1440"/>
          </w:tcPr>
          <w:p>
            <w:r>
              <w:rPr>
                <w:sz w:val="18"/>
              </w:rPr>
            </w:r>
            <w:r>
              <w:rPr>
                <w:sz w:val="18"/>
              </w:rPr>
              <w:t>§1.4</w:t>
            </w:r>
          </w:p>
        </w:tc>
        <w:tc>
          <w:tcPr>
            <w:tcW w:type="dxa" w:w="1440"/>
          </w:tcPr>
          <w:p>
            <w:r>
              <w:rPr>
                <w:sz w:val="18"/>
              </w:rPr>
            </w:r>
            <w:r>
              <w:rPr>
                <w:sz w:val="18"/>
              </w:rPr>
              <w:t>Unchanged</w:t>
            </w:r>
          </w:p>
        </w:tc>
        <w:tc>
          <w:tcPr>
            <w:tcW w:type="dxa" w:w="1440"/>
          </w:tcPr>
          <w:p>
            <w:r>
              <w:rPr>
                <w:sz w:val="18"/>
              </w:rPr>
            </w:r>
            <w:r>
              <w:rPr>
                <w:sz w:val="18"/>
              </w:rPr>
              <w:t>Name the business owner who signs the SRS</w:t>
            </w:r>
          </w:p>
        </w:tc>
        <w:tc>
          <w:tcPr>
            <w:tcW w:type="dxa" w:w="1440"/>
          </w:tcPr>
          <w:p>
            <w:r>
              <w:rPr>
                <w:sz w:val="18"/>
              </w:rPr>
            </w:r>
            <w:r>
              <w:rPr>
                <w:sz w:val="18"/>
              </w:rPr>
              <w:t>BA</w:t>
            </w:r>
          </w:p>
        </w:tc>
      </w:tr>
      <w:tr>
        <w:tc>
          <w:tcPr>
            <w:tcW w:type="dxa" w:w="1440"/>
          </w:tcPr>
          <w:p>
            <w:r>
              <w:rPr>
                <w:sz w:val="18"/>
              </w:rPr>
            </w:r>
            <w:r>
              <w:rPr>
                <w:sz w:val="18"/>
              </w:rPr>
              <w:t>RV-15</w:t>
            </w:r>
          </w:p>
        </w:tc>
        <w:tc>
          <w:tcPr>
            <w:tcW w:type="dxa" w:w="1440"/>
          </w:tcPr>
          <w:p>
            <w:r>
              <w:rPr>
                <w:sz w:val="18"/>
              </w:rPr>
            </w:r>
            <w:r>
              <w:rPr>
                <w:sz w:val="18"/>
              </w:rPr>
              <w:t>Observation</w:t>
            </w:r>
          </w:p>
        </w:tc>
        <w:tc>
          <w:tcPr>
            <w:tcW w:type="dxa" w:w="1440"/>
          </w:tcPr>
          <w:p>
            <w:r>
              <w:rPr>
                <w:sz w:val="18"/>
              </w:rPr>
            </w:r>
            <w:r>
              <w:rPr>
                <w:sz w:val="18"/>
              </w:rPr>
              <w:t>IMP-20</w:t>
            </w:r>
          </w:p>
        </w:tc>
        <w:tc>
          <w:tcPr>
            <w:tcW w:type="dxa" w:w="1440"/>
          </w:tcPr>
          <w:p>
            <w:r>
              <w:rPr>
                <w:sz w:val="18"/>
              </w:rPr>
            </w:r>
            <w:r>
              <w:rPr>
                <w:sz w:val="18"/>
              </w:rPr>
              <w:t>Deferred to design (as agreed)</w:t>
            </w:r>
          </w:p>
        </w:tc>
        <w:tc>
          <w:tcPr>
            <w:tcW w:type="dxa" w:w="1440"/>
          </w:tcPr>
          <w:p>
            <w:r>
              <w:rPr>
                <w:sz w:val="18"/>
              </w:rPr>
            </w:r>
            <w:r>
              <w:rPr>
                <w:sz w:val="18"/>
              </w:rPr>
              <w:t xml:space="preserve">Settle the </w:t>
            </w:r>
            <w:r>
              <w:rPr>
                <w:rFonts w:ascii="Consolas" w:hAnsi="Consolas"/>
                <w:sz w:val="18"/>
              </w:rPr>
              <w:t>HRD_FUEL_PRICE_HIS</w:t>
            </w:r>
            <w:r>
              <w:rPr>
                <w:sz w:val="18"/>
              </w:rPr>
              <w:t xml:space="preserve"> vs MST name at design</w:t>
            </w:r>
          </w:p>
        </w:tc>
        <w:tc>
          <w:tcPr>
            <w:tcW w:type="dxa" w:w="1440"/>
          </w:tcPr>
          <w:p>
            <w:r>
              <w:rPr>
                <w:sz w:val="18"/>
              </w:rPr>
            </w:r>
            <w:r>
              <w:rPr>
                <w:sz w:val="18"/>
              </w:rPr>
              <w:t>Solution Architect</w:t>
            </w:r>
          </w:p>
        </w:tc>
      </w:tr>
    </w:tbl>
    <w:p>
      <w:pPr/>
    </w:p>
    <w:p>
      <w:pPr>
        <w:pStyle w:val="Heading2"/>
      </w:pPr>
      <w:r>
        <w:t>2.2 New findings in v0.2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Severity</w:t>
            </w:r>
          </w:p>
        </w:tc>
        <w:tc>
          <w:tcPr>
            <w:tcW w:type="dxa" w:w="1234"/>
            <w:shd w:val="clear" w:color="auto" w:fill="D9E2F3"/>
          </w:tcPr>
          <w:p>
            <w:r>
              <w:rPr>
                <w:b/>
                <w:sz w:val="18"/>
              </w:rPr>
            </w:r>
            <w:r>
              <w:rPr>
                <w:b/>
                <w:sz w:val="18"/>
              </w:rPr>
              <w:t>Location</w:t>
            </w:r>
          </w:p>
        </w:tc>
        <w:tc>
          <w:tcPr>
            <w:tcW w:type="dxa" w:w="1234"/>
            <w:shd w:val="clear" w:color="auto" w:fill="D9E2F3"/>
          </w:tcPr>
          <w:p>
            <w:r>
              <w:rPr>
                <w:b/>
                <w:sz w:val="18"/>
              </w:rPr>
            </w:r>
            <w:r>
              <w:rPr>
                <w:b/>
                <w:sz w:val="18"/>
              </w:rPr>
              <w:t>Issue</w:t>
            </w:r>
          </w:p>
        </w:tc>
        <w:tc>
          <w:tcPr>
            <w:tcW w:type="dxa" w:w="1234"/>
            <w:shd w:val="clear" w:color="auto" w:fill="D9E2F3"/>
          </w:tcPr>
          <w:p>
            <w:r>
              <w:rPr>
                <w:b/>
                <w:sz w:val="18"/>
              </w:rPr>
            </w:r>
            <w:r>
              <w:rPr>
                <w:b/>
                <w:sz w:val="18"/>
              </w:rPr>
              <w:t>Why it matters</w:t>
            </w:r>
          </w:p>
        </w:tc>
        <w:tc>
          <w:tcPr>
            <w:tcW w:type="dxa" w:w="1234"/>
            <w:shd w:val="clear" w:color="auto" w:fill="D9E2F3"/>
          </w:tcPr>
          <w:p>
            <w:r>
              <w:rPr>
                <w:b/>
                <w:sz w:val="18"/>
              </w:rPr>
            </w:r>
            <w:r>
              <w:rPr>
                <w:b/>
                <w:sz w:val="18"/>
              </w:rPr>
              <w:t>Proposed fix</w:t>
            </w:r>
          </w:p>
        </w:tc>
        <w:tc>
          <w:tcPr>
            <w:tcW w:type="dxa" w:w="1234"/>
            <w:shd w:val="clear" w:color="auto" w:fill="D9E2F3"/>
          </w:tcPr>
          <w:p>
            <w:r>
              <w:rPr>
                <w:b/>
                <w:sz w:val="18"/>
              </w:rPr>
            </w:r>
            <w:r>
              <w:rPr>
                <w:b/>
                <w:sz w:val="18"/>
              </w:rPr>
              <w:t>Question for</w:t>
            </w:r>
          </w:p>
        </w:tc>
      </w:tr>
      <w:tr>
        <w:tc>
          <w:tcPr>
            <w:tcW w:type="dxa" w:w="1234"/>
          </w:tcPr>
          <w:p>
            <w:r>
              <w:rPr>
                <w:sz w:val="18"/>
              </w:rPr>
            </w:r>
            <w:r>
              <w:rPr>
                <w:sz w:val="18"/>
              </w:rPr>
              <w:t>RV-18</w:t>
            </w:r>
          </w:p>
        </w:tc>
        <w:tc>
          <w:tcPr>
            <w:tcW w:type="dxa" w:w="1234"/>
          </w:tcPr>
          <w:p>
            <w:r>
              <w:rPr>
                <w:sz w:val="18"/>
              </w:rPr>
            </w:r>
            <w:r>
              <w:rPr>
                <w:sz w:val="18"/>
              </w:rPr>
              <w:t>Major</w:t>
            </w:r>
          </w:p>
        </w:tc>
        <w:tc>
          <w:tcPr>
            <w:tcW w:type="dxa" w:w="1234"/>
          </w:tcPr>
          <w:p>
            <w:r>
              <w:rPr>
                <w:sz w:val="18"/>
              </w:rPr>
            </w:r>
            <w:r>
              <w:rPr>
                <w:sz w:val="18"/>
              </w:rPr>
              <w:t>FR-014 acceptance criteria</w:t>
            </w:r>
          </w:p>
        </w:tc>
        <w:tc>
          <w:tcPr>
            <w:tcW w:type="dxa" w:w="1234"/>
          </w:tcPr>
          <w:p>
            <w:r>
              <w:rPr>
                <w:sz w:val="18"/>
              </w:rPr>
            </w:r>
            <w:r>
              <w:rPr>
                <w:sz w:val="18"/>
              </w:rPr>
              <w:t>FR-014 AC1 flags anyone "marked present by attendance on 10 days and has trips on only 2 of them". There is no criterion for staff whose shift has no bus service (Q-17), such as night shifts, on-call call-outs, or staff approved to use their own transport</w:t>
            </w:r>
          </w:p>
        </w:tc>
        <w:tc>
          <w:tcPr>
            <w:tcW w:type="dxa" w:w="1234"/>
          </w:tcPr>
          <w:p>
            <w:r>
              <w:rPr>
                <w:sz w:val="18"/>
              </w:rPr>
            </w:r>
            <w:r>
              <w:rPr>
                <w:sz w:val="18"/>
              </w:rPr>
              <w:t>Clinical staff on shifts with no bus would appear as misusers, and Q-12 raises disciplinary action or forced deduction. A false accusation is a serious HR risk</w:t>
            </w:r>
          </w:p>
        </w:tc>
        <w:tc>
          <w:tcPr>
            <w:tcW w:type="dxa" w:w="1234"/>
          </w:tcPr>
          <w:p>
            <w:r>
              <w:rPr>
                <w:sz w:val="18"/>
              </w:rPr>
            </w:r>
            <w:r>
              <w:rPr>
                <w:sz w:val="18"/>
              </w:rPr>
              <w:t>Add "AC3 (negative): Given an employee's attended day falls on a shift with no bus service (per Q-17), when the report runs, then that day is not counted as a missed trip."</w:t>
            </w:r>
          </w:p>
        </w:tc>
        <w:tc>
          <w:tcPr>
            <w:tcW w:type="dxa" w:w="1234"/>
          </w:tcPr>
          <w:p>
            <w:r>
              <w:rPr>
                <w:sz w:val="18"/>
              </w:rPr>
            </w:r>
            <w:r>
              <w:rPr>
                <w:sz w:val="18"/>
              </w:rPr>
              <w:t>Mr. Ubaid, HR</w:t>
            </w:r>
          </w:p>
        </w:tc>
      </w:tr>
      <w:tr>
        <w:tc>
          <w:tcPr>
            <w:tcW w:type="dxa" w:w="1234"/>
          </w:tcPr>
          <w:p>
            <w:r>
              <w:rPr>
                <w:sz w:val="18"/>
              </w:rPr>
            </w:r>
            <w:r>
              <w:rPr>
                <w:sz w:val="18"/>
              </w:rPr>
              <w:t>RV-19</w:t>
            </w:r>
          </w:p>
        </w:tc>
        <w:tc>
          <w:tcPr>
            <w:tcW w:type="dxa" w:w="1234"/>
          </w:tcPr>
          <w:p>
            <w:r>
              <w:rPr>
                <w:sz w:val="18"/>
              </w:rPr>
            </w:r>
            <w:r>
              <w:rPr>
                <w:sz w:val="18"/>
              </w:rPr>
              <w:t>Major</w:t>
            </w:r>
          </w:p>
        </w:tc>
        <w:tc>
          <w:tcPr>
            <w:tcW w:type="dxa" w:w="1234"/>
          </w:tcPr>
          <w:p>
            <w:r>
              <w:rPr>
                <w:sz w:val="18"/>
              </w:rPr>
            </w:r>
            <w:r>
              <w:rPr>
                <w:sz w:val="18"/>
              </w:rPr>
              <w:t>FR-012</w:t>
            </w:r>
          </w:p>
        </w:tc>
        <w:tc>
          <w:tcPr>
            <w:tcW w:type="dxa" w:w="1234"/>
          </w:tcPr>
          <w:p>
            <w:r>
              <w:rPr>
                <w:sz w:val="18"/>
              </w:rPr>
            </w:r>
            <w:r>
              <w:rPr>
                <w:sz w:val="18"/>
              </w:rPr>
              <w:t>FR-012 AC2 handles "no approver is defined" but not an approver who is on leave or doesn't act. Nothing is set for delegation, escalation or a time limit</w:t>
            </w:r>
          </w:p>
        </w:tc>
        <w:tc>
          <w:tcPr>
            <w:tcW w:type="dxa" w:w="1234"/>
          </w:tcPr>
          <w:p>
            <w:r>
              <w:rPr>
                <w:sz w:val="18"/>
              </w:rPr>
            </w:r>
            <w:r>
              <w:rPr>
                <w:sz w:val="18"/>
              </w:rPr>
              <w:t>Requests stall past payroll cut-off and employees are charged for trips they did take. This will recur every month</w:t>
            </w:r>
          </w:p>
        </w:tc>
        <w:tc>
          <w:tcPr>
            <w:tcW w:type="dxa" w:w="1234"/>
          </w:tcPr>
          <w:p>
            <w:r>
              <w:rPr>
                <w:sz w:val="18"/>
              </w:rPr>
            </w:r>
            <w:r>
              <w:rPr>
                <w:sz w:val="18"/>
              </w:rPr>
              <w:t>Add "AC3 (negative): Given the approver has not acted within N working days (N configurable, proposed 2) or is on approved leave, when that time passes, then the request escalates to the transport coordinator and both are notified." Confirm N with HR</w:t>
            </w:r>
          </w:p>
        </w:tc>
        <w:tc>
          <w:tcPr>
            <w:tcW w:type="dxa" w:w="1234"/>
          </w:tcPr>
          <w:p>
            <w:r>
              <w:rPr>
                <w:sz w:val="18"/>
              </w:rPr>
            </w:r>
            <w:r>
              <w:rPr>
                <w:sz w:val="18"/>
              </w:rPr>
              <w:t>HR, Mr. Ubaid</w:t>
            </w:r>
          </w:p>
        </w:tc>
      </w:tr>
      <w:tr>
        <w:tc>
          <w:tcPr>
            <w:tcW w:type="dxa" w:w="1234"/>
          </w:tcPr>
          <w:p>
            <w:r>
              <w:rPr>
                <w:sz w:val="18"/>
              </w:rPr>
            </w:r>
            <w:r>
              <w:rPr>
                <w:sz w:val="18"/>
              </w:rPr>
              <w:t>RV-20</w:t>
            </w:r>
          </w:p>
        </w:tc>
        <w:tc>
          <w:tcPr>
            <w:tcW w:type="dxa" w:w="1234"/>
          </w:tcPr>
          <w:p>
            <w:r>
              <w:rPr>
                <w:sz w:val="18"/>
              </w:rPr>
            </w:r>
            <w:r>
              <w:rPr>
                <w:sz w:val="18"/>
              </w:rPr>
              <w:t>Minor</w:t>
            </w:r>
          </w:p>
        </w:tc>
        <w:tc>
          <w:tcPr>
            <w:tcW w:type="dxa" w:w="1234"/>
          </w:tcPr>
          <w:p>
            <w:r>
              <w:rPr>
                <w:sz w:val="18"/>
              </w:rPr>
            </w:r>
            <w:r>
              <w:rPr>
                <w:sz w:val="18"/>
              </w:rPr>
              <w:t>FR-010 AC3</w:t>
            </w:r>
          </w:p>
        </w:tc>
        <w:tc>
          <w:tcPr>
            <w:tcW w:type="dxa" w:w="1234"/>
          </w:tcPr>
          <w:p>
            <w:r>
              <w:rPr>
                <w:sz w:val="18"/>
              </w:rPr>
            </w:r>
            <w:r>
              <w:rPr>
                <w:sz w:val="18"/>
              </w:rPr>
              <w:t>AC3 still says "the result follows Q-07 (cap at zero, or recover the excess from salary)". Q-07 now has three options (a/b/c)</w:t>
            </w:r>
          </w:p>
        </w:tc>
        <w:tc>
          <w:tcPr>
            <w:tcW w:type="dxa" w:w="1234"/>
          </w:tcPr>
          <w:p>
            <w:r>
              <w:rPr>
                <w:sz w:val="18"/>
              </w:rPr>
            </w:r>
            <w:r>
              <w:rPr>
                <w:sz w:val="18"/>
              </w:rPr>
              <w:t>The acceptance criterion contradicts the open question and may mislead QA</w:t>
            </w:r>
          </w:p>
        </w:tc>
        <w:tc>
          <w:tcPr>
            <w:tcW w:type="dxa" w:w="1234"/>
          </w:tcPr>
          <w:p>
            <w:r>
              <w:rPr>
                <w:sz w:val="18"/>
              </w:rPr>
            </w:r>
            <w:r>
              <w:rPr>
                <w:sz w:val="18"/>
              </w:rPr>
              <w:t>Replace with "the result follows the rule chosen in Q-07, and the case is listed for Finance review". If option (c) is chosen, FR-007 and FR-009 also change</w:t>
            </w:r>
          </w:p>
        </w:tc>
        <w:tc>
          <w:tcPr>
            <w:tcW w:type="dxa" w:w="1234"/>
          </w:tcPr>
          <w:p>
            <w:r>
              <w:rPr>
                <w:sz w:val="18"/>
              </w:rPr>
            </w:r>
            <w:r>
              <w:rPr>
                <w:sz w:val="18"/>
              </w:rPr>
              <w:t>BA</w:t>
            </w:r>
          </w:p>
        </w:tc>
      </w:tr>
      <w:tr>
        <w:tc>
          <w:tcPr>
            <w:tcW w:type="dxa" w:w="1234"/>
          </w:tcPr>
          <w:p>
            <w:r>
              <w:rPr>
                <w:sz w:val="18"/>
              </w:rPr>
            </w:r>
            <w:r>
              <w:rPr>
                <w:sz w:val="18"/>
              </w:rPr>
              <w:t>RV-21</w:t>
            </w:r>
          </w:p>
        </w:tc>
        <w:tc>
          <w:tcPr>
            <w:tcW w:type="dxa" w:w="1234"/>
          </w:tcPr>
          <w:p>
            <w:r>
              <w:rPr>
                <w:sz w:val="18"/>
              </w:rPr>
            </w:r>
            <w:r>
              <w:rPr>
                <w:sz w:val="18"/>
              </w:rPr>
              <w:t>Minor</w:t>
            </w:r>
          </w:p>
        </w:tc>
        <w:tc>
          <w:tcPr>
            <w:tcW w:type="dxa" w:w="1234"/>
          </w:tcPr>
          <w:p>
            <w:r>
              <w:rPr>
                <w:sz w:val="18"/>
              </w:rPr>
            </w:r>
            <w:r>
              <w:rPr>
                <w:sz w:val="18"/>
              </w:rPr>
              <w:t>RULE-04</w:t>
            </w:r>
          </w:p>
        </w:tc>
        <w:tc>
          <w:tcPr>
            <w:tcW w:type="dxa" w:w="1234"/>
          </w:tcPr>
          <w:p>
            <w:r>
              <w:rPr>
                <w:sz w:val="18"/>
              </w:rPr>
            </w:r>
            <w:r>
              <w:rPr>
                <w:sz w:val="18"/>
              </w:rPr>
              <w:t>RULE-04 says "the pairing rule and the handling of single swipes are to be confirmed" and cites Q-02 only, not the new Q-15</w:t>
            </w:r>
          </w:p>
        </w:tc>
        <w:tc>
          <w:tcPr>
            <w:tcW w:type="dxa" w:w="1234"/>
          </w:tcPr>
          <w:p>
            <w:r>
              <w:rPr>
                <w:sz w:val="18"/>
              </w:rPr>
            </w:r>
            <w:r>
              <w:rPr>
                <w:sz w:val="18"/>
              </w:rPr>
              <w:t>The direction question is part of the trip rule</w:t>
            </w:r>
          </w:p>
        </w:tc>
        <w:tc>
          <w:tcPr>
            <w:tcW w:type="dxa" w:w="1234"/>
          </w:tcPr>
          <w:p>
            <w:r>
              <w:rPr>
                <w:sz w:val="18"/>
              </w:rPr>
            </w:r>
            <w:r>
              <w:rPr>
                <w:sz w:val="18"/>
              </w:rPr>
              <w:t>Add Q-15 to RULE-04's source column</w:t>
            </w:r>
          </w:p>
        </w:tc>
        <w:tc>
          <w:tcPr>
            <w:tcW w:type="dxa" w:w="1234"/>
          </w:tcPr>
          <w:p>
            <w:r>
              <w:rPr>
                <w:sz w:val="18"/>
              </w:rPr>
            </w:r>
            <w:r>
              <w:rPr>
                <w:sz w:val="18"/>
              </w:rPr>
              <w:t>BA</w:t>
            </w:r>
          </w:p>
        </w:tc>
      </w:tr>
      <w:tr>
        <w:tc>
          <w:tcPr>
            <w:tcW w:type="dxa" w:w="1234"/>
          </w:tcPr>
          <w:p>
            <w:r>
              <w:rPr>
                <w:sz w:val="18"/>
              </w:rPr>
            </w:r>
            <w:r>
              <w:rPr>
                <w:sz w:val="18"/>
              </w:rPr>
              <w:t>RV-22</w:t>
            </w:r>
          </w:p>
        </w:tc>
        <w:tc>
          <w:tcPr>
            <w:tcW w:type="dxa" w:w="1234"/>
          </w:tcPr>
          <w:p>
            <w:r>
              <w:rPr>
                <w:sz w:val="18"/>
              </w:rPr>
            </w:r>
            <w:r>
              <w:rPr>
                <w:sz w:val="18"/>
              </w:rPr>
              <w:t>Minor</w:t>
            </w:r>
          </w:p>
        </w:tc>
        <w:tc>
          <w:tcPr>
            <w:tcW w:type="dxa" w:w="1234"/>
          </w:tcPr>
          <w:p>
            <w:r>
              <w:rPr>
                <w:sz w:val="18"/>
              </w:rPr>
            </w:r>
            <w:r>
              <w:rPr>
                <w:sz w:val="18"/>
              </w:rPr>
              <w:t>FR-012, FR-013</w:t>
            </w:r>
          </w:p>
        </w:tc>
        <w:tc>
          <w:tcPr>
            <w:tcW w:type="dxa" w:w="1234"/>
          </w:tcPr>
          <w:p>
            <w:r>
              <w:rPr>
                <w:sz w:val="18"/>
              </w:rPr>
            </w:r>
            <w:r>
              <w:rPr>
                <w:sz w:val="18"/>
              </w:rPr>
              <w:t>If Q-11 routes a request to both the supervisor and the transport coordinator, nothing defines what happens when both act, or act differently</w:t>
            </w:r>
          </w:p>
        </w:tc>
        <w:tc>
          <w:tcPr>
            <w:tcW w:type="dxa" w:w="1234"/>
          </w:tcPr>
          <w:p>
            <w:r>
              <w:rPr>
                <w:sz w:val="18"/>
              </w:rPr>
            </w:r>
            <w:r>
              <w:rPr>
                <w:sz w:val="18"/>
              </w:rPr>
              <w:t>Double approval, or a conflicting approval and rejection</w:t>
            </w:r>
          </w:p>
        </w:tc>
        <w:tc>
          <w:tcPr>
            <w:tcW w:type="dxa" w:w="1234"/>
          </w:tcPr>
          <w:p>
            <w:r>
              <w:rPr>
                <w:sz w:val="18"/>
              </w:rPr>
            </w:r>
            <w:r>
              <w:rPr>
                <w:sz w:val="18"/>
              </w:rPr>
              <w:t>Once Q-11 is decided, and if both can act: add "the first decision closes the request; later actions are blocked with 'Already decided by &lt;name&gt;'"</w:t>
            </w:r>
          </w:p>
        </w:tc>
        <w:tc>
          <w:tcPr>
            <w:tcW w:type="dxa" w:w="1234"/>
          </w:tcPr>
          <w:p>
            <w:r>
              <w:rPr>
                <w:sz w:val="18"/>
              </w:rPr>
            </w:r>
            <w:r>
              <w:rPr>
                <w:sz w:val="18"/>
              </w:rPr>
              <w:t>BA</w:t>
            </w:r>
          </w:p>
        </w:tc>
      </w:tr>
      <w:tr>
        <w:tc>
          <w:tcPr>
            <w:tcW w:type="dxa" w:w="1234"/>
          </w:tcPr>
          <w:p>
            <w:r>
              <w:rPr>
                <w:sz w:val="18"/>
              </w:rPr>
            </w:r>
            <w:r>
              <w:rPr>
                <w:sz w:val="18"/>
              </w:rPr>
              <w:t>RV-23</w:t>
            </w:r>
          </w:p>
        </w:tc>
        <w:tc>
          <w:tcPr>
            <w:tcW w:type="dxa" w:w="1234"/>
          </w:tcPr>
          <w:p>
            <w:r>
              <w:rPr>
                <w:sz w:val="18"/>
              </w:rPr>
            </w:r>
            <w:r>
              <w:rPr>
                <w:sz w:val="18"/>
              </w:rPr>
              <w:t>Observation</w:t>
            </w:r>
          </w:p>
        </w:tc>
        <w:tc>
          <w:tcPr>
            <w:tcW w:type="dxa" w:w="1234"/>
          </w:tcPr>
          <w:p>
            <w:r>
              <w:rPr>
                <w:sz w:val="18"/>
              </w:rPr>
            </w:r>
            <w:r>
              <w:rPr>
                <w:sz w:val="18"/>
              </w:rPr>
              <w:t>§8.1</w:t>
            </w:r>
          </w:p>
        </w:tc>
        <w:tc>
          <w:tcPr>
            <w:tcW w:type="dxa" w:w="1234"/>
          </w:tcPr>
          <w:p>
            <w:r>
              <w:rPr>
                <w:sz w:val="18"/>
              </w:rPr>
            </w:r>
            <w:r>
              <w:rPr>
                <w:sz w:val="18"/>
              </w:rPr>
              <w:t>IMP-24 is listed between IMP-05 and IMP-06</w:t>
            </w:r>
          </w:p>
        </w:tc>
        <w:tc>
          <w:tcPr>
            <w:tcW w:type="dxa" w:w="1234"/>
          </w:tcPr>
          <w:p>
            <w:r>
              <w:rPr>
                <w:sz w:val="18"/>
              </w:rPr>
            </w:r>
            <w:r>
              <w:rPr>
                <w:sz w:val="18"/>
              </w:rPr>
              <w:t>Readers may think numbers are missing</w:t>
            </w:r>
          </w:p>
        </w:tc>
        <w:tc>
          <w:tcPr>
            <w:tcW w:type="dxa" w:w="1234"/>
          </w:tcPr>
          <w:p>
            <w:r>
              <w:rPr>
                <w:sz w:val="18"/>
              </w:rPr>
            </w:r>
            <w:r>
              <w:rPr>
                <w:sz w:val="18"/>
              </w:rPr>
              <w:t>Keep the IDs, but move the IMP-24 row to the end of §8.1</w:t>
            </w:r>
          </w:p>
        </w:tc>
        <w:tc>
          <w:tcPr>
            <w:tcW w:type="dxa" w:w="1234"/>
          </w:tcPr>
          <w:p>
            <w:r>
              <w:rPr>
                <w:sz w:val="18"/>
              </w:rPr>
            </w:r>
            <w:r>
              <w:rPr>
                <w:sz w:val="18"/>
              </w:rPr>
              <w:t>BA</w:t>
            </w:r>
          </w:p>
        </w:tc>
      </w:tr>
      <w:tr>
        <w:tc>
          <w:tcPr>
            <w:tcW w:type="dxa" w:w="1234"/>
          </w:tcPr>
          <w:p>
            <w:r>
              <w:rPr>
                <w:sz w:val="18"/>
              </w:rPr>
            </w:r>
            <w:r>
              <w:rPr>
                <w:sz w:val="18"/>
              </w:rPr>
              <w:t>RV-24</w:t>
            </w:r>
          </w:p>
        </w:tc>
        <w:tc>
          <w:tcPr>
            <w:tcW w:type="dxa" w:w="1234"/>
          </w:tcPr>
          <w:p>
            <w:r>
              <w:rPr>
                <w:sz w:val="18"/>
              </w:rPr>
            </w:r>
            <w:r>
              <w:rPr>
                <w:sz w:val="18"/>
              </w:rPr>
              <w:t>Observation</w:t>
            </w:r>
          </w:p>
        </w:tc>
        <w:tc>
          <w:tcPr>
            <w:tcW w:type="dxa" w:w="1234"/>
          </w:tcPr>
          <w:p>
            <w:r>
              <w:rPr>
                <w:sz w:val="18"/>
              </w:rPr>
            </w:r>
            <w:r>
              <w:rPr>
                <w:sz w:val="18"/>
              </w:rPr>
              <w:t>FR-014, NFR-SEC-01</w:t>
            </w:r>
          </w:p>
        </w:tc>
        <w:tc>
          <w:tcPr>
            <w:tcW w:type="dxa" w:w="1234"/>
          </w:tcPr>
          <w:p>
            <w:r>
              <w:rPr>
                <w:sz w:val="18"/>
              </w:rPr>
            </w:r>
            <w:r>
              <w:rPr>
                <w:sz w:val="18"/>
              </w:rPr>
              <w:t>Attendance data is reused to detect possible transport misuse</w:t>
            </w:r>
          </w:p>
        </w:tc>
        <w:tc>
          <w:tcPr>
            <w:tcW w:type="dxa" w:w="1234"/>
          </w:tcPr>
          <w:p>
            <w:r>
              <w:rPr>
                <w:sz w:val="18"/>
              </w:rPr>
            </w:r>
            <w:r>
              <w:rPr>
                <w:sz w:val="18"/>
              </w:rPr>
              <w:t>Staff should know how their data is used. It's also a fairness point if deductions or discipline follow</w:t>
            </w:r>
          </w:p>
        </w:tc>
        <w:tc>
          <w:tcPr>
            <w:tcW w:type="dxa" w:w="1234"/>
          </w:tcPr>
          <w:p>
            <w:r>
              <w:rPr>
                <w:sz w:val="18"/>
              </w:rPr>
            </w:r>
            <w:r>
              <w:rPr>
                <w:sz w:val="18"/>
              </w:rPr>
              <w:t>Add to IMP-05 that the transport policy tells staff that attendance and swipe data are compared</w:t>
            </w:r>
          </w:p>
        </w:tc>
        <w:tc>
          <w:tcPr>
            <w:tcW w:type="dxa" w:w="1234"/>
          </w:tcPr>
          <w:p>
            <w:r>
              <w:rPr>
                <w:sz w:val="18"/>
              </w:rPr>
            </w:r>
            <w:r>
              <w:rPr>
                <w:sz w:val="18"/>
              </w:rPr>
              <w:t>HR</w:t>
            </w:r>
          </w:p>
        </w:tc>
      </w:tr>
      <w:tr>
        <w:tc>
          <w:tcPr>
            <w:tcW w:type="dxa" w:w="1234"/>
          </w:tcPr>
          <w:p>
            <w:r>
              <w:rPr>
                <w:sz w:val="18"/>
              </w:rPr>
            </w:r>
            <w:r>
              <w:rPr>
                <w:sz w:val="18"/>
              </w:rPr>
              <w:t>RV-25</w:t>
            </w:r>
          </w:p>
        </w:tc>
        <w:tc>
          <w:tcPr>
            <w:tcW w:type="dxa" w:w="1234"/>
          </w:tcPr>
          <w:p>
            <w:r>
              <w:rPr>
                <w:sz w:val="18"/>
              </w:rPr>
            </w:r>
            <w:r>
              <w:rPr>
                <w:sz w:val="18"/>
              </w:rPr>
              <w:t>Observation</w:t>
            </w:r>
          </w:p>
        </w:tc>
        <w:tc>
          <w:tcPr>
            <w:tcW w:type="dxa" w:w="1234"/>
          </w:tcPr>
          <w:p>
            <w:r>
              <w:rPr>
                <w:sz w:val="18"/>
              </w:rPr>
            </w:r>
            <w:r>
              <w:rPr>
                <w:sz w:val="18"/>
              </w:rPr>
              <w:t>NFR-SEC-02, Q-16</w:t>
            </w:r>
          </w:p>
        </w:tc>
        <w:tc>
          <w:tcPr>
            <w:tcW w:type="dxa" w:w="1234"/>
          </w:tcPr>
          <w:p>
            <w:r>
              <w:rPr>
                <w:sz w:val="18"/>
              </w:rPr>
            </w:r>
            <w:r>
              <w:rPr>
                <w:sz w:val="18"/>
              </w:rPr>
              <w:t>Maker-checker means a new fuel price takes effect only once a second person activates it. If that happens late, the late-entry question (Q-16) arises every time prices change</w:t>
            </w:r>
          </w:p>
        </w:tc>
        <w:tc>
          <w:tcPr>
            <w:tcW w:type="dxa" w:w="1234"/>
          </w:tcPr>
          <w:p>
            <w:r>
              <w:rPr>
                <w:sz w:val="18"/>
              </w:rPr>
            </w:r>
            <w:r>
              <w:rPr>
                <w:sz w:val="18"/>
              </w:rPr>
              <w:t>Deductions at the old price, then disputes</w:t>
            </w:r>
          </w:p>
        </w:tc>
        <w:tc>
          <w:tcPr>
            <w:tcW w:type="dxa" w:w="1234"/>
          </w:tcPr>
          <w:p>
            <w:r>
              <w:rPr>
                <w:sz w:val="18"/>
              </w:rPr>
            </w:r>
            <w:r>
              <w:rPr>
                <w:sz w:val="18"/>
              </w:rPr>
              <w:t>Decide Q-16 together with the NFR-SEC-02 working pattern, for example a named backup checker in Finance</w:t>
            </w:r>
          </w:p>
        </w:tc>
        <w:tc>
          <w:tcPr>
            <w:tcW w:type="dxa" w:w="1234"/>
          </w:tcPr>
          <w:p>
            <w:r>
              <w:rPr>
                <w:sz w:val="18"/>
              </w:rPr>
            </w:r>
            <w:r>
              <w:rPr>
                <w:sz w:val="18"/>
              </w:rPr>
              <w:t>Finance</w:t>
            </w:r>
          </w:p>
        </w:tc>
      </w:tr>
    </w:tbl>
    <w:p>
      <w:pPr/>
    </w:p>
    <w:p>
      <w:pPr>
        <w:pStyle w:val="Heading1"/>
      </w:pPr>
      <w:r>
        <w:t>3. MoM coverage</w:t>
      </w:r>
    </w:p>
    <w:p>
      <w:pPr/>
      <w:r>
        <w:t>All 19 meeting points (M-01 to M-19) are still mapped in Appendix A. There are no regressions from v0.1. The points only partly covered are the same as in review v1, and each is waiting on a Blocker or Major above:</w:t>
      </w:r>
    </w:p>
    <w:p>
      <w:pPr>
        <w:pStyle w:val="ListBullet"/>
      </w:pPr>
      <w:r>
        <w:t>M-04: RV-03</w:t>
      </w:r>
    </w:p>
    <w:p>
      <w:pPr>
        <w:pStyle w:val="ListBullet"/>
      </w:pPr>
      <w:r>
        <w:t>M-06: RV-01</w:t>
      </w:r>
    </w:p>
    <w:p>
      <w:pPr>
        <w:pStyle w:val="ListBullet"/>
      </w:pPr>
      <w:r>
        <w:t>M-08: RV-02, RV-07 and the new RV-18</w:t>
      </w:r>
    </w:p>
    <w:p>
      <w:pPr>
        <w:pStyle w:val="Heading1"/>
      </w:pPr>
      <w:r>
        <w:t>4. Impact analysis verification</w:t>
      </w:r>
    </w:p>
    <w:p>
      <w:pPr>
        <w:pStyle w:val="Heading2"/>
      </w:pPr>
      <w:r>
        <w:t>4.1 Confirmed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IMP-ID</w:t>
            </w:r>
          </w:p>
        </w:tc>
        <w:tc>
          <w:tcPr>
            <w:tcW w:type="dxa" w:w="2160"/>
            <w:shd w:val="clear" w:color="auto" w:fill="D9E2F3"/>
          </w:tcPr>
          <w:p>
            <w:r>
              <w:rPr>
                <w:b/>
                <w:sz w:val="18"/>
              </w:rPr>
            </w:r>
            <w:r>
              <w:rPr>
                <w:b/>
                <w:sz w:val="18"/>
              </w:rPr>
              <w:t>Object</w:t>
            </w:r>
          </w:p>
        </w:tc>
        <w:tc>
          <w:tcPr>
            <w:tcW w:type="dxa" w:w="2160"/>
            <w:shd w:val="clear" w:color="auto" w:fill="D9E2F3"/>
          </w:tcPr>
          <w:p>
            <w:r>
              <w:rPr>
                <w:b/>
                <w:sz w:val="18"/>
              </w:rPr>
            </w:r>
            <w:r>
              <w:rPr>
                <w:b/>
                <w:sz w:val="18"/>
              </w:rPr>
              <w:t>Verified against</w:t>
            </w:r>
          </w:p>
        </w:tc>
        <w:tc>
          <w:tcPr>
            <w:tcW w:type="dxa" w:w="2160"/>
            <w:shd w:val="clear" w:color="auto" w:fill="D9E2F3"/>
          </w:tcPr>
          <w:p>
            <w:r>
              <w:rPr>
                <w:b/>
                <w:sz w:val="18"/>
              </w:rPr>
            </w:r>
            <w:r>
              <w:rPr>
                <w:b/>
                <w:sz w:val="18"/>
              </w:rPr>
              <w:t>Result</w:t>
            </w:r>
          </w:p>
        </w:tc>
      </w:tr>
      <w:tr>
        <w:tc>
          <w:tcPr>
            <w:tcW w:type="dxa" w:w="2160"/>
          </w:tcPr>
          <w:p>
            <w:r>
              <w:rPr>
                <w:sz w:val="18"/>
              </w:rPr>
            </w:r>
            <w:r>
              <w:rPr>
                <w:sz w:val="18"/>
              </w:rPr>
              <w:t>None</w:t>
            </w:r>
          </w:p>
        </w:tc>
        <w:tc>
          <w:tcPr>
            <w:tcW w:type="dxa" w:w="2160"/>
          </w:tcPr>
          <w:p>
            <w:r>
              <w:rPr>
                <w:sz w:val="18"/>
              </w:rPr>
            </w:r>
            <w:r>
              <w:rPr>
                <w:sz w:val="18"/>
              </w:rPr>
              <w:t>None</w:t>
            </w:r>
          </w:p>
        </w:tc>
        <w:tc>
          <w:tcPr>
            <w:tcW w:type="dxa" w:w="2160"/>
          </w:tcPr>
          <w:p>
            <w:r>
              <w:rPr>
                <w:sz w:val="18"/>
              </w:rPr>
            </w:r>
            <w:r>
              <w:rPr>
                <w:sz w:val="18"/>
              </w:rPr>
              <w:t>No schema snapshot available</w:t>
            </w:r>
          </w:p>
        </w:tc>
        <w:tc>
          <w:tcPr>
            <w:tcW w:type="dxa" w:w="2160"/>
          </w:tcPr>
          <w:p>
            <w:r>
              <w:rPr>
                <w:sz w:val="18"/>
              </w:rPr>
            </w:r>
            <w:r>
              <w:rPr>
                <w:sz w:val="18"/>
              </w:rPr>
              <w:t>Nothing can be confirmed</w:t>
            </w:r>
          </w:p>
        </w:tc>
      </w:tr>
    </w:tbl>
    <w:p>
      <w:pPr/>
    </w:p>
    <w:p>
      <w:pPr>
        <w:pStyle w:val="Heading2"/>
      </w:pPr>
      <w:r>
        <w:t>4.2 Missed dependencies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Object</w:t>
            </w:r>
          </w:p>
        </w:tc>
        <w:tc>
          <w:tcPr>
            <w:tcW w:type="dxa" w:w="1440"/>
            <w:shd w:val="clear" w:color="auto" w:fill="D9E2F3"/>
          </w:tcPr>
          <w:p>
            <w:r>
              <w:rPr>
                <w:b/>
                <w:sz w:val="18"/>
              </w:rPr>
            </w:r>
            <w:r>
              <w:rPr>
                <w:b/>
                <w:sz w:val="18"/>
              </w:rPr>
              <w:t>Type</w:t>
            </w:r>
          </w:p>
        </w:tc>
        <w:tc>
          <w:tcPr>
            <w:tcW w:type="dxa" w:w="1440"/>
            <w:shd w:val="clear" w:color="auto" w:fill="D9E2F3"/>
          </w:tcPr>
          <w:p>
            <w:r>
              <w:rPr>
                <w:b/>
                <w:sz w:val="18"/>
              </w:rPr>
            </w:r>
            <w:r>
              <w:rPr>
                <w:b/>
                <w:sz w:val="18"/>
              </w:rPr>
              <w:t>References (table/column)</w:t>
            </w:r>
          </w:p>
        </w:tc>
        <w:tc>
          <w:tcPr>
            <w:tcW w:type="dxa" w:w="1440"/>
            <w:shd w:val="clear" w:color="auto" w:fill="D9E2F3"/>
          </w:tcPr>
          <w:p>
            <w:r>
              <w:rPr>
                <w:b/>
                <w:sz w:val="18"/>
              </w:rPr>
            </w:r>
            <w:r>
              <w:rPr>
                <w:b/>
                <w:sz w:val="18"/>
              </w:rPr>
              <w:t>Evidence</w:t>
            </w:r>
          </w:p>
        </w:tc>
        <w:tc>
          <w:tcPr>
            <w:tcW w:type="dxa" w:w="1440"/>
            <w:shd w:val="clear" w:color="auto" w:fill="D9E2F3"/>
          </w:tcPr>
          <w:p>
            <w:r>
              <w:rPr>
                <w:b/>
                <w:sz w:val="18"/>
              </w:rPr>
            </w:r>
            <w:r>
              <w:rPr>
                <w:b/>
                <w:sz w:val="18"/>
              </w:rPr>
              <w:t>Related FR</w:t>
            </w:r>
          </w:p>
        </w:tc>
        <w:tc>
          <w:tcPr>
            <w:tcW w:type="dxa" w:w="1440"/>
            <w:shd w:val="clear" w:color="auto" w:fill="D9E2F3"/>
          </w:tcPr>
          <w:p>
            <w:r>
              <w:rPr>
                <w:b/>
                <w:sz w:val="18"/>
              </w:rPr>
            </w:r>
            <w:r>
              <w:rPr>
                <w:b/>
                <w:sz w:val="18"/>
              </w:rPr>
              <w:t>Suggested impact entry</w:t>
            </w:r>
          </w:p>
        </w:tc>
      </w:tr>
      <w:tr>
        <w:tc>
          <w:tcPr>
            <w:tcW w:type="dxa" w:w="1440"/>
          </w:tcPr>
          <w:p>
            <w:r>
              <w:rPr>
                <w:sz w:val="18"/>
              </w:rPr>
            </w:r>
            <w:r>
              <w:rPr>
                <w:sz w:val="18"/>
              </w:rPr>
              <w:t>Leave records</w:t>
            </w:r>
          </w:p>
        </w:tc>
        <w:tc>
          <w:tcPr>
            <w:tcW w:type="dxa" w:w="1440"/>
          </w:tcPr>
          <w:p>
            <w:r>
              <w:rPr>
                <w:sz w:val="18"/>
              </w:rPr>
            </w:r>
            <w:r>
              <w:rPr>
                <w:sz w:val="18"/>
              </w:rPr>
              <w:t>Application data</w:t>
            </w:r>
          </w:p>
        </w:tc>
        <w:tc>
          <w:tcPr>
            <w:tcW w:type="dxa" w:w="1440"/>
          </w:tcPr>
          <w:p>
            <w:r>
              <w:rPr>
                <w:sz w:val="18"/>
              </w:rPr>
            </w:r>
            <w:r>
              <w:rPr>
                <w:sz w:val="18"/>
              </w:rPr>
              <w:t>Approved leave per employee</w:t>
            </w:r>
          </w:p>
        </w:tc>
        <w:tc>
          <w:tcPr>
            <w:tcW w:type="dxa" w:w="1440"/>
          </w:tcPr>
          <w:p>
            <w:r>
              <w:rPr>
                <w:sz w:val="18"/>
              </w:rPr>
            </w:r>
            <w:r>
              <w:rPr>
                <w:sz w:val="18"/>
              </w:rPr>
              <w:t>RV-19 (approver on leave), Q-04 (proration for leave)</w:t>
            </w:r>
          </w:p>
        </w:tc>
        <w:tc>
          <w:tcPr>
            <w:tcW w:type="dxa" w:w="1440"/>
          </w:tcPr>
          <w:p>
            <w:r>
              <w:rPr>
                <w:sz w:val="18"/>
              </w:rPr>
            </w:r>
            <w:r>
              <w:rPr>
                <w:sz w:val="18"/>
              </w:rPr>
              <w:t>FR-002, FR-012</w:t>
            </w:r>
          </w:p>
        </w:tc>
        <w:tc>
          <w:tcPr>
            <w:tcW w:type="dxa" w:w="1440"/>
          </w:tcPr>
          <w:p>
            <w:r>
              <w:rPr>
                <w:sz w:val="18"/>
              </w:rPr>
            </w:r>
            <w:r>
              <w:rPr>
                <w:sz w:val="18"/>
              </w:rPr>
              <w:t>Add a read-only impact item: the leave system, for proration and approver availability</w:t>
            </w:r>
          </w:p>
        </w:tc>
      </w:tr>
    </w:tbl>
    <w:p>
      <w:pPr/>
    </w:p>
    <w:p>
      <w:pPr>
        <w:pStyle w:val="Heading2"/>
      </w:pPr>
      <w:r>
        <w:t>4.3 Incorrect or unverifiable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IMP-ID</w:t>
            </w:r>
          </w:p>
        </w:tc>
        <w:tc>
          <w:tcPr>
            <w:tcW w:type="dxa" w:w="2160"/>
            <w:shd w:val="clear" w:color="auto" w:fill="D9E2F3"/>
          </w:tcPr>
          <w:p>
            <w:r>
              <w:rPr>
                <w:b/>
                <w:sz w:val="18"/>
              </w:rPr>
            </w:r>
            <w:r>
              <w:rPr>
                <w:b/>
                <w:sz w:val="18"/>
              </w:rPr>
              <w:t>Object</w:t>
            </w:r>
          </w:p>
        </w:tc>
        <w:tc>
          <w:tcPr>
            <w:tcW w:type="dxa" w:w="2160"/>
            <w:shd w:val="clear" w:color="auto" w:fill="D9E2F3"/>
          </w:tcPr>
          <w:p>
            <w:r>
              <w:rPr>
                <w:b/>
                <w:sz w:val="18"/>
              </w:rPr>
            </w:r>
            <w:r>
              <w:rPr>
                <w:b/>
                <w:sz w:val="18"/>
              </w:rPr>
              <w:t>Problem</w:t>
            </w:r>
          </w:p>
        </w:tc>
        <w:tc>
          <w:tcPr>
            <w:tcW w:type="dxa" w:w="2160"/>
            <w:shd w:val="clear" w:color="auto" w:fill="D9E2F3"/>
          </w:tcPr>
          <w:p>
            <w:r>
              <w:rPr>
                <w:b/>
                <w:sz w:val="18"/>
              </w:rPr>
            </w:r>
            <w:r>
              <w:rPr>
                <w:b/>
                <w:sz w:val="18"/>
              </w:rPr>
              <w:t>Correction</w:t>
            </w:r>
          </w:p>
        </w:tc>
      </w:tr>
      <w:tr>
        <w:tc>
          <w:tcPr>
            <w:tcW w:type="dxa" w:w="2160"/>
          </w:tcPr>
          <w:p>
            <w:r>
              <w:rPr>
                <w:sz w:val="18"/>
              </w:rPr>
            </w:r>
            <w:r>
              <w:rPr>
                <w:sz w:val="18"/>
              </w:rPr>
              <w:t>IMP-08 to IMP-11, IMP-15, IMP-16, IMP-25, IMP-26</w:t>
            </w:r>
          </w:p>
        </w:tc>
        <w:tc>
          <w:tcPr>
            <w:tcW w:type="dxa" w:w="2160"/>
          </w:tcPr>
          <w:p>
            <w:r>
              <w:rPr>
                <w:sz w:val="18"/>
              </w:rPr>
            </w:r>
            <w:r>
              <w:rPr>
                <w:sz w:val="18"/>
              </w:rPr>
              <w:t>Existing systems and objects</w:t>
            </w:r>
          </w:p>
        </w:tc>
        <w:tc>
          <w:tcPr>
            <w:tcW w:type="dxa" w:w="2160"/>
          </w:tcPr>
          <w:p>
            <w:r>
              <w:rPr>
                <w:sz w:val="18"/>
              </w:rPr>
            </w:r>
            <w:r>
              <w:rPr>
                <w:sz w:val="18"/>
              </w:rPr>
              <w:t>Still unnamed and unverifiable</w:t>
            </w:r>
          </w:p>
        </w:tc>
        <w:tc>
          <w:tcPr>
            <w:tcW w:type="dxa" w:w="2160"/>
          </w:tcPr>
          <w:p>
            <w:r>
              <w:rPr>
                <w:sz w:val="18"/>
              </w:rPr>
            </w:r>
            <w:r>
              <w:rPr>
                <w:sz w:val="18"/>
              </w:rPr>
              <w:t>Name them after the schema is indexed and IS answers Q-09</w:t>
            </w:r>
          </w:p>
        </w:tc>
      </w:tr>
      <w:tr>
        <w:tc>
          <w:tcPr>
            <w:tcW w:type="dxa" w:w="2160"/>
          </w:tcPr>
          <w:p>
            <w:r>
              <w:rPr>
                <w:sz w:val="18"/>
              </w:rPr>
            </w:r>
            <w:r>
              <w:rPr>
                <w:sz w:val="18"/>
              </w:rPr>
              <w:t>IMP-17 to IMP-23</w:t>
            </w:r>
          </w:p>
        </w:tc>
        <w:tc>
          <w:tcPr>
            <w:tcW w:type="dxa" w:w="2160"/>
          </w:tcPr>
          <w:p>
            <w:r>
              <w:rPr>
                <w:sz w:val="18"/>
              </w:rPr>
            </w:r>
            <w:r>
              <w:rPr>
                <w:sz w:val="18"/>
              </w:rPr>
              <w:t>Proposed new tables</w:t>
            </w:r>
          </w:p>
        </w:tc>
        <w:tc>
          <w:tcPr>
            <w:tcW w:type="dxa" w:w="2160"/>
          </w:tcPr>
          <w:p>
            <w:r>
              <w:rPr>
                <w:sz w:val="18"/>
              </w:rPr>
            </w:r>
            <w:r>
              <w:rPr>
                <w:sz w:val="18"/>
              </w:rPr>
              <w:t>These follow HRD naming, but duplicates can't be ruled out</w:t>
            </w:r>
          </w:p>
        </w:tc>
        <w:tc>
          <w:tcPr>
            <w:tcW w:type="dxa" w:w="2160"/>
          </w:tcPr>
          <w:p>
            <w:r>
              <w:rPr>
                <w:sz w:val="18"/>
              </w:rPr>
            </w:r>
            <w:r>
              <w:rPr>
                <w:sz w:val="18"/>
              </w:rPr>
              <w:t>Check at design against the schema</w:t>
            </w:r>
          </w:p>
        </w:tc>
      </w:tr>
    </w:tbl>
    <w:p>
      <w:pPr/>
    </w:p>
    <w:p>
      <w:pPr>
        <w:pStyle w:val="Heading1"/>
      </w:pPr>
      <w:r>
        <w:t>5. NFR coverage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Category</w:t>
            </w:r>
          </w:p>
        </w:tc>
        <w:tc>
          <w:tcPr>
            <w:tcW w:type="dxa" w:w="2160"/>
            <w:shd w:val="clear" w:color="auto" w:fill="D9E2F3"/>
          </w:tcPr>
          <w:p>
            <w:r>
              <w:rPr>
                <w:b/>
                <w:sz w:val="18"/>
              </w:rPr>
            </w:r>
            <w:r>
              <w:rPr>
                <w:b/>
                <w:sz w:val="18"/>
              </w:rPr>
              <w:t>Present in SRS</w:t>
            </w:r>
          </w:p>
        </w:tc>
        <w:tc>
          <w:tcPr>
            <w:tcW w:type="dxa" w:w="2160"/>
            <w:shd w:val="clear" w:color="auto" w:fill="D9E2F3"/>
          </w:tcPr>
          <w:p>
            <w:r>
              <w:rPr>
                <w:b/>
                <w:sz w:val="18"/>
              </w:rPr>
            </w:r>
            <w:r>
              <w:rPr>
                <w:b/>
                <w:sz w:val="18"/>
              </w:rPr>
              <w:t>Adequate</w:t>
            </w:r>
          </w:p>
        </w:tc>
        <w:tc>
          <w:tcPr>
            <w:tcW w:type="dxa" w:w="2160"/>
            <w:shd w:val="clear" w:color="auto" w:fill="D9E2F3"/>
          </w:tcPr>
          <w:p>
            <w:r>
              <w:rPr>
                <w:b/>
                <w:sz w:val="18"/>
              </w:rPr>
            </w:r>
            <w:r>
              <w:rPr>
                <w:b/>
                <w:sz w:val="18"/>
              </w:rPr>
              <w:t>Comment</w:t>
            </w:r>
          </w:p>
        </w:tc>
      </w:tr>
      <w:tr>
        <w:tc>
          <w:tcPr>
            <w:tcW w:type="dxa" w:w="2160"/>
          </w:tcPr>
          <w:p>
            <w:r>
              <w:rPr>
                <w:sz w:val="18"/>
              </w:rPr>
            </w:r>
            <w:r>
              <w:rPr>
                <w:sz w:val="18"/>
              </w:rPr>
              <w:t>SEC</w:t>
            </w:r>
          </w:p>
        </w:tc>
        <w:tc>
          <w:tcPr>
            <w:tcW w:type="dxa" w:w="2160"/>
          </w:tcPr>
          <w:p>
            <w:r>
              <w:rPr>
                <w:sz w:val="18"/>
              </w:rPr>
            </w:r>
            <w:r>
              <w:rPr>
                <w:sz w:val="18"/>
              </w:rPr>
              <w:t>Yes</w:t>
            </w:r>
          </w:p>
        </w:tc>
        <w:tc>
          <w:tcPr>
            <w:tcW w:type="dxa" w:w="2160"/>
          </w:tcPr>
          <w:p>
            <w:r>
              <w:rPr>
                <w:sz w:val="18"/>
              </w:rPr>
            </w:r>
            <w:r>
              <w:rPr>
                <w:sz w:val="18"/>
              </w:rPr>
              <w:t>Yes</w:t>
            </w:r>
          </w:p>
        </w:tc>
        <w:tc>
          <w:tcPr>
            <w:tcW w:type="dxa" w:w="2160"/>
          </w:tcPr>
          <w:p>
            <w:r>
              <w:rPr>
                <w:sz w:val="18"/>
              </w:rPr>
            </w:r>
            <w:r>
              <w:rPr>
                <w:sz w:val="18"/>
              </w:rPr>
              <w:t>Maker ≠ checker added in v0.2</w:t>
            </w:r>
          </w:p>
        </w:tc>
      </w:tr>
      <w:tr>
        <w:tc>
          <w:tcPr>
            <w:tcW w:type="dxa" w:w="2160"/>
          </w:tcPr>
          <w:p>
            <w:r>
              <w:rPr>
                <w:sz w:val="18"/>
              </w:rPr>
            </w:r>
            <w:r>
              <w:rPr>
                <w:sz w:val="18"/>
              </w:rPr>
              <w:t>AUD</w:t>
            </w:r>
          </w:p>
        </w:tc>
        <w:tc>
          <w:tcPr>
            <w:tcW w:type="dxa" w:w="2160"/>
          </w:tcPr>
          <w:p>
            <w:r>
              <w:rPr>
                <w:sz w:val="18"/>
              </w:rPr>
            </w:r>
            <w:r>
              <w:rPr>
                <w:sz w:val="18"/>
              </w:rPr>
              <w:t>Yes</w:t>
            </w:r>
          </w:p>
        </w:tc>
        <w:tc>
          <w:tcPr>
            <w:tcW w:type="dxa" w:w="2160"/>
          </w:tcPr>
          <w:p>
            <w:r>
              <w:rPr>
                <w:sz w:val="18"/>
              </w:rPr>
            </w:r>
            <w:r>
              <w:rPr>
                <w:sz w:val="18"/>
              </w:rPr>
              <w:t>Yes</w:t>
            </w:r>
          </w:p>
        </w:tc>
        <w:tc>
          <w:tcPr>
            <w:tcW w:type="dxa" w:w="2160"/>
          </w:tcPr>
          <w:p>
            <w:r>
              <w:rPr>
                <w:sz w:val="18"/>
              </w:rPr>
            </w:r>
            <w:r>
              <w:rPr>
                <w:sz w:val="18"/>
              </w:rPr>
              <w:t>Unchanged</w:t>
            </w:r>
          </w:p>
        </w:tc>
      </w:tr>
      <w:tr>
        <w:tc>
          <w:tcPr>
            <w:tcW w:type="dxa" w:w="2160"/>
          </w:tcPr>
          <w:p>
            <w:r>
              <w:rPr>
                <w:sz w:val="18"/>
              </w:rPr>
            </w:r>
            <w:r>
              <w:rPr>
                <w:sz w:val="18"/>
              </w:rPr>
              <w:t>PERF</w:t>
            </w:r>
          </w:p>
        </w:tc>
        <w:tc>
          <w:tcPr>
            <w:tcW w:type="dxa" w:w="2160"/>
          </w:tcPr>
          <w:p>
            <w:r>
              <w:rPr>
                <w:sz w:val="18"/>
              </w:rPr>
            </w:r>
            <w:r>
              <w:rPr>
                <w:sz w:val="18"/>
              </w:rPr>
              <w:t>Yes</w:t>
            </w:r>
          </w:p>
        </w:tc>
        <w:tc>
          <w:tcPr>
            <w:tcW w:type="dxa" w:w="2160"/>
          </w:tcPr>
          <w:p>
            <w:r>
              <w:rPr>
                <w:sz w:val="18"/>
              </w:rPr>
            </w:r>
            <w:r>
              <w:rPr>
                <w:sz w:val="18"/>
              </w:rPr>
              <w:t>Yes</w:t>
            </w:r>
          </w:p>
        </w:tc>
        <w:tc>
          <w:tcPr>
            <w:tcW w:type="dxa" w:w="2160"/>
          </w:tcPr>
          <w:p>
            <w:r>
              <w:rPr>
                <w:sz w:val="18"/>
              </w:rPr>
            </w:r>
            <w:r>
              <w:rPr>
                <w:sz w:val="18"/>
              </w:rPr>
              <w:t>Targets proposed; confirm the terminal response time with the vendor</w:t>
            </w:r>
          </w:p>
        </w:tc>
      </w:tr>
      <w:tr>
        <w:tc>
          <w:tcPr>
            <w:tcW w:type="dxa" w:w="2160"/>
          </w:tcPr>
          <w:p>
            <w:r>
              <w:rPr>
                <w:sz w:val="18"/>
              </w:rPr>
            </w:r>
            <w:r>
              <w:rPr>
                <w:sz w:val="18"/>
              </w:rPr>
              <w:t>AVL</w:t>
            </w:r>
          </w:p>
        </w:tc>
        <w:tc>
          <w:tcPr>
            <w:tcW w:type="dxa" w:w="2160"/>
          </w:tcPr>
          <w:p>
            <w:r>
              <w:rPr>
                <w:sz w:val="18"/>
              </w:rPr>
            </w:r>
            <w:r>
              <w:rPr>
                <w:sz w:val="18"/>
              </w:rPr>
              <w:t>Yes</w:t>
            </w:r>
          </w:p>
        </w:tc>
        <w:tc>
          <w:tcPr>
            <w:tcW w:type="dxa" w:w="2160"/>
          </w:tcPr>
          <w:p>
            <w:r>
              <w:rPr>
                <w:sz w:val="18"/>
              </w:rPr>
            </w:r>
            <w:r>
              <w:rPr>
                <w:sz w:val="18"/>
              </w:rPr>
              <w:t>Yes</w:t>
            </w:r>
          </w:p>
        </w:tc>
        <w:tc>
          <w:tcPr>
            <w:tcW w:type="dxa" w:w="2160"/>
          </w:tcPr>
          <w:p>
            <w:r>
              <w:rPr>
                <w:sz w:val="18"/>
              </w:rPr>
            </w:r>
            <w:r>
              <w:rPr>
                <w:sz w:val="18"/>
              </w:rPr>
              <w:t>Offline buffering</w:t>
            </w:r>
          </w:p>
        </w:tc>
      </w:tr>
      <w:tr>
        <w:tc>
          <w:tcPr>
            <w:tcW w:type="dxa" w:w="2160"/>
          </w:tcPr>
          <w:p>
            <w:r>
              <w:rPr>
                <w:sz w:val="18"/>
              </w:rPr>
            </w:r>
            <w:r>
              <w:rPr>
                <w:sz w:val="18"/>
              </w:rPr>
              <w:t>DAT</w:t>
            </w:r>
          </w:p>
        </w:tc>
        <w:tc>
          <w:tcPr>
            <w:tcW w:type="dxa" w:w="2160"/>
          </w:tcPr>
          <w:p>
            <w:r>
              <w:rPr>
                <w:sz w:val="18"/>
              </w:rPr>
            </w:r>
            <w:r>
              <w:rPr>
                <w:sz w:val="18"/>
              </w:rPr>
              <w:t>Yes</w:t>
            </w:r>
          </w:p>
        </w:tc>
        <w:tc>
          <w:tcPr>
            <w:tcW w:type="dxa" w:w="2160"/>
          </w:tcPr>
          <w:p>
            <w:r>
              <w:rPr>
                <w:sz w:val="18"/>
              </w:rPr>
            </w:r>
            <w:r>
              <w:rPr>
                <w:sz w:val="18"/>
              </w:rPr>
              <w:t>Partly</w:t>
            </w:r>
          </w:p>
        </w:tc>
        <w:tc>
          <w:tcPr>
            <w:tcW w:type="dxa" w:w="2160"/>
          </w:tcPr>
          <w:p>
            <w:r>
              <w:rPr>
                <w:sz w:val="18"/>
              </w:rPr>
            </w:r>
            <w:r>
              <w:rPr>
                <w:sz w:val="18"/>
              </w:rPr>
              <w:t>Retention now tracked as Q-18</w:t>
            </w:r>
          </w:p>
        </w:tc>
      </w:tr>
      <w:tr>
        <w:tc>
          <w:tcPr>
            <w:tcW w:type="dxa" w:w="2160"/>
          </w:tcPr>
          <w:p>
            <w:r>
              <w:rPr>
                <w:sz w:val="18"/>
              </w:rPr>
            </w:r>
            <w:r>
              <w:rPr>
                <w:sz w:val="18"/>
              </w:rPr>
              <w:t>USA</w:t>
            </w:r>
          </w:p>
        </w:tc>
        <w:tc>
          <w:tcPr>
            <w:tcW w:type="dxa" w:w="2160"/>
          </w:tcPr>
          <w:p>
            <w:r>
              <w:rPr>
                <w:sz w:val="18"/>
              </w:rPr>
            </w:r>
            <w:r>
              <w:rPr>
                <w:sz w:val="18"/>
              </w:rPr>
              <w:t>Yes</w:t>
            </w:r>
          </w:p>
        </w:tc>
        <w:tc>
          <w:tcPr>
            <w:tcW w:type="dxa" w:w="2160"/>
          </w:tcPr>
          <w:p>
            <w:r>
              <w:rPr>
                <w:sz w:val="18"/>
              </w:rPr>
            </w:r>
            <w:r>
              <w:rPr>
                <w:sz w:val="18"/>
              </w:rPr>
              <w:t>Yes</w:t>
            </w:r>
          </w:p>
        </w:tc>
        <w:tc>
          <w:tcPr>
            <w:tcW w:type="dxa" w:w="2160"/>
          </w:tcPr>
          <w:p>
            <w:r>
              <w:rPr>
                <w:sz w:val="18"/>
              </w:rPr>
            </w:r>
            <w:r>
              <w:rPr>
                <w:sz w:val="18"/>
              </w:rPr>
              <w:t>Unchanged</w:t>
            </w:r>
          </w:p>
        </w:tc>
      </w:tr>
      <w:tr>
        <w:tc>
          <w:tcPr>
            <w:tcW w:type="dxa" w:w="2160"/>
          </w:tcPr>
          <w:p>
            <w:r>
              <w:rPr>
                <w:sz w:val="18"/>
              </w:rPr>
            </w:r>
            <w:r>
              <w:rPr>
                <w:sz w:val="18"/>
              </w:rPr>
              <w:t>CMP</w:t>
            </w:r>
          </w:p>
        </w:tc>
        <w:tc>
          <w:tcPr>
            <w:tcW w:type="dxa" w:w="2160"/>
          </w:tcPr>
          <w:p>
            <w:r>
              <w:rPr>
                <w:sz w:val="18"/>
              </w:rPr>
            </w:r>
            <w:r>
              <w:rPr>
                <w:sz w:val="18"/>
              </w:rPr>
              <w:t>Yes</w:t>
            </w:r>
          </w:p>
        </w:tc>
        <w:tc>
          <w:tcPr>
            <w:tcW w:type="dxa" w:w="2160"/>
          </w:tcPr>
          <w:p>
            <w:r>
              <w:rPr>
                <w:sz w:val="18"/>
              </w:rPr>
            </w:r>
            <w:r>
              <w:rPr>
                <w:sz w:val="18"/>
              </w:rPr>
              <w:t>Partly</w:t>
            </w:r>
          </w:p>
        </w:tc>
        <w:tc>
          <w:tcPr>
            <w:tcW w:type="dxa" w:w="2160"/>
          </w:tcPr>
          <w:p>
            <w:r>
              <w:rPr>
                <w:sz w:val="18"/>
              </w:rPr>
            </w:r>
            <w:r>
              <w:rPr>
                <w:sz w:val="18"/>
              </w:rPr>
              <w:t>Tax treatment still open (Q-08)</w:t>
            </w:r>
          </w:p>
        </w:tc>
      </w:tr>
      <w:tr>
        <w:tc>
          <w:tcPr>
            <w:tcW w:type="dxa" w:w="2160"/>
          </w:tcPr>
          <w:p>
            <w:r>
              <w:rPr>
                <w:sz w:val="18"/>
              </w:rPr>
            </w:r>
            <w:r>
              <w:rPr>
                <w:sz w:val="18"/>
              </w:rPr>
              <w:t>INT</w:t>
            </w:r>
          </w:p>
        </w:tc>
        <w:tc>
          <w:tcPr>
            <w:tcW w:type="dxa" w:w="2160"/>
          </w:tcPr>
          <w:p>
            <w:r>
              <w:rPr>
                <w:sz w:val="18"/>
              </w:rPr>
            </w:r>
            <w:r>
              <w:rPr>
                <w:sz w:val="18"/>
              </w:rPr>
              <w:t>Yes</w:t>
            </w:r>
          </w:p>
        </w:tc>
        <w:tc>
          <w:tcPr>
            <w:tcW w:type="dxa" w:w="2160"/>
          </w:tcPr>
          <w:p>
            <w:r>
              <w:rPr>
                <w:sz w:val="18"/>
              </w:rPr>
            </w:r>
            <w:r>
              <w:rPr>
                <w:sz w:val="18"/>
              </w:rPr>
              <w:t>Partly</w:t>
            </w:r>
          </w:p>
        </w:tc>
        <w:tc>
          <w:tcPr>
            <w:tcW w:type="dxa" w:w="2160"/>
          </w:tcPr>
          <w:p>
            <w:r>
              <w:rPr>
                <w:sz w:val="18"/>
              </w:rPr>
            </w:r>
            <w:r>
              <w:rPr>
                <w:sz w:val="18"/>
              </w:rPr>
              <w:t>Card system still unidentified (Q-09)</w:t>
            </w:r>
          </w:p>
        </w:tc>
      </w:tr>
      <w:tr>
        <w:tc>
          <w:tcPr>
            <w:tcW w:type="dxa" w:w="2160"/>
          </w:tcPr>
          <w:p>
            <w:r>
              <w:rPr>
                <w:sz w:val="18"/>
              </w:rPr>
            </w:r>
            <w:r>
              <w:rPr>
                <w:sz w:val="18"/>
              </w:rPr>
              <w:t>OPS</w:t>
            </w:r>
          </w:p>
        </w:tc>
        <w:tc>
          <w:tcPr>
            <w:tcW w:type="dxa" w:w="2160"/>
          </w:tcPr>
          <w:p>
            <w:r>
              <w:rPr>
                <w:sz w:val="18"/>
              </w:rPr>
            </w:r>
            <w:r>
              <w:rPr>
                <w:sz w:val="18"/>
              </w:rPr>
              <w:t>Yes</w:t>
            </w:r>
          </w:p>
        </w:tc>
        <w:tc>
          <w:tcPr>
            <w:tcW w:type="dxa" w:w="2160"/>
          </w:tcPr>
          <w:p>
            <w:r>
              <w:rPr>
                <w:sz w:val="18"/>
              </w:rPr>
            </w:r>
            <w:r>
              <w:rPr>
                <w:sz w:val="18"/>
              </w:rPr>
              <w:t>Yes</w:t>
            </w:r>
          </w:p>
        </w:tc>
        <w:tc>
          <w:tcPr>
            <w:tcW w:type="dxa" w:w="2160"/>
          </w:tcPr>
          <w:p>
            <w:r>
              <w:rPr>
                <w:sz w:val="18"/>
              </w:rPr>
            </w:r>
            <w:r>
              <w:rPr>
                <w:sz w:val="18"/>
              </w:rPr>
              <w:t>Unchanged</w:t>
            </w:r>
          </w:p>
        </w:tc>
      </w:tr>
    </w:tbl>
    <w:p>
      <w:pPr/>
    </w:p>
    <w:p>
      <w:pPr>
        <w:pStyle w:val="Heading1"/>
      </w:pPr>
      <w:r>
        <w:t>6. Patient-safety and compliance notes</w:t>
      </w:r>
    </w:p>
    <w:p>
      <w:pPr>
        <w:pStyle w:val="ListBullet"/>
      </w:pPr>
      <w:r>
        <w:rPr>
          <w:b/>
        </w:rPr>
        <w:t>False misuse flags (RV-18):</w:t>
      </w:r>
      <w:r>
        <w:t xml:space="preserve"> these hit clinical staff on night and on-call shifts hardest. Fix this before any disciplinary use of FR-014 is agreed (Q-12).</w:t>
      </w:r>
    </w:p>
    <w:p>
      <w:pPr>
        <w:pStyle w:val="ListBullet"/>
      </w:pPr>
      <w:r>
        <w:rPr>
          <w:b/>
        </w:rPr>
        <w:t>Salary recovery (RV-01, options a/b):</w:t>
      </w:r>
      <w:r>
        <w:t xml:space="preserve"> recovering money from salary needs a policy basis agreed by HR and Finance.</w:t>
      </w:r>
    </w:p>
    <w:p>
      <w:pPr>
        <w:pStyle w:val="ListBullet"/>
      </w:pPr>
      <w:r>
        <w:rPr>
          <w:b/>
        </w:rPr>
        <w:t>Transparency to staff (RV-24):</w:t>
      </w:r>
      <w:r>
        <w:t xml:space="preserve"> the policy should say that attendance and swipe data are compared.</w:t>
      </w:r>
    </w:p>
    <w:p>
      <w:pPr>
        <w:pStyle w:val="Heading1"/>
      </w:pPr>
      <w:r>
        <w:t>7. Resolution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RV-ID</w:t>
            </w:r>
          </w:p>
        </w:tc>
        <w:tc>
          <w:tcPr>
            <w:tcW w:type="dxa" w:w="2160"/>
            <w:shd w:val="clear" w:color="auto" w:fill="D9E2F3"/>
          </w:tcPr>
          <w:p>
            <w:r>
              <w:rPr>
                <w:b/>
                <w:sz w:val="18"/>
              </w:rPr>
            </w:r>
            <w:r>
              <w:rPr>
                <w:b/>
                <w:sz w:val="18"/>
              </w:rPr>
              <w:t>SA decision (Accept / Reject / Defer)</w:t>
            </w:r>
          </w:p>
        </w:tc>
        <w:tc>
          <w:tcPr>
            <w:tcW w:type="dxa" w:w="2160"/>
            <w:shd w:val="clear" w:color="auto" w:fill="D9E2F3"/>
          </w:tcPr>
          <w:p>
            <w:r>
              <w:rPr>
                <w:b/>
                <w:sz w:val="18"/>
              </w:rPr>
            </w:r>
            <w:r>
              <w:rPr>
                <w:b/>
                <w:sz w:val="18"/>
              </w:rPr>
              <w:t>Resolution</w:t>
            </w:r>
          </w:p>
        </w:tc>
        <w:tc>
          <w:tcPr>
            <w:tcW w:type="dxa" w:w="2160"/>
            <w:shd w:val="clear" w:color="auto" w:fill="D9E2F3"/>
          </w:tcPr>
          <w:p>
            <w:r>
              <w:rPr>
                <w:b/>
                <w:sz w:val="18"/>
              </w:rPr>
            </w:r>
            <w:r>
              <w:rPr>
                <w:b/>
                <w:sz w:val="18"/>
              </w:rPr>
              <w:t>Resolved in SRS version</w:t>
            </w:r>
          </w:p>
        </w:tc>
      </w:tr>
      <w:tr>
        <w:tc>
          <w:tcPr>
            <w:tcW w:type="dxa" w:w="2160"/>
          </w:tcPr>
          <w:p>
            <w:r>
              <w:rPr>
                <w:sz w:val="18"/>
              </w:rPr>
            </w:r>
            <w:r>
              <w:rPr>
                <w:sz w:val="18"/>
              </w:rPr>
              <w:t>RV-01</w:t>
            </w:r>
          </w:p>
        </w:tc>
        <w:tc>
          <w:tcPr>
            <w:tcW w:type="dxa" w:w="2160"/>
          </w:tcPr>
          <w:p>
            <w:r>
              <w:rPr>
                <w:sz w:val="18"/>
              </w:rPr>
            </w:r>
          </w:p>
        </w:tc>
        <w:tc>
          <w:tcPr>
            <w:tcW w:type="dxa" w:w="2160"/>
          </w:tcPr>
          <w:p>
            <w:r>
              <w:rPr>
                <w:sz w:val="18"/>
              </w:rPr>
            </w:r>
            <w:r>
              <w:rPr>
                <w:sz w:val="18"/>
              </w:rPr>
              <w:t>Documented as Q-07 (blocking); decision pending</w:t>
            </w:r>
          </w:p>
        </w:tc>
        <w:tc>
          <w:tcPr>
            <w:tcW w:type="dxa" w:w="2160"/>
          </w:tcPr>
          <w:p>
            <w:r>
              <w:rPr>
                <w:sz w:val="18"/>
              </w:rPr>
            </w:r>
          </w:p>
        </w:tc>
      </w:tr>
      <w:tr>
        <w:tc>
          <w:tcPr>
            <w:tcW w:type="dxa" w:w="2160"/>
          </w:tcPr>
          <w:p>
            <w:r>
              <w:rPr>
                <w:sz w:val="18"/>
              </w:rPr>
            </w:r>
            <w:r>
              <w:rPr>
                <w:sz w:val="18"/>
              </w:rPr>
              <w:t>RV-02</w:t>
            </w:r>
          </w:p>
        </w:tc>
        <w:tc>
          <w:tcPr>
            <w:tcW w:type="dxa" w:w="2160"/>
          </w:tcPr>
          <w:p>
            <w:r>
              <w:rPr>
                <w:sz w:val="18"/>
              </w:rPr>
            </w:r>
          </w:p>
        </w:tc>
        <w:tc>
          <w:tcPr>
            <w:tcW w:type="dxa" w:w="2160"/>
          </w:tcPr>
          <w:p>
            <w:r>
              <w:rPr>
                <w:sz w:val="18"/>
              </w:rPr>
            </w:r>
            <w:r>
              <w:rPr>
                <w:sz w:val="18"/>
              </w:rPr>
              <w:t>Pending Q-03</w:t>
            </w:r>
          </w:p>
        </w:tc>
        <w:tc>
          <w:tcPr>
            <w:tcW w:type="dxa" w:w="2160"/>
          </w:tcPr>
          <w:p>
            <w:r>
              <w:rPr>
                <w:sz w:val="18"/>
              </w:rPr>
            </w:r>
          </w:p>
        </w:tc>
      </w:tr>
      <w:tr>
        <w:tc>
          <w:tcPr>
            <w:tcW w:type="dxa" w:w="2160"/>
          </w:tcPr>
          <w:p>
            <w:r>
              <w:rPr>
                <w:sz w:val="18"/>
              </w:rPr>
            </w:r>
            <w:r>
              <w:rPr>
                <w:sz w:val="18"/>
              </w:rPr>
              <w:t>RV-03</w:t>
            </w:r>
          </w:p>
        </w:tc>
        <w:tc>
          <w:tcPr>
            <w:tcW w:type="dxa" w:w="2160"/>
          </w:tcPr>
          <w:p>
            <w:r>
              <w:rPr>
                <w:sz w:val="18"/>
              </w:rPr>
            </w:r>
          </w:p>
        </w:tc>
        <w:tc>
          <w:tcPr>
            <w:tcW w:type="dxa" w:w="2160"/>
          </w:tcPr>
          <w:p>
            <w:r>
              <w:rPr>
                <w:sz w:val="18"/>
              </w:rPr>
            </w:r>
            <w:r>
              <w:rPr>
                <w:sz w:val="18"/>
              </w:rPr>
              <w:t>Documented as Q-15 (blocking); decision pending</w:t>
            </w:r>
          </w:p>
        </w:tc>
        <w:tc>
          <w:tcPr>
            <w:tcW w:type="dxa" w:w="2160"/>
          </w:tcPr>
          <w:p>
            <w:r>
              <w:rPr>
                <w:sz w:val="18"/>
              </w:rPr>
            </w:r>
          </w:p>
        </w:tc>
      </w:tr>
      <w:tr>
        <w:tc>
          <w:tcPr>
            <w:tcW w:type="dxa" w:w="2160"/>
          </w:tcPr>
          <w:p>
            <w:r>
              <w:rPr>
                <w:sz w:val="18"/>
              </w:rPr>
            </w:r>
            <w:r>
              <w:rPr>
                <w:sz w:val="18"/>
              </w:rPr>
              <w:t>RV-04</w:t>
            </w:r>
          </w:p>
        </w:tc>
        <w:tc>
          <w:tcPr>
            <w:tcW w:type="dxa" w:w="2160"/>
          </w:tcPr>
          <w:p>
            <w:r>
              <w:rPr>
                <w:sz w:val="18"/>
              </w:rPr>
            </w:r>
            <w:r>
              <w:rPr>
                <w:sz w:val="18"/>
              </w:rPr>
              <w:t>Applied by BA in v0.2 (SA to confirm)</w:t>
            </w:r>
          </w:p>
        </w:tc>
        <w:tc>
          <w:tcPr>
            <w:tcW w:type="dxa" w:w="2160"/>
          </w:tcPr>
          <w:p>
            <w:r>
              <w:rPr>
                <w:sz w:val="18"/>
              </w:rPr>
            </w:r>
            <w:r>
              <w:rPr>
                <w:sz w:val="18"/>
              </w:rPr>
              <w:t>Q-14 marked blocking</w:t>
            </w:r>
          </w:p>
        </w:tc>
        <w:tc>
          <w:tcPr>
            <w:tcW w:type="dxa" w:w="2160"/>
          </w:tcPr>
          <w:p>
            <w:r>
              <w:rPr>
                <w:sz w:val="18"/>
              </w:rPr>
            </w:r>
            <w:r>
              <w:rPr>
                <w:sz w:val="18"/>
              </w:rPr>
              <w:t>0.2</w:t>
            </w:r>
          </w:p>
        </w:tc>
      </w:tr>
      <w:tr>
        <w:tc>
          <w:tcPr>
            <w:tcW w:type="dxa" w:w="2160"/>
          </w:tcPr>
          <w:p>
            <w:r>
              <w:rPr>
                <w:sz w:val="18"/>
              </w:rPr>
            </w:r>
            <w:r>
              <w:rPr>
                <w:sz w:val="18"/>
              </w:rPr>
              <w:t>RV-05</w:t>
            </w:r>
          </w:p>
        </w:tc>
        <w:tc>
          <w:tcPr>
            <w:tcW w:type="dxa" w:w="2160"/>
          </w:tcPr>
          <w:p>
            <w:r>
              <w:rPr>
                <w:sz w:val="18"/>
              </w:rPr>
            </w:r>
            <w:r>
              <w:rPr>
                <w:sz w:val="18"/>
              </w:rPr>
              <w:t>Applied by BA in v0.2 (SA to confirm)</w:t>
            </w:r>
          </w:p>
        </w:tc>
        <w:tc>
          <w:tcPr>
            <w:tcW w:type="dxa" w:w="2160"/>
          </w:tcPr>
          <w:p>
            <w:r>
              <w:rPr>
                <w:sz w:val="18"/>
              </w:rPr>
            </w:r>
            <w:r>
              <w:rPr>
                <w:sz w:val="18"/>
              </w:rPr>
              <w:t>Q-16 added</w:t>
            </w:r>
          </w:p>
        </w:tc>
        <w:tc>
          <w:tcPr>
            <w:tcW w:type="dxa" w:w="2160"/>
          </w:tcPr>
          <w:p>
            <w:r>
              <w:rPr>
                <w:sz w:val="18"/>
              </w:rPr>
            </w:r>
            <w:r>
              <w:rPr>
                <w:sz w:val="18"/>
              </w:rPr>
              <w:t>0.2</w:t>
            </w:r>
          </w:p>
        </w:tc>
      </w:tr>
      <w:tr>
        <w:tc>
          <w:tcPr>
            <w:tcW w:type="dxa" w:w="2160"/>
          </w:tcPr>
          <w:p>
            <w:r>
              <w:rPr>
                <w:sz w:val="18"/>
              </w:rPr>
            </w:r>
            <w:r>
              <w:rPr>
                <w:sz w:val="18"/>
              </w:rPr>
              <w:t>RV-06</w:t>
            </w:r>
          </w:p>
        </w:tc>
        <w:tc>
          <w:tcPr>
            <w:tcW w:type="dxa" w:w="2160"/>
          </w:tcPr>
          <w:p>
            <w:r>
              <w:rPr>
                <w:sz w:val="18"/>
              </w:rPr>
            </w:r>
            <w:r>
              <w:rPr>
                <w:sz w:val="18"/>
              </w:rPr>
              <w:t>Applied by BA in v0.2 (SA to confirm)</w:t>
            </w:r>
          </w:p>
        </w:tc>
        <w:tc>
          <w:tcPr>
            <w:tcW w:type="dxa" w:w="2160"/>
          </w:tcPr>
          <w:p>
            <w:r>
              <w:rPr>
                <w:sz w:val="18"/>
              </w:rPr>
            </w:r>
            <w:r>
              <w:rPr>
                <w:sz w:val="18"/>
              </w:rPr>
              <w:t>Q-17 added (blocking)</w:t>
            </w:r>
          </w:p>
        </w:tc>
        <w:tc>
          <w:tcPr>
            <w:tcW w:type="dxa" w:w="2160"/>
          </w:tcPr>
          <w:p>
            <w:r>
              <w:rPr>
                <w:sz w:val="18"/>
              </w:rPr>
            </w:r>
            <w:r>
              <w:rPr>
                <w:sz w:val="18"/>
              </w:rPr>
              <w:t>0.2</w:t>
            </w:r>
          </w:p>
        </w:tc>
      </w:tr>
      <w:tr>
        <w:tc>
          <w:tcPr>
            <w:tcW w:type="dxa" w:w="2160"/>
          </w:tcPr>
          <w:p>
            <w:r>
              <w:rPr>
                <w:sz w:val="18"/>
              </w:rPr>
            </w:r>
            <w:r>
              <w:rPr>
                <w:sz w:val="18"/>
              </w:rPr>
              <w:t>RV-07</w:t>
            </w:r>
          </w:p>
        </w:tc>
        <w:tc>
          <w:tcPr>
            <w:tcW w:type="dxa" w:w="2160"/>
          </w:tcPr>
          <w:p>
            <w:r>
              <w:rPr>
                <w:sz w:val="18"/>
              </w:rPr>
            </w:r>
          </w:p>
        </w:tc>
        <w:tc>
          <w:tcPr>
            <w:tcW w:type="dxa" w:w="2160"/>
          </w:tcPr>
          <w:p>
            <w:r>
              <w:rPr>
                <w:sz w:val="18"/>
              </w:rPr>
            </w:r>
            <w:r>
              <w:rPr>
                <w:sz w:val="18"/>
              </w:rPr>
              <w:t>Awaiting SA decision</w:t>
            </w:r>
          </w:p>
        </w:tc>
        <w:tc>
          <w:tcPr>
            <w:tcW w:type="dxa" w:w="2160"/>
          </w:tcPr>
          <w:p>
            <w:r>
              <w:rPr>
                <w:sz w:val="18"/>
              </w:rPr>
            </w:r>
          </w:p>
        </w:tc>
      </w:tr>
      <w:tr>
        <w:tc>
          <w:tcPr>
            <w:tcW w:type="dxa" w:w="2160"/>
          </w:tcPr>
          <w:p>
            <w:r>
              <w:rPr>
                <w:sz w:val="18"/>
              </w:rPr>
            </w:r>
            <w:r>
              <w:rPr>
                <w:sz w:val="18"/>
              </w:rPr>
              <w:t>RV-08</w:t>
            </w:r>
          </w:p>
        </w:tc>
        <w:tc>
          <w:tcPr>
            <w:tcW w:type="dxa" w:w="2160"/>
          </w:tcPr>
          <w:p>
            <w:r>
              <w:rPr>
                <w:sz w:val="18"/>
              </w:rPr>
            </w:r>
            <w:r>
              <w:rPr>
                <w:sz w:val="18"/>
              </w:rPr>
              <w:t>Applied by BA in v0.2 (SA to confirm)</w:t>
            </w:r>
          </w:p>
        </w:tc>
        <w:tc>
          <w:tcPr>
            <w:tcW w:type="dxa" w:w="2160"/>
          </w:tcPr>
          <w:p>
            <w:r>
              <w:rPr>
                <w:sz w:val="18"/>
              </w:rPr>
            </w:r>
            <w:r>
              <w:rPr>
                <w:sz w:val="18"/>
              </w:rPr>
              <w:t>Q-05 extended</w:t>
            </w:r>
          </w:p>
        </w:tc>
        <w:tc>
          <w:tcPr>
            <w:tcW w:type="dxa" w:w="2160"/>
          </w:tcPr>
          <w:p>
            <w:r>
              <w:rPr>
                <w:sz w:val="18"/>
              </w:rPr>
            </w:r>
            <w:r>
              <w:rPr>
                <w:sz w:val="18"/>
              </w:rPr>
              <w:t>0.2</w:t>
            </w:r>
          </w:p>
        </w:tc>
      </w:tr>
      <w:tr>
        <w:tc>
          <w:tcPr>
            <w:tcW w:type="dxa" w:w="2160"/>
          </w:tcPr>
          <w:p>
            <w:r>
              <w:rPr>
                <w:sz w:val="18"/>
              </w:rPr>
            </w:r>
            <w:r>
              <w:rPr>
                <w:sz w:val="18"/>
              </w:rPr>
              <w:t>RV-09</w:t>
            </w:r>
          </w:p>
        </w:tc>
        <w:tc>
          <w:tcPr>
            <w:tcW w:type="dxa" w:w="2160"/>
          </w:tcPr>
          <w:p>
            <w:r>
              <w:rPr>
                <w:sz w:val="18"/>
              </w:rPr>
            </w:r>
            <w:r>
              <w:rPr>
                <w:sz w:val="18"/>
              </w:rPr>
              <w:t>Applied by BA in v0.2 (SA to confirm)</w:t>
            </w:r>
          </w:p>
        </w:tc>
        <w:tc>
          <w:tcPr>
            <w:tcW w:type="dxa" w:w="2160"/>
          </w:tcPr>
          <w:p>
            <w:r>
              <w:rPr>
                <w:sz w:val="18"/>
              </w:rPr>
            </w:r>
            <w:r>
              <w:rPr>
                <w:sz w:val="18"/>
              </w:rPr>
              <w:t>FR-018 AC3 added</w:t>
            </w:r>
          </w:p>
        </w:tc>
        <w:tc>
          <w:tcPr>
            <w:tcW w:type="dxa" w:w="2160"/>
          </w:tcPr>
          <w:p>
            <w:r>
              <w:rPr>
                <w:sz w:val="18"/>
              </w:rPr>
            </w:r>
            <w:r>
              <w:rPr>
                <w:sz w:val="18"/>
              </w:rPr>
              <w:t>0.2</w:t>
            </w:r>
          </w:p>
        </w:tc>
      </w:tr>
      <w:tr>
        <w:tc>
          <w:tcPr>
            <w:tcW w:type="dxa" w:w="2160"/>
          </w:tcPr>
          <w:p>
            <w:r>
              <w:rPr>
                <w:sz w:val="18"/>
              </w:rPr>
            </w:r>
            <w:r>
              <w:rPr>
                <w:sz w:val="18"/>
              </w:rPr>
              <w:t>RV-10</w:t>
            </w:r>
          </w:p>
        </w:tc>
        <w:tc>
          <w:tcPr>
            <w:tcW w:type="dxa" w:w="2160"/>
          </w:tcPr>
          <w:p>
            <w:r>
              <w:rPr>
                <w:sz w:val="18"/>
              </w:rPr>
            </w:r>
          </w:p>
        </w:tc>
        <w:tc>
          <w:tcPr>
            <w:tcW w:type="dxa" w:w="2160"/>
          </w:tcPr>
          <w:p>
            <w:r>
              <w:rPr>
                <w:sz w:val="18"/>
              </w:rPr>
            </w:r>
            <w:r>
              <w:rPr>
                <w:sz w:val="18"/>
              </w:rPr>
              <w:t>Awaiting schema</w:t>
            </w:r>
          </w:p>
        </w:tc>
        <w:tc>
          <w:tcPr>
            <w:tcW w:type="dxa" w:w="2160"/>
          </w:tcPr>
          <w:p>
            <w:r>
              <w:rPr>
                <w:sz w:val="18"/>
              </w:rPr>
            </w:r>
          </w:p>
        </w:tc>
      </w:tr>
      <w:tr>
        <w:tc>
          <w:tcPr>
            <w:tcW w:type="dxa" w:w="2160"/>
          </w:tcPr>
          <w:p>
            <w:r>
              <w:rPr>
                <w:sz w:val="18"/>
              </w:rPr>
            </w:r>
            <w:r>
              <w:rPr>
                <w:sz w:val="18"/>
              </w:rPr>
              <w:t>RV-11</w:t>
            </w:r>
          </w:p>
        </w:tc>
        <w:tc>
          <w:tcPr>
            <w:tcW w:type="dxa" w:w="2160"/>
          </w:tcPr>
          <w:p>
            <w:r>
              <w:rPr>
                <w:sz w:val="18"/>
              </w:rPr>
            </w:r>
            <w:r>
              <w:rPr>
                <w:sz w:val="18"/>
              </w:rPr>
              <w:t>Applied by BA in v0.2 (SA to confirm)</w:t>
            </w:r>
          </w:p>
        </w:tc>
        <w:tc>
          <w:tcPr>
            <w:tcW w:type="dxa" w:w="2160"/>
          </w:tcPr>
          <w:p>
            <w:r>
              <w:rPr>
                <w:sz w:val="18"/>
              </w:rPr>
            </w:r>
            <w:r>
              <w:rPr>
                <w:sz w:val="18"/>
              </w:rPr>
              <w:t>Interval labelled as a proposal</w:t>
            </w:r>
          </w:p>
        </w:tc>
        <w:tc>
          <w:tcPr>
            <w:tcW w:type="dxa" w:w="2160"/>
          </w:tcPr>
          <w:p>
            <w:r>
              <w:rPr>
                <w:sz w:val="18"/>
              </w:rPr>
            </w:r>
            <w:r>
              <w:rPr>
                <w:sz w:val="18"/>
              </w:rPr>
              <w:t>0.2</w:t>
            </w:r>
          </w:p>
        </w:tc>
      </w:tr>
      <w:tr>
        <w:tc>
          <w:tcPr>
            <w:tcW w:type="dxa" w:w="2160"/>
          </w:tcPr>
          <w:p>
            <w:r>
              <w:rPr>
                <w:sz w:val="18"/>
              </w:rPr>
            </w:r>
            <w:r>
              <w:rPr>
                <w:sz w:val="18"/>
              </w:rPr>
              <w:t>RV-12</w:t>
            </w:r>
          </w:p>
        </w:tc>
        <w:tc>
          <w:tcPr>
            <w:tcW w:type="dxa" w:w="2160"/>
          </w:tcPr>
          <w:p>
            <w:r>
              <w:rPr>
                <w:sz w:val="18"/>
              </w:rPr>
            </w:r>
            <w:r>
              <w:rPr>
                <w:sz w:val="18"/>
              </w:rPr>
              <w:t>Applied by BA in v0.2 (SA to confirm)</w:t>
            </w:r>
          </w:p>
        </w:tc>
        <w:tc>
          <w:tcPr>
            <w:tcW w:type="dxa" w:w="2160"/>
          </w:tcPr>
          <w:p>
            <w:r>
              <w:rPr>
                <w:sz w:val="18"/>
              </w:rPr>
            </w:r>
            <w:r>
              <w:rPr>
                <w:sz w:val="18"/>
              </w:rPr>
              <w:t>Maker ≠ checker</w:t>
            </w:r>
          </w:p>
        </w:tc>
        <w:tc>
          <w:tcPr>
            <w:tcW w:type="dxa" w:w="2160"/>
          </w:tcPr>
          <w:p>
            <w:r>
              <w:rPr>
                <w:sz w:val="18"/>
              </w:rPr>
            </w:r>
            <w:r>
              <w:rPr>
                <w:sz w:val="18"/>
              </w:rPr>
              <w:t>0.2</w:t>
            </w:r>
          </w:p>
        </w:tc>
      </w:tr>
      <w:tr>
        <w:tc>
          <w:tcPr>
            <w:tcW w:type="dxa" w:w="2160"/>
          </w:tcPr>
          <w:p>
            <w:r>
              <w:rPr>
                <w:sz w:val="18"/>
              </w:rPr>
            </w:r>
            <w:r>
              <w:rPr>
                <w:sz w:val="18"/>
              </w:rPr>
              <w:t>RV-13</w:t>
            </w:r>
          </w:p>
        </w:tc>
        <w:tc>
          <w:tcPr>
            <w:tcW w:type="dxa" w:w="2160"/>
          </w:tcPr>
          <w:p>
            <w:r>
              <w:rPr>
                <w:sz w:val="18"/>
              </w:rPr>
            </w:r>
          </w:p>
        </w:tc>
        <w:tc>
          <w:tcPr>
            <w:tcW w:type="dxa" w:w="2160"/>
          </w:tcPr>
          <w:p>
            <w:r>
              <w:rPr>
                <w:sz w:val="18"/>
              </w:rPr>
            </w:r>
            <w:r>
              <w:rPr>
                <w:sz w:val="18"/>
              </w:rPr>
              <w:t>Pending</w:t>
            </w:r>
          </w:p>
        </w:tc>
        <w:tc>
          <w:tcPr>
            <w:tcW w:type="dxa" w:w="2160"/>
          </w:tcPr>
          <w:p>
            <w:r>
              <w:rPr>
                <w:sz w:val="18"/>
              </w:rPr>
            </w:r>
          </w:p>
        </w:tc>
      </w:tr>
      <w:tr>
        <w:tc>
          <w:tcPr>
            <w:tcW w:type="dxa" w:w="2160"/>
          </w:tcPr>
          <w:p>
            <w:r>
              <w:rPr>
                <w:sz w:val="18"/>
              </w:rPr>
            </w:r>
            <w:r>
              <w:rPr>
                <w:sz w:val="18"/>
              </w:rPr>
              <w:t>RV-14</w:t>
            </w:r>
          </w:p>
        </w:tc>
        <w:tc>
          <w:tcPr>
            <w:tcW w:type="dxa" w:w="2160"/>
          </w:tcPr>
          <w:p>
            <w:r>
              <w:rPr>
                <w:sz w:val="18"/>
              </w:rPr>
            </w:r>
          </w:p>
        </w:tc>
        <w:tc>
          <w:tcPr>
            <w:tcW w:type="dxa" w:w="2160"/>
          </w:tcPr>
          <w:p>
            <w:r>
              <w:rPr>
                <w:sz w:val="18"/>
              </w:rPr>
            </w:r>
            <w:r>
              <w:rPr>
                <w:sz w:val="18"/>
              </w:rPr>
              <w:t>Pending</w:t>
            </w:r>
          </w:p>
        </w:tc>
        <w:tc>
          <w:tcPr>
            <w:tcW w:type="dxa" w:w="2160"/>
          </w:tcPr>
          <w:p>
            <w:r>
              <w:rPr>
                <w:sz w:val="18"/>
              </w:rPr>
            </w:r>
          </w:p>
        </w:tc>
      </w:tr>
      <w:tr>
        <w:tc>
          <w:tcPr>
            <w:tcW w:type="dxa" w:w="2160"/>
          </w:tcPr>
          <w:p>
            <w:r>
              <w:rPr>
                <w:sz w:val="18"/>
              </w:rPr>
            </w:r>
            <w:r>
              <w:rPr>
                <w:sz w:val="18"/>
              </w:rPr>
              <w:t>RV-15</w:t>
            </w:r>
          </w:p>
        </w:tc>
        <w:tc>
          <w:tcPr>
            <w:tcW w:type="dxa" w:w="2160"/>
          </w:tcPr>
          <w:p>
            <w:r>
              <w:rPr>
                <w:sz w:val="18"/>
              </w:rPr>
            </w:r>
          </w:p>
        </w:tc>
        <w:tc>
          <w:tcPr>
            <w:tcW w:type="dxa" w:w="2160"/>
          </w:tcPr>
          <w:p>
            <w:r>
              <w:rPr>
                <w:sz w:val="18"/>
              </w:rPr>
            </w:r>
            <w:r>
              <w:rPr>
                <w:sz w:val="18"/>
              </w:rPr>
              <w:t>Deferred to design</w:t>
            </w:r>
          </w:p>
        </w:tc>
        <w:tc>
          <w:tcPr>
            <w:tcW w:type="dxa" w:w="2160"/>
          </w:tcPr>
          <w:p>
            <w:r>
              <w:rPr>
                <w:sz w:val="18"/>
              </w:rPr>
            </w:r>
          </w:p>
        </w:tc>
      </w:tr>
      <w:tr>
        <w:tc>
          <w:tcPr>
            <w:tcW w:type="dxa" w:w="2160"/>
          </w:tcPr>
          <w:p>
            <w:r>
              <w:rPr>
                <w:sz w:val="18"/>
              </w:rPr>
            </w:r>
            <w:r>
              <w:rPr>
                <w:sz w:val="18"/>
              </w:rPr>
              <w:t>RV-16</w:t>
            </w:r>
          </w:p>
        </w:tc>
        <w:tc>
          <w:tcPr>
            <w:tcW w:type="dxa" w:w="2160"/>
          </w:tcPr>
          <w:p>
            <w:r>
              <w:rPr>
                <w:sz w:val="18"/>
              </w:rPr>
            </w:r>
            <w:r>
              <w:rPr>
                <w:sz w:val="18"/>
              </w:rPr>
              <w:t>Applied by BA in v0.2 (SA to confirm)</w:t>
            </w:r>
          </w:p>
        </w:tc>
        <w:tc>
          <w:tcPr>
            <w:tcW w:type="dxa" w:w="2160"/>
          </w:tcPr>
          <w:p>
            <w:r>
              <w:rPr>
                <w:sz w:val="18"/>
              </w:rPr>
            </w:r>
            <w:r>
              <w:rPr>
                <w:sz w:val="18"/>
              </w:rPr>
              <w:t>Q-18 added</w:t>
            </w:r>
          </w:p>
        </w:tc>
        <w:tc>
          <w:tcPr>
            <w:tcW w:type="dxa" w:w="2160"/>
          </w:tcPr>
          <w:p>
            <w:r>
              <w:rPr>
                <w:sz w:val="18"/>
              </w:rPr>
            </w:r>
            <w:r>
              <w:rPr>
                <w:sz w:val="18"/>
              </w:rPr>
              <w:t>0.2</w:t>
            </w:r>
          </w:p>
        </w:tc>
      </w:tr>
      <w:tr>
        <w:tc>
          <w:tcPr>
            <w:tcW w:type="dxa" w:w="2160"/>
          </w:tcPr>
          <w:p>
            <w:r>
              <w:rPr>
                <w:sz w:val="18"/>
              </w:rPr>
            </w:r>
            <w:r>
              <w:rPr>
                <w:sz w:val="18"/>
              </w:rPr>
              <w:t>RV-17</w:t>
            </w:r>
          </w:p>
        </w:tc>
        <w:tc>
          <w:tcPr>
            <w:tcW w:type="dxa" w:w="2160"/>
          </w:tcPr>
          <w:p>
            <w:r>
              <w:rPr>
                <w:sz w:val="18"/>
              </w:rPr>
            </w:r>
            <w:r>
              <w:rPr>
                <w:sz w:val="18"/>
              </w:rPr>
              <w:t>Applied by BA in v0.2 (SA to confirm)</w:t>
            </w:r>
          </w:p>
        </w:tc>
        <w:tc>
          <w:tcPr>
            <w:tcW w:type="dxa" w:w="2160"/>
          </w:tcPr>
          <w:p>
            <w:r>
              <w:rPr>
                <w:sz w:val="18"/>
              </w:rPr>
            </w:r>
            <w:r>
              <w:rPr>
                <w:sz w:val="18"/>
              </w:rPr>
              <w:t>Labelled as a proposal</w:t>
            </w:r>
          </w:p>
        </w:tc>
        <w:tc>
          <w:tcPr>
            <w:tcW w:type="dxa" w:w="2160"/>
          </w:tcPr>
          <w:p>
            <w:r>
              <w:rPr>
                <w:sz w:val="18"/>
              </w:rPr>
            </w:r>
            <w:r>
              <w:rPr>
                <w:sz w:val="18"/>
              </w:rPr>
              <w:t>0.2</w:t>
            </w:r>
          </w:p>
        </w:tc>
      </w:tr>
      <w:tr>
        <w:tc>
          <w:tcPr>
            <w:tcW w:type="dxa" w:w="2160"/>
          </w:tcPr>
          <w:p>
            <w:r>
              <w:rPr>
                <w:sz w:val="18"/>
              </w:rPr>
            </w:r>
            <w:r>
              <w:rPr>
                <w:sz w:val="18"/>
              </w:rPr>
              <w:t>RV-18</w:t>
            </w:r>
          </w:p>
        </w:tc>
        <w:tc>
          <w:tcPr>
            <w:tcW w:type="dxa" w:w="2160"/>
          </w:tcPr>
          <w:p>
            <w:r>
              <w:rPr>
                <w:sz w:val="18"/>
              </w:rPr>
            </w:r>
          </w:p>
        </w:tc>
        <w:tc>
          <w:tcPr>
            <w:tcW w:type="dxa" w:w="2160"/>
          </w:tcPr>
          <w:p>
            <w:r>
              <w:rPr>
                <w:sz w:val="18"/>
              </w:rPr>
            </w:r>
            <w:r>
              <w:rPr>
                <w:sz w:val="18"/>
              </w:rPr>
              <w:t>New</w:t>
            </w:r>
          </w:p>
        </w:tc>
        <w:tc>
          <w:tcPr>
            <w:tcW w:type="dxa" w:w="2160"/>
          </w:tcPr>
          <w:p>
            <w:r>
              <w:rPr>
                <w:sz w:val="18"/>
              </w:rPr>
            </w:r>
          </w:p>
        </w:tc>
      </w:tr>
      <w:tr>
        <w:tc>
          <w:tcPr>
            <w:tcW w:type="dxa" w:w="2160"/>
          </w:tcPr>
          <w:p>
            <w:r>
              <w:rPr>
                <w:sz w:val="18"/>
              </w:rPr>
            </w:r>
            <w:r>
              <w:rPr>
                <w:sz w:val="18"/>
              </w:rPr>
              <w:t>RV-19</w:t>
            </w:r>
          </w:p>
        </w:tc>
        <w:tc>
          <w:tcPr>
            <w:tcW w:type="dxa" w:w="2160"/>
          </w:tcPr>
          <w:p>
            <w:r>
              <w:rPr>
                <w:sz w:val="18"/>
              </w:rPr>
            </w:r>
          </w:p>
        </w:tc>
        <w:tc>
          <w:tcPr>
            <w:tcW w:type="dxa" w:w="2160"/>
          </w:tcPr>
          <w:p>
            <w:r>
              <w:rPr>
                <w:sz w:val="18"/>
              </w:rPr>
            </w:r>
            <w:r>
              <w:rPr>
                <w:sz w:val="18"/>
              </w:rPr>
              <w:t>New</w:t>
            </w:r>
          </w:p>
        </w:tc>
        <w:tc>
          <w:tcPr>
            <w:tcW w:type="dxa" w:w="2160"/>
          </w:tcPr>
          <w:p>
            <w:r>
              <w:rPr>
                <w:sz w:val="18"/>
              </w:rPr>
            </w:r>
          </w:p>
        </w:tc>
      </w:tr>
      <w:tr>
        <w:tc>
          <w:tcPr>
            <w:tcW w:type="dxa" w:w="2160"/>
          </w:tcPr>
          <w:p>
            <w:r>
              <w:rPr>
                <w:sz w:val="18"/>
              </w:rPr>
            </w:r>
            <w:r>
              <w:rPr>
                <w:sz w:val="18"/>
              </w:rPr>
              <w:t>RV-20</w:t>
            </w:r>
          </w:p>
        </w:tc>
        <w:tc>
          <w:tcPr>
            <w:tcW w:type="dxa" w:w="2160"/>
          </w:tcPr>
          <w:p>
            <w:r>
              <w:rPr>
                <w:sz w:val="18"/>
              </w:rPr>
            </w:r>
          </w:p>
        </w:tc>
        <w:tc>
          <w:tcPr>
            <w:tcW w:type="dxa" w:w="2160"/>
          </w:tcPr>
          <w:p>
            <w:r>
              <w:rPr>
                <w:sz w:val="18"/>
              </w:rPr>
            </w:r>
            <w:r>
              <w:rPr>
                <w:sz w:val="18"/>
              </w:rPr>
              <w:t>New</w:t>
            </w:r>
          </w:p>
        </w:tc>
        <w:tc>
          <w:tcPr>
            <w:tcW w:type="dxa" w:w="2160"/>
          </w:tcPr>
          <w:p>
            <w:r>
              <w:rPr>
                <w:sz w:val="18"/>
              </w:rPr>
            </w:r>
          </w:p>
        </w:tc>
      </w:tr>
      <w:tr>
        <w:tc>
          <w:tcPr>
            <w:tcW w:type="dxa" w:w="2160"/>
          </w:tcPr>
          <w:p>
            <w:r>
              <w:rPr>
                <w:sz w:val="18"/>
              </w:rPr>
            </w:r>
            <w:r>
              <w:rPr>
                <w:sz w:val="18"/>
              </w:rPr>
              <w:t>RV-21</w:t>
            </w:r>
          </w:p>
        </w:tc>
        <w:tc>
          <w:tcPr>
            <w:tcW w:type="dxa" w:w="2160"/>
          </w:tcPr>
          <w:p>
            <w:r>
              <w:rPr>
                <w:sz w:val="18"/>
              </w:rPr>
            </w:r>
          </w:p>
        </w:tc>
        <w:tc>
          <w:tcPr>
            <w:tcW w:type="dxa" w:w="2160"/>
          </w:tcPr>
          <w:p>
            <w:r>
              <w:rPr>
                <w:sz w:val="18"/>
              </w:rPr>
            </w:r>
            <w:r>
              <w:rPr>
                <w:sz w:val="18"/>
              </w:rPr>
              <w:t>New</w:t>
            </w:r>
          </w:p>
        </w:tc>
        <w:tc>
          <w:tcPr>
            <w:tcW w:type="dxa" w:w="2160"/>
          </w:tcPr>
          <w:p>
            <w:r>
              <w:rPr>
                <w:sz w:val="18"/>
              </w:rPr>
            </w:r>
          </w:p>
        </w:tc>
      </w:tr>
      <w:tr>
        <w:tc>
          <w:tcPr>
            <w:tcW w:type="dxa" w:w="2160"/>
          </w:tcPr>
          <w:p>
            <w:r>
              <w:rPr>
                <w:sz w:val="18"/>
              </w:rPr>
            </w:r>
            <w:r>
              <w:rPr>
                <w:sz w:val="18"/>
              </w:rPr>
              <w:t>RV-22</w:t>
            </w:r>
          </w:p>
        </w:tc>
        <w:tc>
          <w:tcPr>
            <w:tcW w:type="dxa" w:w="2160"/>
          </w:tcPr>
          <w:p>
            <w:r>
              <w:rPr>
                <w:sz w:val="18"/>
              </w:rPr>
            </w:r>
          </w:p>
        </w:tc>
        <w:tc>
          <w:tcPr>
            <w:tcW w:type="dxa" w:w="2160"/>
          </w:tcPr>
          <w:p>
            <w:r>
              <w:rPr>
                <w:sz w:val="18"/>
              </w:rPr>
            </w:r>
            <w:r>
              <w:rPr>
                <w:sz w:val="18"/>
              </w:rPr>
              <w:t>New</w:t>
            </w:r>
          </w:p>
        </w:tc>
        <w:tc>
          <w:tcPr>
            <w:tcW w:type="dxa" w:w="2160"/>
          </w:tcPr>
          <w:p>
            <w:r>
              <w:rPr>
                <w:sz w:val="18"/>
              </w:rPr>
            </w:r>
          </w:p>
        </w:tc>
      </w:tr>
      <w:tr>
        <w:tc>
          <w:tcPr>
            <w:tcW w:type="dxa" w:w="2160"/>
          </w:tcPr>
          <w:p>
            <w:r>
              <w:rPr>
                <w:sz w:val="18"/>
              </w:rPr>
            </w:r>
            <w:r>
              <w:rPr>
                <w:sz w:val="18"/>
              </w:rPr>
              <w:t>RV-23</w:t>
            </w:r>
          </w:p>
        </w:tc>
        <w:tc>
          <w:tcPr>
            <w:tcW w:type="dxa" w:w="2160"/>
          </w:tcPr>
          <w:p>
            <w:r>
              <w:rPr>
                <w:sz w:val="18"/>
              </w:rPr>
            </w:r>
          </w:p>
        </w:tc>
        <w:tc>
          <w:tcPr>
            <w:tcW w:type="dxa" w:w="2160"/>
          </w:tcPr>
          <w:p>
            <w:r>
              <w:rPr>
                <w:sz w:val="18"/>
              </w:rPr>
            </w:r>
            <w:r>
              <w:rPr>
                <w:sz w:val="18"/>
              </w:rPr>
              <w:t>New</w:t>
            </w:r>
          </w:p>
        </w:tc>
        <w:tc>
          <w:tcPr>
            <w:tcW w:type="dxa" w:w="2160"/>
          </w:tcPr>
          <w:p>
            <w:r>
              <w:rPr>
                <w:sz w:val="18"/>
              </w:rPr>
            </w:r>
          </w:p>
        </w:tc>
      </w:tr>
      <w:tr>
        <w:tc>
          <w:tcPr>
            <w:tcW w:type="dxa" w:w="2160"/>
          </w:tcPr>
          <w:p>
            <w:r>
              <w:rPr>
                <w:sz w:val="18"/>
              </w:rPr>
            </w:r>
            <w:r>
              <w:rPr>
                <w:sz w:val="18"/>
              </w:rPr>
              <w:t>RV-24</w:t>
            </w:r>
          </w:p>
        </w:tc>
        <w:tc>
          <w:tcPr>
            <w:tcW w:type="dxa" w:w="2160"/>
          </w:tcPr>
          <w:p>
            <w:r>
              <w:rPr>
                <w:sz w:val="18"/>
              </w:rPr>
            </w:r>
          </w:p>
        </w:tc>
        <w:tc>
          <w:tcPr>
            <w:tcW w:type="dxa" w:w="2160"/>
          </w:tcPr>
          <w:p>
            <w:r>
              <w:rPr>
                <w:sz w:val="18"/>
              </w:rPr>
            </w:r>
            <w:r>
              <w:rPr>
                <w:sz w:val="18"/>
              </w:rPr>
              <w:t>New</w:t>
            </w:r>
          </w:p>
        </w:tc>
        <w:tc>
          <w:tcPr>
            <w:tcW w:type="dxa" w:w="2160"/>
          </w:tcPr>
          <w:p>
            <w:r>
              <w:rPr>
                <w:sz w:val="18"/>
              </w:rPr>
            </w:r>
          </w:p>
        </w:tc>
      </w:tr>
      <w:tr>
        <w:tc>
          <w:tcPr>
            <w:tcW w:type="dxa" w:w="2160"/>
          </w:tcPr>
          <w:p>
            <w:r>
              <w:rPr>
                <w:sz w:val="18"/>
              </w:rPr>
            </w:r>
            <w:r>
              <w:rPr>
                <w:sz w:val="18"/>
              </w:rPr>
              <w:t>RV-25</w:t>
            </w:r>
          </w:p>
        </w:tc>
        <w:tc>
          <w:tcPr>
            <w:tcW w:type="dxa" w:w="2160"/>
          </w:tcPr>
          <w:p>
            <w:r>
              <w:rPr>
                <w:sz w:val="18"/>
              </w:rPr>
            </w:r>
          </w:p>
        </w:tc>
        <w:tc>
          <w:tcPr>
            <w:tcW w:type="dxa" w:w="2160"/>
          </w:tcPr>
          <w:p>
            <w:r>
              <w:rPr>
                <w:sz w:val="18"/>
              </w:rPr>
            </w:r>
            <w:r>
              <w:rPr>
                <w:sz w:val="18"/>
              </w:rPr>
              <w:t>New</w:t>
            </w:r>
          </w:p>
        </w:tc>
        <w:tc>
          <w:tcPr>
            <w:tcW w:type="dxa" w:w="2160"/>
          </w:tcPr>
          <w:p>
            <w:r>
              <w:rPr>
                <w:sz w:val="18"/>
              </w:rPr>
            </w:r>
          </w:p>
        </w:tc>
      </w:tr>
    </w:tbl>
    <w:p>
      <w:pP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IN 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SRS Review Report  |  CR-YYYY-XXX  v2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