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jc w:val="right"/>
      </w:pPr>
      <w:r>
        <w:rPr>
          <w:rtl w:val="0"/>
        </w:rPr>
        <w:t>Приложение 11</w:t>
      </w:r>
    </w:p>
    <w:p>
      <w:pPr>
        <w:jc w:val="right"/>
      </w:pPr>
      <w:r>
        <w:rPr>
          <w:rtl w:val="0"/>
        </w:rPr>
        <w:t>к Регламенту подготовки и контроля</w:t>
      </w:r>
    </w:p>
    <w:p>
      <w:pPr>
        <w:jc w:val="right"/>
      </w:pPr>
      <w:r>
        <w:rPr>
          <w:rtl w:val="0"/>
        </w:rPr>
        <w:t xml:space="preserve">выполнения мероприятияй плана работы</w:t>
      </w:r>
    </w:p>
    <w:p>
      <w:pPr>
        <w:wordWrap w:val="0"/>
        <w:jc w:val="right"/>
        <w:rPr>
          <w:rFonts w:hint="default"/>
          <w:lang w:val="en-US"/>
        </w:rPr>
      </w:pPr>
      <w:r>
        <w:rPr>
          <w:rtl w:val="0"/>
        </w:rPr>
        <w:t xml:space="preserve">с </w:t>
      </w:r>
      <w:r>
        <w:rPr>
          <w:rFonts w:hint="default"/>
          <w:rtl w:val="0"/>
          <w:lang w:val="en-US"/>
        </w:rPr>
        <w:t xml:space="preserve">Название компании</w:t>
      </w:r>
    </w:p>
    <w:p>
      <w:pPr>
        <w:jc w:val="right"/>
      </w:pPr>
    </w:p>
    <w:p>
      <w:pPr>
        <w:jc w:val="right"/>
      </w:pPr>
      <w:r>
        <w:rPr>
          <w:rtl w:val="0"/>
        </w:rPr>
        <w:t xml:space="preserve">Проект</w:t>
      </w:r>
    </w:p>
    <w:p>
      <w:pPr>
        <w:wordWrap w:val="0"/>
        <w:jc w:val="right"/>
        <w:rPr>
          <w:rFonts w:hint="default"/>
          <w:lang w:val="en-US"/>
        </w:rPr>
      </w:pPr>
      <w:r>
        <w:rPr>
          <w:rFonts w:hint="default"/>
          <w:rtl w:val="0"/>
          <w:lang w:val="en-US"/>
        </w:rPr>
        <w:t xml:space="preserve">Название проекта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pgNumType w:start="1"/>
      <w:cols w:space="720" w:num="1"/>
    </w:sectPr>
    <w:p>
      <w:pPr>
        <w:wordWrap w:val="0"/>
        <w:jc w:val="right"/>
        <w:rPr>
          <w:rFonts w:hint="default"/>
          <w:lang w:val="en-US"/>
        </w:rPr>
      </w:pPr>
      <w:r>
        <w:rPr>
          <w:rtl w:val="0"/>
        </w:rPr>
        <w:t xml:space="preserve">Приложение № </w:t>
      </w:r>
      <w:r>
        <w:rPr>
          <w:rFonts w:hint="default"/>
          <w:rtl w:val="0"/>
          <w:lang w:val="en-US"/>
        </w:rPr>
        <w:t xml:space="preserve">Номер приложения</w:t>
      </w:r>
      <w:bookmarkStart w:id="0" w:name="_GoBack"/>
      <w:bookmarkEnd w:id="0"/>
    </w:p>
    <w:p>
      <w:pPr>
        <w:jc w:val="right"/>
      </w:pPr>
      <w:r>
        <w:rPr>
          <w:rtl w:val="0"/>
        </w:rPr>
        <w:t>к Порядку реализации активов</w:t>
      </w:r>
    </w:p>
    <w:p>
      <w:pPr>
        <w:jc w:val="right"/>
      </w:pPr>
      <w:r>
        <w:rPr>
          <w:rtl w:val="0"/>
        </w:rPr>
        <w:t>ликвидируемых финансовых организаций</w:t>
      </w:r>
    </w:p>
    <w:sectPr>
      <w:pgSz w:w="12240" w:h="15840"/>
      <w:pgMar w:top="1440" w:right="1440" w:bottom="1440" w:left="1440" w:header="720" w:footer="720" w:gutter="0"/>
      <w:pgNumType w:start="1"/>
      <w:cols w:space="720" w:num="1"/>
    </w:sectPr>
    <w:p>
      <w:r>
        <w:rPr>
          <w:rtl w:val="0"/>
        </w:rPr>
        <w:t xml:space="preserve">Государственная корпорация «</w:t>
      </w:r>
      <w:r>
        <w:rPr>
          <w:rFonts w:hint="default"/>
          <w:rtl w:val="0"/>
          <w:lang w:val="en-US"/>
        </w:rPr>
        <w:t xml:space="preserve">Название компании</w:t>
      </w:r>
      <w:r>
        <w:rPr>
          <w:rtl w:val="0"/>
        </w:rPr>
        <w:t xml:space="preserve">» (</w:t>
      </w:r>
      <w:r>
        <w:rPr>
          <w:rFonts w:hint="default"/>
          <w:rtl w:val="0"/>
          <w:lang w:val="en-US"/>
        </w:rPr>
        <w:t xml:space="preserve">Адрес компании</w:t>
      </w:r>
      <w:r>
        <w:rPr>
          <w:rtl w:val="0"/>
        </w:rPr>
        <w:t xml:space="preserve">), являющаяся на основании решения Арбитражного суда </w:t>
      </w:r>
      <w:r>
        <w:rPr>
          <w:rFonts w:hint="default"/>
          <w:rtl w:val="0"/>
          <w:lang w:val="en-US"/>
        </w:rPr>
        <w:t xml:space="preserve">Название суда</w:t>
      </w:r>
      <w:r>
        <w:rPr>
          <w:rtl w:val="0"/>
        </w:rPr>
        <w:t xml:space="preserve"> от </w:t>
      </w:r>
      <w:r>
        <w:rPr>
          <w:rFonts w:hint="default"/>
          <w:rtl w:val="0"/>
          <w:lang w:val="en-US"/>
        </w:rPr>
        <w:t xml:space="preserve">Дата решения суда</w:t>
      </w:r>
      <w:r>
        <w:rPr>
          <w:rtl w:val="0"/>
        </w:rPr>
        <w:t xml:space="preserve"> г. по делу № A</w:t>
      </w:r>
      <w:r>
        <w:rPr>
          <w:rFonts w:hint="default"/>
          <w:rtl w:val="0"/>
          <w:lang w:val="en-US"/>
        </w:rPr>
        <w:t xml:space="preserve">Номер дела Финансовая организация</w:t>
      </w:r>
      <w:r>
        <w:rPr>
          <w:rtl w:val="0"/>
        </w:rPr>
        <w:t xml:space="preserve">, ОГРН </w:t>
      </w:r>
      <w:r>
        <w:rPr>
          <w:rFonts w:hint="default"/>
          <w:rtl w:val="0"/>
          <w:lang w:val="en-US"/>
        </w:rPr>
        <w:t xml:space="preserve">ОГРН</w:t>
      </w:r>
      <w:r>
        <w:rPr>
          <w:rtl w:val="0"/>
        </w:rPr>
        <w:t xml:space="preserve">, ИИН </w:t>
      </w:r>
      <w:r>
        <w:rPr>
          <w:rFonts w:hint="default"/>
          <w:rtl w:val="0"/>
          <w:lang w:val="en-US"/>
        </w:rPr>
        <w:t xml:space="preserve">ИИН</w:t>
      </w:r>
      <w:r>
        <w:rPr>
          <w:rtl w:val="0"/>
        </w:rPr>
        <w:t xml:space="preserve">, адрес регистрации: </w:t>
      </w:r>
      <w:r>
        <w:rPr>
          <w:rFonts w:hint="default"/>
          <w:rtl w:val="0"/>
          <w:lang w:val="en-US"/>
        </w:rPr>
        <w:t xml:space="preserve">Адрес регистрации Финансовой организации </w:t>
      </w:r>
      <w:bookmarkStart w:id="0" w:name="_GoBack"/>
      <w:bookmarkEnd w:id="0"/>
      <w:r>
        <w:rPr>
          <w:rtl w:val="0"/>
        </w:rPr>
        <w:t>(далее - Финансовая организация), предлагает приобрести перечисленное ниже имущество Финансовой организации.</w:t>
      </w:r>
    </w:p>
    <w:p>
      <w:pPr>
        <w:jc w:val="right"/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  <w:tbl>
      <w:tblPr>
        <w:tblStyle w:val="13"/>
        <w:tblW w:w="924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330"/>
        <w:gridCol w:w="1091"/>
        <w:gridCol w:w="1179"/>
        <w:gridCol w:w="1680"/>
        <w:gridCol w:w="1320"/>
        <w:gridCol w:w="1320"/>
        <w:gridCol w:w="132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№ п/п</w:t>
            </w:r>
          </w:p>
        </w:tc>
        <w:tc>
          <w:tcPr>
            <w:tcW w:w="10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№ лота</w:t>
            </w:r>
          </w:p>
        </w:tc>
        <w:tc>
          <w:tcPr>
            <w:tcW w:w="11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№ п/п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Дата п/п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Победитель (наименование, Ф.И.О.)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Назначение платежа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Сумма (руб.)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 xml:space="preserve">1</w:t>
            </w:r>
          </w:p>
        </w:tc>
        <w:tc>
          <w:tcPr>
            <w:tcW w:w="10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 xml:space="preserve">1</w:t>
            </w:r>
          </w:p>
        </w:tc>
        <w:tc>
          <w:tcPr>
            <w:tcW w:w="11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 xml:space="preserve"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 xml:space="preserve">01.01.2022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 xml:space="preserve">Иванов Иван Иванович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 xml:space="preserve">Цель платежа 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 xml:space="preserve">1000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 xml:space="preserve">2</w:t>
            </w:r>
          </w:p>
        </w:tc>
        <w:tc>
          <w:tcPr>
            <w:tcW w:w="10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 xml:space="preserve">2</w:t>
            </w:r>
          </w:p>
        </w:tc>
        <w:tc>
          <w:tcPr>
            <w:tcW w:w="11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 xml:space="preserve">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 xml:space="preserve">02.01.2022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 xml:space="preserve">Петров Петр Петрович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 xml:space="preserve">Цель платежа 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 xml:space="preserve">1500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tl w:val="0"/>
              </w:rPr>
              <w:t xml:space="preserve">Итого: </w:t>
            </w:r>
            <w:r>
              <w:rPr>
                <w:rFonts w:hint="default"/>
                <w:rtl w:val="0"/>
                <w:lang w:val="en-US"/>
              </w:rPr>
              <w:t xml:space="preserve">$2500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</w:p>
        </w:tc>
      </w:tr>
    </w:tbl>
    <w:p/>
    <w:p>
      <w:pPr>
        <w:jc w:val="right"/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  <w:p>
      <w:pPr>
        <w:jc w:val="center"/>
        <w:rPr>
          <w:rFonts w:hint="default"/>
          <w:lang w:val="en-US"/>
        </w:rPr>
      </w:pPr>
      <w:r>
        <w:rPr>
          <w:rtl w:val="0"/>
        </w:rPr>
        <w:t xml:space="preserve">Подпись заявителя (контактного лица): </w:t>
      </w:r>
      <w:r>
        <w:rPr>
          <w:rFonts w:hint="default"/>
          <w:rtl w:val="0"/>
          <w:lang w:val="en-US"/>
        </w:rPr>
        <w:t xml:space="preserve">Подпись заявителя</w:t>
      </w:r>
    </w:p>
    <w:p>
      <w:pPr>
        <w:jc w:val="center"/>
      </w:pPr>
      <w:r>
        <w:rPr>
          <w:rtl w:val="0"/>
        </w:rPr>
        <w:t>Принято: «</w:t>
      </w:r>
      <w:r>
        <w:rPr>
          <w:rFonts w:hint="default"/>
          <w:rtl w:val="0"/>
          <w:lang w:val="en-US"/>
        </w:rPr>
        <w:t xml:space="preserve">01</w:t>
      </w:r>
      <w:r>
        <w:rPr>
          <w:rtl w:val="0"/>
        </w:rPr>
        <w:t xml:space="preserve">»</w:t>
      </w:r>
      <w:r>
        <w:rPr>
          <w:rFonts w:hint="default"/>
          <w:rtl w:val="0"/>
          <w:lang w:val="en-US"/>
        </w:rPr>
        <w:t xml:space="preserve"> января </w:t>
      </w:r>
      <w:r>
        <w:rPr>
          <w:rtl w:val="0"/>
        </w:rPr>
        <w:t xml:space="preserve">20</w:t>
      </w:r>
      <w:r>
        <w:rPr>
          <w:rFonts w:hint="default"/>
          <w:rtl w:val="0"/>
          <w:lang w:val="en-US"/>
        </w:rPr>
        <w:t xml:space="preserve">22</w:t>
      </w:r>
      <w:r>
        <w:rPr>
          <w:rtl w:val="0"/>
        </w:rPr>
        <w:t>г.</w:t>
      </w:r>
    </w:p>
    <w:p>
      <w:pPr>
        <w:jc w:val="right"/>
      </w:pPr>
      <w:bookmarkStart w:id="0" w:name="_GoBack"/>
      <w:bookmarkEnd w:id="0"/>
    </w:p>
    <w:sectPr>
      <w:pgSz w:w="12240" w:h="15840"/>
      <w:pgMar w:top="1440" w:right="1440" w:bottom="1440" w:left="1440" w:header="720" w:footer="720" w:gutter="0"/>
      <w:pgNumType w:start="1"/>
      <w:cols w:space="720" w:num="1"/>
    </w:sectPr>
    <w:p>
      <w:r>
        <w:rPr>
          <w:rtl w:val="0"/>
        </w:rPr>
        <w:t>С уважением,</w:t>
      </w:r>
    </w:p>
    <w:p>
      <w:r>
        <w:rPr>
          <w:rtl w:val="0"/>
        </w:rPr>
        <w:t xml:space="preserve">Директор</w:t>
      </w:r>
    </w:p>
    <w:p>
      <w:r>
        <w:rPr>
          <w:rtl w:val="0"/>
        </w:rPr>
        <w:t xml:space="preserve">Департамента реализации активов 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Fonts w:hint="default"/>
          <w:rtl w:val="0"/>
          <w:lang w:val="en-US"/>
        </w:rPr>
        <w:t xml:space="preserve">Иванов Иван Иванович </w:t>
      </w:r>
      <w:bookmarkStart w:id="0" w:name="_GoBack"/>
      <w:bookmarkEnd w:id="0"/>
      <w:r>
        <w:rPr>
          <w:rtl w:val="0"/>
        </w:rPr>
        <w:t>Ф.И.О.</w:t>
      </w:r>
    </w:p>
    <w:p/>
    <w:p/>
    <w:p/>
    <w:p/>
    <w:p/>
    <w:p/>
    <w:p/>
    <w:p>
      <w:r>
        <w:rPr>
          <w:rtl w:val="0"/>
        </w:rPr>
        <w:t xml:space="preserve">Исполнитель: (</w:t>
      </w:r>
      <w:r>
        <w:rPr>
          <w:rFonts w:hint="default"/>
          <w:rtl w:val="0"/>
          <w:lang w:val="en-US"/>
        </w:rPr>
        <w:t xml:space="preserve"> Должность директора</w:t>
      </w:r>
      <w:r>
        <w:rPr>
          <w:rtl w:val="0"/>
        </w:rPr>
        <w:t>)</w:t>
      </w:r>
    </w:p>
    <w:p>
      <w:pPr>
        <w:jc w:val="right"/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