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7F" w:rsidRDefault="00043F7F" w:rsidP="00043F7F">
      <w:pPr>
        <w:ind w:left="2160"/>
        <w:rPr>
          <w:b/>
          <w:u w:val="single"/>
        </w:rPr>
      </w:pPr>
      <w:r w:rsidRPr="00043F7F">
        <w:rPr>
          <w:b/>
          <w:u w:val="single"/>
        </w:rPr>
        <w:t>Summary of Image Representation For Pile Up Mitigation</w:t>
      </w:r>
    </w:p>
    <w:p w:rsidR="00043F7F" w:rsidRDefault="00043F7F" w:rsidP="00043F7F">
      <w:pPr>
        <w:rPr>
          <w:b/>
          <w:u w:val="single"/>
        </w:rPr>
      </w:pPr>
    </w:p>
    <w:p w:rsidR="00043F7F" w:rsidRDefault="00043F7F" w:rsidP="00043F7F">
      <w:pPr>
        <w:rPr>
          <w:b/>
          <w:u w:val="single"/>
        </w:rPr>
      </w:pPr>
      <w:r>
        <w:rPr>
          <w:b/>
          <w:u w:val="single"/>
        </w:rPr>
        <w:t>Introduction</w:t>
      </w:r>
    </w:p>
    <w:p w:rsidR="00E1426F" w:rsidRDefault="006F2301" w:rsidP="00043F7F">
      <w:r>
        <w:t xml:space="preserve">3D image based approach for pileup mitigation encode each event as </w:t>
      </w:r>
      <w:r w:rsidR="00E1426F">
        <w:t>a</w:t>
      </w:r>
      <w:r>
        <w:t xml:space="preserve"> 3D image. </w:t>
      </w:r>
      <w:r w:rsidR="00E1426F">
        <w:t xml:space="preserve">In such representation, each layer is thought to be  a shell of a sphere in spherical coordinate system. The points on these shells either correspond to a pileup or not pileup(Fig 1). The output of this approach will be the images in which pileups would have been cleared from the respective layers (Fig 2).  </w:t>
      </w:r>
    </w:p>
    <w:p w:rsidR="00E1426F" w:rsidRDefault="00E1426F" w:rsidP="00E1426F">
      <w:pPr>
        <w:ind w:left="720" w:firstLine="720"/>
      </w:pPr>
      <w:r>
        <w:rPr>
          <w:noProof/>
        </w:rPr>
        <w:drawing>
          <wp:inline distT="0" distB="0" distL="0" distR="0" wp14:anchorId="72FA4D83" wp14:editId="077C964D">
            <wp:extent cx="3383280" cy="16764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426F" w:rsidRDefault="00E1426F" w:rsidP="00E1426F">
      <w:pPr>
        <w:pStyle w:val="ListParagraph"/>
        <w:ind w:left="1536"/>
      </w:pPr>
      <w:r>
        <w:t>Fig 1 : Input to the model - each event is transformed into an image, and acts as a single input data-point for the model</w:t>
      </w:r>
    </w:p>
    <w:p w:rsidR="00E1426F" w:rsidRDefault="00E1426F" w:rsidP="00E1426F">
      <w:pPr>
        <w:ind w:left="720" w:firstLine="720"/>
      </w:pPr>
      <w:r>
        <w:rPr>
          <w:noProof/>
        </w:rPr>
        <w:drawing>
          <wp:inline distT="0" distB="0" distL="0" distR="0" wp14:anchorId="7F2239F1" wp14:editId="5F15DA8B">
            <wp:extent cx="3673668" cy="2267274"/>
            <wp:effectExtent l="19050" t="19050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58" cy="22982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426F" w:rsidRDefault="00E1426F" w:rsidP="00E1426F">
      <w:pPr>
        <w:pStyle w:val="ListParagraph"/>
        <w:ind w:left="1536"/>
      </w:pPr>
      <w:r>
        <w:t xml:space="preserve">Fig 2 : Output from the model – has same dimension as the input </w:t>
      </w:r>
    </w:p>
    <w:p w:rsidR="00E1426F" w:rsidRDefault="00E1426F" w:rsidP="00043F7F"/>
    <w:p w:rsidR="00043F7F" w:rsidRDefault="00043F7F" w:rsidP="00043F7F">
      <w:pPr>
        <w:rPr>
          <w:b/>
          <w:u w:val="single"/>
        </w:rPr>
      </w:pPr>
      <w:r>
        <w:rPr>
          <w:b/>
          <w:u w:val="single"/>
        </w:rPr>
        <w:t>Literature survey:</w:t>
      </w:r>
    </w:p>
    <w:p w:rsidR="004C75EC" w:rsidRDefault="004C75EC" w:rsidP="00043F7F">
      <w:r>
        <w:t xml:space="preserve">The team referred following </w:t>
      </w:r>
      <w:r w:rsidR="007C1584">
        <w:t>publications</w:t>
      </w:r>
      <w:r>
        <w:t xml:space="preserve"> during the course of image based representation</w:t>
      </w:r>
      <w:r w:rsidR="007C1584">
        <w:t>.</w:t>
      </w:r>
    </w:p>
    <w:p w:rsidR="004C75EC" w:rsidRDefault="004C75EC" w:rsidP="004C75EC">
      <w:pPr>
        <w:pStyle w:val="ListParagraph"/>
        <w:numPr>
          <w:ilvl w:val="0"/>
          <w:numId w:val="4"/>
        </w:numPr>
      </w:pPr>
      <w:r w:rsidRPr="007C1584">
        <w:t>Pileup Mitigation with Machine Learning (PUMML)</w:t>
      </w:r>
      <w:r w:rsidR="007C1584" w:rsidRPr="007C1584">
        <w:t xml:space="preserve"> </w:t>
      </w:r>
      <w:r w:rsidR="007C1584">
        <w:t>(</w:t>
      </w:r>
      <w:hyperlink r:id="rId7" w:history="1">
        <w:r w:rsidR="007C1584">
          <w:rPr>
            <w:rStyle w:val="Hyperlink"/>
          </w:rPr>
          <w:t>https://arxiv.org/abs/1707.08600</w:t>
        </w:r>
      </w:hyperlink>
      <w:r w:rsidR="007C1584">
        <w:t>)</w:t>
      </w:r>
    </w:p>
    <w:p w:rsidR="007C1584" w:rsidRDefault="007C1584" w:rsidP="007C1584">
      <w:pPr>
        <w:pStyle w:val="ListParagraph"/>
        <w:numPr>
          <w:ilvl w:val="0"/>
          <w:numId w:val="4"/>
        </w:numPr>
      </w:pPr>
      <w:r w:rsidRPr="007C1584">
        <w:t>Deep learning in color: towards automated quark/gluo</w:t>
      </w:r>
      <w:r>
        <w:t xml:space="preserve">n </w:t>
      </w:r>
      <w:r w:rsidRPr="007C1584">
        <w:t>jet discrimination</w:t>
      </w:r>
      <w:r w:rsidR="00F014E1">
        <w:t xml:space="preserve"> (</w:t>
      </w:r>
      <w:hyperlink r:id="rId8" w:history="1">
        <w:r w:rsidR="00F014E1">
          <w:rPr>
            <w:rStyle w:val="Hyperlink"/>
          </w:rPr>
          <w:t>https://arxiv.org/abs/1612.01551</w:t>
        </w:r>
      </w:hyperlink>
      <w:r w:rsidR="00F014E1">
        <w:t>)</w:t>
      </w:r>
    </w:p>
    <w:p w:rsidR="007C1584" w:rsidRDefault="007C1584" w:rsidP="007C1584">
      <w:pPr>
        <w:pStyle w:val="ListParagraph"/>
        <w:numPr>
          <w:ilvl w:val="0"/>
          <w:numId w:val="4"/>
        </w:numPr>
      </w:pPr>
      <w:r w:rsidRPr="007C1584">
        <w:lastRenderedPageBreak/>
        <w:t>Jet-Images – Computer Vision Inspired Techniques for Jet Tagging</w:t>
      </w:r>
      <w:r w:rsidR="00F014E1">
        <w:t xml:space="preserve"> (</w:t>
      </w:r>
      <w:hyperlink r:id="rId9" w:history="1">
        <w:r w:rsidR="00F014E1">
          <w:rPr>
            <w:rStyle w:val="Hyperlink"/>
          </w:rPr>
          <w:t>https://arxiv.org/abs/1407.5675</w:t>
        </w:r>
      </w:hyperlink>
      <w:r w:rsidR="00F014E1">
        <w:t>)</w:t>
      </w:r>
    </w:p>
    <w:p w:rsidR="00F014E1" w:rsidRDefault="007C1584" w:rsidP="002A56A2">
      <w:pPr>
        <w:pStyle w:val="ListParagraph"/>
        <w:numPr>
          <w:ilvl w:val="0"/>
          <w:numId w:val="4"/>
        </w:numPr>
        <w:shd w:val="clear" w:color="auto" w:fill="FFFFFF"/>
        <w:spacing w:before="120" w:after="120" w:line="432" w:lineRule="atLeast"/>
        <w:outlineLvl w:val="0"/>
      </w:pPr>
      <w:r w:rsidRPr="007C1584">
        <w:t>Jet-Images – Deep Learning Edition</w:t>
      </w:r>
      <w:r w:rsidR="00F014E1">
        <w:t xml:space="preserve"> (</w:t>
      </w:r>
      <w:hyperlink r:id="rId10" w:history="1">
        <w:r w:rsidR="00F014E1">
          <w:rPr>
            <w:rStyle w:val="Hyperlink"/>
          </w:rPr>
          <w:t>https://arxiv.org/abs/1511.05190</w:t>
        </w:r>
      </w:hyperlink>
      <w:r w:rsidR="00F014E1">
        <w:t>)</w:t>
      </w:r>
    </w:p>
    <w:p w:rsidR="00F014E1" w:rsidRPr="00F014E1" w:rsidRDefault="00F014E1" w:rsidP="002A56A2">
      <w:pPr>
        <w:pStyle w:val="ListParagraph"/>
        <w:numPr>
          <w:ilvl w:val="0"/>
          <w:numId w:val="4"/>
        </w:numPr>
        <w:shd w:val="clear" w:color="auto" w:fill="FFFFFF"/>
        <w:spacing w:before="120" w:after="120" w:line="432" w:lineRule="atLeast"/>
        <w:outlineLvl w:val="0"/>
      </w:pPr>
      <w:r w:rsidRPr="00F014E1">
        <w:t>Pileup mitigation at the Large Hadron Collider with Graph Neural Networks</w:t>
      </w:r>
      <w:r>
        <w:t xml:space="preserve"> (</w:t>
      </w:r>
      <w:hyperlink r:id="rId11" w:history="1">
        <w:r>
          <w:rPr>
            <w:rStyle w:val="Hyperlink"/>
          </w:rPr>
          <w:t>https://arxiv.org/abs/1810.07988</w:t>
        </w:r>
      </w:hyperlink>
      <w:r>
        <w:t>)</w:t>
      </w:r>
    </w:p>
    <w:p w:rsidR="00F014E1" w:rsidRPr="007C1584" w:rsidRDefault="00F014E1" w:rsidP="00F014E1">
      <w:pPr>
        <w:pStyle w:val="ListParagraph"/>
        <w:ind w:left="768"/>
      </w:pPr>
    </w:p>
    <w:p w:rsidR="00341BAF" w:rsidRDefault="00341BAF" w:rsidP="00043F7F">
      <w:pPr>
        <w:rPr>
          <w:b/>
          <w:u w:val="single"/>
        </w:rPr>
      </w:pPr>
    </w:p>
    <w:p w:rsidR="00341BAF" w:rsidRDefault="00341BAF" w:rsidP="00043F7F">
      <w:pPr>
        <w:rPr>
          <w:b/>
          <w:u w:val="single"/>
        </w:rPr>
      </w:pPr>
    </w:p>
    <w:p w:rsidR="00043F7F" w:rsidRDefault="00043F7F" w:rsidP="00043F7F">
      <w:pPr>
        <w:rPr>
          <w:b/>
          <w:u w:val="single"/>
        </w:rPr>
      </w:pPr>
      <w:r>
        <w:rPr>
          <w:b/>
          <w:u w:val="single"/>
        </w:rPr>
        <w:t>Data Analysis</w:t>
      </w:r>
      <w:r w:rsidR="004C75EC">
        <w:rPr>
          <w:b/>
          <w:u w:val="single"/>
        </w:rPr>
        <w:t>:</w:t>
      </w:r>
    </w:p>
    <w:p w:rsidR="00A0383A" w:rsidRPr="00A0383A" w:rsidRDefault="00A0383A" w:rsidP="00043F7F">
      <w:r>
        <w:t>The following section describes the data analysis conducted on 31</w:t>
      </w:r>
      <w:r w:rsidRPr="00A0383A">
        <w:rPr>
          <w:vertAlign w:val="superscript"/>
        </w:rPr>
        <w:t>st</w:t>
      </w:r>
      <w:r>
        <w:t xml:space="preserve"> Oct 2019 dataset. </w:t>
      </w:r>
    </w:p>
    <w:p w:rsidR="00043F7F" w:rsidRPr="000979E8" w:rsidRDefault="00043F7F" w:rsidP="000979E8">
      <w:pPr>
        <w:rPr>
          <w:u w:val="single"/>
        </w:rPr>
      </w:pPr>
      <w:r w:rsidRPr="000979E8">
        <w:rPr>
          <w:u w:val="single"/>
        </w:rPr>
        <w:t>Represent each event as (50*200*200) array  with pixel intensity at each location is given by weighted E values (nHits *E):</w:t>
      </w:r>
      <w:r w:rsidR="00A0383A">
        <w:t xml:space="preserve"> W</w:t>
      </w:r>
      <w:r w:rsidR="00A0383A" w:rsidRPr="00A0383A">
        <w:t xml:space="preserve">e </w:t>
      </w:r>
      <w:r w:rsidR="000E5EB4">
        <w:t>encode</w:t>
      </w:r>
      <w:r w:rsidR="00A0383A">
        <w:t xml:space="preserve"> </w:t>
      </w:r>
      <w:r w:rsidR="000E5EB4">
        <w:t>the data as a 3D image of size 50*200*200 (layer*x*y)</w:t>
      </w:r>
      <w:bookmarkStart w:id="0" w:name="_GoBack"/>
      <w:bookmarkEnd w:id="0"/>
      <w:r w:rsidR="00A0383A">
        <w:t>.</w:t>
      </w:r>
    </w:p>
    <w:p w:rsidR="00043F7F" w:rsidRPr="00A0383A" w:rsidRDefault="00A0383A" w:rsidP="00A0383A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Total Number of events in the dataset </w:t>
      </w:r>
      <w:r w:rsidRPr="00A0383A">
        <w:t>: 100</w:t>
      </w:r>
    </w:p>
    <w:p w:rsidR="00043F7F" w:rsidRDefault="00043F7F" w:rsidP="00043F7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Global Values across all the events:</w:t>
      </w:r>
    </w:p>
    <w:p w:rsidR="00043F7F" w:rsidRDefault="00043F7F" w:rsidP="00043F7F">
      <w:pPr>
        <w:pStyle w:val="ListParagraph"/>
        <w:numPr>
          <w:ilvl w:val="1"/>
          <w:numId w:val="2"/>
        </w:numPr>
        <w:rPr>
          <w:u w:val="single"/>
        </w:rPr>
      </w:pPr>
      <w:r w:rsidRPr="00136553">
        <w:t>Min</w:t>
      </w:r>
      <w:r>
        <w:t xml:space="preserve"> </w:t>
      </w:r>
      <w:r w:rsidRPr="00136553">
        <w:t>X, Max X : 48.490150451660156</w:t>
      </w:r>
      <w:r>
        <w:t xml:space="preserve">, </w:t>
      </w:r>
      <w:r w:rsidRPr="00136553">
        <w:t>181.29637145996094</w:t>
      </w:r>
    </w:p>
    <w:p w:rsidR="00043F7F" w:rsidRDefault="00043F7F" w:rsidP="00043F7F">
      <w:pPr>
        <w:pStyle w:val="ListParagraph"/>
        <w:numPr>
          <w:ilvl w:val="1"/>
          <w:numId w:val="2"/>
        </w:numPr>
        <w:rPr>
          <w:u w:val="single"/>
        </w:rPr>
      </w:pPr>
      <w:r>
        <w:t>Min Y</w:t>
      </w:r>
      <w:r w:rsidRPr="00136553">
        <w:t xml:space="preserve">, </w:t>
      </w:r>
      <w:r>
        <w:t>Max Y</w:t>
      </w:r>
      <w:r w:rsidRPr="00136553">
        <w:t xml:space="preserve"> : </w:t>
      </w:r>
      <w:r w:rsidRPr="00661837">
        <w:t>-77.65599822998047</w:t>
      </w:r>
      <w:r>
        <w:t xml:space="preserve">, </w:t>
      </w:r>
      <w:r w:rsidRPr="00661837">
        <w:t>106.15882110595703</w:t>
      </w:r>
    </w:p>
    <w:p w:rsidR="00043F7F" w:rsidRPr="00661837" w:rsidRDefault="00043F7F" w:rsidP="00043F7F">
      <w:pPr>
        <w:pStyle w:val="ListParagraph"/>
        <w:numPr>
          <w:ilvl w:val="1"/>
          <w:numId w:val="2"/>
        </w:numPr>
        <w:rPr>
          <w:u w:val="single"/>
        </w:rPr>
      </w:pPr>
      <w:r>
        <w:t>Min Layer, Max Layer : 1 , 50</w:t>
      </w:r>
    </w:p>
    <w:p w:rsidR="00043F7F" w:rsidRPr="00136553" w:rsidRDefault="00043F7F" w:rsidP="00043F7F">
      <w:pPr>
        <w:pStyle w:val="ListParagraph"/>
        <w:ind w:left="1440"/>
        <w:rPr>
          <w:u w:val="single"/>
        </w:rPr>
      </w:pPr>
    </w:p>
    <w:p w:rsidR="00043F7F" w:rsidRDefault="00043F7F" w:rsidP="00043F7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Discretize the X and Y into 200 * 200 pixels :</w:t>
      </w:r>
    </w:p>
    <w:p w:rsidR="00043F7F" w:rsidRDefault="00043F7F" w:rsidP="00043F7F">
      <w:pPr>
        <w:pStyle w:val="ListParagraph"/>
        <w:numPr>
          <w:ilvl w:val="1"/>
          <w:numId w:val="2"/>
        </w:numPr>
      </w:pPr>
      <w:r w:rsidRPr="003537E2">
        <w:t>delta_x</w:t>
      </w:r>
      <w:r>
        <w:t xml:space="preserve"> </w:t>
      </w:r>
      <w:r w:rsidRPr="00136553">
        <w:t xml:space="preserve">: </w:t>
      </w:r>
      <w:r>
        <w:t>0.66</w:t>
      </w:r>
      <w:r w:rsidR="00A0383A">
        <w:t xml:space="preserve"> (MaxX – MinX ) /200</w:t>
      </w:r>
    </w:p>
    <w:p w:rsidR="00A0383A" w:rsidRDefault="00043F7F" w:rsidP="00A0383A">
      <w:pPr>
        <w:pStyle w:val="ListParagraph"/>
        <w:numPr>
          <w:ilvl w:val="1"/>
          <w:numId w:val="2"/>
        </w:numPr>
      </w:pPr>
      <w:r w:rsidRPr="003537E2">
        <w:t>delta_y</w:t>
      </w:r>
      <w:r>
        <w:t>: 0.92</w:t>
      </w:r>
      <w:r w:rsidR="00A0383A">
        <w:t xml:space="preserve"> (MaxY – MinY ) /200</w:t>
      </w:r>
    </w:p>
    <w:p w:rsidR="00043F7F" w:rsidRDefault="00043F7F" w:rsidP="00A0383A">
      <w:pPr>
        <w:pStyle w:val="ListParagraph"/>
        <w:ind w:left="2520"/>
      </w:pPr>
    </w:p>
    <w:p w:rsidR="00043F7F" w:rsidRDefault="00043F7F" w:rsidP="00043F7F">
      <w:pPr>
        <w:pStyle w:val="ListParagraph"/>
      </w:pPr>
    </w:p>
    <w:p w:rsidR="00043F7F" w:rsidRDefault="00BF03A7" w:rsidP="00043F7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Sparsity of Data</w:t>
      </w:r>
      <w:r w:rsidR="00043F7F">
        <w:rPr>
          <w:u w:val="single"/>
        </w:rPr>
        <w:t xml:space="preserve"> :</w:t>
      </w:r>
    </w:p>
    <w:p w:rsidR="00043F7F" w:rsidRDefault="00043F7F" w:rsidP="00043F7F">
      <w:pPr>
        <w:pStyle w:val="ListParagraph"/>
        <w:numPr>
          <w:ilvl w:val="1"/>
          <w:numId w:val="2"/>
        </w:numPr>
      </w:pPr>
      <w:r w:rsidRPr="00D85FBB">
        <w:t xml:space="preserve">Total possible </w:t>
      </w:r>
      <w:r w:rsidR="00BF03A7" w:rsidRPr="00D85FBB">
        <w:t xml:space="preserve">Nonzero </w:t>
      </w:r>
      <w:r w:rsidRPr="00D85FBB">
        <w:t xml:space="preserve">pixels in an event:  </w:t>
      </w:r>
      <w:r>
        <w:t xml:space="preserve">  </w:t>
      </w:r>
      <w:r w:rsidRPr="003537E2">
        <w:t>2</w:t>
      </w:r>
      <w:r>
        <w:t>M (</w:t>
      </w:r>
      <w:r w:rsidRPr="003537E2">
        <w:t>50*200*200</w:t>
      </w:r>
      <w:r>
        <w:t xml:space="preserve"> ) </w:t>
      </w:r>
    </w:p>
    <w:p w:rsidR="00043F7F" w:rsidRDefault="00043F7F" w:rsidP="00043F7F">
      <w:pPr>
        <w:pStyle w:val="ListParagraph"/>
        <w:numPr>
          <w:ilvl w:val="1"/>
          <w:numId w:val="2"/>
        </w:numPr>
      </w:pPr>
      <w:r w:rsidRPr="00BF03A7">
        <w:t xml:space="preserve">On </w:t>
      </w:r>
      <w:r w:rsidR="00BF03A7">
        <w:t>an a</w:t>
      </w:r>
      <w:r w:rsidRPr="00BF03A7">
        <w:t xml:space="preserve">verage </w:t>
      </w:r>
      <w:r w:rsidR="00BF03A7">
        <w:t xml:space="preserve">only </w:t>
      </w:r>
      <w:r w:rsidRPr="00BF03A7">
        <w:t>244 Nonzero pixels</w:t>
      </w:r>
      <w:r w:rsidR="00D85FBB">
        <w:t xml:space="preserve"> in an event (Fig 3</w:t>
      </w:r>
      <w:r w:rsidR="00BF03A7">
        <w:t>)</w:t>
      </w:r>
    </w:p>
    <w:p w:rsidR="00BF03A7" w:rsidRPr="00BF03A7" w:rsidRDefault="00BF03A7" w:rsidP="00043F7F">
      <w:pPr>
        <w:pStyle w:val="ListParagraph"/>
        <w:numPr>
          <w:ilvl w:val="1"/>
          <w:numId w:val="2"/>
        </w:numPr>
      </w:pPr>
      <w:r>
        <w:t>Each image is at least 99.96 % sparse</w:t>
      </w:r>
      <w:r w:rsidR="000979E8">
        <w:t xml:space="preserve"> (Fig </w:t>
      </w:r>
      <w:r w:rsidR="00D85FBB">
        <w:t>4</w:t>
      </w:r>
      <w:r w:rsidR="000979E8">
        <w:t>)</w:t>
      </w:r>
    </w:p>
    <w:p w:rsidR="00043F7F" w:rsidRDefault="00043F7F" w:rsidP="00043F7F">
      <w:pPr>
        <w:ind w:left="2160"/>
      </w:pPr>
    </w:p>
    <w:p w:rsidR="00043F7F" w:rsidRDefault="00BF03A7" w:rsidP="00043F7F">
      <w:pPr>
        <w:ind w:left="2160"/>
      </w:pPr>
      <w:r w:rsidRPr="003D5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2603F" wp14:editId="6D130A21">
            <wp:extent cx="3542187" cy="2293620"/>
            <wp:effectExtent l="19050" t="19050" r="20320" b="1143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816" cy="2321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3F7F" w:rsidRDefault="00BF03A7" w:rsidP="00043F7F">
      <w:pPr>
        <w:ind w:left="2160"/>
      </w:pPr>
      <w:r>
        <w:t xml:space="preserve">                Fig </w:t>
      </w:r>
      <w:r w:rsidR="00D85FBB">
        <w:t>3</w:t>
      </w:r>
      <w:r>
        <w:t xml:space="preserve"> : Distribution of Non Zero Pixels across 100 events</w:t>
      </w:r>
    </w:p>
    <w:p w:rsidR="00043F7F" w:rsidRPr="003537E2" w:rsidRDefault="00BF03A7" w:rsidP="00043F7F">
      <w:pPr>
        <w:ind w:left="2160"/>
      </w:pPr>
      <w:r w:rsidRPr="003D5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2F8E6" wp14:editId="32637AEE">
            <wp:extent cx="3513222" cy="1933104"/>
            <wp:effectExtent l="19050" t="19050" r="1143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222" cy="1933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03A7" w:rsidRDefault="00D85FBB" w:rsidP="00BF03A7">
      <w:pPr>
        <w:ind w:left="2160"/>
      </w:pPr>
      <w:r>
        <w:t xml:space="preserve">    Fig 4</w:t>
      </w:r>
      <w:r w:rsidR="00BF03A7">
        <w:t>: Distribution of sparsity across 100 events</w:t>
      </w:r>
    </w:p>
    <w:p w:rsidR="00043F7F" w:rsidRDefault="00043F7F" w:rsidP="00043F7F">
      <w:pPr>
        <w:rPr>
          <w:b/>
          <w:u w:val="single"/>
        </w:rPr>
      </w:pPr>
    </w:p>
    <w:p w:rsidR="00A0383A" w:rsidRDefault="00A0383A" w:rsidP="00043F7F">
      <w:pPr>
        <w:rPr>
          <w:b/>
          <w:u w:val="single"/>
        </w:rPr>
      </w:pPr>
    </w:p>
    <w:p w:rsidR="000979E8" w:rsidRDefault="00043F7F" w:rsidP="00043F7F">
      <w:pPr>
        <w:rPr>
          <w:b/>
          <w:u w:val="single"/>
        </w:rPr>
      </w:pPr>
      <w:r>
        <w:rPr>
          <w:b/>
          <w:u w:val="single"/>
        </w:rPr>
        <w:t>Challenges</w:t>
      </w:r>
      <w:r w:rsidR="000979E8">
        <w:rPr>
          <w:b/>
          <w:u w:val="single"/>
        </w:rPr>
        <w:t>:</w:t>
      </w:r>
    </w:p>
    <w:p w:rsidR="00043F7F" w:rsidRDefault="000979E8" w:rsidP="00043F7F">
      <w:r>
        <w:t>This section details the few challenges with regards to the current dataset and its Image based representation</w:t>
      </w:r>
    </w:p>
    <w:p w:rsidR="000979E8" w:rsidRPr="007E0487" w:rsidRDefault="00115EF7" w:rsidP="007E0487">
      <w:pPr>
        <w:pStyle w:val="ListParagraph"/>
        <w:numPr>
          <w:ilvl w:val="0"/>
          <w:numId w:val="7"/>
        </w:numPr>
        <w:rPr>
          <w:b/>
          <w:u w:val="single"/>
        </w:rPr>
      </w:pPr>
      <w:r w:rsidRPr="007E0487">
        <w:rPr>
          <w:b/>
          <w:u w:val="single"/>
        </w:rPr>
        <w:t>Difficulties in</w:t>
      </w:r>
      <w:r w:rsidR="00E8561B" w:rsidRPr="007E0487">
        <w:rPr>
          <w:b/>
          <w:u w:val="single"/>
        </w:rPr>
        <w:t xml:space="preserve"> </w:t>
      </w:r>
      <w:r w:rsidRPr="007E0487">
        <w:rPr>
          <w:b/>
          <w:u w:val="single"/>
        </w:rPr>
        <w:t>encoding</w:t>
      </w:r>
      <w:r w:rsidR="00E8561B" w:rsidRPr="007E0487">
        <w:rPr>
          <w:b/>
          <w:u w:val="single"/>
        </w:rPr>
        <w:t xml:space="preserve"> underlying detector geometry in an image:</w:t>
      </w:r>
    </w:p>
    <w:p w:rsidR="00303061" w:rsidRPr="00303061" w:rsidRDefault="00E8561B" w:rsidP="003537E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E8561B">
        <w:t>Image based representations make</w:t>
      </w:r>
      <w:r>
        <w:t xml:space="preserve"> specific assumptions on the detector geometry or granularity. Imag</w:t>
      </w:r>
      <w:r w:rsidR="003372A9">
        <w:t xml:space="preserve">es are derived by binning the (eta, phi) or (x,y) plane and the binning choice should be </w:t>
      </w:r>
      <w:r w:rsidR="003372A9" w:rsidRPr="003372A9">
        <w:t>representative of typical tracking and calorimeter resolutions</w:t>
      </w:r>
      <w:r w:rsidR="003372A9">
        <w:t xml:space="preserve">. </w:t>
      </w:r>
    </w:p>
    <w:p w:rsidR="00303061" w:rsidRPr="00303061" w:rsidRDefault="003372A9" w:rsidP="003537E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 xml:space="preserve">The </w:t>
      </w:r>
      <w:r w:rsidR="0049303F">
        <w:t>latest research</w:t>
      </w:r>
      <w:r>
        <w:t xml:space="preserve"> suggests that binning approach discussed in </w:t>
      </w:r>
      <w:r w:rsidR="0049303F">
        <w:t>different image based approaches neglect the complexity of a typical detector geometry. They are very suitable for the central barrel of a typical detector, but they overlook the existence of complicated overlap regions between the barrel and the endcap regions</w:t>
      </w:r>
      <w:r w:rsidR="00115EF7">
        <w:t>,</w:t>
      </w:r>
      <w:r w:rsidR="0049303F">
        <w:t xml:space="preserve"> specifically the irregular geometry of the endcaps</w:t>
      </w:r>
      <w:r w:rsidR="00115EF7">
        <w:t>.</w:t>
      </w:r>
      <w:r w:rsidR="00115EF7" w:rsidRPr="00115EF7">
        <w:t xml:space="preserve"> </w:t>
      </w:r>
      <w:r w:rsidR="00115EF7">
        <w:t xml:space="preserve">Pileup subtraction is </w:t>
      </w:r>
      <w:r w:rsidR="00115EF7">
        <w:lastRenderedPageBreak/>
        <w:t>particularly important in the endcap regions, where the solenoid magnetic field of a typical cylindrical detector pushes the abundant low-pT particles produced in pileup interactions.</w:t>
      </w:r>
    </w:p>
    <w:p w:rsidR="003537E2" w:rsidRPr="007E0487" w:rsidRDefault="00115EF7" w:rsidP="003537E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15EF7">
        <w:t>The use of a calorimeters-inspired (</w:t>
      </w:r>
      <w:r>
        <w:t>eta</w:t>
      </w:r>
      <w:r w:rsidRPr="00115EF7">
        <w:t xml:space="preserve">, </w:t>
      </w:r>
      <w:r>
        <w:t>phi) fixed</w:t>
      </w:r>
      <w:r w:rsidRPr="00115EF7">
        <w:t>-size grid neglects the fact that charged particles are mainly detected</w:t>
      </w:r>
      <w:r>
        <w:t xml:space="preserve"> </w:t>
      </w:r>
      <w:r w:rsidRPr="00115EF7">
        <w:t xml:space="preserve">through the inner tracker. A typical-tracker </w:t>
      </w:r>
      <w:r w:rsidR="00303061" w:rsidRPr="00115EF7">
        <w:t>(</w:t>
      </w:r>
      <w:r w:rsidR="00303061">
        <w:t>eta</w:t>
      </w:r>
      <w:r w:rsidR="00303061" w:rsidRPr="00115EF7">
        <w:t xml:space="preserve">, </w:t>
      </w:r>
      <w:r w:rsidR="00303061">
        <w:t xml:space="preserve">phi) </w:t>
      </w:r>
      <w:r w:rsidRPr="00115EF7">
        <w:t xml:space="preserve">resolution </w:t>
      </w:r>
      <w:r w:rsidR="00303061">
        <w:t>can hardly be represented as a fi</w:t>
      </w:r>
      <w:r w:rsidRPr="00115EF7">
        <w:t>xed number, since it</w:t>
      </w:r>
      <w:r w:rsidR="00303061">
        <w:t xml:space="preserve"> </w:t>
      </w:r>
      <w:r w:rsidRPr="00115EF7">
        <w:t xml:space="preserve">depends on the track pT </w:t>
      </w:r>
      <w:r w:rsidR="00303061">
        <w:t>.</w:t>
      </w:r>
    </w:p>
    <w:p w:rsidR="007E0487" w:rsidRPr="00303061" w:rsidRDefault="007E0487" w:rsidP="007E048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u w:val="single"/>
        </w:rPr>
      </w:pPr>
    </w:p>
    <w:p w:rsidR="006D0B0A" w:rsidRDefault="007E0487" w:rsidP="006D0B0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Difficulties</w:t>
      </w:r>
      <w:r w:rsidR="006D0B0A">
        <w:rPr>
          <w:b/>
          <w:u w:val="single"/>
        </w:rPr>
        <w:t xml:space="preserve"> in incorporating information from different particles in a single image:</w:t>
      </w:r>
    </w:p>
    <w:p w:rsidR="007E0487" w:rsidRDefault="006D0B0A" w:rsidP="006D0B0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 w:rsidRPr="006D0B0A">
        <w:t>How to incorporate</w:t>
      </w:r>
      <w:r>
        <w:t xml:space="preserve"> </w:t>
      </w:r>
      <w:r w:rsidRPr="006D0B0A">
        <w:t>additional information of the particles is unclear, as it involves combining non-additive</w:t>
      </w:r>
      <w:r>
        <w:t xml:space="preserve"> </w:t>
      </w:r>
      <w:r w:rsidRPr="006D0B0A">
        <w:t>quantities (e.g., the particle type) of multiple particles entering the same cell</w:t>
      </w:r>
      <w:r>
        <w:t>.</w:t>
      </w:r>
    </w:p>
    <w:p w:rsidR="006D0B0A" w:rsidRPr="006D0B0A" w:rsidRDefault="006D0B0A" w:rsidP="006D0B0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7E0487" w:rsidRPr="007E0487" w:rsidRDefault="007E0487" w:rsidP="007E048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Sparsity of Data and Computational Cost</w:t>
      </w:r>
      <w:r w:rsidRPr="007E0487">
        <w:rPr>
          <w:b/>
          <w:u w:val="single"/>
        </w:rPr>
        <w:t>:</w:t>
      </w:r>
    </w:p>
    <w:p w:rsidR="002B750D" w:rsidRPr="002B750D" w:rsidRDefault="002B750D" w:rsidP="002B750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As </w:t>
      </w:r>
      <w:r w:rsidR="002D0192">
        <w:t xml:space="preserve">depicted in Fig </w:t>
      </w:r>
      <w:r w:rsidR="00D85FBB">
        <w:t xml:space="preserve">3 </w:t>
      </w:r>
      <w:r w:rsidR="002D0192">
        <w:t xml:space="preserve">and Fig </w:t>
      </w:r>
      <w:r w:rsidR="00D85FBB">
        <w:t>4</w:t>
      </w:r>
      <w:r w:rsidR="002D0192">
        <w:t xml:space="preserve">, even </w:t>
      </w:r>
      <w:r w:rsidR="00F014E1">
        <w:t xml:space="preserve">if </w:t>
      </w:r>
      <w:r w:rsidR="002D0192">
        <w:t xml:space="preserve">we encode the event into a 200* 200 pixel </w:t>
      </w:r>
      <w:r w:rsidR="006D0B0A">
        <w:t>Image</w:t>
      </w:r>
      <w:r w:rsidR="002D0192">
        <w:t>,</w:t>
      </w:r>
      <w:r w:rsidR="006D0B0A">
        <w:t xml:space="preserve"> </w:t>
      </w:r>
      <w:r w:rsidR="002D0192">
        <w:t>it</w:t>
      </w:r>
      <w:r w:rsidRPr="002B750D">
        <w:t xml:space="preserve"> lead</w:t>
      </w:r>
      <w:r w:rsidR="002D0192">
        <w:t>s</w:t>
      </w:r>
      <w:r w:rsidRPr="002B750D">
        <w:t xml:space="preserve"> to a very sparse representation:</w:t>
      </w:r>
      <w:r w:rsidR="002D0192">
        <w:t xml:space="preserve"> in the given dataset,</w:t>
      </w:r>
      <w:r w:rsidRPr="002B750D">
        <w:t xml:space="preserve"> </w:t>
      </w:r>
      <w:r w:rsidR="002D0192">
        <w:t xml:space="preserve">more </w:t>
      </w:r>
      <w:r w:rsidRPr="002B750D">
        <w:t>than 9</w:t>
      </w:r>
      <w:r w:rsidR="002D0192">
        <w:t>9</w:t>
      </w:r>
      <w:r w:rsidRPr="002B750D">
        <w:t>% of the pixels are blank. This makes the</w:t>
      </w:r>
      <w:r>
        <w:t xml:space="preserve"> CNNs highly computationally ineffic</w:t>
      </w:r>
      <w:r w:rsidRPr="002B750D">
        <w:t xml:space="preserve">ient on </w:t>
      </w:r>
      <w:r w:rsidR="00274D98">
        <w:t>these event images.</w:t>
      </w:r>
    </w:p>
    <w:p w:rsidR="00136553" w:rsidRDefault="00136553" w:rsidP="00136553">
      <w:pPr>
        <w:pStyle w:val="ListParagraph"/>
      </w:pPr>
    </w:p>
    <w:sectPr w:rsidR="0013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054"/>
    <w:multiLevelType w:val="hybridMultilevel"/>
    <w:tmpl w:val="480E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2642"/>
    <w:multiLevelType w:val="hybridMultilevel"/>
    <w:tmpl w:val="EEEA4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2571"/>
    <w:multiLevelType w:val="hybridMultilevel"/>
    <w:tmpl w:val="470C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2169"/>
    <w:multiLevelType w:val="hybridMultilevel"/>
    <w:tmpl w:val="0840C3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7047DF1"/>
    <w:multiLevelType w:val="hybridMultilevel"/>
    <w:tmpl w:val="A12C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7692C"/>
    <w:multiLevelType w:val="hybridMultilevel"/>
    <w:tmpl w:val="F746E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905261"/>
    <w:multiLevelType w:val="hybridMultilevel"/>
    <w:tmpl w:val="38C42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53"/>
    <w:rsid w:val="00043F7F"/>
    <w:rsid w:val="00047E05"/>
    <w:rsid w:val="00057A95"/>
    <w:rsid w:val="000979E8"/>
    <w:rsid w:val="000E5EB4"/>
    <w:rsid w:val="00115EF7"/>
    <w:rsid w:val="00136553"/>
    <w:rsid w:val="00274D98"/>
    <w:rsid w:val="002B750D"/>
    <w:rsid w:val="002D0192"/>
    <w:rsid w:val="00303061"/>
    <w:rsid w:val="003372A9"/>
    <w:rsid w:val="00341BAF"/>
    <w:rsid w:val="003537E2"/>
    <w:rsid w:val="0049303F"/>
    <w:rsid w:val="004C75EC"/>
    <w:rsid w:val="00661837"/>
    <w:rsid w:val="006D0B0A"/>
    <w:rsid w:val="006F2301"/>
    <w:rsid w:val="00754EE0"/>
    <w:rsid w:val="007C1584"/>
    <w:rsid w:val="007C529B"/>
    <w:rsid w:val="007E0487"/>
    <w:rsid w:val="00A0383A"/>
    <w:rsid w:val="00AA5539"/>
    <w:rsid w:val="00BF03A7"/>
    <w:rsid w:val="00D85FBB"/>
    <w:rsid w:val="00DB1C8E"/>
    <w:rsid w:val="00DE15F6"/>
    <w:rsid w:val="00E1426F"/>
    <w:rsid w:val="00E8561B"/>
    <w:rsid w:val="00F014E1"/>
    <w:rsid w:val="00F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DAE23-E569-4496-BB56-36B1144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1B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4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12.0155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rxiv.org/abs/1707.086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abs/1810.0798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xiv.org/abs/1511.051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7.56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BCF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M.</dc:creator>
  <cp:keywords/>
  <dc:description/>
  <cp:lastModifiedBy>Agarwal, M.</cp:lastModifiedBy>
  <cp:revision>18</cp:revision>
  <dcterms:created xsi:type="dcterms:W3CDTF">2019-11-14T09:50:00Z</dcterms:created>
  <dcterms:modified xsi:type="dcterms:W3CDTF">2019-11-18T19:52:00Z</dcterms:modified>
</cp:coreProperties>
</file>