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3BAA7" w14:textId="77777777" w:rsidR="00B846AC" w:rsidRDefault="00B846AC" w:rsidP="00ED750C">
      <w:pPr>
        <w:jc w:val="center"/>
      </w:pPr>
    </w:p>
    <w:p w14:paraId="77D2454A" w14:textId="77777777" w:rsidR="00874B37" w:rsidRDefault="00874B37" w:rsidP="00ED750C">
      <w:pPr>
        <w:jc w:val="center"/>
      </w:pPr>
    </w:p>
    <w:p w14:paraId="526EC3E0" w14:textId="77777777" w:rsidR="00874B37" w:rsidRDefault="00874B37" w:rsidP="00ED750C">
      <w:pPr>
        <w:jc w:val="center"/>
      </w:pPr>
    </w:p>
    <w:p w14:paraId="7889A78A" w14:textId="77777777" w:rsidR="00B846AC" w:rsidRDefault="00B846AC" w:rsidP="00874B37"/>
    <w:p w14:paraId="51194620" w14:textId="22AF46AE" w:rsidR="00B846AC" w:rsidRPr="00874B37" w:rsidRDefault="00B846AC" w:rsidP="00B846AC">
      <w:pPr>
        <w:tabs>
          <w:tab w:val="left" w:pos="1450"/>
        </w:tabs>
        <w:rPr>
          <w:sz w:val="40"/>
          <w:szCs w:val="40"/>
        </w:rPr>
      </w:pPr>
      <w:r>
        <w:tab/>
      </w:r>
      <w:r w:rsidRPr="00874B37">
        <w:rPr>
          <w:sz w:val="40"/>
          <w:szCs w:val="40"/>
        </w:rPr>
        <w:t>DEPI Final project</w:t>
      </w:r>
    </w:p>
    <w:p w14:paraId="56B0324A" w14:textId="081E1794" w:rsidR="00ED750C" w:rsidRPr="00874B37" w:rsidRDefault="00B846AC" w:rsidP="00B846AC">
      <w:pPr>
        <w:ind w:left="1440"/>
        <w:rPr>
          <w:b/>
          <w:bCs/>
          <w:sz w:val="72"/>
          <w:szCs w:val="72"/>
        </w:rPr>
      </w:pPr>
      <w:r w:rsidRPr="00874B37">
        <w:rPr>
          <w:b/>
          <w:bCs/>
          <w:sz w:val="72"/>
          <w:szCs w:val="72"/>
        </w:rPr>
        <w:t>UK Railway Report</w:t>
      </w:r>
      <w:r w:rsidR="00ED750C" w:rsidRPr="00874B37">
        <w:rPr>
          <w:b/>
          <w:bCs/>
          <w:sz w:val="72"/>
          <w:szCs w:val="72"/>
        </w:rPr>
        <w:t xml:space="preserve"> </w:t>
      </w:r>
    </w:p>
    <w:p w14:paraId="28FA2C6F" w14:textId="63FD891C" w:rsidR="00B846AC" w:rsidRPr="00874B37" w:rsidRDefault="00B846AC" w:rsidP="00B846AC">
      <w:pPr>
        <w:ind w:left="1440"/>
        <w:rPr>
          <w:sz w:val="52"/>
          <w:szCs w:val="52"/>
        </w:rPr>
      </w:pPr>
      <w:r w:rsidRPr="00874B37">
        <w:rPr>
          <w:sz w:val="52"/>
          <w:szCs w:val="52"/>
        </w:rPr>
        <w:t>Data Analysis Project</w:t>
      </w:r>
    </w:p>
    <w:p w14:paraId="34CF288C" w14:textId="77777777" w:rsidR="00B846AC" w:rsidRPr="00874B37" w:rsidRDefault="00B846AC" w:rsidP="00B846AC">
      <w:pPr>
        <w:ind w:left="1440"/>
        <w:rPr>
          <w:sz w:val="52"/>
          <w:szCs w:val="52"/>
        </w:rPr>
      </w:pPr>
    </w:p>
    <w:p w14:paraId="3C45E31F" w14:textId="77777777" w:rsidR="00B846AC" w:rsidRDefault="00B846AC" w:rsidP="00B846AC">
      <w:pPr>
        <w:ind w:left="1440"/>
        <w:rPr>
          <w:sz w:val="32"/>
          <w:szCs w:val="32"/>
        </w:rPr>
      </w:pPr>
    </w:p>
    <w:p w14:paraId="166E6FCB" w14:textId="56E4DC29" w:rsidR="00B846AC" w:rsidRDefault="00B846AC" w:rsidP="00874B37">
      <w:pPr>
        <w:ind w:left="1440"/>
        <w:rPr>
          <w:sz w:val="32"/>
          <w:szCs w:val="32"/>
        </w:rPr>
      </w:pPr>
      <w:r>
        <w:rPr>
          <w:noProof/>
          <w:sz w:val="32"/>
          <w:szCs w:val="32"/>
        </w:rPr>
        <w:drawing>
          <wp:inline distT="0" distB="0" distL="0" distR="0" wp14:anchorId="24DEFDFE" wp14:editId="685AF14E">
            <wp:extent cx="4199467" cy="314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3331" cy="3152498"/>
                    </a:xfrm>
                    <a:prstGeom prst="rect">
                      <a:avLst/>
                    </a:prstGeom>
                  </pic:spPr>
                </pic:pic>
              </a:graphicData>
            </a:graphic>
          </wp:inline>
        </w:drawing>
      </w:r>
    </w:p>
    <w:p w14:paraId="427365E2" w14:textId="77777777" w:rsidR="00874B37" w:rsidRDefault="00874B37" w:rsidP="00874B37">
      <w:pPr>
        <w:ind w:left="1440"/>
        <w:rPr>
          <w:sz w:val="32"/>
          <w:szCs w:val="32"/>
        </w:rPr>
      </w:pPr>
    </w:p>
    <w:p w14:paraId="5D08A619" w14:textId="77777777" w:rsidR="008F58E6" w:rsidRDefault="00874B37" w:rsidP="00874B37">
      <w:pPr>
        <w:ind w:left="1440"/>
        <w:rPr>
          <w:sz w:val="32"/>
          <w:szCs w:val="32"/>
        </w:rPr>
      </w:pPr>
      <w:proofErr w:type="gramStart"/>
      <w:r>
        <w:rPr>
          <w:sz w:val="32"/>
          <w:szCs w:val="32"/>
        </w:rPr>
        <w:t>By :</w:t>
      </w:r>
      <w:proofErr w:type="gramEnd"/>
      <w:r>
        <w:rPr>
          <w:sz w:val="32"/>
          <w:szCs w:val="32"/>
        </w:rPr>
        <w:t xml:space="preserve"> Yousef Ahmed </w:t>
      </w:r>
    </w:p>
    <w:p w14:paraId="2B73C33A" w14:textId="1C745D54" w:rsidR="00874B37" w:rsidRDefault="008F58E6" w:rsidP="008F58E6">
      <w:pPr>
        <w:ind w:left="1440"/>
        <w:rPr>
          <w:sz w:val="32"/>
          <w:szCs w:val="32"/>
        </w:rPr>
      </w:pPr>
      <w:r>
        <w:rPr>
          <w:sz w:val="32"/>
          <w:szCs w:val="32"/>
        </w:rPr>
        <w:t xml:space="preserve">       </w:t>
      </w:r>
      <w:r w:rsidR="00874B37">
        <w:rPr>
          <w:sz w:val="32"/>
          <w:szCs w:val="32"/>
        </w:rPr>
        <w:t xml:space="preserve"> </w:t>
      </w:r>
      <w:proofErr w:type="spellStart"/>
      <w:r w:rsidR="00874B37">
        <w:rPr>
          <w:sz w:val="32"/>
          <w:szCs w:val="32"/>
        </w:rPr>
        <w:t>Yomna</w:t>
      </w:r>
      <w:proofErr w:type="spellEnd"/>
      <w:r w:rsidR="008A2760">
        <w:rPr>
          <w:sz w:val="32"/>
          <w:szCs w:val="32"/>
        </w:rPr>
        <w:t xml:space="preserve"> Saad</w:t>
      </w:r>
    </w:p>
    <w:p w14:paraId="3E3620A8" w14:textId="77777777" w:rsidR="00874B37" w:rsidRDefault="00874B37" w:rsidP="00874B37">
      <w:pPr>
        <w:rPr>
          <w:sz w:val="32"/>
          <w:szCs w:val="32"/>
        </w:rPr>
      </w:pPr>
    </w:p>
    <w:p w14:paraId="2475EC1A" w14:textId="5282D74A" w:rsidR="00874B37" w:rsidRDefault="00874B37" w:rsidP="00874B37">
      <w:pPr>
        <w:rPr>
          <w:b/>
          <w:bCs/>
          <w:color w:val="808080" w:themeColor="background1" w:themeShade="80"/>
          <w:sz w:val="36"/>
          <w:szCs w:val="36"/>
        </w:rPr>
      </w:pPr>
      <w:r w:rsidRPr="00874B37">
        <w:rPr>
          <w:b/>
          <w:bCs/>
          <w:color w:val="808080" w:themeColor="background1" w:themeShade="80"/>
          <w:sz w:val="36"/>
          <w:szCs w:val="36"/>
        </w:rPr>
        <w:t>Introduction</w:t>
      </w:r>
    </w:p>
    <w:p w14:paraId="4DB6E779" w14:textId="77777777" w:rsidR="00874B37" w:rsidRDefault="00874B37" w:rsidP="00874B37">
      <w:pPr>
        <w:rPr>
          <w:b/>
          <w:bCs/>
          <w:color w:val="808080" w:themeColor="background1" w:themeShade="80"/>
          <w:sz w:val="36"/>
          <w:szCs w:val="36"/>
        </w:rPr>
      </w:pPr>
    </w:p>
    <w:p w14:paraId="785E690A" w14:textId="77777777" w:rsidR="00874B37" w:rsidRPr="00874B37" w:rsidRDefault="00874B37" w:rsidP="00874B37">
      <w:pPr>
        <w:rPr>
          <w:b/>
          <w:bCs/>
          <w:color w:val="808080" w:themeColor="background1" w:themeShade="80"/>
          <w:sz w:val="36"/>
          <w:szCs w:val="36"/>
        </w:rPr>
      </w:pPr>
    </w:p>
    <w:p w14:paraId="4AC98231" w14:textId="77777777" w:rsidR="004D5119" w:rsidRDefault="004D5119" w:rsidP="004D5119">
      <w:pPr>
        <w:spacing w:before="100" w:beforeAutospacing="1" w:after="100" w:afterAutospacing="1" w:line="240" w:lineRule="auto"/>
        <w:rPr>
          <w:rFonts w:ascii="Times New Roman" w:eastAsia="Times New Roman" w:hAnsi="Times New Roman" w:cs="Times New Roman"/>
          <w:noProof/>
          <w:kern w:val="0"/>
          <w:sz w:val="24"/>
          <w:szCs w:val="24"/>
        </w:rPr>
      </w:pPr>
      <w:r w:rsidRPr="004D5119">
        <w:rPr>
          <w:rFonts w:ascii="Times New Roman" w:eastAsia="Times New Roman" w:hAnsi="Times New Roman" w:cs="Times New Roman"/>
          <w:kern w:val="0"/>
          <w:sz w:val="24"/>
          <w:szCs w:val="24"/>
          <w14:ligatures w14:val="none"/>
        </w:rPr>
        <w:t xml:space="preserve">This report provides a comprehensive analysis of UK railway operations, focusing on ticket purchasing patterns, journey performance, and customer experiences. Utilizing a dataset of 31,653 transactions from December 2023 to April 2024, sourced from the "Railway_clean.csv" file, we explore key metrics such as ticket types, pricing, journey statuses, and delay patterns across major stations like London Paddington, Liverpool Lime Street, and Manchester Piccadilly. The dataset includes detailed information on purchase types (online vs. station), payment methods, </w:t>
      </w:r>
      <w:proofErr w:type="spellStart"/>
      <w:r w:rsidRPr="004D5119">
        <w:rPr>
          <w:rFonts w:ascii="Times New Roman" w:eastAsia="Times New Roman" w:hAnsi="Times New Roman" w:cs="Times New Roman"/>
          <w:kern w:val="0"/>
          <w:sz w:val="24"/>
          <w:szCs w:val="24"/>
          <w14:ligatures w14:val="none"/>
        </w:rPr>
        <w:t>railcard</w:t>
      </w:r>
      <w:proofErr w:type="spellEnd"/>
      <w:r w:rsidRPr="004D5119">
        <w:rPr>
          <w:rFonts w:ascii="Times New Roman" w:eastAsia="Times New Roman" w:hAnsi="Times New Roman" w:cs="Times New Roman"/>
          <w:kern w:val="0"/>
          <w:sz w:val="24"/>
          <w:szCs w:val="24"/>
          <w14:ligatures w14:val="none"/>
        </w:rPr>
        <w:t xml:space="preserve"> usage, and journey outcomes, offering a robust foundation for understanding operational efficiencies and customer behavior. Through data-driven insights, this report aims to identify trends, highlight areas for improvement, and provide actionable recommendations for enhancing railway services in the UK.</w:t>
      </w:r>
      <w:r w:rsidRPr="004D5119">
        <w:rPr>
          <w:rFonts w:ascii="Times New Roman" w:eastAsia="Times New Roman" w:hAnsi="Times New Roman" w:cs="Times New Roman"/>
          <w:noProof/>
          <w:kern w:val="0"/>
          <w:sz w:val="24"/>
          <w:szCs w:val="24"/>
        </w:rPr>
        <w:t xml:space="preserve"> </w:t>
      </w:r>
    </w:p>
    <w:p w14:paraId="121A8CFF" w14:textId="17A9D469" w:rsidR="00306EA3" w:rsidRDefault="00306EA3" w:rsidP="004D5119">
      <w:pPr>
        <w:spacing w:before="100" w:beforeAutospacing="1" w:after="100" w:afterAutospacing="1" w:line="240" w:lineRule="auto"/>
        <w:rPr>
          <w:rFonts w:ascii="Times New Roman" w:eastAsia="Times New Roman" w:hAnsi="Times New Roman" w:cs="Times New Roman"/>
          <w:noProof/>
          <w:kern w:val="0"/>
          <w:sz w:val="24"/>
          <w:szCs w:val="24"/>
        </w:rPr>
      </w:pPr>
      <w:r>
        <w:rPr>
          <w:noProof/>
        </w:rPr>
        <w:drawing>
          <wp:inline distT="0" distB="0" distL="0" distR="0" wp14:anchorId="6AC8A122" wp14:editId="3AC8A76F">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D6DB32D" w14:textId="77777777" w:rsidR="004D5119" w:rsidRDefault="004D5119" w:rsidP="004D5119">
      <w:pPr>
        <w:spacing w:before="100" w:beforeAutospacing="1" w:after="100" w:afterAutospacing="1" w:line="240" w:lineRule="auto"/>
        <w:rPr>
          <w:rFonts w:ascii="Times New Roman" w:eastAsia="Times New Roman" w:hAnsi="Times New Roman" w:cs="Times New Roman"/>
          <w:noProof/>
          <w:kern w:val="0"/>
          <w:sz w:val="24"/>
          <w:szCs w:val="24"/>
        </w:rPr>
      </w:pPr>
    </w:p>
    <w:p w14:paraId="28DE937D" w14:textId="70BD62BE" w:rsidR="004D5119" w:rsidRPr="004D5119" w:rsidRDefault="004D5119" w:rsidP="004D511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F2E738" w14:textId="4743B4C5" w:rsidR="00874B37" w:rsidRDefault="00487EF9" w:rsidP="00487EF9">
      <w:pPr>
        <w:jc w:val="center"/>
        <w:rPr>
          <w:b/>
          <w:bCs/>
          <w:color w:val="808080" w:themeColor="background1" w:themeShade="80"/>
          <w:sz w:val="40"/>
          <w:szCs w:val="40"/>
        </w:rPr>
      </w:pPr>
      <w:r>
        <w:rPr>
          <w:b/>
          <w:bCs/>
          <w:color w:val="808080" w:themeColor="background1" w:themeShade="80"/>
          <w:sz w:val="40"/>
          <w:szCs w:val="40"/>
        </w:rPr>
        <w:t>Data Visualization</w:t>
      </w:r>
    </w:p>
    <w:p w14:paraId="1EE2B8E1" w14:textId="77777777" w:rsidR="00487EF9" w:rsidRDefault="00487EF9" w:rsidP="00487EF9">
      <w:pPr>
        <w:rPr>
          <w:b/>
          <w:bCs/>
          <w:sz w:val="36"/>
          <w:szCs w:val="36"/>
        </w:rPr>
      </w:pPr>
    </w:p>
    <w:p w14:paraId="61B0BBB6" w14:textId="43048157" w:rsidR="00487EF9" w:rsidRDefault="00487EF9" w:rsidP="00487EF9">
      <w:pPr>
        <w:rPr>
          <w:b/>
          <w:bCs/>
          <w:color w:val="FF0000"/>
          <w:sz w:val="36"/>
          <w:szCs w:val="36"/>
        </w:rPr>
      </w:pPr>
      <w:r w:rsidRPr="00487EF9">
        <w:rPr>
          <w:b/>
          <w:bCs/>
          <w:sz w:val="36"/>
          <w:szCs w:val="36"/>
        </w:rPr>
        <w:t>1-</w:t>
      </w:r>
      <w:r w:rsidRPr="00487EF9">
        <w:rPr>
          <w:b/>
          <w:bCs/>
          <w:color w:val="808080" w:themeColor="background1" w:themeShade="80"/>
          <w:sz w:val="36"/>
          <w:szCs w:val="36"/>
        </w:rPr>
        <w:t xml:space="preserve"> </w:t>
      </w:r>
      <w:r w:rsidRPr="00487EF9">
        <w:rPr>
          <w:b/>
          <w:bCs/>
          <w:color w:val="FF0000"/>
          <w:sz w:val="36"/>
          <w:szCs w:val="36"/>
        </w:rPr>
        <w:t xml:space="preserve">Sales </w:t>
      </w:r>
    </w:p>
    <w:p w14:paraId="4B38096D" w14:textId="3E258164" w:rsidR="00487EF9" w:rsidRDefault="00487EF9" w:rsidP="00487EF9">
      <w:pPr>
        <w:rPr>
          <w:b/>
          <w:bCs/>
          <w:sz w:val="28"/>
          <w:szCs w:val="28"/>
        </w:rPr>
      </w:pPr>
      <w:r>
        <w:rPr>
          <w:b/>
          <w:bCs/>
          <w:color w:val="FF0000"/>
          <w:sz w:val="36"/>
          <w:szCs w:val="36"/>
        </w:rPr>
        <w:tab/>
      </w:r>
      <w:r w:rsidRPr="00487EF9">
        <w:rPr>
          <w:b/>
          <w:bCs/>
          <w:sz w:val="28"/>
          <w:szCs w:val="28"/>
        </w:rPr>
        <w:t xml:space="preserve">1-1- Sales based on ticket </w:t>
      </w:r>
      <w:proofErr w:type="gramStart"/>
      <w:r w:rsidRPr="00487EF9">
        <w:rPr>
          <w:b/>
          <w:bCs/>
          <w:sz w:val="28"/>
          <w:szCs w:val="28"/>
        </w:rPr>
        <w:t xml:space="preserve">type </w:t>
      </w:r>
      <w:r>
        <w:rPr>
          <w:b/>
          <w:bCs/>
          <w:sz w:val="28"/>
          <w:szCs w:val="28"/>
        </w:rPr>
        <w:t>:</w:t>
      </w:r>
      <w:proofErr w:type="gramEnd"/>
    </w:p>
    <w:p w14:paraId="5A7D8A1A" w14:textId="75211A21" w:rsidR="00487EF9" w:rsidRDefault="00487EF9" w:rsidP="00487EF9">
      <w:pPr>
        <w:pStyle w:val="NormalWeb"/>
        <w:ind w:left="720"/>
      </w:pPr>
      <w:r>
        <w:t>The railway dataset includes ticket types such as Advance and Off-Peak. The visualization below shows the distribution of ticket types purchased, highlighting passenger preferences.</w:t>
      </w:r>
    </w:p>
    <w:p w14:paraId="4E4D6531" w14:textId="1D27E7E1" w:rsidR="00487EF9" w:rsidRDefault="00487EF9" w:rsidP="00487EF9">
      <w:pPr>
        <w:rPr>
          <w:b/>
          <w:bCs/>
          <w:sz w:val="28"/>
          <w:szCs w:val="28"/>
        </w:rPr>
      </w:pPr>
    </w:p>
    <w:p w14:paraId="7AA13C81" w14:textId="77777777" w:rsidR="00487EF9" w:rsidRDefault="00487EF9" w:rsidP="00487EF9">
      <w:pPr>
        <w:rPr>
          <w:b/>
          <w:bCs/>
          <w:sz w:val="28"/>
          <w:szCs w:val="28"/>
        </w:rPr>
      </w:pPr>
    </w:p>
    <w:p w14:paraId="5511B74D" w14:textId="77777777" w:rsidR="00487EF9" w:rsidRDefault="00487EF9" w:rsidP="00487EF9">
      <w:pPr>
        <w:rPr>
          <w:b/>
          <w:bCs/>
          <w:sz w:val="28"/>
          <w:szCs w:val="28"/>
        </w:rPr>
      </w:pPr>
    </w:p>
    <w:p w14:paraId="6248FF11" w14:textId="64D9F6B0" w:rsidR="00487EF9" w:rsidRDefault="00487EF9" w:rsidP="00487EF9">
      <w:pPr>
        <w:ind w:left="720"/>
        <w:rPr>
          <w:b/>
          <w:bCs/>
          <w:sz w:val="36"/>
          <w:szCs w:val="36"/>
        </w:rPr>
      </w:pPr>
      <w:r>
        <w:rPr>
          <w:noProof/>
        </w:rPr>
        <w:drawing>
          <wp:inline distT="0" distB="0" distL="0" distR="0" wp14:anchorId="0CB2182A" wp14:editId="73D65EBE">
            <wp:extent cx="4946650" cy="294703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650" cy="2947035"/>
                    </a:xfrm>
                    <a:prstGeom prst="rect">
                      <a:avLst/>
                    </a:prstGeom>
                    <a:noFill/>
                    <a:ln>
                      <a:noFill/>
                    </a:ln>
                  </pic:spPr>
                </pic:pic>
              </a:graphicData>
            </a:graphic>
          </wp:inline>
        </w:drawing>
      </w:r>
    </w:p>
    <w:p w14:paraId="7F8F51CC" w14:textId="77777777" w:rsidR="000D566C" w:rsidRDefault="000D566C" w:rsidP="00487EF9">
      <w:pPr>
        <w:ind w:left="720"/>
        <w:rPr>
          <w:b/>
          <w:bCs/>
          <w:sz w:val="36"/>
          <w:szCs w:val="36"/>
        </w:rPr>
      </w:pPr>
    </w:p>
    <w:p w14:paraId="7C966089" w14:textId="64BAEB77" w:rsidR="000D566C" w:rsidRDefault="000D566C" w:rsidP="000D566C">
      <w:pPr>
        <w:pStyle w:val="NormalWeb"/>
      </w:pPr>
      <w:r>
        <w:t>As seen in the plot, Advance tickets are more common, likely due to their lower cost compared to Off-Peak tickets, which offer more flexibility.</w:t>
      </w:r>
    </w:p>
    <w:p w14:paraId="7033E5E7" w14:textId="1207D3EB" w:rsidR="000D566C" w:rsidRDefault="000D566C" w:rsidP="000D566C">
      <w:pPr>
        <w:pStyle w:val="NormalWeb"/>
      </w:pPr>
      <w:r>
        <w:lastRenderedPageBreak/>
        <w:tab/>
      </w:r>
    </w:p>
    <w:p w14:paraId="769E6815" w14:textId="77777777" w:rsidR="000D566C" w:rsidRDefault="000D566C" w:rsidP="000D566C">
      <w:pPr>
        <w:pStyle w:val="NormalWeb"/>
      </w:pPr>
    </w:p>
    <w:p w14:paraId="3AA07893" w14:textId="77777777" w:rsidR="000D566C" w:rsidRDefault="000D566C" w:rsidP="000D566C">
      <w:pPr>
        <w:pStyle w:val="NormalWeb"/>
      </w:pPr>
    </w:p>
    <w:p w14:paraId="2CDDAFC6" w14:textId="221C1871" w:rsidR="000D566C" w:rsidRDefault="000D566C" w:rsidP="000D566C">
      <w:pPr>
        <w:ind w:left="720"/>
        <w:rPr>
          <w:b/>
          <w:bCs/>
          <w:sz w:val="28"/>
          <w:szCs w:val="28"/>
        </w:rPr>
      </w:pPr>
      <w:r w:rsidRPr="000D566C">
        <w:rPr>
          <w:b/>
          <w:bCs/>
          <w:sz w:val="28"/>
          <w:szCs w:val="28"/>
        </w:rPr>
        <w:t xml:space="preserve">1-2- Sales based on payment </w:t>
      </w:r>
      <w:proofErr w:type="gramStart"/>
      <w:r w:rsidRPr="000D566C">
        <w:rPr>
          <w:b/>
          <w:bCs/>
          <w:sz w:val="28"/>
          <w:szCs w:val="28"/>
        </w:rPr>
        <w:t>method</w:t>
      </w:r>
      <w:r>
        <w:rPr>
          <w:b/>
          <w:bCs/>
          <w:sz w:val="28"/>
          <w:szCs w:val="28"/>
        </w:rPr>
        <w:t xml:space="preserve"> :</w:t>
      </w:r>
      <w:proofErr w:type="gramEnd"/>
    </w:p>
    <w:p w14:paraId="4E3FD68F" w14:textId="522D2F16" w:rsidR="000D566C" w:rsidRDefault="000D566C" w:rsidP="000D566C">
      <w:pPr>
        <w:pStyle w:val="NormalWeb"/>
        <w:ind w:left="720"/>
      </w:pPr>
      <w:r>
        <w:t>The dataset includes payment methods like Credit Card</w:t>
      </w:r>
      <w:r w:rsidR="00E55EFC">
        <w:t>, Debit Card</w:t>
      </w:r>
      <w:r>
        <w:t xml:space="preserve"> and Contactless. This visualization shows the usage of different payment methods across transactions.</w:t>
      </w:r>
    </w:p>
    <w:p w14:paraId="633E4C3C" w14:textId="77777777" w:rsidR="00E55EFC" w:rsidRDefault="00E55EFC" w:rsidP="000D566C">
      <w:pPr>
        <w:pStyle w:val="NormalWeb"/>
        <w:ind w:left="720"/>
      </w:pPr>
    </w:p>
    <w:p w14:paraId="524854BE" w14:textId="77777777" w:rsidR="00E55EFC" w:rsidRDefault="00E55EFC" w:rsidP="000D566C">
      <w:pPr>
        <w:pStyle w:val="NormalWeb"/>
        <w:ind w:left="720"/>
      </w:pPr>
    </w:p>
    <w:p w14:paraId="5DFF14AC" w14:textId="77777777" w:rsidR="000D566C" w:rsidRDefault="000D566C" w:rsidP="000D566C">
      <w:pPr>
        <w:pStyle w:val="NormalWeb"/>
        <w:ind w:left="720"/>
      </w:pPr>
    </w:p>
    <w:p w14:paraId="513B0951" w14:textId="5F3772CD" w:rsidR="00E55EFC" w:rsidRDefault="00E55EFC" w:rsidP="00E55EFC">
      <w:pPr>
        <w:pStyle w:val="NormalWeb"/>
        <w:ind w:left="720"/>
      </w:pPr>
      <w:r>
        <w:rPr>
          <w:noProof/>
        </w:rPr>
        <w:drawing>
          <wp:inline distT="0" distB="0" distL="0" distR="0" wp14:anchorId="3B575A79" wp14:editId="49D082D1">
            <wp:extent cx="5542975" cy="3650317"/>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4372" cy="3690750"/>
                    </a:xfrm>
                    <a:prstGeom prst="rect">
                      <a:avLst/>
                    </a:prstGeom>
                    <a:noFill/>
                    <a:ln>
                      <a:noFill/>
                    </a:ln>
                  </pic:spPr>
                </pic:pic>
              </a:graphicData>
            </a:graphic>
          </wp:inline>
        </w:drawing>
      </w:r>
    </w:p>
    <w:p w14:paraId="3EC8E494" w14:textId="77777777" w:rsidR="00E55EFC" w:rsidRDefault="00E55EFC" w:rsidP="000D566C">
      <w:pPr>
        <w:pStyle w:val="NormalWeb"/>
        <w:ind w:left="720"/>
      </w:pPr>
    </w:p>
    <w:p w14:paraId="028162C3" w14:textId="77777777" w:rsidR="00E55EFC" w:rsidRDefault="00E55EFC" w:rsidP="000D566C">
      <w:pPr>
        <w:pStyle w:val="NormalWeb"/>
        <w:ind w:left="720"/>
      </w:pPr>
    </w:p>
    <w:p w14:paraId="104A9A42" w14:textId="77777777" w:rsidR="00E55EFC" w:rsidRDefault="00E55EFC" w:rsidP="00E55EFC">
      <w:pPr>
        <w:pStyle w:val="NormalWeb"/>
      </w:pPr>
      <w:r>
        <w:t>Credit Card payments dominate, reflecting their widespread use, while Contactless payments are also popular, indicating a shift toward modern payment solutions.</w:t>
      </w:r>
    </w:p>
    <w:p w14:paraId="4FA46812" w14:textId="77777777" w:rsidR="00E55EFC" w:rsidRDefault="00E55EFC" w:rsidP="000D566C">
      <w:pPr>
        <w:pStyle w:val="NormalWeb"/>
        <w:ind w:left="720"/>
      </w:pPr>
    </w:p>
    <w:p w14:paraId="5D60378A" w14:textId="77777777" w:rsidR="00E55EFC" w:rsidRDefault="00E55EFC" w:rsidP="000D566C">
      <w:pPr>
        <w:pStyle w:val="NormalWeb"/>
        <w:ind w:left="720"/>
      </w:pPr>
    </w:p>
    <w:p w14:paraId="49DFD165" w14:textId="292FB66D" w:rsidR="000D566C" w:rsidRDefault="00E55EFC" w:rsidP="00E55EFC">
      <w:pPr>
        <w:ind w:left="720"/>
        <w:rPr>
          <w:b/>
          <w:bCs/>
          <w:sz w:val="28"/>
          <w:szCs w:val="28"/>
        </w:rPr>
      </w:pPr>
      <w:r w:rsidRPr="000D566C">
        <w:rPr>
          <w:b/>
          <w:bCs/>
          <w:sz w:val="28"/>
          <w:szCs w:val="28"/>
        </w:rPr>
        <w:t xml:space="preserve">1-2- Sales based on </w:t>
      </w:r>
      <w:r>
        <w:rPr>
          <w:b/>
          <w:bCs/>
          <w:sz w:val="28"/>
          <w:szCs w:val="28"/>
        </w:rPr>
        <w:t>Purchase</w:t>
      </w:r>
      <w:r w:rsidRPr="000D566C">
        <w:rPr>
          <w:b/>
          <w:bCs/>
          <w:sz w:val="28"/>
          <w:szCs w:val="28"/>
        </w:rPr>
        <w:t xml:space="preserve"> </w:t>
      </w:r>
      <w:proofErr w:type="gramStart"/>
      <w:r w:rsidRPr="000D566C">
        <w:rPr>
          <w:b/>
          <w:bCs/>
          <w:sz w:val="28"/>
          <w:szCs w:val="28"/>
        </w:rPr>
        <w:t>method</w:t>
      </w:r>
      <w:r>
        <w:rPr>
          <w:b/>
          <w:bCs/>
          <w:sz w:val="28"/>
          <w:szCs w:val="28"/>
        </w:rPr>
        <w:t xml:space="preserve"> :</w:t>
      </w:r>
      <w:proofErr w:type="gramEnd"/>
    </w:p>
    <w:p w14:paraId="5E00989B" w14:textId="77777777" w:rsidR="00E55EFC" w:rsidRDefault="00E55EFC" w:rsidP="00E55EFC">
      <w:pPr>
        <w:pStyle w:val="NormalWeb"/>
        <w:ind w:left="720"/>
      </w:pPr>
      <w:r>
        <w:t>Tickets can be purchased online or at the station. The following visualization illustrates the proportion of purchases made through each method.</w:t>
      </w:r>
    </w:p>
    <w:p w14:paraId="219449BC" w14:textId="77777777" w:rsidR="00E55EFC" w:rsidRDefault="00E55EFC" w:rsidP="00E55EFC">
      <w:pPr>
        <w:pStyle w:val="NormalWeb"/>
        <w:ind w:left="720"/>
      </w:pPr>
    </w:p>
    <w:p w14:paraId="5BBA0BB5" w14:textId="01A57B74" w:rsidR="00E55EFC" w:rsidRDefault="00E55EFC" w:rsidP="00E55EFC">
      <w:pPr>
        <w:pStyle w:val="NormalWeb"/>
        <w:ind w:left="720"/>
      </w:pPr>
      <w:r>
        <w:rPr>
          <w:noProof/>
        </w:rPr>
        <w:drawing>
          <wp:inline distT="0" distB="0" distL="0" distR="0" wp14:anchorId="7B7CF786" wp14:editId="5ABC3761">
            <wp:extent cx="5397500" cy="356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3568700"/>
                    </a:xfrm>
                    <a:prstGeom prst="rect">
                      <a:avLst/>
                    </a:prstGeom>
                    <a:noFill/>
                    <a:ln>
                      <a:noFill/>
                    </a:ln>
                  </pic:spPr>
                </pic:pic>
              </a:graphicData>
            </a:graphic>
          </wp:inline>
        </w:drawing>
      </w:r>
    </w:p>
    <w:p w14:paraId="27DE53B8" w14:textId="77777777" w:rsidR="00E55EFC" w:rsidRDefault="00E55EFC" w:rsidP="00E55EFC">
      <w:pPr>
        <w:pStyle w:val="NormalWeb"/>
        <w:ind w:left="720"/>
      </w:pPr>
    </w:p>
    <w:p w14:paraId="55B1BDE2" w14:textId="77777777" w:rsidR="00E55EFC" w:rsidRDefault="00E55EFC" w:rsidP="00E55EFC">
      <w:pPr>
        <w:pStyle w:val="NormalWeb"/>
        <w:ind w:left="720"/>
      </w:pPr>
    </w:p>
    <w:p w14:paraId="722FA3C4" w14:textId="77777777" w:rsidR="00E55EFC" w:rsidRDefault="00E55EFC" w:rsidP="00E55EFC">
      <w:pPr>
        <w:pStyle w:val="NormalWeb"/>
        <w:ind w:left="720"/>
      </w:pPr>
    </w:p>
    <w:p w14:paraId="14C3B2B6" w14:textId="3EC12C7F" w:rsidR="00E55EFC" w:rsidRDefault="00E55EFC" w:rsidP="00E55EFC">
      <w:pPr>
        <w:pStyle w:val="NormalWeb"/>
      </w:pPr>
      <w:r>
        <w:t xml:space="preserve">The data reveals a </w:t>
      </w:r>
      <w:r w:rsidR="002172B0">
        <w:t>slight</w:t>
      </w:r>
      <w:r>
        <w:t xml:space="preserve"> preference for online purchases, possibly due to convenience and accessibility, with station purchases still notable for last-minute travelers.</w:t>
      </w:r>
    </w:p>
    <w:p w14:paraId="3BB53A65" w14:textId="5470F852" w:rsidR="00E55EFC" w:rsidRDefault="00E55EFC">
      <w:pPr>
        <w:rPr>
          <w:rFonts w:ascii="Times New Roman" w:eastAsia="Times New Roman" w:hAnsi="Times New Roman" w:cs="Times New Roman"/>
          <w:kern w:val="0"/>
          <w:sz w:val="24"/>
          <w:szCs w:val="24"/>
          <w14:ligatures w14:val="none"/>
        </w:rPr>
      </w:pPr>
      <w:r>
        <w:br w:type="page"/>
      </w:r>
    </w:p>
    <w:p w14:paraId="0751B552" w14:textId="430B84B3" w:rsidR="00E55EFC" w:rsidRDefault="00E55EFC" w:rsidP="00E55EFC">
      <w:pPr>
        <w:rPr>
          <w:b/>
          <w:bCs/>
          <w:color w:val="FF0000"/>
          <w:sz w:val="36"/>
          <w:szCs w:val="36"/>
        </w:rPr>
      </w:pPr>
      <w:r>
        <w:rPr>
          <w:b/>
          <w:bCs/>
          <w:sz w:val="36"/>
          <w:szCs w:val="36"/>
        </w:rPr>
        <w:lastRenderedPageBreak/>
        <w:t>2-</w:t>
      </w:r>
      <w:r w:rsidRPr="00487EF9">
        <w:rPr>
          <w:b/>
          <w:bCs/>
          <w:color w:val="808080" w:themeColor="background1" w:themeShade="80"/>
          <w:sz w:val="36"/>
          <w:szCs w:val="36"/>
        </w:rPr>
        <w:t xml:space="preserve"> </w:t>
      </w:r>
      <w:r>
        <w:rPr>
          <w:b/>
          <w:bCs/>
          <w:color w:val="FF0000"/>
          <w:sz w:val="36"/>
          <w:szCs w:val="36"/>
        </w:rPr>
        <w:t xml:space="preserve">Journey performance </w:t>
      </w:r>
    </w:p>
    <w:p w14:paraId="03ABBC63" w14:textId="79146D5C" w:rsidR="00E55EFC" w:rsidRDefault="00E55EFC" w:rsidP="00E55EFC">
      <w:pPr>
        <w:ind w:left="720"/>
        <w:rPr>
          <w:b/>
          <w:bCs/>
          <w:sz w:val="28"/>
          <w:szCs w:val="28"/>
        </w:rPr>
      </w:pPr>
      <w:r w:rsidRPr="00E55EFC">
        <w:rPr>
          <w:b/>
          <w:bCs/>
          <w:sz w:val="28"/>
          <w:szCs w:val="28"/>
        </w:rPr>
        <w:t>2.1. Journey Status Analysis</w:t>
      </w:r>
    </w:p>
    <w:p w14:paraId="09E1CEEE" w14:textId="77777777" w:rsidR="00E55EFC" w:rsidRDefault="00E55EFC" w:rsidP="00E55EFC">
      <w:pPr>
        <w:pStyle w:val="NormalWeb"/>
        <w:ind w:left="720"/>
      </w:pPr>
      <w:r>
        <w:t>Journey status indicates whether trains were on time or delayed. The visualization below shows the proportion of on-time versus delayed journeys.</w:t>
      </w:r>
    </w:p>
    <w:p w14:paraId="6E8DDD04" w14:textId="77777777" w:rsidR="0092233A" w:rsidRDefault="0092233A" w:rsidP="00E55EFC">
      <w:pPr>
        <w:pStyle w:val="NormalWeb"/>
        <w:ind w:left="720"/>
      </w:pPr>
    </w:p>
    <w:p w14:paraId="5ECE4A92" w14:textId="22DADDCF" w:rsidR="0092233A" w:rsidRDefault="0092233A" w:rsidP="00E55EFC">
      <w:pPr>
        <w:pStyle w:val="NormalWeb"/>
        <w:ind w:left="720"/>
      </w:pPr>
      <w:r>
        <w:rPr>
          <w:noProof/>
        </w:rPr>
        <w:drawing>
          <wp:inline distT="0" distB="0" distL="0" distR="0" wp14:anchorId="308B6FA0" wp14:editId="30DCD4C2">
            <wp:extent cx="29972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200" cy="3200400"/>
                    </a:xfrm>
                    <a:prstGeom prst="rect">
                      <a:avLst/>
                    </a:prstGeom>
                    <a:noFill/>
                    <a:ln>
                      <a:noFill/>
                    </a:ln>
                  </pic:spPr>
                </pic:pic>
              </a:graphicData>
            </a:graphic>
          </wp:inline>
        </w:drawing>
      </w:r>
    </w:p>
    <w:p w14:paraId="52A5DE7A" w14:textId="77777777" w:rsidR="0092233A" w:rsidRDefault="0092233A" w:rsidP="00E55EFC">
      <w:pPr>
        <w:pStyle w:val="NormalWeb"/>
        <w:ind w:left="720"/>
      </w:pPr>
    </w:p>
    <w:p w14:paraId="72E68214" w14:textId="77777777" w:rsidR="0092233A" w:rsidRDefault="0092233A" w:rsidP="00E55EFC">
      <w:pPr>
        <w:pStyle w:val="NormalWeb"/>
        <w:ind w:left="720"/>
      </w:pPr>
    </w:p>
    <w:p w14:paraId="33037F3D" w14:textId="77777777" w:rsidR="0092233A" w:rsidRDefault="0092233A" w:rsidP="00E55EFC">
      <w:pPr>
        <w:pStyle w:val="NormalWeb"/>
        <w:ind w:left="720"/>
      </w:pPr>
    </w:p>
    <w:p w14:paraId="484CAF15" w14:textId="77777777" w:rsidR="0092233A" w:rsidRDefault="0092233A" w:rsidP="0092233A">
      <w:pPr>
        <w:pStyle w:val="NormalWeb"/>
      </w:pPr>
      <w:r>
        <w:t>Most journeys are on time, which is encouraging for railway reliability, though delays still occur and warrant further investigation.</w:t>
      </w:r>
    </w:p>
    <w:p w14:paraId="11334BB0" w14:textId="77777777" w:rsidR="0092233A" w:rsidRDefault="0092233A" w:rsidP="00E55EFC">
      <w:pPr>
        <w:pStyle w:val="NormalWeb"/>
        <w:ind w:left="720"/>
      </w:pPr>
    </w:p>
    <w:p w14:paraId="556F6EEE" w14:textId="77777777" w:rsidR="00E55EFC" w:rsidRDefault="00E55EFC" w:rsidP="00E55EFC">
      <w:pPr>
        <w:ind w:left="720"/>
      </w:pPr>
    </w:p>
    <w:p w14:paraId="79D27685" w14:textId="6E66CEB2" w:rsidR="00E55EFC" w:rsidRPr="00E55EFC" w:rsidRDefault="00E55EFC" w:rsidP="00E55EFC">
      <w:pPr>
        <w:rPr>
          <w:b/>
          <w:bCs/>
          <w:color w:val="FF0000"/>
          <w:sz w:val="36"/>
          <w:szCs w:val="36"/>
        </w:rPr>
      </w:pPr>
    </w:p>
    <w:p w14:paraId="35262377" w14:textId="28351157" w:rsidR="0092233A" w:rsidRDefault="0092233A">
      <w:pPr>
        <w:rPr>
          <w:b/>
          <w:bCs/>
          <w:sz w:val="28"/>
          <w:szCs w:val="28"/>
        </w:rPr>
      </w:pPr>
      <w:r>
        <w:rPr>
          <w:b/>
          <w:bCs/>
          <w:sz w:val="28"/>
          <w:szCs w:val="28"/>
        </w:rPr>
        <w:br w:type="page"/>
      </w:r>
    </w:p>
    <w:p w14:paraId="72694B6B" w14:textId="4C7F4A65" w:rsidR="0092233A" w:rsidRPr="0092233A" w:rsidRDefault="0092233A" w:rsidP="0092233A">
      <w:pPr>
        <w:ind w:left="720"/>
        <w:rPr>
          <w:b/>
          <w:bCs/>
          <w:sz w:val="28"/>
          <w:szCs w:val="28"/>
        </w:rPr>
      </w:pPr>
      <w:r w:rsidRPr="0092233A">
        <w:rPr>
          <w:b/>
          <w:bCs/>
          <w:sz w:val="28"/>
          <w:szCs w:val="28"/>
        </w:rPr>
        <w:lastRenderedPageBreak/>
        <w:t>2.2. Reasons for Delays</w:t>
      </w:r>
    </w:p>
    <w:p w14:paraId="72695DBA" w14:textId="77777777" w:rsidR="0092233A" w:rsidRDefault="0092233A" w:rsidP="0092233A">
      <w:pPr>
        <w:pStyle w:val="NormalWeb"/>
        <w:ind w:left="720"/>
      </w:pPr>
      <w:r>
        <w:t>For delayed journeys, the dataset provides reasons such as Signal Failure. The following plot examines the frequency of different delay reasons.</w:t>
      </w:r>
    </w:p>
    <w:p w14:paraId="5DB3BD24" w14:textId="49075FE2" w:rsidR="0092233A" w:rsidRDefault="00DE118B" w:rsidP="00DE118B">
      <w:pPr>
        <w:pStyle w:val="NormalWeb"/>
      </w:pPr>
      <w:r>
        <w:rPr>
          <w:noProof/>
        </w:rPr>
        <w:drawing>
          <wp:inline distT="0" distB="0" distL="0" distR="0" wp14:anchorId="430BC0F6" wp14:editId="566330C9">
            <wp:extent cx="5943600" cy="3547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330F6358" w14:textId="77777777" w:rsidR="00147E93" w:rsidRDefault="00147E93" w:rsidP="0092233A">
      <w:pPr>
        <w:pStyle w:val="NormalWeb"/>
        <w:ind w:left="720"/>
      </w:pPr>
    </w:p>
    <w:p w14:paraId="76AD91B7" w14:textId="77777777" w:rsidR="0092233A" w:rsidRDefault="0092233A" w:rsidP="0092233A">
      <w:pPr>
        <w:pStyle w:val="NormalWeb"/>
        <w:ind w:left="720"/>
      </w:pPr>
    </w:p>
    <w:p w14:paraId="212D946E" w14:textId="77777777" w:rsidR="0092233A" w:rsidRDefault="0092233A" w:rsidP="0092233A">
      <w:pPr>
        <w:pStyle w:val="NormalWeb"/>
      </w:pPr>
      <w:r>
        <w:t>Signal Failure appears as a common cause, suggesting areas for operational improvement to enhance service reliability.</w:t>
      </w:r>
    </w:p>
    <w:p w14:paraId="79C20549" w14:textId="77777777" w:rsidR="0092233A" w:rsidRDefault="0092233A" w:rsidP="0092233A">
      <w:pPr>
        <w:pStyle w:val="NormalWeb"/>
        <w:ind w:left="720"/>
      </w:pPr>
    </w:p>
    <w:p w14:paraId="16E709B4" w14:textId="7062E5C2" w:rsidR="00147E93" w:rsidRDefault="00147E93">
      <w:pPr>
        <w:rPr>
          <w:b/>
          <w:bCs/>
          <w:sz w:val="28"/>
          <w:szCs w:val="28"/>
        </w:rPr>
      </w:pPr>
      <w:r>
        <w:rPr>
          <w:b/>
          <w:bCs/>
          <w:sz w:val="28"/>
          <w:szCs w:val="28"/>
        </w:rPr>
        <w:br w:type="page"/>
      </w:r>
    </w:p>
    <w:p w14:paraId="33DF7F52" w14:textId="584BAA43" w:rsidR="00147E93" w:rsidRDefault="00147E93" w:rsidP="00147E93">
      <w:pPr>
        <w:ind w:left="720"/>
        <w:rPr>
          <w:b/>
          <w:bCs/>
          <w:sz w:val="28"/>
          <w:szCs w:val="28"/>
        </w:rPr>
      </w:pPr>
      <w:r w:rsidRPr="00147E93">
        <w:rPr>
          <w:b/>
          <w:bCs/>
          <w:sz w:val="28"/>
          <w:szCs w:val="28"/>
        </w:rPr>
        <w:lastRenderedPageBreak/>
        <w:t>2.3. Peak Travel Dates</w:t>
      </w:r>
    </w:p>
    <w:p w14:paraId="4125C83A" w14:textId="77777777" w:rsidR="00147E93" w:rsidRDefault="00147E93" w:rsidP="00147E93">
      <w:pPr>
        <w:pStyle w:val="NormalWeb"/>
        <w:ind w:left="720"/>
      </w:pPr>
      <w:r>
        <w:t>Understanding peak travel dates helps identify periods of high demand. The visualization below shows the top 10 dates with the highest number of journeys.</w:t>
      </w:r>
    </w:p>
    <w:p w14:paraId="4F0D2BFA" w14:textId="77777777" w:rsidR="00147E93" w:rsidRDefault="00147E93" w:rsidP="00147E93">
      <w:pPr>
        <w:pStyle w:val="NormalWeb"/>
        <w:ind w:left="720"/>
      </w:pPr>
    </w:p>
    <w:p w14:paraId="549C49F8" w14:textId="0476B5D1" w:rsidR="00147E93" w:rsidRDefault="00147E93" w:rsidP="00147E93">
      <w:pPr>
        <w:pStyle w:val="NormalWeb"/>
      </w:pPr>
      <w:r>
        <w:rPr>
          <w:noProof/>
        </w:rPr>
        <w:drawing>
          <wp:inline distT="0" distB="0" distL="0" distR="0" wp14:anchorId="6527EA94" wp14:editId="0DC6852B">
            <wp:extent cx="5943600" cy="2947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25F6B477" w14:textId="77777777" w:rsidR="00147E93" w:rsidRDefault="00147E93" w:rsidP="00147E93">
      <w:pPr>
        <w:pStyle w:val="NormalWeb"/>
      </w:pPr>
    </w:p>
    <w:p w14:paraId="40451108" w14:textId="77777777" w:rsidR="00147E93" w:rsidRDefault="00147E93" w:rsidP="00147E93">
      <w:pPr>
        <w:pStyle w:val="NormalWeb"/>
      </w:pPr>
    </w:p>
    <w:p w14:paraId="6441F260" w14:textId="77777777" w:rsidR="00147E93" w:rsidRDefault="00147E93" w:rsidP="00147E93">
      <w:pPr>
        <w:pStyle w:val="NormalWeb"/>
      </w:pPr>
    </w:p>
    <w:p w14:paraId="41DB66B7" w14:textId="77777777" w:rsidR="00147E93" w:rsidRDefault="00147E93" w:rsidP="00147E93">
      <w:pPr>
        <w:pStyle w:val="NormalWeb"/>
      </w:pPr>
      <w:r>
        <w:t>The plot highlights specific dates with unusually high travel volumes, such as early March and April, which may correspond to holidays or events driving increased railway usage.</w:t>
      </w:r>
    </w:p>
    <w:p w14:paraId="74604C68" w14:textId="77777777" w:rsidR="00147E93" w:rsidRDefault="00147E93" w:rsidP="00147E93">
      <w:pPr>
        <w:pStyle w:val="NormalWeb"/>
      </w:pPr>
    </w:p>
    <w:p w14:paraId="2999CCF7" w14:textId="77777777" w:rsidR="00147E93" w:rsidRPr="00147E93" w:rsidRDefault="00147E93" w:rsidP="00147E93">
      <w:pPr>
        <w:ind w:left="720"/>
        <w:rPr>
          <w:b/>
          <w:bCs/>
          <w:sz w:val="28"/>
          <w:szCs w:val="28"/>
        </w:rPr>
      </w:pPr>
    </w:p>
    <w:p w14:paraId="1D15258F" w14:textId="34AB32EE" w:rsidR="00147E93" w:rsidRDefault="00147E93">
      <w:pPr>
        <w:rPr>
          <w:b/>
          <w:bCs/>
          <w:sz w:val="28"/>
          <w:szCs w:val="28"/>
        </w:rPr>
      </w:pPr>
      <w:r>
        <w:rPr>
          <w:b/>
          <w:bCs/>
          <w:sz w:val="28"/>
          <w:szCs w:val="28"/>
        </w:rPr>
        <w:br w:type="page"/>
      </w:r>
    </w:p>
    <w:p w14:paraId="16DA6DED" w14:textId="77777777" w:rsidR="00147E93" w:rsidRDefault="00147E93" w:rsidP="00147E93">
      <w:pPr>
        <w:ind w:left="720"/>
        <w:rPr>
          <w:b/>
          <w:bCs/>
          <w:sz w:val="28"/>
          <w:szCs w:val="28"/>
        </w:rPr>
      </w:pPr>
      <w:r w:rsidRPr="00147E93">
        <w:rPr>
          <w:b/>
          <w:bCs/>
          <w:sz w:val="28"/>
          <w:szCs w:val="28"/>
        </w:rPr>
        <w:lastRenderedPageBreak/>
        <w:t>2.4. Journey Volume by Hour of the Day</w:t>
      </w:r>
    </w:p>
    <w:p w14:paraId="159C4CC5" w14:textId="77777777" w:rsidR="00147E93" w:rsidRDefault="00147E93" w:rsidP="00147E93">
      <w:pPr>
        <w:pStyle w:val="break-words"/>
        <w:ind w:left="720"/>
      </w:pPr>
      <w:r>
        <w:t>Understanding the distribution of journeys throughout the day can help identify peak travel hours. The visualization below shows the number of journeys by hour of the day (in a 24-hour format).</w:t>
      </w:r>
    </w:p>
    <w:p w14:paraId="32E28601" w14:textId="77777777" w:rsidR="00147E93" w:rsidRDefault="00147E93" w:rsidP="00147E93">
      <w:pPr>
        <w:pStyle w:val="break-words"/>
        <w:ind w:left="720"/>
      </w:pPr>
    </w:p>
    <w:p w14:paraId="0557EC6E" w14:textId="0DB4DF8C" w:rsidR="00147E93" w:rsidRDefault="00147E93" w:rsidP="00147E93">
      <w:pPr>
        <w:pStyle w:val="break-words"/>
      </w:pPr>
      <w:r>
        <w:rPr>
          <w:noProof/>
        </w:rPr>
        <w:drawing>
          <wp:inline distT="0" distB="0" distL="0" distR="0" wp14:anchorId="5C5BFBC3" wp14:editId="02E98D4F">
            <wp:extent cx="5943600" cy="2947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03456C41" w14:textId="77777777" w:rsidR="00147E93" w:rsidRDefault="00147E93" w:rsidP="00147E93">
      <w:pPr>
        <w:pStyle w:val="break-words"/>
      </w:pPr>
    </w:p>
    <w:p w14:paraId="2F4085C1" w14:textId="77777777" w:rsidR="00147E93" w:rsidRDefault="00147E93" w:rsidP="00147E93">
      <w:pPr>
        <w:pStyle w:val="break-words"/>
      </w:pPr>
    </w:p>
    <w:p w14:paraId="3CF194BB" w14:textId="77777777" w:rsidR="004302D8" w:rsidRDefault="004302D8" w:rsidP="00147E93">
      <w:pPr>
        <w:pStyle w:val="break-words"/>
      </w:pPr>
    </w:p>
    <w:p w14:paraId="20E965F0" w14:textId="77777777" w:rsidR="00147E93" w:rsidRPr="00147E93" w:rsidRDefault="00147E93" w:rsidP="00147E93">
      <w:pPr>
        <w:spacing w:after="0" w:line="240" w:lineRule="auto"/>
        <w:rPr>
          <w:rFonts w:ascii="Times New Roman" w:eastAsia="Times New Roman" w:hAnsi="Times New Roman" w:cs="Times New Roman"/>
          <w:kern w:val="0"/>
          <w:sz w:val="24"/>
          <w:szCs w:val="24"/>
          <w14:ligatures w14:val="none"/>
        </w:rPr>
      </w:pPr>
      <w:r w:rsidRPr="00147E93">
        <w:rPr>
          <w:rFonts w:ascii="Times New Roman" w:eastAsia="Times New Roman" w:hAnsi="Times New Roman" w:cs="Times New Roman"/>
          <w:kern w:val="0"/>
          <w:sz w:val="24"/>
          <w:szCs w:val="24"/>
          <w14:ligatures w14:val="none"/>
        </w:rPr>
        <w:t>The plot reveals two distinct peaks: one around 7–8 AM and another around 5–6 PM, likely corresponding to morning and evening commutes. Journey volume is lowest in the early morning (around 3–4 AM), which is expected as fewer people travel at that time. This insight can help railway operators optimize schedules and manage capacity during peak hours.</w:t>
      </w:r>
    </w:p>
    <w:p w14:paraId="1F2871D9" w14:textId="77777777" w:rsidR="00147E93" w:rsidRDefault="00147E93" w:rsidP="00147E93">
      <w:pPr>
        <w:pStyle w:val="break-words"/>
      </w:pPr>
    </w:p>
    <w:p w14:paraId="2839DB57" w14:textId="6D623867" w:rsidR="00147E93" w:rsidRDefault="00147E93" w:rsidP="00147E93">
      <w:pPr>
        <w:pStyle w:val="break-words"/>
      </w:pPr>
      <w:r>
        <w:rPr>
          <w:noProof/>
        </w:rPr>
        <mc:AlternateContent>
          <mc:Choice Requires="wps">
            <w:drawing>
              <wp:inline distT="0" distB="0" distL="0" distR="0" wp14:anchorId="7D6B39FB" wp14:editId="17E954AD">
                <wp:extent cx="304800" cy="304800"/>
                <wp:effectExtent l="0" t="0" r="0" b="0"/>
                <wp:docPr id="11" name="Rectangle 11" descr="Journey Volume by Hour of the D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15913" id="Rectangle 11" o:spid="_x0000_s1026" alt="Journey Volume by Hour of the D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94FD5D" w14:textId="69FE7B91" w:rsidR="004302D8" w:rsidRDefault="004302D8">
      <w:pPr>
        <w:rPr>
          <w:b/>
          <w:bCs/>
          <w:sz w:val="28"/>
          <w:szCs w:val="28"/>
        </w:rPr>
      </w:pPr>
      <w:r>
        <w:rPr>
          <w:b/>
          <w:bCs/>
          <w:sz w:val="28"/>
          <w:szCs w:val="28"/>
        </w:rPr>
        <w:br w:type="page"/>
      </w:r>
    </w:p>
    <w:p w14:paraId="62D7611C" w14:textId="77D26653" w:rsidR="00147E93" w:rsidRDefault="00147E93" w:rsidP="004302D8">
      <w:pPr>
        <w:ind w:left="720"/>
        <w:jc w:val="center"/>
        <w:rPr>
          <w:b/>
          <w:bCs/>
          <w:sz w:val="28"/>
          <w:szCs w:val="28"/>
        </w:rPr>
      </w:pPr>
    </w:p>
    <w:p w14:paraId="3AE8D84B" w14:textId="77777777" w:rsidR="004302D8" w:rsidRDefault="004302D8" w:rsidP="004302D8">
      <w:pPr>
        <w:ind w:left="720"/>
        <w:jc w:val="center"/>
        <w:rPr>
          <w:b/>
          <w:bCs/>
          <w:sz w:val="28"/>
          <w:szCs w:val="28"/>
        </w:rPr>
      </w:pPr>
    </w:p>
    <w:p w14:paraId="5492C709" w14:textId="77777777" w:rsidR="004302D8" w:rsidRDefault="004302D8" w:rsidP="004302D8">
      <w:pPr>
        <w:ind w:left="720"/>
        <w:jc w:val="center"/>
        <w:rPr>
          <w:b/>
          <w:bCs/>
          <w:sz w:val="28"/>
          <w:szCs w:val="28"/>
        </w:rPr>
      </w:pPr>
    </w:p>
    <w:p w14:paraId="4B3F03F3" w14:textId="77777777" w:rsidR="004302D8" w:rsidRDefault="004302D8" w:rsidP="004302D8">
      <w:pPr>
        <w:ind w:left="720"/>
        <w:jc w:val="center"/>
        <w:rPr>
          <w:b/>
          <w:bCs/>
          <w:sz w:val="28"/>
          <w:szCs w:val="28"/>
        </w:rPr>
      </w:pPr>
    </w:p>
    <w:p w14:paraId="25B35D8F" w14:textId="77777777" w:rsidR="004302D8" w:rsidRDefault="004302D8" w:rsidP="004302D8">
      <w:pPr>
        <w:ind w:left="720"/>
        <w:jc w:val="center"/>
        <w:rPr>
          <w:b/>
          <w:bCs/>
          <w:sz w:val="28"/>
          <w:szCs w:val="28"/>
        </w:rPr>
      </w:pPr>
    </w:p>
    <w:p w14:paraId="4D927A68" w14:textId="77777777" w:rsidR="004302D8" w:rsidRDefault="004302D8" w:rsidP="004302D8">
      <w:pPr>
        <w:ind w:left="720"/>
        <w:jc w:val="center"/>
        <w:rPr>
          <w:b/>
          <w:bCs/>
          <w:sz w:val="28"/>
          <w:szCs w:val="28"/>
        </w:rPr>
      </w:pPr>
    </w:p>
    <w:p w14:paraId="4000D72F" w14:textId="77777777" w:rsidR="004302D8" w:rsidRDefault="004302D8" w:rsidP="004302D8">
      <w:pPr>
        <w:ind w:left="720"/>
        <w:jc w:val="center"/>
        <w:rPr>
          <w:b/>
          <w:bCs/>
          <w:sz w:val="28"/>
          <w:szCs w:val="28"/>
        </w:rPr>
      </w:pPr>
    </w:p>
    <w:p w14:paraId="2B977D59" w14:textId="77777777" w:rsidR="004302D8" w:rsidRDefault="004302D8" w:rsidP="004302D8">
      <w:pPr>
        <w:ind w:left="720"/>
        <w:jc w:val="center"/>
        <w:rPr>
          <w:b/>
          <w:bCs/>
          <w:sz w:val="28"/>
          <w:szCs w:val="28"/>
        </w:rPr>
      </w:pPr>
    </w:p>
    <w:p w14:paraId="7421D883" w14:textId="77777777" w:rsidR="004302D8" w:rsidRDefault="004302D8" w:rsidP="004302D8">
      <w:pPr>
        <w:ind w:left="720"/>
        <w:jc w:val="center"/>
        <w:rPr>
          <w:b/>
          <w:bCs/>
          <w:sz w:val="28"/>
          <w:szCs w:val="28"/>
        </w:rPr>
      </w:pPr>
    </w:p>
    <w:p w14:paraId="1E0AF41F" w14:textId="77777777" w:rsidR="004302D8" w:rsidRDefault="004302D8" w:rsidP="004302D8">
      <w:pPr>
        <w:ind w:left="720"/>
        <w:jc w:val="center"/>
        <w:rPr>
          <w:b/>
          <w:bCs/>
          <w:sz w:val="28"/>
          <w:szCs w:val="28"/>
        </w:rPr>
      </w:pPr>
    </w:p>
    <w:p w14:paraId="3CD649BD" w14:textId="72806E1D" w:rsidR="004302D8" w:rsidRPr="00147E93" w:rsidRDefault="004302D8" w:rsidP="004302D8">
      <w:pPr>
        <w:jc w:val="center"/>
        <w:rPr>
          <w:b/>
          <w:bCs/>
          <w:sz w:val="240"/>
          <w:szCs w:val="240"/>
        </w:rPr>
      </w:pPr>
      <w:r w:rsidRPr="004302D8">
        <w:rPr>
          <w:b/>
          <w:bCs/>
          <w:sz w:val="72"/>
          <w:szCs w:val="72"/>
        </w:rPr>
        <w:t>Thank you</w:t>
      </w:r>
    </w:p>
    <w:p w14:paraId="26CD91D4" w14:textId="77777777" w:rsidR="00E55EFC" w:rsidRPr="000D566C" w:rsidRDefault="00E55EFC" w:rsidP="000D566C">
      <w:pPr>
        <w:ind w:left="720"/>
        <w:rPr>
          <w:b/>
          <w:bCs/>
          <w:sz w:val="28"/>
          <w:szCs w:val="28"/>
        </w:rPr>
      </w:pPr>
    </w:p>
    <w:sectPr w:rsidR="00E55EFC" w:rsidRPr="000D566C" w:rsidSect="00797EAB">
      <w:footerReference w:type="defaul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6DFA6" w14:textId="77777777" w:rsidR="00E96684" w:rsidRDefault="00E96684" w:rsidP="004302D8">
      <w:pPr>
        <w:spacing w:after="0" w:line="240" w:lineRule="auto"/>
      </w:pPr>
      <w:r>
        <w:separator/>
      </w:r>
    </w:p>
  </w:endnote>
  <w:endnote w:type="continuationSeparator" w:id="0">
    <w:p w14:paraId="1927EC15" w14:textId="77777777" w:rsidR="00E96684" w:rsidRDefault="00E96684" w:rsidP="00430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081625"/>
      <w:docPartObj>
        <w:docPartGallery w:val="Page Numbers (Bottom of Page)"/>
        <w:docPartUnique/>
      </w:docPartObj>
    </w:sdtPr>
    <w:sdtEndPr>
      <w:rPr>
        <w:noProof/>
      </w:rPr>
    </w:sdtEndPr>
    <w:sdtContent>
      <w:p w14:paraId="0197F262" w14:textId="3D3CDCBC" w:rsidR="004302D8" w:rsidRDefault="004302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13D161" w14:textId="77777777" w:rsidR="004302D8" w:rsidRDefault="00430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F530F" w14:textId="77777777" w:rsidR="00E96684" w:rsidRDefault="00E96684" w:rsidP="004302D8">
      <w:pPr>
        <w:spacing w:after="0" w:line="240" w:lineRule="auto"/>
      </w:pPr>
      <w:r>
        <w:separator/>
      </w:r>
    </w:p>
  </w:footnote>
  <w:footnote w:type="continuationSeparator" w:id="0">
    <w:p w14:paraId="2DE85B4F" w14:textId="77777777" w:rsidR="00E96684" w:rsidRDefault="00E96684" w:rsidP="004302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AB"/>
    <w:rsid w:val="000B160A"/>
    <w:rsid w:val="000D566C"/>
    <w:rsid w:val="00147E93"/>
    <w:rsid w:val="001600F5"/>
    <w:rsid w:val="002172B0"/>
    <w:rsid w:val="00306EA3"/>
    <w:rsid w:val="0031016D"/>
    <w:rsid w:val="004302D8"/>
    <w:rsid w:val="00487EF9"/>
    <w:rsid w:val="004A5C51"/>
    <w:rsid w:val="004D5119"/>
    <w:rsid w:val="00797EAB"/>
    <w:rsid w:val="00874B37"/>
    <w:rsid w:val="008A2760"/>
    <w:rsid w:val="008F58E6"/>
    <w:rsid w:val="0092233A"/>
    <w:rsid w:val="00AD5173"/>
    <w:rsid w:val="00B846AC"/>
    <w:rsid w:val="00D17439"/>
    <w:rsid w:val="00D73D0E"/>
    <w:rsid w:val="00DE118B"/>
    <w:rsid w:val="00E55EFC"/>
    <w:rsid w:val="00E96684"/>
    <w:rsid w:val="00ED750C"/>
    <w:rsid w:val="00F65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77E4"/>
  <w15:chartTrackingRefBased/>
  <w15:docId w15:val="{77F5863F-3CB4-4C5F-A1F9-F8B418FE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FC"/>
  </w:style>
  <w:style w:type="paragraph" w:styleId="Heading1">
    <w:name w:val="heading 1"/>
    <w:basedOn w:val="Normal"/>
    <w:link w:val="Heading1Char"/>
    <w:uiPriority w:val="9"/>
    <w:qFormat/>
    <w:rsid w:val="004D511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semiHidden/>
    <w:unhideWhenUsed/>
    <w:qFormat/>
    <w:rsid w:val="00E55E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11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4D51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E55EFC"/>
    <w:rPr>
      <w:rFonts w:asciiTheme="majorHAnsi" w:eastAsiaTheme="majorEastAsia" w:hAnsiTheme="majorHAnsi" w:cstheme="majorBidi"/>
      <w:i/>
      <w:iCs/>
      <w:color w:val="2F5496" w:themeColor="accent1" w:themeShade="BF"/>
    </w:rPr>
  </w:style>
  <w:style w:type="paragraph" w:customStyle="1" w:styleId="break-words">
    <w:name w:val="break-words"/>
    <w:basedOn w:val="Normal"/>
    <w:rsid w:val="00147E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30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2D8"/>
  </w:style>
  <w:style w:type="paragraph" w:styleId="Footer">
    <w:name w:val="footer"/>
    <w:basedOn w:val="Normal"/>
    <w:link w:val="FooterChar"/>
    <w:uiPriority w:val="99"/>
    <w:unhideWhenUsed/>
    <w:rsid w:val="00430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7745">
      <w:bodyDiv w:val="1"/>
      <w:marLeft w:val="0"/>
      <w:marRight w:val="0"/>
      <w:marTop w:val="0"/>
      <w:marBottom w:val="0"/>
      <w:divBdr>
        <w:top w:val="none" w:sz="0" w:space="0" w:color="auto"/>
        <w:left w:val="none" w:sz="0" w:space="0" w:color="auto"/>
        <w:bottom w:val="none" w:sz="0" w:space="0" w:color="auto"/>
        <w:right w:val="none" w:sz="0" w:space="0" w:color="auto"/>
      </w:divBdr>
    </w:div>
    <w:div w:id="179006795">
      <w:bodyDiv w:val="1"/>
      <w:marLeft w:val="0"/>
      <w:marRight w:val="0"/>
      <w:marTop w:val="0"/>
      <w:marBottom w:val="0"/>
      <w:divBdr>
        <w:top w:val="none" w:sz="0" w:space="0" w:color="auto"/>
        <w:left w:val="none" w:sz="0" w:space="0" w:color="auto"/>
        <w:bottom w:val="none" w:sz="0" w:space="0" w:color="auto"/>
        <w:right w:val="none" w:sz="0" w:space="0" w:color="auto"/>
      </w:divBdr>
    </w:div>
    <w:div w:id="264459528">
      <w:bodyDiv w:val="1"/>
      <w:marLeft w:val="0"/>
      <w:marRight w:val="0"/>
      <w:marTop w:val="0"/>
      <w:marBottom w:val="0"/>
      <w:divBdr>
        <w:top w:val="none" w:sz="0" w:space="0" w:color="auto"/>
        <w:left w:val="none" w:sz="0" w:space="0" w:color="auto"/>
        <w:bottom w:val="none" w:sz="0" w:space="0" w:color="auto"/>
        <w:right w:val="none" w:sz="0" w:space="0" w:color="auto"/>
      </w:divBdr>
    </w:div>
    <w:div w:id="282467580">
      <w:bodyDiv w:val="1"/>
      <w:marLeft w:val="0"/>
      <w:marRight w:val="0"/>
      <w:marTop w:val="0"/>
      <w:marBottom w:val="0"/>
      <w:divBdr>
        <w:top w:val="none" w:sz="0" w:space="0" w:color="auto"/>
        <w:left w:val="none" w:sz="0" w:space="0" w:color="auto"/>
        <w:bottom w:val="none" w:sz="0" w:space="0" w:color="auto"/>
        <w:right w:val="none" w:sz="0" w:space="0" w:color="auto"/>
      </w:divBdr>
    </w:div>
    <w:div w:id="480394060">
      <w:bodyDiv w:val="1"/>
      <w:marLeft w:val="0"/>
      <w:marRight w:val="0"/>
      <w:marTop w:val="0"/>
      <w:marBottom w:val="0"/>
      <w:divBdr>
        <w:top w:val="none" w:sz="0" w:space="0" w:color="auto"/>
        <w:left w:val="none" w:sz="0" w:space="0" w:color="auto"/>
        <w:bottom w:val="none" w:sz="0" w:space="0" w:color="auto"/>
        <w:right w:val="none" w:sz="0" w:space="0" w:color="auto"/>
      </w:divBdr>
    </w:div>
    <w:div w:id="521282072">
      <w:bodyDiv w:val="1"/>
      <w:marLeft w:val="0"/>
      <w:marRight w:val="0"/>
      <w:marTop w:val="0"/>
      <w:marBottom w:val="0"/>
      <w:divBdr>
        <w:top w:val="none" w:sz="0" w:space="0" w:color="auto"/>
        <w:left w:val="none" w:sz="0" w:space="0" w:color="auto"/>
        <w:bottom w:val="none" w:sz="0" w:space="0" w:color="auto"/>
        <w:right w:val="none" w:sz="0" w:space="0" w:color="auto"/>
      </w:divBdr>
      <w:divsChild>
        <w:div w:id="1347944866">
          <w:marLeft w:val="0"/>
          <w:marRight w:val="0"/>
          <w:marTop w:val="0"/>
          <w:marBottom w:val="0"/>
          <w:divBdr>
            <w:top w:val="none" w:sz="0" w:space="0" w:color="auto"/>
            <w:left w:val="none" w:sz="0" w:space="0" w:color="auto"/>
            <w:bottom w:val="none" w:sz="0" w:space="0" w:color="auto"/>
            <w:right w:val="none" w:sz="0" w:space="0" w:color="auto"/>
          </w:divBdr>
        </w:div>
      </w:divsChild>
    </w:div>
    <w:div w:id="583607730">
      <w:bodyDiv w:val="1"/>
      <w:marLeft w:val="0"/>
      <w:marRight w:val="0"/>
      <w:marTop w:val="0"/>
      <w:marBottom w:val="0"/>
      <w:divBdr>
        <w:top w:val="none" w:sz="0" w:space="0" w:color="auto"/>
        <w:left w:val="none" w:sz="0" w:space="0" w:color="auto"/>
        <w:bottom w:val="none" w:sz="0" w:space="0" w:color="auto"/>
        <w:right w:val="none" w:sz="0" w:space="0" w:color="auto"/>
      </w:divBdr>
    </w:div>
    <w:div w:id="585967560">
      <w:bodyDiv w:val="1"/>
      <w:marLeft w:val="0"/>
      <w:marRight w:val="0"/>
      <w:marTop w:val="0"/>
      <w:marBottom w:val="0"/>
      <w:divBdr>
        <w:top w:val="none" w:sz="0" w:space="0" w:color="auto"/>
        <w:left w:val="none" w:sz="0" w:space="0" w:color="auto"/>
        <w:bottom w:val="none" w:sz="0" w:space="0" w:color="auto"/>
        <w:right w:val="none" w:sz="0" w:space="0" w:color="auto"/>
      </w:divBdr>
    </w:div>
    <w:div w:id="779105135">
      <w:bodyDiv w:val="1"/>
      <w:marLeft w:val="0"/>
      <w:marRight w:val="0"/>
      <w:marTop w:val="0"/>
      <w:marBottom w:val="0"/>
      <w:divBdr>
        <w:top w:val="none" w:sz="0" w:space="0" w:color="auto"/>
        <w:left w:val="none" w:sz="0" w:space="0" w:color="auto"/>
        <w:bottom w:val="none" w:sz="0" w:space="0" w:color="auto"/>
        <w:right w:val="none" w:sz="0" w:space="0" w:color="auto"/>
      </w:divBdr>
    </w:div>
    <w:div w:id="808857926">
      <w:bodyDiv w:val="1"/>
      <w:marLeft w:val="0"/>
      <w:marRight w:val="0"/>
      <w:marTop w:val="0"/>
      <w:marBottom w:val="0"/>
      <w:divBdr>
        <w:top w:val="none" w:sz="0" w:space="0" w:color="auto"/>
        <w:left w:val="none" w:sz="0" w:space="0" w:color="auto"/>
        <w:bottom w:val="none" w:sz="0" w:space="0" w:color="auto"/>
        <w:right w:val="none" w:sz="0" w:space="0" w:color="auto"/>
      </w:divBdr>
    </w:div>
    <w:div w:id="831486696">
      <w:bodyDiv w:val="1"/>
      <w:marLeft w:val="0"/>
      <w:marRight w:val="0"/>
      <w:marTop w:val="0"/>
      <w:marBottom w:val="0"/>
      <w:divBdr>
        <w:top w:val="none" w:sz="0" w:space="0" w:color="auto"/>
        <w:left w:val="none" w:sz="0" w:space="0" w:color="auto"/>
        <w:bottom w:val="none" w:sz="0" w:space="0" w:color="auto"/>
        <w:right w:val="none" w:sz="0" w:space="0" w:color="auto"/>
      </w:divBdr>
    </w:div>
    <w:div w:id="878861133">
      <w:bodyDiv w:val="1"/>
      <w:marLeft w:val="0"/>
      <w:marRight w:val="0"/>
      <w:marTop w:val="0"/>
      <w:marBottom w:val="0"/>
      <w:divBdr>
        <w:top w:val="none" w:sz="0" w:space="0" w:color="auto"/>
        <w:left w:val="none" w:sz="0" w:space="0" w:color="auto"/>
        <w:bottom w:val="none" w:sz="0" w:space="0" w:color="auto"/>
        <w:right w:val="none" w:sz="0" w:space="0" w:color="auto"/>
      </w:divBdr>
    </w:div>
    <w:div w:id="894510182">
      <w:bodyDiv w:val="1"/>
      <w:marLeft w:val="0"/>
      <w:marRight w:val="0"/>
      <w:marTop w:val="0"/>
      <w:marBottom w:val="0"/>
      <w:divBdr>
        <w:top w:val="none" w:sz="0" w:space="0" w:color="auto"/>
        <w:left w:val="none" w:sz="0" w:space="0" w:color="auto"/>
        <w:bottom w:val="none" w:sz="0" w:space="0" w:color="auto"/>
        <w:right w:val="none" w:sz="0" w:space="0" w:color="auto"/>
      </w:divBdr>
    </w:div>
    <w:div w:id="1003777657">
      <w:bodyDiv w:val="1"/>
      <w:marLeft w:val="0"/>
      <w:marRight w:val="0"/>
      <w:marTop w:val="0"/>
      <w:marBottom w:val="0"/>
      <w:divBdr>
        <w:top w:val="none" w:sz="0" w:space="0" w:color="auto"/>
        <w:left w:val="none" w:sz="0" w:space="0" w:color="auto"/>
        <w:bottom w:val="none" w:sz="0" w:space="0" w:color="auto"/>
        <w:right w:val="none" w:sz="0" w:space="0" w:color="auto"/>
      </w:divBdr>
    </w:div>
    <w:div w:id="1098676299">
      <w:bodyDiv w:val="1"/>
      <w:marLeft w:val="0"/>
      <w:marRight w:val="0"/>
      <w:marTop w:val="0"/>
      <w:marBottom w:val="0"/>
      <w:divBdr>
        <w:top w:val="none" w:sz="0" w:space="0" w:color="auto"/>
        <w:left w:val="none" w:sz="0" w:space="0" w:color="auto"/>
        <w:bottom w:val="none" w:sz="0" w:space="0" w:color="auto"/>
        <w:right w:val="none" w:sz="0" w:space="0" w:color="auto"/>
      </w:divBdr>
    </w:div>
    <w:div w:id="1291941268">
      <w:bodyDiv w:val="1"/>
      <w:marLeft w:val="0"/>
      <w:marRight w:val="0"/>
      <w:marTop w:val="0"/>
      <w:marBottom w:val="0"/>
      <w:divBdr>
        <w:top w:val="none" w:sz="0" w:space="0" w:color="auto"/>
        <w:left w:val="none" w:sz="0" w:space="0" w:color="auto"/>
        <w:bottom w:val="none" w:sz="0" w:space="0" w:color="auto"/>
        <w:right w:val="none" w:sz="0" w:space="0" w:color="auto"/>
      </w:divBdr>
      <w:divsChild>
        <w:div w:id="596407970">
          <w:marLeft w:val="0"/>
          <w:marRight w:val="0"/>
          <w:marTop w:val="0"/>
          <w:marBottom w:val="0"/>
          <w:divBdr>
            <w:top w:val="none" w:sz="0" w:space="0" w:color="auto"/>
            <w:left w:val="none" w:sz="0" w:space="0" w:color="auto"/>
            <w:bottom w:val="none" w:sz="0" w:space="0" w:color="auto"/>
            <w:right w:val="none" w:sz="0" w:space="0" w:color="auto"/>
          </w:divBdr>
        </w:div>
      </w:divsChild>
    </w:div>
    <w:div w:id="1310331637">
      <w:bodyDiv w:val="1"/>
      <w:marLeft w:val="0"/>
      <w:marRight w:val="0"/>
      <w:marTop w:val="0"/>
      <w:marBottom w:val="0"/>
      <w:divBdr>
        <w:top w:val="none" w:sz="0" w:space="0" w:color="auto"/>
        <w:left w:val="none" w:sz="0" w:space="0" w:color="auto"/>
        <w:bottom w:val="none" w:sz="0" w:space="0" w:color="auto"/>
        <w:right w:val="none" w:sz="0" w:space="0" w:color="auto"/>
      </w:divBdr>
    </w:div>
    <w:div w:id="1666207278">
      <w:bodyDiv w:val="1"/>
      <w:marLeft w:val="0"/>
      <w:marRight w:val="0"/>
      <w:marTop w:val="0"/>
      <w:marBottom w:val="0"/>
      <w:divBdr>
        <w:top w:val="none" w:sz="0" w:space="0" w:color="auto"/>
        <w:left w:val="none" w:sz="0" w:space="0" w:color="auto"/>
        <w:bottom w:val="none" w:sz="0" w:space="0" w:color="auto"/>
        <w:right w:val="none" w:sz="0" w:space="0" w:color="auto"/>
      </w:divBdr>
      <w:divsChild>
        <w:div w:id="680353985">
          <w:marLeft w:val="0"/>
          <w:marRight w:val="0"/>
          <w:marTop w:val="0"/>
          <w:marBottom w:val="0"/>
          <w:divBdr>
            <w:top w:val="none" w:sz="0" w:space="0" w:color="auto"/>
            <w:left w:val="none" w:sz="0" w:space="0" w:color="auto"/>
            <w:bottom w:val="none" w:sz="0" w:space="0" w:color="auto"/>
            <w:right w:val="none" w:sz="0" w:space="0" w:color="auto"/>
          </w:divBdr>
        </w:div>
      </w:divsChild>
    </w:div>
    <w:div w:id="2070834701">
      <w:bodyDiv w:val="1"/>
      <w:marLeft w:val="0"/>
      <w:marRight w:val="0"/>
      <w:marTop w:val="0"/>
      <w:marBottom w:val="0"/>
      <w:divBdr>
        <w:top w:val="none" w:sz="0" w:space="0" w:color="auto"/>
        <w:left w:val="none" w:sz="0" w:space="0" w:color="auto"/>
        <w:bottom w:val="none" w:sz="0" w:space="0" w:color="auto"/>
        <w:right w:val="none" w:sz="0" w:space="0" w:color="auto"/>
      </w:divBdr>
    </w:div>
    <w:div w:id="212881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احمد محمد احمد</dc:creator>
  <cp:keywords/>
  <dc:description/>
  <cp:lastModifiedBy>يوسف احمد محمد احمد</cp:lastModifiedBy>
  <cp:revision>9</cp:revision>
  <dcterms:created xsi:type="dcterms:W3CDTF">2025-04-25T15:51:00Z</dcterms:created>
  <dcterms:modified xsi:type="dcterms:W3CDTF">2025-05-09T08:01:00Z</dcterms:modified>
</cp:coreProperties>
</file>