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BC63D2" w14:textId="6A9C4826" w:rsidR="004D1E05" w:rsidRDefault="00020944" w:rsidP="00317044">
      <w:r w:rsidRPr="00A63E61">
        <w:rPr>
          <w:b/>
          <w:bCs/>
        </w:rPr>
        <w:t>Title</w:t>
      </w:r>
      <w:r>
        <w:t>:</w:t>
      </w:r>
      <w:r w:rsidR="00570F1A" w:rsidRPr="00570F1A">
        <w:t xml:space="preserve"> </w:t>
      </w:r>
      <w:r w:rsidR="00570F1A">
        <w:t xml:space="preserve"> </w:t>
      </w:r>
      <w:r w:rsidR="00317044" w:rsidRPr="00317044">
        <w:t>Anchors: High-Precision Model-Agnostic Explanations</w:t>
      </w:r>
    </w:p>
    <w:p w14:paraId="057A5D31" w14:textId="0FB1FEF8" w:rsidR="00020944" w:rsidRDefault="00020944" w:rsidP="003B79A9">
      <w:r w:rsidRPr="00A63E61">
        <w:rPr>
          <w:b/>
          <w:bCs/>
        </w:rPr>
        <w:t>Publication venue/year</w:t>
      </w:r>
      <w:r>
        <w:t>:</w:t>
      </w:r>
      <w:r w:rsidR="00570F1A" w:rsidRPr="00570F1A">
        <w:t xml:space="preserve"> </w:t>
      </w:r>
      <w:r w:rsidR="003B79A9" w:rsidRPr="003B79A9">
        <w:t>AAAI Conference on Artificial Intelligence. 2018.</w:t>
      </w:r>
    </w:p>
    <w:p w14:paraId="5388CA52" w14:textId="660B93F0" w:rsidR="00020944" w:rsidRDefault="00020944" w:rsidP="009679F8">
      <w:pPr>
        <w:jc w:val="both"/>
        <w:rPr>
          <w:lang w:bidi="ar-EG"/>
        </w:rPr>
      </w:pPr>
      <w:r w:rsidRPr="00A63E61">
        <w:rPr>
          <w:b/>
          <w:bCs/>
        </w:rPr>
        <w:t>Why am I reading this paper (optional)</w:t>
      </w:r>
      <w:r>
        <w:t xml:space="preserve">: </w:t>
      </w:r>
      <w:r w:rsidR="009679F8">
        <w:t>Explore the new trends in the field of Model-Agnostic explanations.</w:t>
      </w:r>
    </w:p>
    <w:p w14:paraId="45F2D87D" w14:textId="7970BE86" w:rsidR="004F4513" w:rsidRDefault="00020944" w:rsidP="006A3BEE">
      <w:pPr>
        <w:jc w:val="both"/>
      </w:pPr>
      <w:r w:rsidRPr="00A63E61">
        <w:rPr>
          <w:b/>
          <w:bCs/>
        </w:rPr>
        <w:t>Summary</w:t>
      </w:r>
      <w:r>
        <w:t xml:space="preserve">: </w:t>
      </w:r>
      <w:r w:rsidR="002D150C">
        <w:t xml:space="preserve">The paper </w:t>
      </w:r>
      <w:r w:rsidR="000850B6">
        <w:t>introduces</w:t>
      </w:r>
      <w:r w:rsidR="002D150C">
        <w:t xml:space="preserve"> </w:t>
      </w:r>
      <w:r w:rsidR="00851DA9">
        <w:t xml:space="preserve">Anchors, a rule based model-agnostic explainer that generate a high precision rules called anchors. Anchors make it easy for the classifier to make prediction by highlighting the important features in the input. Anchors prove its efficiency in making a good predication from wide range of classifiers on different domains. Users often require less effort to </w:t>
      </w:r>
      <w:r w:rsidR="00157561">
        <w:t>understand the predictions</w:t>
      </w:r>
      <w:r w:rsidR="0053200C">
        <w:t xml:space="preserve"> made by anchors</w:t>
      </w:r>
      <w:r w:rsidR="00157561">
        <w:t xml:space="preserve">, as well they can apply these predictions on </w:t>
      </w:r>
      <w:r w:rsidR="006A3BEE">
        <w:t>unseen data with high precision.</w:t>
      </w:r>
    </w:p>
    <w:p w14:paraId="0515D772" w14:textId="142C8DFF" w:rsidR="00020944" w:rsidRDefault="00020944" w:rsidP="002D150C">
      <w:r w:rsidRPr="00A63E61">
        <w:rPr>
          <w:b/>
          <w:bCs/>
        </w:rPr>
        <w:t>Research Problem Addressed</w:t>
      </w:r>
      <w:r>
        <w:t xml:space="preserve">: </w:t>
      </w:r>
    </w:p>
    <w:p w14:paraId="6678EEAD" w14:textId="3F13F63F" w:rsidR="009C404F" w:rsidRDefault="005C0AAA" w:rsidP="00DE5FC4">
      <w:pPr>
        <w:jc w:val="both"/>
        <w:rPr>
          <w:lang w:bidi="ar-EG"/>
        </w:rPr>
      </w:pPr>
      <w:r>
        <w:t>Recently, researchers have been attracted toward the field of model-agnostic ML interpretability. Many proposed systems, such as LIME</w:t>
      </w:r>
      <w:r w:rsidR="009C404F">
        <w:t xml:space="preserve">, </w:t>
      </w:r>
      <w:r>
        <w:t xml:space="preserve">have the ability to provide a clear explanation for the trained black-box models that either globally and locally faithful. </w:t>
      </w:r>
      <w:r>
        <w:rPr>
          <w:lang w:bidi="ar-EG"/>
        </w:rPr>
        <w:t>However, these methods ofte</w:t>
      </w:r>
      <w:r w:rsidR="009C404F">
        <w:rPr>
          <w:lang w:bidi="ar-EG"/>
        </w:rPr>
        <w:t>n have lower precision. Also it’s not clear that the local explanation could be applied to unseen data. LIME as a local explanation method gives no indication how faithful the explanation is, and the local behavior of model may be extremely non-linear, leading to poor approximations (user misled). Humans my not also be able to compute the distance function correctly and may think that local e</w:t>
      </w:r>
      <w:r w:rsidR="008177BD">
        <w:rPr>
          <w:lang w:bidi="ar-EG"/>
        </w:rPr>
        <w:t>xplanation applies when it not (under coverage).</w:t>
      </w:r>
    </w:p>
    <w:p w14:paraId="6CB2038C" w14:textId="12687264" w:rsidR="00856F31" w:rsidRDefault="00020944" w:rsidP="008177BD">
      <w:pPr>
        <w:jc w:val="both"/>
      </w:pPr>
      <w:r w:rsidRPr="00A63E61">
        <w:rPr>
          <w:b/>
          <w:bCs/>
        </w:rPr>
        <w:t>Proposed solution</w:t>
      </w:r>
      <w:r>
        <w:t xml:space="preserve">: </w:t>
      </w:r>
    </w:p>
    <w:p w14:paraId="4BF9245E" w14:textId="08AF4B48" w:rsidR="008177BD" w:rsidRDefault="008177BD" w:rsidP="00AB2438">
      <w:pPr>
        <w:jc w:val="both"/>
      </w:pPr>
      <w:r>
        <w:t xml:space="preserve">Anchor system is a model agnostic explanation based on if-then rules (anchors). </w:t>
      </w:r>
      <w:r w:rsidR="00AB2438">
        <w:t xml:space="preserve">It is constructed using the proposed </w:t>
      </w:r>
      <w:r w:rsidR="00AB2438" w:rsidRPr="00D87F1D">
        <w:rPr>
          <w:b/>
          <w:bCs/>
        </w:rPr>
        <w:t>Beam-Search algorithm</w:t>
      </w:r>
      <w:r w:rsidR="00AB2438">
        <w:t xml:space="preserve">. </w:t>
      </w:r>
      <w:r>
        <w:t>These anchors enable users to predict how a model would behave on unseen instances with much less effort and higher precision. Anchors by construction are faithful, adapting coverage to the model behavior, and making boundaries clear. Anchors are also able to capture non-linear behavior either globally and locally.</w:t>
      </w:r>
      <w:r w:rsidR="007C30B4">
        <w:t xml:space="preserve"> </w:t>
      </w:r>
      <w:r>
        <w:t>In</w:t>
      </w:r>
      <w:r w:rsidR="00DE5FC4">
        <w:t xml:space="preserve"> </w:t>
      </w:r>
      <w:r w:rsidR="00AB2438">
        <w:t>conclusion</w:t>
      </w:r>
      <w:r>
        <w:t>, the anchor approach combines the benefits of local</w:t>
      </w:r>
      <w:r w:rsidR="00DE5FC4">
        <w:t xml:space="preserve"> </w:t>
      </w:r>
      <w:r>
        <w:t>model</w:t>
      </w:r>
      <w:r w:rsidR="00DE5FC4">
        <w:t xml:space="preserve">-agnostic explanations with the </w:t>
      </w:r>
      <w:r>
        <w:t>interpretability of rules,</w:t>
      </w:r>
      <w:r w:rsidR="00DE5FC4">
        <w:t xml:space="preserve"> </w:t>
      </w:r>
      <w:r>
        <w:t>constructed in a way to best support human understanding</w:t>
      </w:r>
      <w:r w:rsidR="00101FFE">
        <w:t>.</w:t>
      </w:r>
    </w:p>
    <w:p w14:paraId="583D3FFB" w14:textId="26964174" w:rsidR="00020944" w:rsidRDefault="00020944" w:rsidP="005C3BCD">
      <w:bookmarkStart w:id="0" w:name="_GoBack"/>
      <w:bookmarkEnd w:id="0"/>
      <w:r w:rsidRPr="00A63E61">
        <w:rPr>
          <w:b/>
          <w:bCs/>
        </w:rPr>
        <w:t>Your comments</w:t>
      </w:r>
      <w:r>
        <w:t xml:space="preserve">: </w:t>
      </w:r>
    </w:p>
    <w:p w14:paraId="3DBFF0BA" w14:textId="77777777" w:rsidR="00E1525C" w:rsidRDefault="00020944" w:rsidP="00E1525C">
      <w:r w:rsidRPr="00A63E61">
        <w:rPr>
          <w:b/>
          <w:bCs/>
        </w:rPr>
        <w:t>Strong points</w:t>
      </w:r>
      <w:r>
        <w:t xml:space="preserve">: </w:t>
      </w:r>
    </w:p>
    <w:p w14:paraId="096FDB85" w14:textId="6191667D" w:rsidR="007C30B4" w:rsidRDefault="00B12837" w:rsidP="007C30B4">
      <w:pPr>
        <w:pStyle w:val="ListParagraph"/>
        <w:numPr>
          <w:ilvl w:val="0"/>
          <w:numId w:val="4"/>
        </w:numPr>
      </w:pPr>
      <w:r>
        <w:t>I</w:t>
      </w:r>
      <w:r w:rsidR="007C30B4" w:rsidRPr="007C30B4">
        <w:t>t was easier to</w:t>
      </w:r>
      <w:r w:rsidR="007C30B4">
        <w:t xml:space="preserve"> </w:t>
      </w:r>
      <w:r w:rsidR="007C30B4" w:rsidRPr="007C30B4">
        <w:t>apply anchors than combining the weights of LIME explanations, especially with multiple explanations.</w:t>
      </w:r>
    </w:p>
    <w:p w14:paraId="5E50C310" w14:textId="4C029789" w:rsidR="00B12837" w:rsidRDefault="00B12837" w:rsidP="007C30B4">
      <w:pPr>
        <w:pStyle w:val="ListParagraph"/>
        <w:numPr>
          <w:ilvl w:val="0"/>
          <w:numId w:val="4"/>
        </w:numPr>
      </w:pPr>
      <w:r>
        <w:t>Users are able to understand the coverage of anchor explanations as opposed to linear explanations, and to achieve high-precision understanding of model’s behavior.</w:t>
      </w:r>
    </w:p>
    <w:p w14:paraId="2D81DFA7" w14:textId="349F9E43" w:rsidR="00B12837" w:rsidRDefault="00B12837" w:rsidP="007C30B4">
      <w:pPr>
        <w:pStyle w:val="ListParagraph"/>
        <w:numPr>
          <w:ilvl w:val="0"/>
          <w:numId w:val="4"/>
        </w:numPr>
      </w:pPr>
      <w:r>
        <w:t>It takes less effort to apply anchor.</w:t>
      </w:r>
    </w:p>
    <w:p w14:paraId="6A874023" w14:textId="4458120A" w:rsidR="00442828" w:rsidRDefault="00442828" w:rsidP="00442828"/>
    <w:p w14:paraId="01B8F17D" w14:textId="77777777" w:rsidR="00442828" w:rsidRDefault="00442828" w:rsidP="00442828"/>
    <w:p w14:paraId="500D3CA7" w14:textId="693FBD4D" w:rsidR="00020944" w:rsidRPr="007C30B4" w:rsidRDefault="00020944" w:rsidP="007C30B4">
      <w:pPr>
        <w:rPr>
          <w:b/>
          <w:bCs/>
        </w:rPr>
      </w:pPr>
      <w:r w:rsidRPr="007C30B4">
        <w:rPr>
          <w:b/>
          <w:bCs/>
        </w:rPr>
        <w:t xml:space="preserve">Weak points: </w:t>
      </w:r>
    </w:p>
    <w:p w14:paraId="586CD6DB" w14:textId="3A7C9F16" w:rsidR="00F94A5A" w:rsidRDefault="00F94A5A" w:rsidP="0088781C">
      <w:pPr>
        <w:pStyle w:val="ListParagraph"/>
        <w:numPr>
          <w:ilvl w:val="0"/>
          <w:numId w:val="4"/>
        </w:numPr>
      </w:pPr>
      <w:r>
        <w:lastRenderedPageBreak/>
        <w:t>Predictions that are near a boundary of the black box model’s decision function, or predictions</w:t>
      </w:r>
      <w:r w:rsidR="0088781C">
        <w:t xml:space="preserve"> </w:t>
      </w:r>
      <w:r>
        <w:t>of very rare classes may require very specific “sufficient conditio</w:t>
      </w:r>
      <w:r>
        <w:t xml:space="preserve">ns”, and thus their anchors may </w:t>
      </w:r>
      <w:r>
        <w:t>be complex and provide</w:t>
      </w:r>
      <w:r>
        <w:t xml:space="preserve"> </w:t>
      </w:r>
      <w:r>
        <w:t xml:space="preserve">low coverage. </w:t>
      </w:r>
    </w:p>
    <w:p w14:paraId="59EFEBFA" w14:textId="43B13238" w:rsidR="0088781C" w:rsidRDefault="00564869" w:rsidP="00564869">
      <w:pPr>
        <w:pStyle w:val="ListParagraph"/>
        <w:numPr>
          <w:ilvl w:val="0"/>
          <w:numId w:val="4"/>
        </w:numPr>
      </w:pPr>
      <w:r w:rsidRPr="00564869">
        <w:t>Potentially conflicting anchors</w:t>
      </w:r>
      <w:r>
        <w:t xml:space="preserve"> for the same test instance.</w:t>
      </w:r>
    </w:p>
    <w:p w14:paraId="7FE06389" w14:textId="20C8D169" w:rsidR="00564869" w:rsidRDefault="00564869" w:rsidP="00564869">
      <w:pPr>
        <w:pStyle w:val="ListParagraph"/>
        <w:numPr>
          <w:ilvl w:val="0"/>
          <w:numId w:val="4"/>
        </w:numPr>
      </w:pPr>
      <w:r>
        <w:t>Complex output spaces</w:t>
      </w:r>
    </w:p>
    <w:p w14:paraId="53167592" w14:textId="178D2ED7" w:rsidR="00564869" w:rsidRPr="00564869" w:rsidRDefault="00E37385" w:rsidP="00E37385">
      <w:pPr>
        <w:pStyle w:val="ListParagraph"/>
        <w:numPr>
          <w:ilvl w:val="0"/>
          <w:numId w:val="4"/>
        </w:numPr>
      </w:pPr>
      <w:r>
        <w:t xml:space="preserve">It’s a challenging task to find a </w:t>
      </w:r>
      <w:r w:rsidR="00564869">
        <w:t>local perturbation</w:t>
      </w:r>
      <w:r>
        <w:t xml:space="preserve"> </w:t>
      </w:r>
      <w:r w:rsidR="00564869">
        <w:t xml:space="preserve">distribution </w:t>
      </w:r>
      <w:r>
        <w:t xml:space="preserve">that </w:t>
      </w:r>
      <w:r w:rsidR="00564869">
        <w:t>is expressive enough to reveal the model’s</w:t>
      </w:r>
      <w:r>
        <w:t xml:space="preserve"> </w:t>
      </w:r>
      <w:r w:rsidR="00564869">
        <w:t>behavior, while acting on components that are sufficiently</w:t>
      </w:r>
      <w:r>
        <w:t xml:space="preserve"> interpretable.</w:t>
      </w:r>
    </w:p>
    <w:p w14:paraId="33A6DE4E" w14:textId="77777777" w:rsidR="00F94A5A" w:rsidRDefault="00F94A5A" w:rsidP="00F94A5A"/>
    <w:p w14:paraId="384DC7A0" w14:textId="627B6A38" w:rsidR="00020944" w:rsidRDefault="00020944" w:rsidP="00F94A5A">
      <w:r w:rsidRPr="00A63E61">
        <w:rPr>
          <w:b/>
          <w:bCs/>
        </w:rPr>
        <w:t>Next steps</w:t>
      </w:r>
      <w:r>
        <w:t>:</w:t>
      </w:r>
      <w:r w:rsidR="009A2F59">
        <w:t xml:space="preserve"> </w:t>
      </w:r>
    </w:p>
    <w:sectPr w:rsidR="00020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TI9">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0E6442"/>
    <w:multiLevelType w:val="hybridMultilevel"/>
    <w:tmpl w:val="00528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742530"/>
    <w:multiLevelType w:val="hybridMultilevel"/>
    <w:tmpl w:val="B484E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D34870"/>
    <w:multiLevelType w:val="hybridMultilevel"/>
    <w:tmpl w:val="8C507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E90A5B"/>
    <w:multiLevelType w:val="hybridMultilevel"/>
    <w:tmpl w:val="ED209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E05"/>
    <w:rsid w:val="00020944"/>
    <w:rsid w:val="000850B6"/>
    <w:rsid w:val="000962ED"/>
    <w:rsid w:val="00101FFE"/>
    <w:rsid w:val="00133F5F"/>
    <w:rsid w:val="00157561"/>
    <w:rsid w:val="00160683"/>
    <w:rsid w:val="00195793"/>
    <w:rsid w:val="002D150C"/>
    <w:rsid w:val="002E0568"/>
    <w:rsid w:val="002E369B"/>
    <w:rsid w:val="00317044"/>
    <w:rsid w:val="0034585F"/>
    <w:rsid w:val="003B6A81"/>
    <w:rsid w:val="003B79A9"/>
    <w:rsid w:val="00413966"/>
    <w:rsid w:val="00442828"/>
    <w:rsid w:val="004D1E05"/>
    <w:rsid w:val="004F4513"/>
    <w:rsid w:val="0053200C"/>
    <w:rsid w:val="00553A65"/>
    <w:rsid w:val="00564869"/>
    <w:rsid w:val="00570F1A"/>
    <w:rsid w:val="0059783D"/>
    <w:rsid w:val="005C0AAA"/>
    <w:rsid w:val="005C3BCD"/>
    <w:rsid w:val="005F0DC6"/>
    <w:rsid w:val="006A3BEE"/>
    <w:rsid w:val="006E6F1E"/>
    <w:rsid w:val="00710A4E"/>
    <w:rsid w:val="00721E39"/>
    <w:rsid w:val="00775FC1"/>
    <w:rsid w:val="007C30B4"/>
    <w:rsid w:val="008177BD"/>
    <w:rsid w:val="00851DA9"/>
    <w:rsid w:val="00856F31"/>
    <w:rsid w:val="0088781C"/>
    <w:rsid w:val="00963716"/>
    <w:rsid w:val="009679F8"/>
    <w:rsid w:val="00990202"/>
    <w:rsid w:val="009A2F59"/>
    <w:rsid w:val="009C404F"/>
    <w:rsid w:val="00A361F5"/>
    <w:rsid w:val="00A63E61"/>
    <w:rsid w:val="00A94736"/>
    <w:rsid w:val="00AB2438"/>
    <w:rsid w:val="00AD41A8"/>
    <w:rsid w:val="00B062A0"/>
    <w:rsid w:val="00B12837"/>
    <w:rsid w:val="00C223B3"/>
    <w:rsid w:val="00CF3C31"/>
    <w:rsid w:val="00D03DE6"/>
    <w:rsid w:val="00D3173C"/>
    <w:rsid w:val="00D83630"/>
    <w:rsid w:val="00D87F1D"/>
    <w:rsid w:val="00DA3D39"/>
    <w:rsid w:val="00DA48A4"/>
    <w:rsid w:val="00DE5FC4"/>
    <w:rsid w:val="00DF03BB"/>
    <w:rsid w:val="00E1525C"/>
    <w:rsid w:val="00E26D33"/>
    <w:rsid w:val="00E37385"/>
    <w:rsid w:val="00E809C6"/>
    <w:rsid w:val="00E90E43"/>
    <w:rsid w:val="00F6438B"/>
    <w:rsid w:val="00F64D68"/>
    <w:rsid w:val="00F94A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29C1"/>
  <w15:chartTrackingRefBased/>
  <w15:docId w15:val="{216AE502-7BBC-451F-866C-44E58282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525C"/>
    <w:pPr>
      <w:ind w:left="720"/>
      <w:contextualSpacing/>
    </w:pPr>
  </w:style>
  <w:style w:type="character" w:customStyle="1" w:styleId="fontstyle01">
    <w:name w:val="fontstyle01"/>
    <w:basedOn w:val="DefaultParagraphFont"/>
    <w:rsid w:val="00A361F5"/>
    <w:rPr>
      <w:rFonts w:ascii="CMTI9" w:hAnsi="CMTI9" w:hint="default"/>
      <w:b w:val="0"/>
      <w:bCs w:val="0"/>
      <w:i/>
      <w:iCs/>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2</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Awad</dc:creator>
  <cp:keywords/>
  <dc:description/>
  <cp:lastModifiedBy>Yousef Essam</cp:lastModifiedBy>
  <cp:revision>53</cp:revision>
  <dcterms:created xsi:type="dcterms:W3CDTF">2018-05-25T08:08:00Z</dcterms:created>
  <dcterms:modified xsi:type="dcterms:W3CDTF">2018-09-25T13:34:00Z</dcterms:modified>
</cp:coreProperties>
</file>