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400"/>
              <w:left w:type="dxa" w:w="400"/>
              <w:bottom w:type="dxa" w:w="400"/>
              <w:right w:type="dxa" w:w="400"/>
            </w:tcMar>
          </w:tcPr>
          <w:p>
            <w:pPr>
              <w:spacing w:after="80" w:before="0"/>
              <w:jc w:val="center"/>
            </w:pPr>
            <w:r>
              <w:rPr>
                <w:rFonts w:ascii="Georgia" w:cs="Georgia" w:eastAsia="Georgia" w:hAnsi="Georgia"/>
                <w:b/>
                <w:bCs/>
                <w:color w:val="FFFFFF"/>
                <w:sz w:val="28"/>
                <w:szCs w:val="28"/>
              </w:rPr>
              <w:t xml:space="preserve">SECURITY MISCONFIGURATION AUDIT AND REMEDIATION</w:t>
            </w:r>
          </w:p>
          <w:p>
            <w:pPr>
              <w:jc w:val="center"/>
            </w:pPr>
            <w:r>
              <w:rPr>
                <w:rFonts w:ascii="Arial" w:cs="Arial" w:eastAsia="Arial" w:hAnsi="Arial"/>
                <w:color w:val="3A5F8A"/>
                <w:sz w:val="22"/>
                <w:szCs w:val="22"/>
              </w:rPr>
              <w:t xml:space="preser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12"/>
              <w:bottom w:val="single" w:color="CBD5E0" w:sz="1"/>
              <w:right w:val="single" w:color="CBD5E0" w:sz="1"/>
            </w:tcBorders>
            <w:shd w:fill="F7F9FC" w:val="clear"/>
            <w:tcMar>
              <w:top w:type="dxa" w:w="280"/>
              <w:left w:type="dxa" w:w="320"/>
              <w:bottom w:type="dxa" w:w="280"/>
              <w:right w:type="dxa" w:w="320"/>
            </w:tcMar>
          </w:tcPr>
          <w:p>
            <w:pPr>
              <w:spacing w:after="40" w:before="0"/>
            </w:pPr>
            <w:r>
              <w:rPr>
                <w:rFonts w:ascii="Georgia" w:cs="Georgia" w:eastAsia="Georgia" w:hAnsi="Georgia"/>
                <w:b/>
                <w:bCs/>
                <w:color w:val="1A2D4F"/>
                <w:sz w:val="40"/>
                <w:szCs w:val="40"/>
              </w:rPr>
              <w:t xml:space="preserve">Impact Analysis Document</w:t>
            </w:r>
          </w:p>
          <w:p>
            <w:pPr>
              <w:spacing w:after="0" w:before="0"/>
            </w:pPr>
            <w:r>
              <w:rPr>
                <w:rFonts w:ascii="Arial" w:cs="Arial" w:eastAsia="Arial" w:hAnsi="Arial"/>
                <w:i/>
                <w:iCs/>
                <w:color w:val="4A5568"/>
                <w:sz w:val="22"/>
                <w:szCs w:val="22"/>
              </w:rPr>
              <w:t xml:space="preserve">Risk Assessment and Business Impact of All Confirmed Findings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By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Ahmed Abdalrhman Ibrahim  |  Yousef Osama  |  Yousef Nasser</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For</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Internship Graduation Project — Security Engineering Program</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Audit Date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22 June 2026</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Target IP</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192.168.26.130  (Metasploitable2 — VMware Host-Only Network)</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Audit Machine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Kali Linux — 192.168.26.x (VMware Host-Only Network)</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Tools Used</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Nmap 7.95, Nikto 2.5.0, Manual Inspection</w:t>
            </w:r>
          </w:p>
        </w:tc>
      </w:tr>
    </w:tbl>
    <w:p>
      <w:pPr>
        <w:spacing w:after="120" w:before="0"/>
      </w:pPr>
      <w:r>
        <w:t xml:space="preserve"/>
      </w:r>
    </w:p>
    <w:p>
      <w:pPr>
        <w:spacing w:after="120" w:before="360"/>
      </w:pPr>
      <w:r>
        <w:rPr>
          <w:rFonts w:ascii="Georgia" w:cs="Georgia" w:eastAsia="Georgia" w:hAnsi="Georgia"/>
          <w:b/>
          <w:bCs/>
          <w:color w:val="1A2D4F"/>
          <w:sz w:val="30"/>
          <w:szCs w:val="30"/>
        </w:rPr>
        <w:t xml:space="preserve">1.  Purpose</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This document analyses the potential risk and business impact of each finding documented in the Audit Findings Report (IMP-003). For each finding, it assesses the likelihood of exploitation, the potential impact if exploited, an overall risk score, and a description of the realistic attack scenario and business consequences. This analysis directly informs the prioritisation of remediation activities in the Remediation Plan (IMP-005).</w:t>
      </w:r>
    </w:p>
    <w:p>
      <w:pPr>
        <w:spacing w:after="100" w:before="0"/>
      </w:pPr>
      <w:r>
        <w:t xml:space="preserve"/>
      </w:r>
    </w:p>
    <w:p>
      <w:pPr>
        <w:spacing w:after="120" w:before="360"/>
      </w:pPr>
      <w:r>
        <w:rPr>
          <w:rFonts w:ascii="Georgia" w:cs="Georgia" w:eastAsia="Georgia" w:hAnsi="Georgia"/>
          <w:b/>
          <w:bCs/>
          <w:color w:val="1A2D4F"/>
          <w:sz w:val="30"/>
          <w:szCs w:val="30"/>
        </w:rPr>
        <w:t xml:space="preserve">2.  Risk Scoring Methodology</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Each finding is assessed on three dimensions: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Likelihood</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How easily and quickly could an attacker exploit this finding? Rated Critical (trivial, no skill required), High (straightforward with common tools), Medium (requires some knowledge or conditions), or Low (complex, requires specific positioning).</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Impact</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What is the worst-case consequence if the finding is successfully exploited? Rated Critical (full system/data compromise), High (significant data or access compromise), Medium (partial access or information disclosure), or Low (minimal direct harm).</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Risk Score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The combined assessment of Likelihood × Impact, determining remediation priority. Critical = immediate action required; High = address before next phase; Medium = address within project; Low = monitor and harden.</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3.  Risk Assessment Matrix</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table below presents the consolidated risk assessment for all 27 confirmed findings. Findings are ordered by risk score from Critical to Low.</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000"/>
        <w:gridCol w:w="1000"/>
        <w:gridCol w:w="1000"/>
        <w:gridCol w:w="1000"/>
        <w:gridCol w:w="2360"/>
      </w:tblGrid>
      <w:tr>
        <w:tc>
          <w:tcPr>
            <w:tcW w:type="dxa" w:w="8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19"/>
                <w:szCs w:val="19"/>
              </w:rPr>
              <w:t xml:space="preserve">ID</w:t>
            </w:r>
          </w:p>
        </w:tc>
        <w:tc>
          <w:tcPr>
            <w:tcW w:type="dxa" w:w="22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19"/>
                <w:szCs w:val="19"/>
              </w:rPr>
              <w:t xml:space="preserve">Finding</w:t>
            </w:r>
          </w:p>
        </w:tc>
        <w:tc>
          <w:tcPr>
            <w:tcW w:type="dxa" w:w="10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19"/>
                <w:szCs w:val="19"/>
              </w:rPr>
              <w:t xml:space="preserve">Severity</w:t>
            </w:r>
          </w:p>
        </w:tc>
        <w:tc>
          <w:tcPr>
            <w:tcW w:type="dxa" w:w="10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19"/>
                <w:szCs w:val="19"/>
              </w:rPr>
              <w:t xml:space="preserve">Likelihood</w:t>
            </w:r>
          </w:p>
        </w:tc>
        <w:tc>
          <w:tcPr>
            <w:tcW w:type="dxa" w:w="10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19"/>
                <w:szCs w:val="19"/>
              </w:rPr>
              <w:t xml:space="preserve">Impact</w:t>
            </w:r>
          </w:p>
        </w:tc>
        <w:tc>
          <w:tcPr>
            <w:tcW w:type="dxa" w:w="100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19"/>
                <w:szCs w:val="19"/>
              </w:rPr>
              <w:t xml:space="preserve">Risk</w:t>
            </w:r>
          </w:p>
        </w:tc>
        <w:tc>
          <w:tcPr>
            <w:tcW w:type="dxa" w:w="2360"/>
            <w:tcBorders>
              <w:top w:val="single" w:color="CBD5E0" w:sz="1"/>
              <w:left w:val="single" w:color="CBD5E0" w:sz="1"/>
              <w:bottom w:val="single" w:color="CBD5E0" w:sz="1"/>
              <w:right w:val="single" w:color="CBD5E0" w:sz="1"/>
            </w:tcBorders>
            <w:shd w:fill="1A2D4F" w:val="clear"/>
            <w:tcMar>
              <w:top w:type="dxa" w:w="100"/>
              <w:left w:type="dxa" w:w="120"/>
              <w:bottom w:type="dxa" w:w="100"/>
              <w:right w:type="dxa" w:w="120"/>
            </w:tcMar>
          </w:tcPr>
          <w:p>
            <w:r>
              <w:rPr>
                <w:rFonts w:ascii="Arial" w:cs="Arial" w:eastAsia="Arial" w:hAnsi="Arial"/>
                <w:b/>
                <w:bCs/>
                <w:color w:val="FFFFFF"/>
                <w:sz w:val="19"/>
                <w:szCs w:val="19"/>
              </w:rPr>
              <w:t xml:space="preserve">Business Impact / Attack Scenario</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F-001</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vsftpd 2.3.4 Backdoor</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Full root shell — complete system ownership</w:t>
            </w:r>
          </w:p>
          <w:p>
            <w:r>
              <w:rPr>
                <w:rFonts w:ascii="Arial" w:cs="Arial" w:eastAsia="Arial" w:hAnsi="Arial"/>
                <w:i/>
                <w:iCs/>
                <w:color w:val="718096"/>
                <w:sz w:val="17"/>
                <w:szCs w:val="17"/>
              </w:rPr>
              <w:t xml:space="preserve">Attack: Single Nmap command reveals and triggers exploit</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F-002</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Port 1524 Root Shell</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Instant root access — no exploit required</w:t>
            </w:r>
          </w:p>
          <w:p>
            <w:r>
              <w:rPr>
                <w:rFonts w:ascii="Arial" w:cs="Arial" w:eastAsia="Arial" w:hAnsi="Arial"/>
                <w:i/>
                <w:iCs/>
                <w:color w:val="718096"/>
                <w:sz w:val="17"/>
                <w:szCs w:val="17"/>
              </w:rPr>
              <w:t xml:space="preserve">Attack: nc 192.168.26.130 1524 → root shell in seconds</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F-003</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UnrealIRCd Backdoor</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Remote code execution as IRC daemon user</w:t>
            </w:r>
          </w:p>
          <w:p>
            <w:r>
              <w:rPr>
                <w:rFonts w:ascii="Arial" w:cs="Arial" w:eastAsia="Arial" w:hAnsi="Arial"/>
                <w:i/>
                <w:iCs/>
                <w:color w:val="718096"/>
                <w:sz w:val="17"/>
                <w:szCs w:val="17"/>
              </w:rPr>
              <w:t xml:space="preserve">Attack: IRC AB-prefixed string triggers command execution</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F-004</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Java RMI RCE</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Remote Java code execution on server</w:t>
            </w:r>
          </w:p>
          <w:p>
            <w:r>
              <w:rPr>
                <w:rFonts w:ascii="Arial" w:cs="Arial" w:eastAsia="Arial" w:hAnsi="Arial"/>
                <w:i/>
                <w:iCs/>
                <w:color w:val="718096"/>
                <w:sz w:val="17"/>
                <w:szCs w:val="17"/>
              </w:rPr>
              <w:t xml:space="preserve">Attack: Load malicious class from remote URL via RMI</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F-005</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Distcc Unauthenticated RCE</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OS command execution via compilation job</w:t>
            </w:r>
          </w:p>
          <w:p>
            <w:r>
              <w:rPr>
                <w:rFonts w:ascii="Arial" w:cs="Arial" w:eastAsia="Arial" w:hAnsi="Arial"/>
                <w:i/>
                <w:iCs/>
                <w:color w:val="718096"/>
                <w:sz w:val="17"/>
                <w:szCs w:val="17"/>
              </w:rPr>
              <w:t xml:space="preserve">Attack: Submit crafted distcc job from any host</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F-006</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MySQL No Root Password</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Full database read/write; OS file access</w:t>
            </w:r>
          </w:p>
          <w:p>
            <w:r>
              <w:rPr>
                <w:rFonts w:ascii="Arial" w:cs="Arial" w:eastAsia="Arial" w:hAnsi="Arial"/>
                <w:i/>
                <w:iCs/>
                <w:color w:val="718096"/>
                <w:sz w:val="17"/>
                <w:szCs w:val="17"/>
              </w:rPr>
              <w:t xml:space="preserve">Attack: mysql -h target -u root → immediate access</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F-007</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SQL Injection — Mutillidae/DVWA</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Database exfiltration; auth bypass; RCE chain</w:t>
            </w:r>
          </w:p>
          <w:p>
            <w:r>
              <w:rPr>
                <w:rFonts w:ascii="Arial" w:cs="Arial" w:eastAsia="Arial" w:hAnsi="Arial"/>
                <w:i/>
                <w:iCs/>
                <w:color w:val="718096"/>
                <w:sz w:val="17"/>
                <w:szCs w:val="17"/>
              </w:rPr>
              <w:t xml:space="preserve">Attack: SQL payload in URL parameters across 180+ endpoints</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F-008</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Telnet Cleartext</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Credential theft via passive sniffing</w:t>
            </w:r>
          </w:p>
          <w:p>
            <w:r>
              <w:rPr>
                <w:rFonts w:ascii="Arial" w:cs="Arial" w:eastAsia="Arial" w:hAnsi="Arial"/>
                <w:i/>
                <w:iCs/>
                <w:color w:val="718096"/>
                <w:sz w:val="17"/>
                <w:szCs w:val="17"/>
              </w:rPr>
              <w:t xml:space="preserve">Attack: Wireshark capture on network segment</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F-009</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r-services (512/513/514)</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Trust-based auth bypass; cleartext session</w:t>
            </w:r>
          </w:p>
          <w:p>
            <w:r>
              <w:rPr>
                <w:rFonts w:ascii="Arial" w:cs="Arial" w:eastAsia="Arial" w:hAnsi="Arial"/>
                <w:i/>
                <w:iCs/>
                <w:color w:val="718096"/>
                <w:sz w:val="17"/>
                <w:szCs w:val="17"/>
              </w:rPr>
              <w:t xml:space="preserve">Attack: rlogin using .rhosts trust or credential capture</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F-010</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VNC on Port 5900</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Full graphical desktop access</w:t>
            </w:r>
          </w:p>
          <w:p>
            <w:r>
              <w:rPr>
                <w:rFonts w:ascii="Arial" w:cs="Arial" w:eastAsia="Arial" w:hAnsi="Arial"/>
                <w:i/>
                <w:iCs/>
                <w:color w:val="718096"/>
                <w:sz w:val="17"/>
                <w:szCs w:val="17"/>
              </w:rPr>
              <w:t xml:space="preserve">Attack: VNC client connection; potential no-auth access</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F-011</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NFS Root Export</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10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pPr>
              <w:jc w:val="center"/>
            </w:pPr>
            <w:r>
              <w:rPr>
                <w:rFonts w:ascii="Arial" w:cs="Arial" w:eastAsia="Arial" w:hAnsi="Arial"/>
                <w:b/>
                <w:bCs/>
                <w:color w:val="C53030"/>
                <w:sz w:val="18"/>
                <w:szCs w:val="18"/>
              </w:rPr>
              <w:t xml:space="preserve">Critical</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Full filesystem read/write without auth</w:t>
            </w:r>
          </w:p>
          <w:p>
            <w:r>
              <w:rPr>
                <w:rFonts w:ascii="Arial" w:cs="Arial" w:eastAsia="Arial" w:hAnsi="Arial"/>
                <w:i/>
                <w:iCs/>
                <w:color w:val="718096"/>
                <w:sz w:val="17"/>
                <w:szCs w:val="17"/>
              </w:rPr>
              <w:t xml:space="preserve">Attack: mount -t nfs target:/ /mnt → access all files</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F-012</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Tomcat Admin Exposed</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WAR deploy → arbitrary JSP RCE</w:t>
            </w:r>
          </w:p>
          <w:p>
            <w:r>
              <w:rPr>
                <w:rFonts w:ascii="Arial" w:cs="Arial" w:eastAsia="Arial" w:hAnsi="Arial"/>
                <w:i/>
                <w:iCs/>
                <w:color w:val="718096"/>
                <w:sz w:val="17"/>
                <w:szCs w:val="17"/>
              </w:rPr>
              <w:t xml:space="preserve">Attack: Deploy webshell WAR via /manager with default creds</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F-013</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ProFTPD 1.3.1</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Auth bypass via SQL injection in mod_sql</w:t>
            </w:r>
          </w:p>
          <w:p>
            <w:r>
              <w:rPr>
                <w:rFonts w:ascii="Arial" w:cs="Arial" w:eastAsia="Arial" w:hAnsi="Arial"/>
                <w:i/>
                <w:iCs/>
                <w:color w:val="718096"/>
                <w:sz w:val="17"/>
                <w:szCs w:val="17"/>
              </w:rPr>
              <w:t xml:space="preserve">Attack: CVE-2009-0542 exploitation against mod_sql</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F-014</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Ruby DRb Exposed</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Remote Ruby method execution</w:t>
            </w:r>
          </w:p>
          <w:p>
            <w:r>
              <w:rPr>
                <w:rFonts w:ascii="Arial" w:cs="Arial" w:eastAsia="Arial" w:hAnsi="Arial"/>
                <w:i/>
                <w:iCs/>
                <w:color w:val="718096"/>
                <w:sz w:val="17"/>
                <w:szCs w:val="17"/>
              </w:rPr>
              <w:t xml:space="preserve">Attack: Unauthenticated DRb object invocation</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F-015</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phpMyAdmin Unprotected</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Web-based full DB admin; file read/write</w:t>
            </w:r>
          </w:p>
          <w:p>
            <w:r>
              <w:rPr>
                <w:rFonts w:ascii="Arial" w:cs="Arial" w:eastAsia="Arial" w:hAnsi="Arial"/>
                <w:i/>
                <w:iCs/>
                <w:color w:val="718096"/>
                <w:sz w:val="17"/>
                <w:szCs w:val="17"/>
              </w:rPr>
              <w:t xml:space="preserve">Attack: Browser access to phpMyAdmin with no IP restriction</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F-016</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OpenSSH 4.7p1 Default Creds</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Unauthorised SSH access with default credentials</w:t>
            </w:r>
          </w:p>
          <w:p>
            <w:r>
              <w:rPr>
                <w:rFonts w:ascii="Arial" w:cs="Arial" w:eastAsia="Arial" w:hAnsi="Arial"/>
                <w:i/>
                <w:iCs/>
                <w:color w:val="718096"/>
                <w:sz w:val="17"/>
                <w:szCs w:val="17"/>
              </w:rPr>
              <w:t xml:space="preserve">Attack: ssh msfadmin@target with default password</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F-017</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X11 Port 6000 Exposed</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Graphical session monitoring and hijacking</w:t>
            </w:r>
          </w:p>
          <w:p>
            <w:r>
              <w:rPr>
                <w:rFonts w:ascii="Arial" w:cs="Arial" w:eastAsia="Arial" w:hAnsi="Arial"/>
                <w:i/>
                <w:iCs/>
                <w:color w:val="718096"/>
                <w:sz w:val="17"/>
                <w:szCs w:val="17"/>
              </w:rPr>
              <w:t xml:space="preserve">Attack: X11 client connection if access controls misconfigured</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F-018</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SSL POODLE (SMTP/PG)</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10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jc w:val="center"/>
            </w:pPr>
            <w:r>
              <w:rPr>
                <w:rFonts w:ascii="Arial" w:cs="Arial" w:eastAsia="Arial" w:hAnsi="Arial"/>
                <w:b/>
                <w:bCs/>
                <w:color w:val="276749"/>
                <w:sz w:val="18"/>
                <w:szCs w:val="18"/>
              </w:rPr>
              <w:t xml:space="preserve">Low</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Credential decryption on legacy SSL connections</w:t>
            </w:r>
          </w:p>
          <w:p>
            <w:r>
              <w:rPr>
                <w:rFonts w:ascii="Arial" w:cs="Arial" w:eastAsia="Arial" w:hAnsi="Arial"/>
                <w:i/>
                <w:iCs/>
                <w:color w:val="718096"/>
                <w:sz w:val="17"/>
                <w:szCs w:val="17"/>
              </w:rPr>
              <w:t xml:space="preserve">Attack: MitM position + SSL 3.0 padding oracle attack</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F-019</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TLS Logjam (SMTP)</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10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jc w:val="center"/>
            </w:pPr>
            <w:r>
              <w:rPr>
                <w:rFonts w:ascii="Arial" w:cs="Arial" w:eastAsia="Arial" w:hAnsi="Arial"/>
                <w:b/>
                <w:bCs/>
                <w:color w:val="276749"/>
                <w:sz w:val="18"/>
                <w:szCs w:val="18"/>
              </w:rPr>
              <w:t xml:space="preserve">Low</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TLS downgrade to breakable 512-bit encryption</w:t>
            </w:r>
          </w:p>
          <w:p>
            <w:r>
              <w:rPr>
                <w:rFonts w:ascii="Arial" w:cs="Arial" w:eastAsia="Arial" w:hAnsi="Arial"/>
                <w:i/>
                <w:iCs/>
                <w:color w:val="718096"/>
                <w:sz w:val="17"/>
                <w:szCs w:val="17"/>
              </w:rPr>
              <w:t xml:space="preserve">Attack: MitM TLS downgrade using precomputed tables</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F-020</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CCS Injection (PostgreSQL)</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10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jc w:val="center"/>
            </w:pPr>
            <w:r>
              <w:rPr>
                <w:rFonts w:ascii="Arial" w:cs="Arial" w:eastAsia="Arial" w:hAnsi="Arial"/>
                <w:b/>
                <w:bCs/>
                <w:color w:val="276749"/>
                <w:sz w:val="18"/>
                <w:szCs w:val="18"/>
              </w:rPr>
              <w:t xml:space="preserve">Low</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SSL session hijacking on PostgreSQL connections</w:t>
            </w:r>
          </w:p>
          <w:p>
            <w:r>
              <w:rPr>
                <w:rFonts w:ascii="Arial" w:cs="Arial" w:eastAsia="Arial" w:hAnsi="Arial"/>
                <w:i/>
                <w:iCs/>
                <w:color w:val="718096"/>
                <w:sz w:val="17"/>
                <w:szCs w:val="17"/>
              </w:rPr>
              <w:t xml:space="preserve">Attack: MitM between two OpenSSL endpoints</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F-021</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HTTP TRACE Enabled</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10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jc w:val="center"/>
            </w:pPr>
            <w:r>
              <w:rPr>
                <w:rFonts w:ascii="Arial" w:cs="Arial" w:eastAsia="Arial" w:hAnsi="Arial"/>
                <w:b/>
                <w:bCs/>
                <w:color w:val="276749"/>
                <w:sz w:val="18"/>
                <w:szCs w:val="18"/>
              </w:rPr>
              <w:t xml:space="preserve">Low</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XST cookie theft in specific browser configs</w:t>
            </w:r>
          </w:p>
          <w:p>
            <w:r>
              <w:rPr>
                <w:rFonts w:ascii="Arial" w:cs="Arial" w:eastAsia="Arial" w:hAnsi="Arial"/>
                <w:i/>
                <w:iCs/>
                <w:color w:val="718096"/>
                <w:sz w:val="17"/>
                <w:szCs w:val="17"/>
              </w:rPr>
              <w:t xml:space="preserve">Attack: Malicious page triggers TRACE to steal HttpOnly cookies</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F-022</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Directory Listing Enabled</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Full directory structure exposed to enumeration</w:t>
            </w:r>
          </w:p>
          <w:p>
            <w:r>
              <w:rPr>
                <w:rFonts w:ascii="Arial" w:cs="Arial" w:eastAsia="Arial" w:hAnsi="Arial"/>
                <w:i/>
                <w:iCs/>
                <w:color w:val="718096"/>
                <w:sz w:val="17"/>
                <w:szCs w:val="17"/>
              </w:rPr>
              <w:t xml:space="preserve">Attack: Browser navigation to /doc/, /test/, /icons/</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F-023</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phpinfo.php Exposed</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System fingerprinting for targeted attacks</w:t>
            </w:r>
          </w:p>
          <w:p>
            <w:r>
              <w:rPr>
                <w:rFonts w:ascii="Arial" w:cs="Arial" w:eastAsia="Arial" w:hAnsi="Arial"/>
                <w:i/>
                <w:iCs/>
                <w:color w:val="718096"/>
                <w:sz w:val="17"/>
                <w:szCs w:val="17"/>
              </w:rPr>
              <w:t xml:space="preserve">Attack: Direct browser access to /phpinfo.php</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F-024</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CSRF Vulnerabilities</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Unauthorised actions via victim's authenticated session</w:t>
            </w:r>
          </w:p>
          <w:p>
            <w:r>
              <w:rPr>
                <w:rFonts w:ascii="Arial" w:cs="Arial" w:eastAsia="Arial" w:hAnsi="Arial"/>
                <w:i/>
                <w:iCs/>
                <w:color w:val="718096"/>
                <w:sz w:val="17"/>
                <w:szCs w:val="17"/>
              </w:rPr>
              <w:t xml:space="preserve">Attack: Malicious link/page triggers form submission</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F-025</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Apache Version Disclosure</w:t>
            </w:r>
          </w:p>
        </w:tc>
        <w:tc>
          <w:tcPr>
            <w:tcW w:type="dxa" w:w="10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jc w:val="center"/>
            </w:pPr>
            <w:r>
              <w:rPr>
                <w:rFonts w:ascii="Arial" w:cs="Arial" w:eastAsia="Arial" w:hAnsi="Arial"/>
                <w:b/>
                <w:bCs/>
                <w:color w:val="276749"/>
                <w:sz w:val="18"/>
                <w:szCs w:val="18"/>
              </w:rPr>
              <w:t xml:space="preserve">Low</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jc w:val="center"/>
            </w:pPr>
            <w:r>
              <w:rPr>
                <w:rFonts w:ascii="Arial" w:cs="Arial" w:eastAsia="Arial" w:hAnsi="Arial"/>
                <w:b/>
                <w:bCs/>
                <w:color w:val="276749"/>
                <w:sz w:val="18"/>
                <w:szCs w:val="18"/>
              </w:rPr>
              <w:t xml:space="preserve">Low</w:t>
            </w:r>
          </w:p>
        </w:tc>
        <w:tc>
          <w:tcPr>
            <w:tcW w:type="dxa" w:w="10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jc w:val="center"/>
            </w:pPr>
            <w:r>
              <w:rPr>
                <w:rFonts w:ascii="Arial" w:cs="Arial" w:eastAsia="Arial" w:hAnsi="Arial"/>
                <w:b/>
                <w:bCs/>
                <w:color w:val="276749"/>
                <w:sz w:val="18"/>
                <w:szCs w:val="18"/>
              </w:rPr>
              <w:t xml:space="preserve">Low</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Accelerates CVE research; no direct exploitation</w:t>
            </w:r>
          </w:p>
          <w:p>
            <w:r>
              <w:rPr>
                <w:rFonts w:ascii="Arial" w:cs="Arial" w:eastAsia="Arial" w:hAnsi="Arial"/>
                <w:i/>
                <w:iCs/>
                <w:color w:val="718096"/>
                <w:sz w:val="17"/>
                <w:szCs w:val="17"/>
              </w:rPr>
              <w:t xml:space="preserve">Attack: HTTP response header inspection</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F-026</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Missing Security Headers</w:t>
            </w:r>
          </w:p>
        </w:tc>
        <w:tc>
          <w:tcPr>
            <w:tcW w:type="dxa" w:w="10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jc w:val="center"/>
            </w:pPr>
            <w:r>
              <w:rPr>
                <w:rFonts w:ascii="Arial" w:cs="Arial" w:eastAsia="Arial" w:hAnsi="Arial"/>
                <w:b/>
                <w:bCs/>
                <w:color w:val="276749"/>
                <w:sz w:val="18"/>
                <w:szCs w:val="18"/>
              </w:rPr>
              <w:t xml:space="preserve">Low</w:t>
            </w:r>
          </w:p>
        </w:tc>
        <w:tc>
          <w:tcPr>
            <w:tcW w:type="dxa" w:w="1000"/>
            <w:tcBorders>
              <w:top w:val="single" w:color="CBD5E0" w:sz="1"/>
              <w:left w:val="single" w:color="CBD5E0" w:sz="1"/>
              <w:bottom w:val="single" w:color="CBD5E0" w:sz="1"/>
              <w:right w:val="single" w:color="CBD5E0" w:sz="1"/>
            </w:tcBorders>
            <w:shd w:fill="FFFAF0" w:val="clear"/>
            <w:tcMar>
              <w:top w:type="dxa" w:w="80"/>
              <w:left w:type="dxa" w:w="120"/>
              <w:bottom w:type="dxa" w:w="80"/>
              <w:right w:type="dxa" w:w="120"/>
            </w:tcMar>
          </w:tcPr>
          <w:p>
            <w:pPr>
              <w:jc w:val="center"/>
            </w:pPr>
            <w:r>
              <w:rPr>
                <w:rFonts w:ascii="Arial" w:cs="Arial" w:eastAsia="Arial" w:hAnsi="Arial"/>
                <w:b/>
                <w:bCs/>
                <w:color w:val="C05621"/>
                <w:sz w:val="18"/>
                <w:szCs w:val="18"/>
              </w:rPr>
              <w:t xml:space="preserve">High</w:t>
            </w:r>
          </w:p>
        </w:tc>
        <w:tc>
          <w:tcPr>
            <w:tcW w:type="dxa" w:w="10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jc w:val="center"/>
            </w:pPr>
            <w:r>
              <w:rPr>
                <w:rFonts w:ascii="Arial" w:cs="Arial" w:eastAsia="Arial" w:hAnsi="Arial"/>
                <w:b/>
                <w:bCs/>
                <w:color w:val="276749"/>
                <w:sz w:val="18"/>
                <w:szCs w:val="18"/>
              </w:rPr>
              <w:t xml:space="preserve">Low</w:t>
            </w:r>
          </w:p>
        </w:tc>
        <w:tc>
          <w:tcPr>
            <w:tcW w:type="dxa" w:w="10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jc w:val="center"/>
            </w:pPr>
            <w:r>
              <w:rPr>
                <w:rFonts w:ascii="Arial" w:cs="Arial" w:eastAsia="Arial" w:hAnsi="Arial"/>
                <w:b/>
                <w:bCs/>
                <w:color w:val="276749"/>
                <w:sz w:val="18"/>
                <w:szCs w:val="18"/>
              </w:rPr>
              <w:t xml:space="preserve">Low</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Clickjacking and MIME confusion exposure</w:t>
            </w:r>
          </w:p>
          <w:p>
            <w:r>
              <w:rPr>
                <w:rFonts w:ascii="Arial" w:cs="Arial" w:eastAsia="Arial" w:hAnsi="Arial"/>
                <w:i/>
                <w:iCs/>
                <w:color w:val="718096"/>
                <w:sz w:val="17"/>
                <w:szCs w:val="17"/>
              </w:rPr>
              <w:t xml:space="preserve">Attack: Embedding target in iframe; MIME sniffing attack</w:t>
            </w:r>
          </w:p>
        </w:tc>
      </w:tr>
      <w:tr>
        <w:tc>
          <w:tcPr>
            <w:tcW w:type="dxa" w:w="800"/>
            <w:tcBorders>
              <w:top w:val="single" w:color="CBD5E0" w:sz="1"/>
              <w:left w:val="single" w:color="CBD5E0" w:sz="1"/>
              <w:bottom w:val="single" w:color="CBD5E0" w:sz="1"/>
              <w:right w:val="single" w:color="CBD5E0" w:sz="1"/>
            </w:tcBorders>
            <w:shd w:fill="EBF0F7" w:val="clear"/>
            <w:tcMar>
              <w:top w:type="dxa" w:w="80"/>
              <w:left w:type="dxa" w:w="120"/>
              <w:bottom w:type="dxa" w:w="80"/>
              <w:right w:type="dxa" w:w="120"/>
            </w:tcMar>
          </w:tcPr>
          <w:p>
            <w:r>
              <w:rPr>
                <w:rFonts w:ascii="Arial" w:cs="Arial" w:eastAsia="Arial" w:hAnsi="Arial"/>
                <w:b/>
                <w:bCs/>
                <w:color w:val="1A2D4F"/>
                <w:sz w:val="19"/>
                <w:szCs w:val="19"/>
              </w:rPr>
              <w:t xml:space="preserve">F-027</w:t>
            </w:r>
          </w:p>
        </w:tc>
        <w:tc>
          <w:tcPr>
            <w:tcW w:type="dxa" w:w="2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9"/>
                <w:szCs w:val="19"/>
              </w:rPr>
              <w:t xml:space="preserve">BIND 9.4.2 Outdated</w:t>
            </w:r>
          </w:p>
        </w:tc>
        <w:tc>
          <w:tcPr>
            <w:tcW w:type="dxa" w:w="10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jc w:val="center"/>
            </w:pPr>
            <w:r>
              <w:rPr>
                <w:rFonts w:ascii="Arial" w:cs="Arial" w:eastAsia="Arial" w:hAnsi="Arial"/>
                <w:b/>
                <w:bCs/>
                <w:color w:val="276749"/>
                <w:sz w:val="18"/>
                <w:szCs w:val="18"/>
              </w:rPr>
              <w:t xml:space="preserve">Low</w:t>
            </w:r>
          </w:p>
        </w:tc>
        <w:tc>
          <w:tcPr>
            <w:tcW w:type="dxa" w:w="10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jc w:val="center"/>
            </w:pPr>
            <w:r>
              <w:rPr>
                <w:rFonts w:ascii="Arial" w:cs="Arial" w:eastAsia="Arial" w:hAnsi="Arial"/>
                <w:b/>
                <w:bCs/>
                <w:color w:val="276749"/>
                <w:sz w:val="18"/>
                <w:szCs w:val="18"/>
              </w:rPr>
              <w:t xml:space="preserve">Low</w:t>
            </w:r>
          </w:p>
        </w:tc>
        <w:tc>
          <w:tcPr>
            <w:tcW w:type="dxa" w:w="10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pPr>
              <w:jc w:val="center"/>
            </w:pPr>
            <w:r>
              <w:rPr>
                <w:rFonts w:ascii="Arial" w:cs="Arial" w:eastAsia="Arial" w:hAnsi="Arial"/>
                <w:b/>
                <w:bCs/>
                <w:color w:val="975A16"/>
                <w:sz w:val="18"/>
                <w:szCs w:val="18"/>
              </w:rPr>
              <w:t xml:space="preserve">Medium</w:t>
            </w:r>
          </w:p>
        </w:tc>
        <w:tc>
          <w:tcPr>
            <w:tcW w:type="dxa" w:w="10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pPr>
              <w:jc w:val="center"/>
            </w:pPr>
            <w:r>
              <w:rPr>
                <w:rFonts w:ascii="Arial" w:cs="Arial" w:eastAsia="Arial" w:hAnsi="Arial"/>
                <w:b/>
                <w:bCs/>
                <w:color w:val="276749"/>
                <w:sz w:val="18"/>
                <w:szCs w:val="18"/>
              </w:rPr>
              <w:t xml:space="preserve">Low</w:t>
            </w:r>
          </w:p>
        </w:tc>
        <w:tc>
          <w:tcPr>
            <w:tcW w:type="dxa" w:w="2360"/>
            <w:tcBorders>
              <w:top w:val="single" w:color="CBD5E0" w:sz="1"/>
              <w:left w:val="single" w:color="CBD5E0" w:sz="1"/>
              <w:bottom w:val="single" w:color="CBD5E0" w:sz="1"/>
              <w:right w:val="single" w:color="CBD5E0" w:sz="1"/>
            </w:tcBorders>
            <w:shd w:fill="F7F9FC" w:val="clear"/>
            <w:tcMar>
              <w:top w:type="dxa" w:w="80"/>
              <w:left w:type="dxa" w:w="120"/>
              <w:bottom w:type="dxa" w:w="80"/>
              <w:right w:type="dxa" w:w="120"/>
            </w:tcMar>
          </w:tcPr>
          <w:p>
            <w:pPr>
              <w:spacing w:after="30" w:before="0"/>
            </w:pPr>
            <w:r>
              <w:rPr>
                <w:rFonts w:ascii="Arial" w:cs="Arial" w:eastAsia="Arial" w:hAnsi="Arial"/>
                <w:color w:val="2D3748"/>
                <w:sz w:val="18"/>
                <w:szCs w:val="18"/>
              </w:rPr>
              <w:t xml:space="preserve">DoS and cache poisoning via known BIND CVEs</w:t>
            </w:r>
          </w:p>
          <w:p>
            <w:r>
              <w:rPr>
                <w:rFonts w:ascii="Arial" w:cs="Arial" w:eastAsia="Arial" w:hAnsi="Arial"/>
                <w:i/>
                <w:iCs/>
                <w:color w:val="718096"/>
                <w:sz w:val="17"/>
                <w:szCs w:val="17"/>
              </w:rPr>
              <w:t xml:space="preserve">Attack: DNS query exploitation using published PoC</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4.  Combined Attack Chain Analysis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findings on this target do not exist in isolation — many can be chained together to achieve outcomes that exceed the impact of any individual finding. The following scenarios illustrate realistic combined attack paths:</w:t>
      </w:r>
    </w:p>
    <w:p>
      <w:pPr>
        <w:spacing w:after="60" w:before="0"/>
      </w:pPr>
      <w:r>
        <w:t xml:space="preserve"/>
      </w:r>
    </w:p>
    <w:p>
      <w:pPr>
        <w:spacing w:after="100" w:before="260"/>
      </w:pPr>
      <w:r>
        <w:rPr>
          <w:rFonts w:ascii="Arial" w:cs="Arial" w:eastAsia="Arial" w:hAnsi="Arial"/>
          <w:b/>
          <w:bCs/>
          <w:color w:val="2E5FA3"/>
          <w:sz w:val="25"/>
          <w:szCs w:val="25"/>
        </w:rPr>
        <w:t xml:space="preserve">4.1  Immediate Root Compromise (No Skill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53030" w:sz="8"/>
              <w:bottom w:val="single" w:color="CBD5E0" w:sz="1"/>
              <w:right w:val="single" w:color="CBD5E0" w:sz="1"/>
            </w:tcBorders>
            <w:shd w:fill="FFF5F5" w:val="clear"/>
            <w:tcMar>
              <w:top w:type="dxa" w:w="160"/>
              <w:left w:type="dxa" w:w="240"/>
              <w:bottom w:type="dxa" w:w="160"/>
              <w:right w:type="dxa" w:w="240"/>
            </w:tcMar>
          </w:tcPr>
          <w:p>
            <w:r>
              <w:rPr>
                <w:rFonts w:ascii="Arial" w:cs="Arial" w:eastAsia="Arial" w:hAnsi="Arial"/>
                <w:i/>
                <w:iCs/>
                <w:color w:val="4A5568"/>
                <w:sz w:val="21"/>
                <w:szCs w:val="21"/>
              </w:rPr>
              <w:t xml:space="preserve">An attacker connects to port 1524 with netcat (nc 192.168.26.130 1524) and receives an interactive root shell in under three seconds. No credentials, no exploits, no tools beyond a basic TCP client. This single finding represents complete system compromise from the first moment of access.</w:t>
            </w:r>
          </w:p>
        </w:tc>
      </w:tr>
    </w:tbl>
    <w:p>
      <w:pPr>
        <w:spacing w:after="60" w:before="0"/>
      </w:pPr>
      <w:r>
        <w:t xml:space="preserve"/>
      </w:r>
    </w:p>
    <w:p>
      <w:pPr>
        <w:spacing w:after="100" w:before="260"/>
      </w:pPr>
      <w:r>
        <w:rPr>
          <w:rFonts w:ascii="Arial" w:cs="Arial" w:eastAsia="Arial" w:hAnsi="Arial"/>
          <w:b/>
          <w:bCs/>
          <w:color w:val="2E5FA3"/>
          <w:sz w:val="25"/>
          <w:szCs w:val="25"/>
        </w:rPr>
        <w:t xml:space="preserve">4.2  vsftpd Backdoor Chain to Persistent Access</w:t>
      </w:r>
    </w:p>
    <w:p>
      <w:pPr>
        <w:spacing w:after="100" w:before="60"/>
      </w:pPr>
      <w:r>
        <w:rPr>
          <w:rFonts w:ascii="Arial" w:cs="Arial" w:eastAsia="Arial" w:hAnsi="Arial"/>
          <w:color w:val="2D3748"/>
          <w:sz w:val="22"/>
          <w:szCs w:val="22"/>
        </w:rPr>
        <w:t xml:space="preserve">An attacker triggers the vsftpd backdoor (F-001) to obtain a root shell, then uses that root access to install a persistent backdoor by adding an SSH public key to /root/.ssh/authorized_keys. They then disable logging to cover their tracks. The target is fully and persistently compromised within minutes of first contact.</w:t>
      </w:r>
    </w:p>
    <w:p>
      <w:pPr>
        <w:spacing w:after="60" w:before="0"/>
      </w:pPr>
      <w:r>
        <w:t xml:space="preserve"/>
      </w:r>
    </w:p>
    <w:p>
      <w:pPr>
        <w:spacing w:after="100" w:before="260"/>
      </w:pPr>
      <w:r>
        <w:rPr>
          <w:rFonts w:ascii="Arial" w:cs="Arial" w:eastAsia="Arial" w:hAnsi="Arial"/>
          <w:b/>
          <w:bCs/>
          <w:color w:val="2E5FA3"/>
          <w:sz w:val="25"/>
          <w:szCs w:val="25"/>
        </w:rPr>
        <w:t xml:space="preserve">4.3  Web Application to Database Exfiltration</w:t>
      </w:r>
    </w:p>
    <w:p>
      <w:pPr>
        <w:spacing w:after="100" w:before="60"/>
      </w:pPr>
      <w:r>
        <w:rPr>
          <w:rFonts w:ascii="Arial" w:cs="Arial" w:eastAsia="Arial" w:hAnsi="Arial"/>
          <w:color w:val="2D3748"/>
          <w:sz w:val="22"/>
          <w:szCs w:val="22"/>
        </w:rPr>
        <w:t xml:space="preserve">An attacker exploits SQL injection in Mutillidae (F-007) to extract database credentials, then accesses phpMyAdmin (F-015) with those credentials to download complete database contents. Alternatively, they access MySQL directly with the passwordless root account (F-006) via phpMyAdmin and use MySQL's INTO OUTFILE to write a PHP webshell to the web root.</w:t>
      </w:r>
    </w:p>
    <w:p>
      <w:pPr>
        <w:spacing w:after="60" w:before="0"/>
      </w:pPr>
      <w:r>
        <w:t xml:space="preserve"/>
      </w:r>
    </w:p>
    <w:p>
      <w:pPr>
        <w:spacing w:after="100" w:before="260"/>
      </w:pPr>
      <w:r>
        <w:rPr>
          <w:rFonts w:ascii="Arial" w:cs="Arial" w:eastAsia="Arial" w:hAnsi="Arial"/>
          <w:b/>
          <w:bCs/>
          <w:color w:val="2E5FA3"/>
          <w:sz w:val="25"/>
          <w:szCs w:val="25"/>
        </w:rPr>
        <w:t xml:space="preserve">4.4  NFS Filesystem Takeover</w:t>
      </w:r>
    </w:p>
    <w:p>
      <w:pPr>
        <w:spacing w:after="100" w:before="60"/>
      </w:pPr>
      <w:r>
        <w:rPr>
          <w:rFonts w:ascii="Arial" w:cs="Arial" w:eastAsia="Arial" w:hAnsi="Arial"/>
          <w:color w:val="2D3748"/>
          <w:sz w:val="22"/>
          <w:szCs w:val="22"/>
        </w:rPr>
        <w:t xml:space="preserve">An attacker mounts the NFS root export (F-011) from Kali and gains read/write access to the entire Metasploitable2 filesystem. They write their SSH public key to /root/.ssh/authorized_keys, then SSH to the target as root. This requires no exploitation — just two shell commands.</w:t>
      </w:r>
    </w:p>
    <w:p>
      <w:pPr>
        <w:spacing w:after="100" w:before="0"/>
      </w:pPr>
      <w:r>
        <w:t xml:space="preserve"/>
      </w:r>
    </w:p>
    <w:p>
      <w:pPr>
        <w:spacing w:after="120" w:before="360"/>
      </w:pPr>
      <w:r>
        <w:rPr>
          <w:rFonts w:ascii="Georgia" w:cs="Georgia" w:eastAsia="Georgia" w:hAnsi="Georgia"/>
          <w:b/>
          <w:bCs/>
          <w:color w:val="1A2D4F"/>
          <w:sz w:val="30"/>
          <w:szCs w:val="30"/>
        </w:rPr>
        <w:t xml:space="preserve">5.  Remediation Priority Order</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Based on the risk scores and attack chain analysis, the following remediation priority order is recommended for Week 3. Critical findings that enable immediate root access must be addressed first: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Priority 1 — Immediate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F-002 (Port 1524 backdoor shell), F-001 (vsftpd backdoor), F-003 (UnrealIRCd backdoor) — these enable trivial instant compromise</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Priority 2 — Critical</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F-004 (Java RMI RCE), F-005 (Distcc RCE), F-006 (MySQL no password), F-007 (SQL injection)</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Priority 3 — High</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F-011 (NFS), F-012 (Tomcat), F-015 (phpMyAdmin), F-016 (SSH default creds), F-008 (Telnet), F-009 (r-services), F-010 (VNC), F-013 (ProFTPD), F-014 (DRb), F-017 (X11)</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Priority 4 — Medium</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F-018 to F-024 — SSL/TLS weaknesses, directory listing, phpinfo, CSRF, TRACE</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Priority 5 — Low</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F-025 to F-027 — version disclosure, missing headers, outdated DNS</w:t>
            </w:r>
          </w:p>
        </w:tc>
      </w:tr>
    </w:tbl>
    <w:p>
      <w:pPr>
        <w:spacing w:after="120" w:before="0"/>
      </w:pPr>
      <w:r>
        <w:t xml:space="preserve"/>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220"/>
            <w:left w:type="dxa" w:w="360"/>
            <w:bottom w:type="dxa" w:w="220"/>
            <w:right w:type="dxa" w:w="360"/>
          </w:tcMar>
        </w:tcPr>
        <w:p>
          <w:pPr>
            <w:spacing w:after="50" w:before="0"/>
          </w:pPr>
          <w:r>
            <w:rPr>
              <w:rFonts w:ascii="Georgia" w:cs="Georgia" w:eastAsia="Georgia" w:hAnsi="Georgia"/>
              <w:b/>
              <w:bCs/>
              <w:color w:val="FFFFFF"/>
              <w:sz w:val="34"/>
              <w:szCs w:val="34"/>
            </w:rPr>
            <w:t xml:space="preserve">Impact Analysis Document</w:t>
          </w:r>
        </w:p>
        <w:p>
          <w:pPr>
            <w:spacing w:after="0" w:before="0"/>
          </w:pPr>
          <w:r>
            <w:rPr>
              <w:rFonts w:ascii="Arial" w:cs="Arial" w:eastAsia="Arial" w:hAnsi="Arial"/>
              <w:i/>
              <w:iCs/>
              <w:color w:val="A0BAD8"/>
              <w:sz w:val="19"/>
              <w:szCs w:val="19"/>
            </w:rPr>
            <w:t xml:space="preserve">Security Misconfiguration Audit and Remediation  —  Target: 192.168.26.130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2026-06-23T18:08:29.507Z</dcterms:created>
  <dcterms:modified xsi:type="dcterms:W3CDTF">2026-06-23T18:08:29.507Z</dcterms:modified>
</cp:coreProperties>
</file>

<file path=docProps/custom.xml><?xml version="1.0" encoding="utf-8"?>
<Properties xmlns="http://schemas.openxmlformats.org/officeDocument/2006/custom-properties" xmlns:vt="http://schemas.openxmlformats.org/officeDocument/2006/docPropsVTypes"/>
</file>