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400"/>
              <w:left w:type="dxa" w:w="400"/>
              <w:bottom w:type="dxa" w:w="400"/>
              <w:right w:type="dxa" w:w="400"/>
            </w:tcMar>
          </w:tcPr>
          <w:p>
            <w:pPr>
              <w:spacing w:after="80" w:before="0"/>
              <w:jc w:val="center"/>
            </w:pPr>
            <w:r>
              <w:rPr>
                <w:rFonts w:ascii="Georgia" w:cs="Georgia" w:eastAsia="Georgia" w:hAnsi="Georgia"/>
                <w:b/>
                <w:bCs/>
                <w:color w:val="FFFFFF"/>
                <w:sz w:val="28"/>
                <w:szCs w:val="28"/>
              </w:rPr>
              <w:t xml:space="preserve">SECURITY MISCONFIGURATION AUDIT AND REMEDIATION</w:t>
            </w:r>
          </w:p>
          <w:p>
            <w:pPr>
              <w:jc w:val="center"/>
            </w:pPr>
            <w:r>
              <w:rPr>
                <w:rFonts w:ascii="Arial" w:cs="Arial" w:eastAsia="Arial" w:hAnsi="Arial"/>
                <w:color w:val="3A5F8A"/>
                <w:sz w:val="22"/>
                <w:szCs w:val="22"/>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12"/>
              <w:bottom w:val="single" w:color="CBD5E0" w:sz="1"/>
              <w:right w:val="single" w:color="CBD5E0" w:sz="1"/>
            </w:tcBorders>
            <w:shd w:fill="F7F9FC" w:val="clear"/>
            <w:tcMar>
              <w:top w:type="dxa" w:w="280"/>
              <w:left w:type="dxa" w:w="320"/>
              <w:bottom w:type="dxa" w:w="280"/>
              <w:right w:type="dxa" w:w="320"/>
            </w:tcMar>
          </w:tcPr>
          <w:p>
            <w:pPr>
              <w:spacing w:after="40" w:before="0"/>
            </w:pPr>
            <w:r>
              <w:rPr>
                <w:rFonts w:ascii="Georgia" w:cs="Georgia" w:eastAsia="Georgia" w:hAnsi="Georgia"/>
                <w:b/>
                <w:bCs/>
                <w:color w:val="1A2D4F"/>
                <w:sz w:val="40"/>
                <w:szCs w:val="40"/>
              </w:rPr>
              <w:t xml:space="preserve">Software Architecture Document</w:t>
            </w:r>
          </w:p>
          <w:p>
            <w:pPr>
              <w:spacing w:after="0" w:before="0"/>
            </w:pPr>
            <w:r>
              <w:rPr>
                <w:rFonts w:ascii="Arial" w:cs="Arial" w:eastAsia="Arial" w:hAnsi="Arial"/>
                <w:i/>
                <w:iCs/>
                <w:color w:val="4A5568"/>
                <w:sz w:val="22"/>
                <w:szCs w:val="22"/>
              </w:rPr>
              <w:t xml:space="preserve">High-Level Design of the Audit System Components, Interactions, and Environment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By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Ahmed Abdalrhman Ibrahim  |  Yousef Osama  |  Yousef Nasser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For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Internship Graduation Project — Security Engineering Program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22 June 2026</w:t>
            </w:r>
          </w:p>
        </w:tc>
      </w:tr>
    </w:tbl>
    <w:p>
      <w:pPr>
        <w:spacing w:after="120" w:before="0"/>
      </w:pPr>
      <w:r>
        <w:t xml:space="preserve"/>
      </w:r>
    </w:p>
    <w:p>
      <w:pPr>
        <w:spacing w:after="120" w:before="360"/>
      </w:pPr>
      <w:r>
        <w:rPr>
          <w:rFonts w:ascii="Georgia" w:cs="Georgia" w:eastAsia="Georgia" w:hAnsi="Georgia"/>
          <w:b/>
          <w:bCs/>
          <w:color w:val="1A2D4F"/>
          <w:sz w:val="30"/>
          <w:szCs w:val="30"/>
        </w:rPr>
        <w:t xml:space="preserve">1.  Introduction</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This document describes the architectural design of the Security Misconfiguration Audit and Remediation environment. In the context of a security audit project, 'architecture' refers to the structure of the lab environment — the components involved, how they are connected, how data flows between them, and how the audit tooling operates within that structure.</w:t>
      </w:r>
    </w:p>
    <w:p>
      <w:pPr>
        <w:spacing w:after="60" w:before="0"/>
      </w:pPr>
      <w:r>
        <w:t xml:space="preserve"/>
      </w:r>
    </w:p>
    <w:p>
      <w:pPr>
        <w:spacing w:after="100" w:before="60"/>
      </w:pPr>
      <w:r>
        <w:rPr>
          <w:rFonts w:ascii="Arial" w:cs="Arial" w:eastAsia="Arial" w:hAnsi="Arial"/>
          <w:color w:val="2D3748"/>
          <w:sz w:val="22"/>
          <w:szCs w:val="22"/>
        </w:rPr>
        <w:t xml:space="preserve">The architecture is deliberately simple and reproducible: two virtual machines on an isolated network, with a clear separation between the audit workstation and the target system. This design mirrors the architecture used in real-world penetration testing engagements, where an attacker-controlled machine and a target system are assessed in a controlled network boundary.</w:t>
      </w:r>
    </w:p>
    <w:p>
      <w:pPr>
        <w:spacing w:after="100" w:before="0"/>
      </w:pPr>
      <w:r>
        <w:t xml:space="preserve"/>
      </w:r>
    </w:p>
    <w:p>
      <w:pPr>
        <w:spacing w:after="120" w:before="360"/>
      </w:pPr>
      <w:r>
        <w:rPr>
          <w:rFonts w:ascii="Georgia" w:cs="Georgia" w:eastAsia="Georgia" w:hAnsi="Georgia"/>
          <w:b/>
          <w:bCs/>
          <w:color w:val="1A2D4F"/>
          <w:sz w:val="30"/>
          <w:szCs w:val="30"/>
        </w:rPr>
        <w:t xml:space="preserve">2.  Architectural Overview</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audit environment consists of two primary components connected via an isolated VMware virtual network:</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Component 1 — Audit Workstation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Kali Linux VM running on VMware Workstation. Houses all audit tooling (Nmap, Nikto, Metasploit, Hydra, Burp Suite, OpenVAS). Acts as the initiating system for all scans and exploitation tests.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Component 2 — Target System</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Metasploitable2 VM running on VMware Workstation. An intentionally misconfigured Ubuntu Linux 8.04 server. The subject of all audit, remediation, and verification activities.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Network Layer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VMware Host-Only virtual network. Provides isolated bidirectional communication between the two VMs. No traffic exits to the host machine network or the internet.</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Host Machine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Windows workstation running VMware Workstation. Provides the virtualisation platform and storage for both VMs and all project files.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8"/>
              <w:bottom w:val="single" w:color="CBD5E0" w:sz="1"/>
              <w:right w:val="single" w:color="CBD5E0" w:sz="1"/>
            </w:tcBorders>
            <w:shd w:fill="F8FAFF" w:val="clear"/>
            <w:tcMar>
              <w:top w:type="dxa" w:w="160"/>
              <w:left w:type="dxa" w:w="280"/>
              <w:bottom w:type="dxa" w:w="160"/>
              <w:right w:type="dxa" w:w="280"/>
            </w:tcMar>
          </w:tcPr>
          <w:p>
            <w:pPr>
              <w:spacing w:after="20" w:before="20"/>
            </w:pPr>
            <w:r>
              <w:rPr>
                <w:rFonts w:ascii="Courier New" w:cs="Courier New" w:eastAsia="Courier New" w:hAnsi="Courier New"/>
                <w:color w:val="2D3748"/>
                <w:sz w:val="19"/>
                <w:szCs w:val="19"/>
              </w:rPr>
              <w:t xml:space="preserve">  ┌──────────────────────────────────────────────────────────┐</w:t>
            </w:r>
          </w:p>
          <w:p>
            <w:pPr>
              <w:spacing w:after="20" w:before="20"/>
            </w:pPr>
            <w:r>
              <w:rPr>
                <w:rFonts w:ascii="Courier New" w:cs="Courier New" w:eastAsia="Courier New" w:hAnsi="Courier New"/>
                <w:color w:val="2D3748"/>
                <w:sz w:val="19"/>
                <w:szCs w:val="19"/>
              </w:rPr>
              <w:t xml:space="preserve">  │              VMware Workstation (Windows Host)           │</w:t>
            </w:r>
          </w:p>
          <w:p>
            <w:pPr>
              <w:spacing w:after="20" w:before="20"/>
            </w:pPr>
            <w:r>
              <w:rPr>
                <w:rFonts w:ascii="Courier New" w:cs="Courier New" w:eastAsia="Courier New" w:hAnsi="Courier New"/>
                <w:color w:val="2D3748"/>
                <w:sz w:val="19"/>
                <w:szCs w:val="19"/>
              </w:rPr>
              <w:t xml:space="preserve">  │                                                          │</w:t>
            </w:r>
          </w:p>
          <w:p>
            <w:pPr>
              <w:spacing w:after="20" w:before="20"/>
            </w:pPr>
            <w:r>
              <w:rPr>
                <w:rFonts w:ascii="Courier New" w:cs="Courier New" w:eastAsia="Courier New" w:hAnsi="Courier New"/>
                <w:color w:val="2D3748"/>
                <w:sz w:val="19"/>
                <w:szCs w:val="19"/>
              </w:rPr>
              <w:t xml:space="preserve">  │   ┌─────────────────────┐    ┌──────────────────────┐   │</w:t>
            </w:r>
          </w:p>
          <w:p>
            <w:pPr>
              <w:spacing w:after="20" w:before="20"/>
            </w:pPr>
            <w:r>
              <w:rPr>
                <w:rFonts w:ascii="Courier New" w:cs="Courier New" w:eastAsia="Courier New" w:hAnsi="Courier New"/>
                <w:color w:val="2D3748"/>
                <w:sz w:val="19"/>
                <w:szCs w:val="19"/>
              </w:rPr>
              <w:t xml:space="preserve">  │   │   KALI LINUX VM     │    │  METASPLOITABLE2 VM  │   │</w:t>
            </w:r>
          </w:p>
          <w:p>
            <w:pPr>
              <w:spacing w:after="20" w:before="20"/>
            </w:pPr>
            <w:r>
              <w:rPr>
                <w:rFonts w:ascii="Courier New" w:cs="Courier New" w:eastAsia="Courier New" w:hAnsi="Courier New"/>
                <w:color w:val="2D3748"/>
                <w:sz w:val="19"/>
                <w:szCs w:val="19"/>
              </w:rPr>
              <w:t xml:space="preserve">  │   │   (Audit Station)   │    │  (Target System)     │   │</w:t>
            </w:r>
          </w:p>
          <w:p>
            <w:pPr>
              <w:spacing w:after="20" w:before="20"/>
            </w:pPr>
            <w:r>
              <w:rPr>
                <w:rFonts w:ascii="Courier New" w:cs="Courier New" w:eastAsia="Courier New" w:hAnsi="Courier New"/>
                <w:color w:val="2D3748"/>
                <w:sz w:val="19"/>
                <w:szCs w:val="19"/>
              </w:rPr>
              <w:t xml:space="preserve">  │   │                     │    │                       │   │</w:t>
            </w:r>
          </w:p>
          <w:p>
            <w:pPr>
              <w:spacing w:after="20" w:before="20"/>
            </w:pPr>
            <w:r>
              <w:rPr>
                <w:rFonts w:ascii="Courier New" w:cs="Courier New" w:eastAsia="Courier New" w:hAnsi="Courier New"/>
                <w:color w:val="2D3748"/>
                <w:sz w:val="19"/>
                <w:szCs w:val="19"/>
              </w:rPr>
              <w:t xml:space="preserve">  │   │  • Nmap             │    │  • FTP  (21)          │   │</w:t>
            </w:r>
          </w:p>
          <w:p>
            <w:pPr>
              <w:spacing w:after="20" w:before="20"/>
            </w:pPr>
            <w:r>
              <w:rPr>
                <w:rFonts w:ascii="Courier New" w:cs="Courier New" w:eastAsia="Courier New" w:hAnsi="Courier New"/>
                <w:color w:val="2D3748"/>
                <w:sz w:val="19"/>
                <w:szCs w:val="19"/>
              </w:rPr>
              <w:t xml:space="preserve">  │   │  • Nikto            │◄──►│  • SSH  (22)          │   │</w:t>
            </w:r>
          </w:p>
          <w:p>
            <w:pPr>
              <w:spacing w:after="20" w:before="20"/>
            </w:pPr>
            <w:r>
              <w:rPr>
                <w:rFonts w:ascii="Courier New" w:cs="Courier New" w:eastAsia="Courier New" w:hAnsi="Courier New"/>
                <w:color w:val="2D3748"/>
                <w:sz w:val="19"/>
                <w:szCs w:val="19"/>
              </w:rPr>
              <w:t xml:space="preserve">  │   │  • Metasploit       │    │  • HTTP (80)          │   │</w:t>
            </w:r>
          </w:p>
          <w:p>
            <w:pPr>
              <w:spacing w:after="20" w:before="20"/>
            </w:pPr>
            <w:r>
              <w:rPr>
                <w:rFonts w:ascii="Courier New" w:cs="Courier New" w:eastAsia="Courier New" w:hAnsi="Courier New"/>
                <w:color w:val="2D3748"/>
                <w:sz w:val="19"/>
                <w:szCs w:val="19"/>
              </w:rPr>
              <w:t xml:space="preserve">  │   │  • Hydra            │    │  • SMB  (139/445)     │   │</w:t>
            </w:r>
          </w:p>
          <w:p>
            <w:pPr>
              <w:spacing w:after="20" w:before="20"/>
            </w:pPr>
            <w:r>
              <w:rPr>
                <w:rFonts w:ascii="Courier New" w:cs="Courier New" w:eastAsia="Courier New" w:hAnsi="Courier New"/>
                <w:color w:val="2D3748"/>
                <w:sz w:val="19"/>
                <w:szCs w:val="19"/>
              </w:rPr>
              <w:t xml:space="preserve">  │   │  • Burp Suite       │    │  • MySQL (3306)       │   │</w:t>
            </w:r>
          </w:p>
          <w:p>
            <w:pPr>
              <w:spacing w:after="20" w:before="20"/>
            </w:pPr>
            <w:r>
              <w:rPr>
                <w:rFonts w:ascii="Courier New" w:cs="Courier New" w:eastAsia="Courier New" w:hAnsi="Courier New"/>
                <w:color w:val="2D3748"/>
                <w:sz w:val="19"/>
                <w:szCs w:val="19"/>
              </w:rPr>
              <w:t xml:space="preserve">  │   │  • OpenVAS          │    │  • + 7 more services  │   │</w:t>
            </w:r>
          </w:p>
          <w:p>
            <w:pPr>
              <w:spacing w:after="20" w:before="20"/>
            </w:pPr>
            <w:r>
              <w:rPr>
                <w:rFonts w:ascii="Courier New" w:cs="Courier New" w:eastAsia="Courier New" w:hAnsi="Courier New"/>
                <w:color w:val="2D3748"/>
                <w:sz w:val="19"/>
                <w:szCs w:val="19"/>
              </w:rPr>
              <w:t xml:space="preserve">  │   └─────────────────────┘    └──────────────────────┘   │</w:t>
            </w:r>
          </w:p>
          <w:p>
            <w:pPr>
              <w:spacing w:after="20" w:before="20"/>
            </w:pPr>
            <w:r>
              <w:rPr>
                <w:rFonts w:ascii="Courier New" w:cs="Courier New" w:eastAsia="Courier New" w:hAnsi="Courier New"/>
                <w:color w:val="2D3748"/>
                <w:sz w:val="19"/>
                <w:szCs w:val="19"/>
              </w:rPr>
              <w:t xml:space="preserve">  │              │                         │                  │</w:t>
            </w:r>
          </w:p>
          <w:p>
            <w:pPr>
              <w:spacing w:after="20" w:before="20"/>
            </w:pPr>
            <w:r>
              <w:rPr>
                <w:rFonts w:ascii="Courier New" w:cs="Courier New" w:eastAsia="Courier New" w:hAnsi="Courier New"/>
                <w:color w:val="2D3748"/>
                <w:sz w:val="19"/>
                <w:szCs w:val="19"/>
              </w:rPr>
              <w:t xml:space="preserve">  │              └────── Host-Only ─────────┘                │</w:t>
            </w:r>
          </w:p>
          <w:p>
            <w:pPr>
              <w:spacing w:after="20" w:before="20"/>
            </w:pPr>
            <w:r>
              <w:rPr>
                <w:rFonts w:ascii="Courier New" w:cs="Courier New" w:eastAsia="Courier New" w:hAnsi="Courier New"/>
                <w:color w:val="2D3748"/>
                <w:sz w:val="19"/>
                <w:szCs w:val="19"/>
              </w:rPr>
              <w:t xml:space="preserve">  │                    Virtual Network                        │</w:t>
            </w:r>
          </w:p>
          <w:p>
            <w:pPr>
              <w:spacing w:after="20" w:before="20"/>
            </w:pPr>
            <w:r>
              <w:rPr>
                <w:rFonts w:ascii="Courier New" w:cs="Courier New" w:eastAsia="Courier New" w:hAnsi="Courier New"/>
                <w:color w:val="2D3748"/>
                <w:sz w:val="19"/>
                <w:szCs w:val="19"/>
              </w:rPr>
              <w:t xml:space="preserve">  └──────────────────────────────────────────────────────────┘</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3.  Component Descriptions</w:t>
      </w:r>
    </w:p>
    <w:p>
      <w:pPr>
        <w:pBdr>
          <w:bottom w:val="single" w:color="2E5FA3" w:sz="4" w:space="1"/>
        </w:pBdr>
        <w:spacing w:after="160" w:before="180"/>
      </w:pPr>
      <w:r>
        <w:t xml:space="preserve"/>
      </w:r>
    </w:p>
    <w:p>
      <w:pPr>
        <w:spacing w:after="100" w:before="260"/>
      </w:pPr>
      <w:r>
        <w:rPr>
          <w:rFonts w:ascii="Arial" w:cs="Arial" w:eastAsia="Arial" w:hAnsi="Arial"/>
          <w:b/>
          <w:bCs/>
          <w:color w:val="2E5FA3"/>
          <w:sz w:val="25"/>
          <w:szCs w:val="25"/>
        </w:rPr>
        <w:t xml:space="preserve">3.1  Kali Linux — Audit Workstation</w:t>
      </w:r>
    </w:p>
    <w:p>
      <w:pPr>
        <w:spacing w:after="100" w:before="60"/>
      </w:pPr>
      <w:r>
        <w:rPr>
          <w:rFonts w:ascii="Arial" w:cs="Arial" w:eastAsia="Arial" w:hAnsi="Arial"/>
          <w:color w:val="2D3748"/>
          <w:sz w:val="22"/>
          <w:szCs w:val="22"/>
        </w:rPr>
        <w:t xml:space="preserve">Kali Linux is a Debian-based Linux distribution maintained by Offensive Security, purpose-built for penetration testing and security auditing. It ships with a comprehensive toolset covering network scanning, web application testing, password auditing, exploitation, and wireless assessment.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Operating System</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Kali Linux 2024 (latest available)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VM Platform</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VMware Workstation VM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Network Adapter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VMware Host-Only — isolated from internet</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Primary Role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Audit execution, tool operation, scan initiation, remediation verification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Installed Tools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Nmap, Nikto, Metasploit Framework, Hydra, Burp Suite Community, OpenVAS/GVM, Wireshark</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Storage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All scan output files, project documents, and evidence stored locally on this VM</w:t>
            </w:r>
          </w:p>
        </w:tc>
      </w:tr>
    </w:tbl>
    <w:p>
      <w:pPr>
        <w:spacing w:after="80" w:before="0"/>
      </w:pPr>
      <w:r>
        <w:t xml:space="preserve"/>
      </w:r>
    </w:p>
    <w:p>
      <w:pPr>
        <w:spacing w:after="100" w:before="260"/>
      </w:pPr>
      <w:r>
        <w:rPr>
          <w:rFonts w:ascii="Arial" w:cs="Arial" w:eastAsia="Arial" w:hAnsi="Arial"/>
          <w:b/>
          <w:bCs/>
          <w:color w:val="2E5FA3"/>
          <w:sz w:val="25"/>
          <w:szCs w:val="25"/>
        </w:rPr>
        <w:t xml:space="preserve">3.2  Metasploitable2 — Target System</w:t>
      </w:r>
    </w:p>
    <w:p>
      <w:pPr>
        <w:spacing w:after="100" w:before="60"/>
      </w:pPr>
      <w:r>
        <w:rPr>
          <w:rFonts w:ascii="Arial" w:cs="Arial" w:eastAsia="Arial" w:hAnsi="Arial"/>
          <w:color w:val="2D3748"/>
          <w:sz w:val="22"/>
          <w:szCs w:val="22"/>
        </w:rPr>
        <w:t xml:space="preserve">Metasploitable2 is a Linux virtual machine intentionally configured with security vulnerabilities across a broad range of services. It is maintained by Rapid7 for use in security training and assessment practice. The system runs an outdated Ubuntu 8.04 base with deliberately weakened configurations across all major network services.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Operating System</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Ubuntu Linux 8.04 LTS (Hardy Heron)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VM Platform</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VMware Workstation VM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Network Adapter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VMware Host-Only — isolated from internet</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Default Credentials</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msfadmin / msfadmin (system-wide)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Primary Role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Audit target, remediation subject, verification target</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Active Services</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FTP, SSH, Telnet, SMTP, HTTP, SMB, MySQL, PostgreSQL, IRC, Tomcat, NFS, Distcc, RPC, Java RMI</w:t>
            </w:r>
          </w:p>
        </w:tc>
      </w:tr>
    </w:tbl>
    <w:p>
      <w:pPr>
        <w:spacing w:after="80" w:before="0"/>
      </w:pPr>
      <w:r>
        <w:t xml:space="preserve"/>
      </w:r>
    </w:p>
    <w:p>
      <w:pPr>
        <w:spacing w:after="100" w:before="260"/>
      </w:pPr>
      <w:r>
        <w:rPr>
          <w:rFonts w:ascii="Arial" w:cs="Arial" w:eastAsia="Arial" w:hAnsi="Arial"/>
          <w:b/>
          <w:bCs/>
          <w:color w:val="2E5FA3"/>
          <w:sz w:val="25"/>
          <w:szCs w:val="25"/>
        </w:rPr>
        <w:t xml:space="preserve">3.3  VMware Host-Only Network</w:t>
      </w:r>
    </w:p>
    <w:p>
      <w:pPr>
        <w:spacing w:after="100" w:before="60"/>
      </w:pPr>
      <w:r>
        <w:rPr>
          <w:rFonts w:ascii="Arial" w:cs="Arial" w:eastAsia="Arial" w:hAnsi="Arial"/>
          <w:color w:val="2D3748"/>
          <w:sz w:val="22"/>
          <w:szCs w:val="22"/>
        </w:rPr>
        <w:t xml:space="preserve">The Host-Only network adapter type in VMware Workstation creates a private virtual network that exists only between the host machine and the VMs connected to it. Traffic on this network does not reach the host machine's physical network adapter and cannot be routed to external networks.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Network Type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VMware Host-Only (vnet0/vmnet1)</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IP Range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192.168.x.x — assigned by VMware DHCP</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Internet Access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None — fully isolated</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Host Visibility</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Host machine can see VM traffic but cannot route it externally</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Security Purpose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Ensures all audit activity is contained; prevents accidental scanning of external systems</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4.  Audit Process Architecture</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audit process itself follows a layered architecture — each phase building on the outputs of the previous one. The diagram below illustrates how data and actions flow across the four-phase engagement: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8"/>
              <w:bottom w:val="single" w:color="CBD5E0" w:sz="1"/>
              <w:right w:val="single" w:color="CBD5E0" w:sz="1"/>
            </w:tcBorders>
            <w:shd w:fill="F8FAFF" w:val="clear"/>
            <w:tcMar>
              <w:top w:type="dxa" w:w="160"/>
              <w:left w:type="dxa" w:w="280"/>
              <w:bottom w:type="dxa" w:w="160"/>
              <w:right w:type="dxa" w:w="280"/>
            </w:tcMar>
          </w:tcPr>
          <w:p>
            <w:pPr>
              <w:spacing w:after="20" w:before="20"/>
            </w:pPr>
            <w:r>
              <w:rPr>
                <w:rFonts w:ascii="Courier New" w:cs="Courier New" w:eastAsia="Courier New" w:hAnsi="Courier New"/>
                <w:color w:val="2D3748"/>
                <w:sz w:val="19"/>
                <w:szCs w:val="19"/>
              </w:rPr>
              <w:t xml:space="preserve">  PHASE 1 — PLANNING</w:t>
            </w:r>
          </w:p>
          <w:p>
            <w:pPr>
              <w:spacing w:after="20" w:before="20"/>
            </w:pPr>
            <w:r>
              <w:rPr>
                <w:rFonts w:ascii="Courier New" w:cs="Courier New" w:eastAsia="Courier New" w:hAnsi="Courier New"/>
                <w:color w:val="2D3748"/>
                <w:sz w:val="19"/>
                <w:szCs w:val="19"/>
              </w:rPr>
              <w:t xml:space="preserve">  ┌─────────────────────────────────────────────────┐</w:t>
            </w:r>
          </w:p>
          <w:p>
            <w:pPr>
              <w:spacing w:after="20" w:before="20"/>
            </w:pPr>
            <w:r>
              <w:rPr>
                <w:rFonts w:ascii="Courier New" w:cs="Courier New" w:eastAsia="Courier New" w:hAnsi="Courier New"/>
                <w:color w:val="2D3748"/>
                <w:sz w:val="19"/>
                <w:szCs w:val="19"/>
              </w:rPr>
              <w:t xml:space="preserve">  │  Lab Setup → Checklist → Planning Documents     │</w:t>
            </w:r>
          </w:p>
          <w:p>
            <w:pPr>
              <w:spacing w:after="20" w:before="20"/>
            </w:pPr>
            <w:r>
              <w:rPr>
                <w:rFonts w:ascii="Courier New" w:cs="Courier New" w:eastAsia="Courier New" w:hAnsi="Courier New"/>
                <w:color w:val="2D3748"/>
                <w:sz w:val="19"/>
                <w:szCs w:val="19"/>
              </w:rPr>
              <w:t xml:space="preserve">  └───────────────────────┬─────────────────────────┘</w:t>
            </w:r>
          </w:p>
          <w:p>
            <w:pPr>
              <w:spacing w:after="20" w:before="20"/>
            </w:pPr>
            <w:r>
              <w:rPr>
                <w:rFonts w:ascii="Courier New" w:cs="Courier New" w:eastAsia="Courier New" w:hAnsi="Courier New"/>
                <w:color w:val="2D3748"/>
                <w:sz w:val="19"/>
                <w:szCs w:val="19"/>
              </w:rPr>
              <w:t xml:space="preserve">                          │</w:t>
            </w:r>
          </w:p>
          <w:p>
            <w:pPr>
              <w:spacing w:after="20" w:before="20"/>
            </w:pPr>
            <w:r>
              <w:rPr>
                <w:rFonts w:ascii="Courier New" w:cs="Courier New" w:eastAsia="Courier New" w:hAnsi="Courier New"/>
                <w:color w:val="2D3748"/>
                <w:sz w:val="19"/>
                <w:szCs w:val="19"/>
              </w:rPr>
              <w:t xml:space="preserve">                          ▼</w:t>
            </w:r>
          </w:p>
          <w:p>
            <w:pPr>
              <w:spacing w:after="20" w:before="20"/>
            </w:pPr>
            <w:r>
              <w:rPr>
                <w:rFonts w:ascii="Courier New" w:cs="Courier New" w:eastAsia="Courier New" w:hAnsi="Courier New"/>
                <w:color w:val="2D3748"/>
                <w:sz w:val="19"/>
                <w:szCs w:val="19"/>
              </w:rPr>
              <w:t xml:space="preserve">  PHASE 2 — AUDIT</w:t>
            </w:r>
          </w:p>
          <w:p>
            <w:pPr>
              <w:spacing w:after="20" w:before="20"/>
            </w:pPr>
            <w:r>
              <w:rPr>
                <w:rFonts w:ascii="Courier New" w:cs="Courier New" w:eastAsia="Courier New" w:hAnsi="Courier New"/>
                <w:color w:val="2D3748"/>
                <w:sz w:val="19"/>
                <w:szCs w:val="19"/>
              </w:rPr>
              <w:t xml:space="preserve">  ┌─────────────────────────────────────────────────┐</w:t>
            </w:r>
          </w:p>
          <w:p>
            <w:pPr>
              <w:spacing w:after="20" w:before="20"/>
            </w:pPr>
            <w:r>
              <w:rPr>
                <w:rFonts w:ascii="Courier New" w:cs="Courier New" w:eastAsia="Courier New" w:hAnsi="Courier New"/>
                <w:color w:val="2D3748"/>
                <w:sz w:val="19"/>
                <w:szCs w:val="19"/>
              </w:rPr>
              <w:t xml:space="preserve">  │  Nmap Scan → Nikto Scan → Manual Inspection     │</w:t>
            </w:r>
          </w:p>
          <w:p>
            <w:pPr>
              <w:spacing w:after="20" w:before="20"/>
            </w:pPr>
            <w:r>
              <w:rPr>
                <w:rFonts w:ascii="Courier New" w:cs="Courier New" w:eastAsia="Courier New" w:hAnsi="Courier New"/>
                <w:color w:val="2D3748"/>
                <w:sz w:val="19"/>
                <w:szCs w:val="19"/>
              </w:rPr>
              <w:t xml:space="preserve">  │  Credential Testing → Exploit Confirmation      │</w:t>
            </w:r>
          </w:p>
          <w:p>
            <w:pPr>
              <w:spacing w:after="20" w:before="20"/>
            </w:pPr>
            <w:r>
              <w:rPr>
                <w:rFonts w:ascii="Courier New" w:cs="Courier New" w:eastAsia="Courier New" w:hAnsi="Courier New"/>
                <w:color w:val="2D3748"/>
                <w:sz w:val="19"/>
                <w:szCs w:val="19"/>
              </w:rPr>
              <w:t xml:space="preserve">  │  → Audit Findings Report + Impact Analysis      │</w:t>
            </w:r>
          </w:p>
          <w:p>
            <w:pPr>
              <w:spacing w:after="20" w:before="20"/>
            </w:pPr>
            <w:r>
              <w:rPr>
                <w:rFonts w:ascii="Courier New" w:cs="Courier New" w:eastAsia="Courier New" w:hAnsi="Courier New"/>
                <w:color w:val="2D3748"/>
                <w:sz w:val="19"/>
                <w:szCs w:val="19"/>
              </w:rPr>
              <w:t xml:space="preserve">  └───────────────────────┬─────────────────────────┘</w:t>
            </w:r>
          </w:p>
          <w:p>
            <w:pPr>
              <w:spacing w:after="20" w:before="20"/>
            </w:pPr>
            <w:r>
              <w:rPr>
                <w:rFonts w:ascii="Courier New" w:cs="Courier New" w:eastAsia="Courier New" w:hAnsi="Courier New"/>
                <w:color w:val="2D3748"/>
                <w:sz w:val="19"/>
                <w:szCs w:val="19"/>
              </w:rPr>
              <w:t xml:space="preserve">                          │</w:t>
            </w:r>
          </w:p>
          <w:p>
            <w:pPr>
              <w:spacing w:after="20" w:before="20"/>
            </w:pPr>
            <w:r>
              <w:rPr>
                <w:rFonts w:ascii="Courier New" w:cs="Courier New" w:eastAsia="Courier New" w:hAnsi="Courier New"/>
                <w:color w:val="2D3748"/>
                <w:sz w:val="19"/>
                <w:szCs w:val="19"/>
              </w:rPr>
              <w:t xml:space="preserve">                          ▼</w:t>
            </w:r>
          </w:p>
          <w:p>
            <w:pPr>
              <w:spacing w:after="20" w:before="20"/>
            </w:pPr>
            <w:r>
              <w:rPr>
                <w:rFonts w:ascii="Courier New" w:cs="Courier New" w:eastAsia="Courier New" w:hAnsi="Courier New"/>
                <w:color w:val="2D3748"/>
                <w:sz w:val="19"/>
                <w:szCs w:val="19"/>
              </w:rPr>
              <w:t xml:space="preserve">  PHASE 3 — REMEDIATION</w:t>
            </w:r>
          </w:p>
          <w:p>
            <w:pPr>
              <w:spacing w:after="20" w:before="20"/>
            </w:pPr>
            <w:r>
              <w:rPr>
                <w:rFonts w:ascii="Courier New" w:cs="Courier New" w:eastAsia="Courier New" w:hAnsi="Courier New"/>
                <w:color w:val="2D3748"/>
                <w:sz w:val="19"/>
                <w:szCs w:val="19"/>
              </w:rPr>
              <w:t xml:space="preserve">  ┌─────────────────────────────────────────────────┐</w:t>
            </w:r>
          </w:p>
          <w:p>
            <w:pPr>
              <w:spacing w:after="20" w:before="20"/>
            </w:pPr>
            <w:r>
              <w:rPr>
                <w:rFonts w:ascii="Courier New" w:cs="Courier New" w:eastAsia="Courier New" w:hAnsi="Courier New"/>
                <w:color w:val="2D3748"/>
                <w:sz w:val="19"/>
                <w:szCs w:val="19"/>
              </w:rPr>
              <w:t xml:space="preserve">  │  Remediation Plan → Apply Fixes → Re-test Each  │</w:t>
            </w:r>
          </w:p>
          <w:p>
            <w:pPr>
              <w:spacing w:after="20" w:before="20"/>
            </w:pPr>
            <w:r>
              <w:rPr>
                <w:rFonts w:ascii="Courier New" w:cs="Courier New" w:eastAsia="Courier New" w:hAnsi="Courier New"/>
                <w:color w:val="2D3748"/>
                <w:sz w:val="19"/>
                <w:szCs w:val="19"/>
              </w:rPr>
              <w:t xml:space="preserve">  │  → Fix Implementation Report                    │</w:t>
            </w:r>
          </w:p>
          <w:p>
            <w:pPr>
              <w:spacing w:after="20" w:before="20"/>
            </w:pPr>
            <w:r>
              <w:rPr>
                <w:rFonts w:ascii="Courier New" w:cs="Courier New" w:eastAsia="Courier New" w:hAnsi="Courier New"/>
                <w:color w:val="2D3748"/>
                <w:sz w:val="19"/>
                <w:szCs w:val="19"/>
              </w:rPr>
              <w:t xml:space="preserve">  └───────────────────────┬─────────────────────────┘</w:t>
            </w:r>
          </w:p>
          <w:p>
            <w:pPr>
              <w:spacing w:after="20" w:before="20"/>
            </w:pPr>
            <w:r>
              <w:rPr>
                <w:rFonts w:ascii="Courier New" w:cs="Courier New" w:eastAsia="Courier New" w:hAnsi="Courier New"/>
                <w:color w:val="2D3748"/>
                <w:sz w:val="19"/>
                <w:szCs w:val="19"/>
              </w:rPr>
              <w:t xml:space="preserve">                          │</w:t>
            </w:r>
          </w:p>
          <w:p>
            <w:pPr>
              <w:spacing w:after="20" w:before="20"/>
            </w:pPr>
            <w:r>
              <w:rPr>
                <w:rFonts w:ascii="Courier New" w:cs="Courier New" w:eastAsia="Courier New" w:hAnsi="Courier New"/>
                <w:color w:val="2D3748"/>
                <w:sz w:val="19"/>
                <w:szCs w:val="19"/>
              </w:rPr>
              <w:t xml:space="preserve">                          ▼</w:t>
            </w:r>
          </w:p>
          <w:p>
            <w:pPr>
              <w:spacing w:after="20" w:before="20"/>
            </w:pPr>
            <w:r>
              <w:rPr>
                <w:rFonts w:ascii="Courier New" w:cs="Courier New" w:eastAsia="Courier New" w:hAnsi="Courier New"/>
                <w:color w:val="2D3748"/>
                <w:sz w:val="19"/>
                <w:szCs w:val="19"/>
              </w:rPr>
              <w:t xml:space="preserve">  PHASE 4 — VERIFICATION</w:t>
            </w:r>
          </w:p>
          <w:p>
            <w:pPr>
              <w:spacing w:after="20" w:before="20"/>
            </w:pPr>
            <w:r>
              <w:rPr>
                <w:rFonts w:ascii="Courier New" w:cs="Courier New" w:eastAsia="Courier New" w:hAnsi="Courier New"/>
                <w:color w:val="2D3748"/>
                <w:sz w:val="19"/>
                <w:szCs w:val="19"/>
              </w:rPr>
              <w:t xml:space="preserve">  ┌─────────────────────────────────────────────────┐</w:t>
            </w:r>
          </w:p>
          <w:p>
            <w:pPr>
              <w:spacing w:after="20" w:before="20"/>
            </w:pPr>
            <w:r>
              <w:rPr>
                <w:rFonts w:ascii="Courier New" w:cs="Courier New" w:eastAsia="Courier New" w:hAnsi="Courier New"/>
                <w:color w:val="2D3748"/>
                <w:sz w:val="19"/>
                <w:szCs w:val="19"/>
              </w:rPr>
              <w:t xml:space="preserve">  │  Re-Scan → Manual Verify → Regression Check     │</w:t>
            </w:r>
          </w:p>
          <w:p>
            <w:pPr>
              <w:spacing w:after="20" w:before="20"/>
            </w:pPr>
            <w:r>
              <w:rPr>
                <w:rFonts w:ascii="Courier New" w:cs="Courier New" w:eastAsia="Courier New" w:hAnsi="Courier New"/>
                <w:color w:val="2D3748"/>
                <w:sz w:val="19"/>
                <w:szCs w:val="19"/>
              </w:rPr>
              <w:t xml:space="preserve">  │  → Verification Report → Final Report           │</w:t>
            </w:r>
          </w:p>
          <w:p>
            <w:pPr>
              <w:spacing w:after="20" w:before="20"/>
            </w:pPr>
            <w:r>
              <w:rPr>
                <w:rFonts w:ascii="Courier New" w:cs="Courier New" w:eastAsia="Courier New" w:hAnsi="Courier New"/>
                <w:color w:val="2D3748"/>
                <w:sz w:val="19"/>
                <w:szCs w:val="19"/>
              </w:rPr>
              <w:t xml:space="preserve">  └─────────────────────────────────────────────────┘</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5.  Security Architecture Principles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architecture is governed by three core security principles that apply throughout the engagement:</w:t>
      </w:r>
    </w:p>
    <w:p>
      <w:pPr>
        <w:spacing w:after="40" w:before="0"/>
      </w:pPr>
      <w:r>
        <w:t xml:space="preserve"/>
      </w:r>
    </w:p>
    <w:p>
      <w:pPr>
        <w:spacing w:after="70" w:before="70"/>
      </w:pPr>
      <w:r>
        <w:rPr>
          <w:rFonts w:ascii="Arial" w:cs="Arial" w:eastAsia="Arial" w:hAnsi="Arial"/>
          <w:b/>
          <w:bCs/>
          <w:color w:val="2E5FA3"/>
          <w:sz w:val="22"/>
          <w:szCs w:val="22"/>
        </w:rPr>
        <w:t xml:space="preserve">Isolation:  </w:t>
      </w:r>
      <w:r>
        <w:rPr>
          <w:rFonts w:ascii="Arial" w:cs="Arial" w:eastAsia="Arial" w:hAnsi="Arial"/>
          <w:color w:val="2D3748"/>
          <w:sz w:val="22"/>
          <w:szCs w:val="22"/>
        </w:rPr>
        <w:t xml:space="preserve">All audit activities are contained within the VMware Host-Only network. The isolation boundary is verified before each session and monitored throughout.</w:t>
      </w:r>
    </w:p>
    <w:p>
      <w:pPr>
        <w:spacing w:after="60" w:before="0"/>
      </w:pPr>
      <w:r>
        <w:t xml:space="preserve"/>
      </w:r>
    </w:p>
    <w:p>
      <w:pPr>
        <w:spacing w:after="70" w:before="70"/>
      </w:pPr>
      <w:r>
        <w:rPr>
          <w:rFonts w:ascii="Arial" w:cs="Arial" w:eastAsia="Arial" w:hAnsi="Arial"/>
          <w:b/>
          <w:bCs/>
          <w:color w:val="2E5FA3"/>
          <w:sz w:val="22"/>
          <w:szCs w:val="22"/>
        </w:rPr>
        <w:t xml:space="preserve">Least Privilege:  </w:t>
      </w:r>
      <w:r>
        <w:rPr>
          <w:rFonts w:ascii="Arial" w:cs="Arial" w:eastAsia="Arial" w:hAnsi="Arial"/>
          <w:color w:val="2D3748"/>
          <w:sz w:val="22"/>
          <w:szCs w:val="22"/>
        </w:rPr>
        <w:t xml:space="preserve">The audit workstation accesses only the services being tested, only during the active audit window. No persistent access is established; all sessions are temporary and logged.</w:t>
      </w:r>
    </w:p>
    <w:p>
      <w:pPr>
        <w:spacing w:after="60" w:before="0"/>
      </w:pPr>
      <w:r>
        <w:t xml:space="preserve"/>
      </w:r>
    </w:p>
    <w:p>
      <w:pPr>
        <w:spacing w:after="70" w:before="70"/>
      </w:pPr>
      <w:r>
        <w:rPr>
          <w:rFonts w:ascii="Arial" w:cs="Arial" w:eastAsia="Arial" w:hAnsi="Arial"/>
          <w:b/>
          <w:bCs/>
          <w:color w:val="2E5FA3"/>
          <w:sz w:val="22"/>
          <w:szCs w:val="22"/>
        </w:rPr>
        <w:t xml:space="preserve">Reproducibility:  </w:t>
      </w:r>
      <w:r>
        <w:rPr>
          <w:rFonts w:ascii="Arial" w:cs="Arial" w:eastAsia="Arial" w:hAnsi="Arial"/>
          <w:color w:val="2D3748"/>
          <w:sz w:val="22"/>
          <w:szCs w:val="22"/>
        </w:rPr>
        <w:t xml:space="preserve">All scan commands, configuration changes, and remediation steps are documented at the command level, ensuring that the entire engagement can be independently reproduced and verified.</w:t>
      </w:r>
    </w:p>
    <w:p>
      <w:pPr>
        <w:spacing w:after="120" w:before="0"/>
      </w:pPr>
      <w:r>
        <w:t xml:space="preserve"/>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220"/>
            <w:left w:type="dxa" w:w="360"/>
            <w:bottom w:type="dxa" w:w="220"/>
            <w:right w:type="dxa" w:w="360"/>
          </w:tcMar>
        </w:tcPr>
        <w:p>
          <w:pPr>
            <w:spacing w:after="50" w:before="0"/>
          </w:pPr>
          <w:r>
            <w:rPr>
              <w:rFonts w:ascii="Georgia" w:cs="Georgia" w:eastAsia="Georgia" w:hAnsi="Georgia"/>
              <w:b/>
              <w:bCs/>
              <w:color w:val="FFFFFF"/>
              <w:sz w:val="34"/>
              <w:szCs w:val="34"/>
            </w:rPr>
            <w:t xml:space="preserve">Software Architecture Document</w:t>
          </w:r>
        </w:p>
        <w:p>
          <w:pPr>
            <w:spacing w:after="0" w:before="0"/>
          </w:pPr>
          <w:r>
            <w:rPr>
              <w:rFonts w:ascii="Arial" w:cs="Arial" w:eastAsia="Arial" w:hAnsi="Arial"/>
              <w:i/>
              <w:iCs/>
              <w:color w:val="A0BAD8"/>
              <w:sz w:val="19"/>
              <w:szCs w:val="19"/>
            </w:rPr>
            <w:t xml:space="preserve">Security Misconfiguration Audit and Remediation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bullet"/>
      <w:lvlText w:val="–"/>
      <w:lvlJc w:val="left"/>
      <w:pPr>
        <w:ind w:left="96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2026-06-22T20:41:30.752Z</dcterms:created>
  <dcterms:modified xsi:type="dcterms:W3CDTF">2026-06-22T20:41:30.752Z</dcterms:modified>
</cp:coreProperties>
</file>

<file path=docProps/custom.xml><?xml version="1.0" encoding="utf-8"?>
<Properties xmlns="http://schemas.openxmlformats.org/officeDocument/2006/custom-properties" xmlns:vt="http://schemas.openxmlformats.org/officeDocument/2006/docPropsVTypes"/>
</file>