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400"/>
              <w:left w:type="dxa" w:w="400"/>
              <w:bottom w:type="dxa" w:w="400"/>
              <w:right w:type="dxa" w:w="400"/>
            </w:tcMar>
          </w:tcPr>
          <w:p>
            <w:pPr>
              <w:spacing w:after="60" w:before="0"/>
              <w:jc w:val="center"/>
            </w:pPr>
            <w:r>
              <w:rPr>
                <w:rFonts w:ascii="Georgia" w:cs="Georgia" w:eastAsia="Georgia" w:hAnsi="Georgia"/>
                <w:b/>
                <w:bCs/>
                <w:color w:val="FFFFFF"/>
                <w:sz w:val="30"/>
                <w:szCs w:val="30"/>
              </w:rPr>
              <w:t xml:space="preserve">Security Misconfiguration Audit and Remediation</w:t>
            </w:r>
          </w:p>
          <w:p>
            <w:pPr>
              <w:spacing w:after="0" w:before="0"/>
              <w:jc w:val="center"/>
            </w:pPr>
            <w:r>
              <w:rPr>
                <w:rFonts w:ascii="Arial" w:cs="Arial" w:eastAsia="Arial" w:hAnsi="Arial"/>
                <w:color w:val="3A5F8A"/>
                <w:sz w:val="22"/>
                <w:szCs w:val="22"/>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12"/>
              <w:bottom w:val="single" w:color="CBD5E0" w:sz="1"/>
              <w:right w:val="single" w:color="CBD5E0" w:sz="1"/>
            </w:tcBorders>
            <w:shd w:fill="F7F9FC" w:val="clear"/>
            <w:tcMar>
              <w:top w:type="dxa" w:w="280"/>
              <w:left w:type="dxa" w:w="320"/>
              <w:bottom w:type="dxa" w:w="280"/>
              <w:right w:type="dxa" w:w="320"/>
            </w:tcMar>
          </w:tcPr>
          <w:p>
            <w:pPr>
              <w:spacing w:after="60" w:before="0"/>
            </w:pPr>
            <w:r>
              <w:rPr>
                <w:rFonts w:ascii="Arial" w:cs="Arial" w:eastAsia="Arial" w:hAnsi="Arial"/>
                <w:b/>
                <w:bCs/>
                <w:color w:val="2E5FA3"/>
                <w:sz w:val="20"/>
                <w:szCs w:val="20"/>
              </w:rPr>
              <w:t xml:space="preserve">PPM-001</w:t>
            </w:r>
          </w:p>
          <w:p>
            <w:pPr>
              <w:spacing w:after="40" w:before="0"/>
            </w:pPr>
            <w:r>
              <w:rPr>
                <w:rFonts w:ascii="Georgia" w:cs="Georgia" w:eastAsia="Georgia" w:hAnsi="Georgia"/>
                <w:b/>
                <w:bCs/>
                <w:color w:val="1A2D4F"/>
                <w:sz w:val="38"/>
                <w:szCs w:val="38"/>
              </w:rPr>
              <w:t xml:space="preserve">Project Proposal</w:t>
            </w:r>
          </w:p>
          <w:p>
            <w:pPr>
              <w:spacing w:after="0" w:before="0"/>
            </w:pPr>
            <w:r>
              <w:rPr>
                <w:rFonts w:ascii="Arial" w:cs="Arial" w:eastAsia="Arial" w:hAnsi="Arial"/>
                <w:i/>
                <w:iCs/>
                <w:color w:val="4A5568"/>
                <w:sz w:val="22"/>
                <w:szCs w:val="22"/>
              </w:rPr>
              <w:t xml:space="preserve">Overview, Objectives, Scope, and Strategic Context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By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Ahmed Abdalrhman Ibrahim  |  Yousef Osama  |  Yousef Nasser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For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Internship Graduation Project — Security Engineering Program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10 May 2026</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Document Code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PPM-001</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Version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1.0  —  Final Release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Classification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Confidential — Internal &amp; Academic Use Only</w:t>
            </w:r>
          </w:p>
        </w:tc>
      </w:tr>
    </w:tbl>
    <w:p>
      <w:pPr>
        <w:spacing w:after="120" w:before="0"/>
      </w:pPr>
      <w:r>
        <w:t xml:space="preserve"/>
      </w:r>
    </w:p>
    <w:p>
      <w:pPr>
        <w:spacing w:after="120" w:before="360"/>
      </w:pPr>
      <w:r>
        <w:rPr>
          <w:rFonts w:ascii="Georgia" w:cs="Georgia" w:eastAsia="Georgia" w:hAnsi="Georgia"/>
          <w:b/>
          <w:bCs/>
          <w:color w:val="1A2D4F"/>
          <w:sz w:val="30"/>
          <w:szCs w:val="30"/>
        </w:rPr>
        <w:t xml:space="preserve">1.  Executive Summary</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This document constitutes the formal project proposal for Project 10: Security Misconfiguration Audit and Remediation. The project is undertaken as part of the internship graduation requirements within the Security Engineering Program. It defines the problem being addressed, establishes the project's objectives and scope, outlines the methodology to be applied, and identifies the team responsible for execution.</w:t>
      </w:r>
    </w:p>
    <w:p>
      <w:pPr>
        <w:spacing w:after="60" w:before="0"/>
      </w:pPr>
      <w:r>
        <w:t xml:space="preserve"/>
      </w:r>
    </w:p>
    <w:p>
      <w:pPr>
        <w:spacing w:after="100" w:before="60"/>
      </w:pPr>
      <w:r>
        <w:rPr>
          <w:rFonts w:ascii="Arial" w:cs="Arial" w:eastAsia="Arial" w:hAnsi="Arial"/>
          <w:color w:val="2D3748"/>
          <w:sz w:val="22"/>
          <w:szCs w:val="22"/>
        </w:rPr>
        <w:t xml:space="preserve">The project addresses one of the most persistent and exploitable vulnerability classes in modern IT infrastructure: security misconfiguration. Through a structured four-week audit and remediation lifecycle conducted in a controlled laboratory environment, the project team will demonstrate the ability to identify, assess, remediate, and verify security weaknesses at a professional level.</w:t>
      </w:r>
    </w:p>
    <w:p>
      <w:pPr>
        <w:spacing w:after="100" w:before="0"/>
      </w:pPr>
      <w:r>
        <w:t xml:space="preserve"/>
      </w:r>
    </w:p>
    <w:p>
      <w:pPr>
        <w:spacing w:after="120" w:before="360"/>
      </w:pPr>
      <w:r>
        <w:rPr>
          <w:rFonts w:ascii="Georgia" w:cs="Georgia" w:eastAsia="Georgia" w:hAnsi="Georgia"/>
          <w:b/>
          <w:bCs/>
          <w:color w:val="1A2D4F"/>
          <w:sz w:val="30"/>
          <w:szCs w:val="30"/>
        </w:rPr>
        <w:t xml:space="preserve">2.  Project Identification</w:t>
      </w:r>
    </w:p>
    <w:p>
      <w:pPr>
        <w:pBdr>
          <w:bottom w:val="single" w:color="2E5FA3" w:sz="4" w:space="1"/>
        </w:pBdr>
        <w:spacing w:after="160" w:before="180"/>
      </w:pPr>
      <w:r>
        <w:t xml:space="preserve"/>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Project Title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Security Misconfiguration Audit and Remediation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Project Reference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Project 10  |  PPM-001</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Project Category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Cybersecurity — Vulnerability Assessment and Remediation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Target Environment</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Metasploitable2 — Intentionally Vulnerable Linux Virtual Machine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Lab Platform</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VMware Workstation — Isolated Host-Only Network</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Project Duration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Four (4) Weeks — Planning through Verification</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Submission Deadline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Implementation: 17 May 2026  |  Final Report: 24 May 2026</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Project Team</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Ahmed Abdalrhman Ibrahim  |  Yousef Osama  |  Yousef Nasser</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3.  Problem Statement and Rationale</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Security misconfiguration consistently ranks among the most critical vulnerability categories in recognised industry frameworks, including the OWASP Top 10 and the SANS CWE Top 25. Unlike zero-day vulnerabilities that require advanced exploitation techniques, misconfiguration-based weaknesses are typically trivial to identify and exploit, yet they remain widespread across production environments due to insufficient security review processes, reliance on default configurations, and inadequate post-deployment hardening practices.</w:t>
      </w:r>
    </w:p>
    <w:p>
      <w:pPr>
        <w:spacing w:after="60" w:before="0"/>
      </w:pPr>
      <w:r>
        <w:t xml:space="preserve"/>
      </w:r>
    </w:p>
    <w:p>
      <w:pPr>
        <w:spacing w:after="100" w:before="60"/>
      </w:pPr>
      <w:r>
        <w:rPr>
          <w:rFonts w:ascii="Arial" w:cs="Arial" w:eastAsia="Arial" w:hAnsi="Arial"/>
          <w:color w:val="2D3748"/>
          <w:sz w:val="22"/>
          <w:szCs w:val="22"/>
        </w:rPr>
        <w:t xml:space="preserve">Common manifestations include: default or weak credentials left unchanged, unnecessary services exposed on public or internal networks, absence of security response headers on web servers, database instances accepting unauthenticated remote connections, and file-sharing services permitting anonymous access. Individually, each represents a significant risk; in combination, they often enable complete system compromise.</w:t>
      </w:r>
    </w:p>
    <w:p>
      <w:pPr>
        <w:spacing w:after="60" w:before="0"/>
      </w:pPr>
      <w:r>
        <w:t xml:space="preserve"/>
      </w:r>
    </w:p>
    <w:p>
      <w:pPr>
        <w:spacing w:after="100" w:before="60"/>
      </w:pPr>
      <w:r>
        <w:rPr>
          <w:rFonts w:ascii="Arial" w:cs="Arial" w:eastAsia="Arial" w:hAnsi="Arial"/>
          <w:color w:val="2D3748"/>
          <w:sz w:val="22"/>
          <w:szCs w:val="22"/>
        </w:rPr>
        <w:t xml:space="preserve">This project directly addresses that problem by applying a structured, professional-grade audit methodology to a target environment that exhibits the full spectrum of real-world misconfigurations. The outcome is both a remediated system and a complete, documented audit record that demonstrates the process from initial enumeration to verified closure.</w:t>
      </w:r>
    </w:p>
    <w:p>
      <w:pPr>
        <w:spacing w:after="100" w:before="0"/>
      </w:pPr>
      <w:r>
        <w:t xml:space="preserve"/>
      </w:r>
    </w:p>
    <w:p>
      <w:pPr>
        <w:spacing w:after="120" w:before="360"/>
      </w:pPr>
      <w:r>
        <w:rPr>
          <w:rFonts w:ascii="Georgia" w:cs="Georgia" w:eastAsia="Georgia" w:hAnsi="Georgia"/>
          <w:b/>
          <w:bCs/>
          <w:color w:val="1A2D4F"/>
          <w:sz w:val="30"/>
          <w:szCs w:val="30"/>
        </w:rPr>
        <w:t xml:space="preserve">4.  Project Objectives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project is governed by the following primary objectives, each of which corresponds to a measurable deliverable:</w:t>
      </w:r>
    </w:p>
    <w:p>
      <w:pPr>
        <w:spacing w:after="40" w:before="0"/>
      </w:pPr>
      <w:r>
        <w:t xml:space="preserve"/>
      </w:r>
    </w:p>
    <w:p>
      <w:pPr>
        <w:spacing w:after="80" w:before="100"/>
        <w:ind w:left="200"/>
      </w:pPr>
      <w:r>
        <w:rPr>
          <w:rFonts w:ascii="Arial" w:cs="Arial" w:eastAsia="Arial" w:hAnsi="Arial"/>
          <w:b/>
          <w:bCs/>
          <w:color w:val="2E5FA3"/>
          <w:sz w:val="22"/>
          <w:szCs w:val="22"/>
        </w:rPr>
        <w:t xml:space="preserve">Objective 1 — Enumerate Attack Surface:  </w:t>
      </w:r>
      <w:r>
        <w:rPr>
          <w:rFonts w:ascii="Arial" w:cs="Arial" w:eastAsia="Arial" w:hAnsi="Arial"/>
          <w:color w:val="2D3748"/>
          <w:sz w:val="22"/>
          <w:szCs w:val="22"/>
        </w:rPr>
        <w:t xml:space="preserve">Conduct comprehensive network and service scanning to identify all active ports, running services, and software versions on the target environment.</w:t>
      </w:r>
    </w:p>
    <w:p>
      <w:pPr>
        <w:spacing w:after="80" w:before="100"/>
        <w:ind w:left="200"/>
      </w:pPr>
      <w:r>
        <w:rPr>
          <w:rFonts w:ascii="Arial" w:cs="Arial" w:eastAsia="Arial" w:hAnsi="Arial"/>
          <w:b/>
          <w:bCs/>
          <w:color w:val="2E5FA3"/>
          <w:sz w:val="22"/>
          <w:szCs w:val="22"/>
        </w:rPr>
        <w:t xml:space="preserve">Objective 2 — Identify Misconfigurations:  </w:t>
      </w:r>
      <w:r>
        <w:rPr>
          <w:rFonts w:ascii="Arial" w:cs="Arial" w:eastAsia="Arial" w:hAnsi="Arial"/>
          <w:color w:val="2D3748"/>
          <w:sz w:val="22"/>
          <w:szCs w:val="22"/>
        </w:rPr>
        <w:t xml:space="preserve">Systematically assess each identified service against industry-standard secure configuration baselines, documenting every deviation with a precise technical description.</w:t>
      </w:r>
    </w:p>
    <w:p>
      <w:pPr>
        <w:spacing w:after="80" w:before="100"/>
        <w:ind w:left="200"/>
      </w:pPr>
      <w:r>
        <w:rPr>
          <w:rFonts w:ascii="Arial" w:cs="Arial" w:eastAsia="Arial" w:hAnsi="Arial"/>
          <w:b/>
          <w:bCs/>
          <w:color w:val="2E5FA3"/>
          <w:sz w:val="22"/>
          <w:szCs w:val="22"/>
        </w:rPr>
        <w:t xml:space="preserve">Objective 3 — Assess and Prioritise Risk:  </w:t>
      </w:r>
      <w:r>
        <w:rPr>
          <w:rFonts w:ascii="Arial" w:cs="Arial" w:eastAsia="Arial" w:hAnsi="Arial"/>
          <w:color w:val="2D3748"/>
          <w:sz w:val="22"/>
          <w:szCs w:val="22"/>
        </w:rPr>
        <w:t xml:space="preserve">Assign a standardised severity rating (Critical / High / Medium / Low) to each finding based on exploitability, potential impact, and contextual risk factors.</w:t>
      </w:r>
    </w:p>
    <w:p>
      <w:pPr>
        <w:spacing w:after="80" w:before="100"/>
        <w:ind w:left="200"/>
      </w:pPr>
      <w:r>
        <w:rPr>
          <w:rFonts w:ascii="Arial" w:cs="Arial" w:eastAsia="Arial" w:hAnsi="Arial"/>
          <w:b/>
          <w:bCs/>
          <w:color w:val="2E5FA3"/>
          <w:sz w:val="22"/>
          <w:szCs w:val="22"/>
        </w:rPr>
        <w:t xml:space="preserve">Objective 4 — Develop Remediation Plans:  </w:t>
      </w:r>
      <w:r>
        <w:rPr>
          <w:rFonts w:ascii="Arial" w:cs="Arial" w:eastAsia="Arial" w:hAnsi="Arial"/>
          <w:color w:val="2D3748"/>
          <w:sz w:val="22"/>
          <w:szCs w:val="22"/>
        </w:rPr>
        <w:t xml:space="preserve">Produce a structured, step-by-step remediation plan for every identified issue prior to implementation, ensuring traceability between findings and fixes.</w:t>
      </w:r>
    </w:p>
    <w:p>
      <w:pPr>
        <w:spacing w:after="80" w:before="100"/>
        <w:ind w:left="200"/>
      </w:pPr>
      <w:r>
        <w:rPr>
          <w:rFonts w:ascii="Arial" w:cs="Arial" w:eastAsia="Arial" w:hAnsi="Arial"/>
          <w:b/>
          <w:bCs/>
          <w:color w:val="2E5FA3"/>
          <w:sz w:val="22"/>
          <w:szCs w:val="22"/>
        </w:rPr>
        <w:t xml:space="preserve">Objective 5 — Implement and Verify Fixes:  </w:t>
      </w:r>
      <w:r>
        <w:rPr>
          <w:rFonts w:ascii="Arial" w:cs="Arial" w:eastAsia="Arial" w:hAnsi="Arial"/>
          <w:color w:val="2D3748"/>
          <w:sz w:val="22"/>
          <w:szCs w:val="22"/>
        </w:rPr>
        <w:t xml:space="preserve">Apply all remediation measures to the target environment and conduct a formal verification scan to confirm resolution of every identified issue without regression.</w:t>
      </w:r>
    </w:p>
    <w:p>
      <w:pPr>
        <w:spacing w:after="80" w:before="100"/>
        <w:ind w:left="200"/>
      </w:pPr>
      <w:r>
        <w:rPr>
          <w:rFonts w:ascii="Arial" w:cs="Arial" w:eastAsia="Arial" w:hAnsi="Arial"/>
          <w:b/>
          <w:bCs/>
          <w:color w:val="2E5FA3"/>
          <w:sz w:val="22"/>
          <w:szCs w:val="22"/>
        </w:rPr>
        <w:t xml:space="preserve">Objective 6 — Produce Professional Documentation:  </w:t>
      </w:r>
      <w:r>
        <w:rPr>
          <w:rFonts w:ascii="Arial" w:cs="Arial" w:eastAsia="Arial" w:hAnsi="Arial"/>
          <w:color w:val="2D3748"/>
          <w:sz w:val="22"/>
          <w:szCs w:val="22"/>
        </w:rPr>
        <w:t xml:space="preserve">Deliver a complete, auditable project record comprising all required planning, execution, and reporting documents, uploaded to the project GitHub repository.</w:t>
      </w:r>
    </w:p>
    <w:p>
      <w:pPr>
        <w:spacing w:after="100" w:before="0"/>
      </w:pPr>
      <w:r>
        <w:t xml:space="preserve"/>
      </w:r>
    </w:p>
    <w:p>
      <w:pPr>
        <w:spacing w:after="120" w:before="360"/>
      </w:pPr>
      <w:r>
        <w:rPr>
          <w:rFonts w:ascii="Georgia" w:cs="Georgia" w:eastAsia="Georgia" w:hAnsi="Georgia"/>
          <w:b/>
          <w:bCs/>
          <w:color w:val="1A2D4F"/>
          <w:sz w:val="30"/>
          <w:szCs w:val="30"/>
        </w:rPr>
        <w:t xml:space="preserve">5.  Project Scope</w:t>
      </w:r>
    </w:p>
    <w:p>
      <w:pPr>
        <w:pBdr>
          <w:bottom w:val="single" w:color="2E5FA3" w:sz="4" w:space="1"/>
        </w:pBdr>
        <w:spacing w:after="160" w:before="180"/>
      </w:pPr>
      <w:r>
        <w:t xml:space="preserve"/>
      </w:r>
    </w:p>
    <w:p>
      <w:pPr>
        <w:spacing w:after="100" w:before="260"/>
      </w:pPr>
      <w:r>
        <w:rPr>
          <w:rFonts w:ascii="Arial" w:cs="Arial" w:eastAsia="Arial" w:hAnsi="Arial"/>
          <w:b/>
          <w:bCs/>
          <w:color w:val="2E5FA3"/>
          <w:sz w:val="25"/>
          <w:szCs w:val="25"/>
        </w:rPr>
        <w:t xml:space="preserve">5.1  Scope Inclusions</w:t>
      </w:r>
    </w:p>
    <w:p>
      <w:pPr>
        <w:spacing w:after="100" w:before="60"/>
      </w:pPr>
      <w:r>
        <w:rPr>
          <w:rFonts w:ascii="Arial" w:cs="Arial" w:eastAsia="Arial" w:hAnsi="Arial"/>
          <w:color w:val="2D3748"/>
          <w:sz w:val="22"/>
          <w:szCs w:val="22"/>
        </w:rPr>
        <w:t xml:space="preserve">The following elements are explicitly within the boundaries of this project:</w:t>
      </w:r>
    </w:p>
    <w:p>
      <w:pPr>
        <w:pStyle w:val="ListParagraph"/>
        <w:numPr>
          <w:ilvl w:val="0"/>
          <w:numId w:val="2"/>
        </w:numPr>
        <w:spacing w:after="60" w:before="60"/>
      </w:pPr>
      <w:r>
        <w:rPr>
          <w:rFonts w:ascii="Arial" w:cs="Arial" w:eastAsia="Arial" w:hAnsi="Arial"/>
          <w:color w:val="2D3748"/>
          <w:sz w:val="22"/>
          <w:szCs w:val="22"/>
        </w:rPr>
        <w:t xml:space="preserve">All network-facing services active on the Metasploitable2 target, including but not limited to: FTP (vsftpd 2.3.4), SSH (OpenSSH 4.7), Telnet, SMTP (Postfix), HTTP (Apache 2.2), SMB (Samba 3.x), MySQL 5.0, PostgreSQL 8.3, Apache Tomcat 5.5, UnrealIRCd, NFS, Distcc, and Java RMI.</w:t>
      </w:r>
    </w:p>
    <w:p>
      <w:pPr>
        <w:pStyle w:val="ListParagraph"/>
        <w:numPr>
          <w:ilvl w:val="0"/>
          <w:numId w:val="2"/>
        </w:numPr>
        <w:spacing w:after="60" w:before="60"/>
      </w:pPr>
      <w:r>
        <w:rPr>
          <w:rFonts w:ascii="Arial" w:cs="Arial" w:eastAsia="Arial" w:hAnsi="Arial"/>
          <w:color w:val="2D3748"/>
          <w:sz w:val="22"/>
          <w:szCs w:val="22"/>
        </w:rPr>
        <w:t xml:space="preserve">Web application misconfigurations present in the DVWA (Damn Vulnerable Web Application) instance hosted on the target's HTTP service.</w:t>
      </w:r>
    </w:p>
    <w:p>
      <w:pPr>
        <w:pStyle w:val="ListParagraph"/>
        <w:numPr>
          <w:ilvl w:val="0"/>
          <w:numId w:val="2"/>
        </w:numPr>
        <w:spacing w:after="60" w:before="60"/>
      </w:pPr>
      <w:r>
        <w:rPr>
          <w:rFonts w:ascii="Arial" w:cs="Arial" w:eastAsia="Arial" w:hAnsi="Arial"/>
          <w:color w:val="2D3748"/>
          <w:sz w:val="22"/>
          <w:szCs w:val="22"/>
        </w:rPr>
        <w:t xml:space="preserve">System-level configuration deficiencies, including password policy enforcement, unnecessary service exposure, and privilege management.</w:t>
      </w:r>
    </w:p>
    <w:p>
      <w:pPr>
        <w:pStyle w:val="ListParagraph"/>
        <w:numPr>
          <w:ilvl w:val="0"/>
          <w:numId w:val="2"/>
        </w:numPr>
        <w:spacing w:after="60" w:before="60"/>
      </w:pPr>
      <w:r>
        <w:rPr>
          <w:rFonts w:ascii="Arial" w:cs="Arial" w:eastAsia="Arial" w:hAnsi="Arial"/>
          <w:color w:val="2D3748"/>
          <w:sz w:val="22"/>
          <w:szCs w:val="22"/>
        </w:rPr>
        <w:t xml:space="preserve">All four phases of the audit lifecycle: planning and setup, active audit, remediation, and post-remediation verification.</w:t>
      </w:r>
    </w:p>
    <w:p>
      <w:pPr>
        <w:pStyle w:val="ListParagraph"/>
        <w:numPr>
          <w:ilvl w:val="0"/>
          <w:numId w:val="2"/>
        </w:numPr>
        <w:spacing w:after="60" w:before="60"/>
      </w:pPr>
      <w:r>
        <w:rPr>
          <w:rFonts w:ascii="Arial" w:cs="Arial" w:eastAsia="Arial" w:hAnsi="Arial"/>
          <w:color w:val="2D3748"/>
          <w:sz w:val="22"/>
          <w:szCs w:val="22"/>
        </w:rPr>
        <w:t xml:space="preserve">All documentation deliverables specified in the Project Planning and Management guidelines.</w:t>
      </w:r>
    </w:p>
    <w:p>
      <w:pPr>
        <w:spacing w:after="60" w:before="0"/>
      </w:pPr>
      <w:r>
        <w:t xml:space="preserve"/>
      </w:r>
    </w:p>
    <w:p>
      <w:pPr>
        <w:spacing w:after="100" w:before="260"/>
      </w:pPr>
      <w:r>
        <w:rPr>
          <w:rFonts w:ascii="Arial" w:cs="Arial" w:eastAsia="Arial" w:hAnsi="Arial"/>
          <w:b/>
          <w:bCs/>
          <w:color w:val="2E5FA3"/>
          <w:sz w:val="25"/>
          <w:szCs w:val="25"/>
        </w:rPr>
        <w:t xml:space="preserve">5.2  Scope Exclusions</w:t>
      </w:r>
    </w:p>
    <w:p>
      <w:pPr>
        <w:spacing w:after="100" w:before="60"/>
      </w:pPr>
      <w:r>
        <w:rPr>
          <w:rFonts w:ascii="Arial" w:cs="Arial" w:eastAsia="Arial" w:hAnsi="Arial"/>
          <w:color w:val="2D3748"/>
          <w:sz w:val="22"/>
          <w:szCs w:val="22"/>
        </w:rPr>
        <w:t xml:space="preserve">The following are explicitly outside the boundaries of this project:</w:t>
      </w:r>
    </w:p>
    <w:p>
      <w:pPr>
        <w:pStyle w:val="ListParagraph"/>
        <w:numPr>
          <w:ilvl w:val="0"/>
          <w:numId w:val="2"/>
        </w:numPr>
        <w:spacing w:after="60" w:before="60"/>
      </w:pPr>
      <w:r>
        <w:rPr>
          <w:rFonts w:ascii="Arial" w:cs="Arial" w:eastAsia="Arial" w:hAnsi="Arial"/>
          <w:color w:val="2D3748"/>
          <w:sz w:val="22"/>
          <w:szCs w:val="22"/>
        </w:rPr>
        <w:t xml:space="preserve">Any systems, networks, or services not part of the isolated VMware laboratory environment. No external IP addresses, public servers, or third-party assets will be accessed or assessed at any point.</w:t>
      </w:r>
    </w:p>
    <w:p>
      <w:pPr>
        <w:pStyle w:val="ListParagraph"/>
        <w:numPr>
          <w:ilvl w:val="0"/>
          <w:numId w:val="2"/>
        </w:numPr>
        <w:spacing w:after="60" w:before="60"/>
      </w:pPr>
      <w:r>
        <w:rPr>
          <w:rFonts w:ascii="Arial" w:cs="Arial" w:eastAsia="Arial" w:hAnsi="Arial"/>
          <w:color w:val="2D3748"/>
          <w:sz w:val="22"/>
          <w:szCs w:val="22"/>
        </w:rPr>
        <w:t xml:space="preserve">Social engineering simulations, phishing campaigns, or physical security assessments.</w:t>
      </w:r>
    </w:p>
    <w:p>
      <w:pPr>
        <w:pStyle w:val="ListParagraph"/>
        <w:numPr>
          <w:ilvl w:val="0"/>
          <w:numId w:val="2"/>
        </w:numPr>
        <w:spacing w:after="60" w:before="60"/>
      </w:pPr>
      <w:r>
        <w:rPr>
          <w:rFonts w:ascii="Arial" w:cs="Arial" w:eastAsia="Arial" w:hAnsi="Arial"/>
          <w:color w:val="2D3748"/>
          <w:sz w:val="22"/>
          <w:szCs w:val="22"/>
        </w:rPr>
        <w:t xml:space="preserve">Sustained denial-of-service testing that would render the target environment unresponsive for extended periods.</w:t>
      </w:r>
    </w:p>
    <w:p>
      <w:pPr>
        <w:pStyle w:val="ListParagraph"/>
        <w:numPr>
          <w:ilvl w:val="0"/>
          <w:numId w:val="2"/>
        </w:numPr>
        <w:spacing w:after="60" w:before="60"/>
      </w:pPr>
      <w:r>
        <w:rPr>
          <w:rFonts w:ascii="Arial" w:cs="Arial" w:eastAsia="Arial" w:hAnsi="Arial"/>
          <w:color w:val="2D3748"/>
          <w:sz w:val="22"/>
          <w:szCs w:val="22"/>
        </w:rPr>
        <w:t xml:space="preserve">Development of new software applications, custom exploitation frameworks, or bespoke tooling beyond standard audit scripts.</w:t>
      </w:r>
    </w:p>
    <w:p>
      <w:pPr>
        <w:pStyle w:val="ListParagraph"/>
        <w:numPr>
          <w:ilvl w:val="0"/>
          <w:numId w:val="2"/>
        </w:numPr>
        <w:spacing w:after="60" w:before="60"/>
      </w:pPr>
      <w:r>
        <w:rPr>
          <w:rFonts w:ascii="Arial" w:cs="Arial" w:eastAsia="Arial" w:hAnsi="Arial"/>
          <w:color w:val="2D3748"/>
          <w:sz w:val="22"/>
          <w:szCs w:val="22"/>
        </w:rPr>
        <w:t xml:space="preserve">Cloud infrastructure, containerised environments, or operating systems other than the designated Metasploitable2 instance.</w:t>
      </w:r>
    </w:p>
    <w:p>
      <w:pPr>
        <w:spacing w:after="100" w:before="0"/>
      </w:pPr>
      <w:r>
        <w:t xml:space="preserve"/>
      </w:r>
    </w:p>
    <w:p>
      <w:pPr>
        <w:spacing w:after="120" w:before="360"/>
      </w:pPr>
      <w:r>
        <w:rPr>
          <w:rFonts w:ascii="Georgia" w:cs="Georgia" w:eastAsia="Georgia" w:hAnsi="Georgia"/>
          <w:b/>
          <w:bCs/>
          <w:color w:val="1A2D4F"/>
          <w:sz w:val="30"/>
          <w:szCs w:val="30"/>
        </w:rPr>
        <w:t xml:space="preserve">6.  Audit Methodology</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 project follows a four-phase structured audit methodology, consistent with industry-standard security assessment frameworks including PTES (Penetration Testing Execution Standard) and OWASP Testing Guide principles: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800"/>
        <w:gridCol w:w="2200"/>
        <w:gridCol w:w="4840"/>
      </w:tblGrid>
      <w:tr>
        <w:tc>
          <w:tcPr>
            <w:tcW w:type="dxa" w:w="52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1"/>
                <w:szCs w:val="21"/>
              </w:rPr>
              <w:t xml:space="preserve">Phase</w:t>
            </w:r>
          </w:p>
        </w:tc>
        <w:tc>
          <w:tcPr>
            <w:tcW w:type="dxa" w:w="18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1"/>
                <w:szCs w:val="21"/>
              </w:rPr>
              <w:t xml:space="preserve">Name</w:t>
            </w:r>
          </w:p>
        </w:tc>
        <w:tc>
          <w:tcPr>
            <w:tcW w:type="dxa" w:w="220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1"/>
                <w:szCs w:val="21"/>
              </w:rPr>
              <w:t xml:space="preserve">Timeline</w:t>
            </w:r>
          </w:p>
        </w:tc>
        <w:tc>
          <w:tcPr>
            <w:tcW w:type="dxa" w:w="4840"/>
            <w:tcBorders>
              <w:top w:val="single" w:color="CBD5E0" w:sz="1"/>
              <w:left w:val="single" w:color="CBD5E0" w:sz="1"/>
              <w:bottom w:val="single" w:color="CBD5E0" w:sz="1"/>
              <w:right w:val="single" w:color="CBD5E0" w:sz="1"/>
            </w:tcBorders>
            <w:shd w:fill="1A2D4F" w:val="clear"/>
            <w:tcMar>
              <w:top w:type="dxa" w:w="100"/>
              <w:left w:type="dxa" w:w="140"/>
              <w:bottom w:type="dxa" w:w="100"/>
              <w:right w:type="dxa" w:w="140"/>
            </w:tcMar>
          </w:tcPr>
          <w:p>
            <w:r>
              <w:rPr>
                <w:rFonts w:ascii="Arial" w:cs="Arial" w:eastAsia="Arial" w:hAnsi="Arial"/>
                <w:b/>
                <w:bCs/>
                <w:color w:val="FFFFFF"/>
                <w:sz w:val="21"/>
                <w:szCs w:val="21"/>
              </w:rPr>
              <w:t xml:space="preserve">Primary Activities</w:t>
            </w:r>
          </w:p>
        </w:tc>
      </w:tr>
      <w:tr>
        <w:tc>
          <w:tcPr>
            <w:tcW w:type="dxa" w:w="52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pPr>
              <w:jc w:val="center"/>
            </w:pPr>
            <w:r>
              <w:rPr>
                <w:rFonts w:ascii="Arial" w:cs="Arial" w:eastAsia="Arial" w:hAnsi="Arial"/>
                <w:b/>
                <w:bCs/>
                <w:color w:val="2E5FA3"/>
                <w:sz w:val="20"/>
                <w:szCs w:val="20"/>
              </w:rPr>
              <w:t xml:space="preserve">1</w:t>
            </w:r>
          </w:p>
        </w:tc>
        <w:tc>
          <w:tcPr>
            <w:tcW w:type="dxa" w:w="180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r>
              <w:rPr>
                <w:rFonts w:ascii="Arial" w:cs="Arial" w:eastAsia="Arial" w:hAnsi="Arial"/>
                <w:b/>
                <w:bCs/>
                <w:color w:val="1A2D4F"/>
                <w:sz w:val="20"/>
                <w:szCs w:val="20"/>
              </w:rPr>
              <w:t xml:space="preserve">Planning &amp; Setup</w:t>
            </w:r>
          </w:p>
        </w:tc>
        <w:tc>
          <w:tcPr>
            <w:tcW w:type="dxa" w:w="220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r>
              <w:rPr>
                <w:rFonts w:ascii="Arial" w:cs="Arial" w:eastAsia="Arial" w:hAnsi="Arial"/>
                <w:color w:val="2D3748"/>
                <w:sz w:val="20"/>
                <w:szCs w:val="20"/>
              </w:rPr>
              <w:t xml:space="preserve">Week 1</w:t>
            </w:r>
          </w:p>
        </w:tc>
        <w:tc>
          <w:tcPr>
            <w:tcW w:type="dxa" w:w="484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r>
              <w:rPr>
                <w:rFonts w:ascii="Arial" w:cs="Arial" w:eastAsia="Arial" w:hAnsi="Arial"/>
                <w:color w:val="2D3748"/>
                <w:sz w:val="20"/>
                <w:szCs w:val="20"/>
              </w:rPr>
              <w:t xml:space="preserve">Target selection, laboratory configuration, misconfiguration checklist compilation, and completion of all planning and design documentation.</w:t>
            </w:r>
          </w:p>
        </w:tc>
      </w:tr>
      <w:tr>
        <w:tc>
          <w:tcPr>
            <w:tcW w:type="dxa" w:w="52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pPr>
              <w:jc w:val="center"/>
            </w:pPr>
            <w:r>
              <w:rPr>
                <w:rFonts w:ascii="Arial" w:cs="Arial" w:eastAsia="Arial" w:hAnsi="Arial"/>
                <w:b/>
                <w:bCs/>
                <w:color w:val="2E5FA3"/>
                <w:sz w:val="20"/>
                <w:szCs w:val="20"/>
              </w:rPr>
              <w:t xml:space="preserve">2</w:t>
            </w:r>
          </w:p>
        </w:tc>
        <w:tc>
          <w:tcPr>
            <w:tcW w:type="dxa" w:w="180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r>
              <w:rPr>
                <w:rFonts w:ascii="Arial" w:cs="Arial" w:eastAsia="Arial" w:hAnsi="Arial"/>
                <w:b/>
                <w:bCs/>
                <w:color w:val="1A2D4F"/>
                <w:sz w:val="20"/>
                <w:szCs w:val="20"/>
              </w:rPr>
              <w:t xml:space="preserve">Active Audit</w:t>
            </w:r>
          </w:p>
        </w:tc>
        <w:tc>
          <w:tcPr>
            <w:tcW w:type="dxa" w:w="220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r>
              <w:rPr>
                <w:rFonts w:ascii="Arial" w:cs="Arial" w:eastAsia="Arial" w:hAnsi="Arial"/>
                <w:color w:val="2D3748"/>
                <w:sz w:val="20"/>
                <w:szCs w:val="20"/>
              </w:rPr>
              <w:t xml:space="preserve">Week 2</w:t>
            </w:r>
          </w:p>
        </w:tc>
        <w:tc>
          <w:tcPr>
            <w:tcW w:type="dxa" w:w="484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r>
              <w:rPr>
                <w:rFonts w:ascii="Arial" w:cs="Arial" w:eastAsia="Arial" w:hAnsi="Arial"/>
                <w:color w:val="2D3748"/>
                <w:sz w:val="20"/>
                <w:szCs w:val="20"/>
              </w:rPr>
              <w:t xml:space="preserve">Automated scanning (Nmap, Nikto, OpenVAS), manual service inspection, credential testing, exploit confirmation, and findings documentation.</w:t>
            </w:r>
          </w:p>
        </w:tc>
      </w:tr>
      <w:tr>
        <w:tc>
          <w:tcPr>
            <w:tcW w:type="dxa" w:w="52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pPr>
              <w:jc w:val="center"/>
            </w:pPr>
            <w:r>
              <w:rPr>
                <w:rFonts w:ascii="Arial" w:cs="Arial" w:eastAsia="Arial" w:hAnsi="Arial"/>
                <w:b/>
                <w:bCs/>
                <w:color w:val="2E5FA3"/>
                <w:sz w:val="20"/>
                <w:szCs w:val="20"/>
              </w:rPr>
              <w:t xml:space="preserve">3</w:t>
            </w:r>
          </w:p>
        </w:tc>
        <w:tc>
          <w:tcPr>
            <w:tcW w:type="dxa" w:w="180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r>
              <w:rPr>
                <w:rFonts w:ascii="Arial" w:cs="Arial" w:eastAsia="Arial" w:hAnsi="Arial"/>
                <w:b/>
                <w:bCs/>
                <w:color w:val="1A2D4F"/>
                <w:sz w:val="20"/>
                <w:szCs w:val="20"/>
              </w:rPr>
              <w:t xml:space="preserve">Remediation</w:t>
            </w:r>
          </w:p>
        </w:tc>
        <w:tc>
          <w:tcPr>
            <w:tcW w:type="dxa" w:w="220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r>
              <w:rPr>
                <w:rFonts w:ascii="Arial" w:cs="Arial" w:eastAsia="Arial" w:hAnsi="Arial"/>
                <w:color w:val="2D3748"/>
                <w:sz w:val="20"/>
                <w:szCs w:val="20"/>
              </w:rPr>
              <w:t xml:space="preserve">Week 3</w:t>
            </w:r>
          </w:p>
        </w:tc>
        <w:tc>
          <w:tcPr>
            <w:tcW w:type="dxa" w:w="4840"/>
            <w:tcBorders>
              <w:top w:val="single" w:color="CBD5E0" w:sz="1"/>
              <w:left w:val="single" w:color="CBD5E0" w:sz="1"/>
              <w:bottom w:val="single" w:color="CBD5E0" w:sz="1"/>
              <w:right w:val="single" w:color="CBD5E0" w:sz="1"/>
            </w:tcBorders>
            <w:shd w:fill="FFFFFF" w:val="clear"/>
            <w:tcMar>
              <w:top w:type="dxa" w:w="90"/>
              <w:left w:type="dxa" w:w="140"/>
              <w:bottom w:type="dxa" w:w="90"/>
              <w:right w:type="dxa" w:w="140"/>
            </w:tcMar>
          </w:tcPr>
          <w:p>
            <w:r>
              <w:rPr>
                <w:rFonts w:ascii="Arial" w:cs="Arial" w:eastAsia="Arial" w:hAnsi="Arial"/>
                <w:color w:val="2D3748"/>
                <w:sz w:val="20"/>
                <w:szCs w:val="20"/>
              </w:rPr>
              <w:t xml:space="preserve">Remediation plan development, sequential application of configuration fixes, and completion of all remediation documentation.</w:t>
            </w:r>
          </w:p>
        </w:tc>
      </w:tr>
      <w:tr>
        <w:tc>
          <w:tcPr>
            <w:tcW w:type="dxa" w:w="52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pPr>
              <w:jc w:val="center"/>
            </w:pPr>
            <w:r>
              <w:rPr>
                <w:rFonts w:ascii="Arial" w:cs="Arial" w:eastAsia="Arial" w:hAnsi="Arial"/>
                <w:b/>
                <w:bCs/>
                <w:color w:val="2E5FA3"/>
                <w:sz w:val="20"/>
                <w:szCs w:val="20"/>
              </w:rPr>
              <w:t xml:space="preserve">4</w:t>
            </w:r>
          </w:p>
        </w:tc>
        <w:tc>
          <w:tcPr>
            <w:tcW w:type="dxa" w:w="180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r>
              <w:rPr>
                <w:rFonts w:ascii="Arial" w:cs="Arial" w:eastAsia="Arial" w:hAnsi="Arial"/>
                <w:b/>
                <w:bCs/>
                <w:color w:val="1A2D4F"/>
                <w:sz w:val="20"/>
                <w:szCs w:val="20"/>
              </w:rPr>
              <w:t xml:space="preserve">Verification &amp; Closure</w:t>
            </w:r>
          </w:p>
        </w:tc>
        <w:tc>
          <w:tcPr>
            <w:tcW w:type="dxa" w:w="220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r>
              <w:rPr>
                <w:rFonts w:ascii="Arial" w:cs="Arial" w:eastAsia="Arial" w:hAnsi="Arial"/>
                <w:color w:val="2D3748"/>
                <w:sz w:val="20"/>
                <w:szCs w:val="20"/>
              </w:rPr>
              <w:t xml:space="preserve">Week 4</w:t>
            </w:r>
          </w:p>
        </w:tc>
        <w:tc>
          <w:tcPr>
            <w:tcW w:type="dxa" w:w="4840"/>
            <w:tcBorders>
              <w:top w:val="single" w:color="CBD5E0" w:sz="1"/>
              <w:left w:val="single" w:color="CBD5E0" w:sz="1"/>
              <w:bottom w:val="single" w:color="CBD5E0" w:sz="1"/>
              <w:right w:val="single" w:color="CBD5E0" w:sz="1"/>
            </w:tcBorders>
            <w:shd w:fill="F0F4FA" w:val="clear"/>
            <w:tcMar>
              <w:top w:type="dxa" w:w="90"/>
              <w:left w:type="dxa" w:w="140"/>
              <w:bottom w:type="dxa" w:w="90"/>
              <w:right w:type="dxa" w:w="140"/>
            </w:tcMar>
          </w:tcPr>
          <w:p>
            <w:r>
              <w:rPr>
                <w:rFonts w:ascii="Arial" w:cs="Arial" w:eastAsia="Arial" w:hAnsi="Arial"/>
                <w:color w:val="2D3748"/>
                <w:sz w:val="20"/>
                <w:szCs w:val="20"/>
              </w:rPr>
              <w:t xml:space="preserve">Post-remediation re-scanning, manual verification of every fix, final reporting, presentation preparation, and GitHub submission.</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7.  Tools and Technologies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All audit tools employed in this project are native to the Kali Linux distribution and are widely recognised in professional security practice:</w:t>
      </w:r>
    </w:p>
    <w:p>
      <w:pPr>
        <w:spacing w:after="40" w:before="0"/>
      </w:pPr>
      <w:r>
        <w:t xml:space="preserve"/>
      </w:r>
    </w:p>
    <w:p>
      <w:pPr>
        <w:spacing w:after="80" w:before="80"/>
        <w:ind w:left="200"/>
      </w:pPr>
      <w:r>
        <w:rPr>
          <w:rFonts w:ascii="Arial" w:cs="Arial" w:eastAsia="Arial" w:hAnsi="Arial"/>
          <w:b/>
          <w:bCs/>
          <w:color w:val="2E5FA3"/>
          <w:sz w:val="22"/>
          <w:szCs w:val="22"/>
        </w:rPr>
        <w:t xml:space="preserve">Nmap (Network Mapper):  </w:t>
      </w:r>
      <w:r>
        <w:rPr>
          <w:rFonts w:ascii="Arial" w:cs="Arial" w:eastAsia="Arial" w:hAnsi="Arial"/>
          <w:color w:val="2D3748"/>
          <w:sz w:val="22"/>
          <w:szCs w:val="22"/>
        </w:rPr>
        <w:t xml:space="preserve">Comprehensive port scanning, service version detection, operating system fingerprinting, and script-based vulnerability identification (NSE scripts).</w:t>
      </w:r>
    </w:p>
    <w:p>
      <w:pPr>
        <w:spacing w:after="80" w:before="80"/>
        <w:ind w:left="200"/>
      </w:pPr>
      <w:r>
        <w:rPr>
          <w:rFonts w:ascii="Arial" w:cs="Arial" w:eastAsia="Arial" w:hAnsi="Arial"/>
          <w:b/>
          <w:bCs/>
          <w:color w:val="2E5FA3"/>
          <w:sz w:val="22"/>
          <w:szCs w:val="22"/>
        </w:rPr>
        <w:t xml:space="preserve">Nikto:  </w:t>
      </w:r>
      <w:r>
        <w:rPr>
          <w:rFonts w:ascii="Arial" w:cs="Arial" w:eastAsia="Arial" w:hAnsi="Arial"/>
          <w:color w:val="2D3748"/>
          <w:sz w:val="22"/>
          <w:szCs w:val="22"/>
        </w:rPr>
        <w:t xml:space="preserve">Automated web server assessment for dangerous files, outdated software, insecure configurations, and missing security headers.</w:t>
      </w:r>
    </w:p>
    <w:p>
      <w:pPr>
        <w:spacing w:after="80" w:before="80"/>
        <w:ind w:left="200"/>
      </w:pPr>
      <w:r>
        <w:rPr>
          <w:rFonts w:ascii="Arial" w:cs="Arial" w:eastAsia="Arial" w:hAnsi="Arial"/>
          <w:b/>
          <w:bCs/>
          <w:color w:val="2E5FA3"/>
          <w:sz w:val="22"/>
          <w:szCs w:val="22"/>
        </w:rPr>
        <w:t xml:space="preserve">Metasploit Framework:  </w:t>
      </w:r>
      <w:r>
        <w:rPr>
          <w:rFonts w:ascii="Arial" w:cs="Arial" w:eastAsia="Arial" w:hAnsi="Arial"/>
          <w:color w:val="2D3748"/>
          <w:sz w:val="22"/>
          <w:szCs w:val="22"/>
        </w:rPr>
        <w:t xml:space="preserve">Selective use for confirming exploitability of critical vulnerabilities identified during the scanning phase.</w:t>
      </w:r>
    </w:p>
    <w:p>
      <w:pPr>
        <w:spacing w:after="80" w:before="80"/>
        <w:ind w:left="200"/>
      </w:pPr>
      <w:r>
        <w:rPr>
          <w:rFonts w:ascii="Arial" w:cs="Arial" w:eastAsia="Arial" w:hAnsi="Arial"/>
          <w:b/>
          <w:bCs/>
          <w:color w:val="2E5FA3"/>
          <w:sz w:val="22"/>
          <w:szCs w:val="22"/>
        </w:rPr>
        <w:t xml:space="preserve">Hydra:  </w:t>
      </w:r>
      <w:r>
        <w:rPr>
          <w:rFonts w:ascii="Arial" w:cs="Arial" w:eastAsia="Arial" w:hAnsi="Arial"/>
          <w:color w:val="2D3748"/>
          <w:sz w:val="22"/>
          <w:szCs w:val="22"/>
        </w:rPr>
        <w:t xml:space="preserve">Automated credential testing against network services to confirm the presence of weak or default authentication.</w:t>
      </w:r>
    </w:p>
    <w:p>
      <w:pPr>
        <w:spacing w:after="80" w:before="80"/>
        <w:ind w:left="200"/>
      </w:pPr>
      <w:r>
        <w:rPr>
          <w:rFonts w:ascii="Arial" w:cs="Arial" w:eastAsia="Arial" w:hAnsi="Arial"/>
          <w:b/>
          <w:bCs/>
          <w:color w:val="2E5FA3"/>
          <w:sz w:val="22"/>
          <w:szCs w:val="22"/>
        </w:rPr>
        <w:t xml:space="preserve">Burp Suite Community:  </w:t>
      </w:r>
      <w:r>
        <w:rPr>
          <w:rFonts w:ascii="Arial" w:cs="Arial" w:eastAsia="Arial" w:hAnsi="Arial"/>
          <w:color w:val="2D3748"/>
          <w:sz w:val="22"/>
          <w:szCs w:val="22"/>
        </w:rPr>
        <w:t xml:space="preserve">Manual HTTP proxy for web application traffic inspection and misconfiguration analysis.</w:t>
      </w:r>
    </w:p>
    <w:p>
      <w:pPr>
        <w:spacing w:after="80" w:before="80"/>
        <w:ind w:left="200"/>
      </w:pPr>
      <w:r>
        <w:rPr>
          <w:rFonts w:ascii="Arial" w:cs="Arial" w:eastAsia="Arial" w:hAnsi="Arial"/>
          <w:b/>
          <w:bCs/>
          <w:color w:val="2E5FA3"/>
          <w:sz w:val="22"/>
          <w:szCs w:val="22"/>
        </w:rPr>
        <w:t xml:space="preserve">OpenVAS / GVM:  </w:t>
      </w:r>
      <w:r>
        <w:rPr>
          <w:rFonts w:ascii="Arial" w:cs="Arial" w:eastAsia="Arial" w:hAnsi="Arial"/>
          <w:color w:val="2D3748"/>
          <w:sz w:val="22"/>
          <w:szCs w:val="22"/>
        </w:rPr>
        <w:t xml:space="preserve">Comprehensive vulnerability scanner providing structured CVE-based assessment reports.</w:t>
      </w:r>
    </w:p>
    <w:p>
      <w:pPr>
        <w:spacing w:after="100" w:before="0"/>
      </w:pPr>
      <w:r>
        <w:t xml:space="preserve"/>
      </w:r>
    </w:p>
    <w:p>
      <w:pPr>
        <w:spacing w:after="120" w:before="360"/>
      </w:pPr>
      <w:r>
        <w:rPr>
          <w:rFonts w:ascii="Georgia" w:cs="Georgia" w:eastAsia="Georgia" w:hAnsi="Georgia"/>
          <w:b/>
          <w:bCs/>
          <w:color w:val="1A2D4F"/>
          <w:sz w:val="30"/>
          <w:szCs w:val="30"/>
        </w:rPr>
        <w:t xml:space="preserve">8.  Ethical and Legal Compliance</w:t>
      </w:r>
    </w:p>
    <w:p>
      <w:pPr>
        <w:pBdr>
          <w:bottom w:val="single" w:color="2E5FA3" w:sz="4" w:space="1"/>
        </w:pBdr>
        <w:spacing w:after="16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8"/>
              <w:bottom w:val="single" w:color="CBD5E0" w:sz="1"/>
              <w:right w:val="single" w:color="CBD5E0" w:sz="1"/>
            </w:tcBorders>
            <w:shd w:fill="EBF0F7" w:val="clear"/>
            <w:tcMar>
              <w:top w:type="dxa" w:w="160"/>
              <w:left w:type="dxa" w:w="240"/>
              <w:bottom w:type="dxa" w:w="160"/>
              <w:right w:type="dxa" w:w="240"/>
            </w:tcMar>
          </w:tcPr>
          <w:p>
            <w:r>
              <w:rPr>
                <w:rFonts w:ascii="Arial" w:cs="Arial" w:eastAsia="Arial" w:hAnsi="Arial"/>
                <w:i/>
                <w:iCs/>
                <w:color w:val="4A5568"/>
                <w:sz w:val="21"/>
                <w:szCs w:val="21"/>
              </w:rPr>
              <w:t xml:space="preserve">All activities conducted under this project are performed exclusively on Metasploitable2 — an intentionally vulnerable virtual machine distributed by Rapid7 for the express purpose of security testing and education. The laboratory environment is fully isolated within VMware Workstation; no network traffic exits the host machine. No third-party systems, public networks, or unauthorised targets are involved under any circumstances. This project is executed in strict accordance with the ethical guidelines of the internship programme and applicable information security professional standards.</w:t>
            </w:r>
          </w:p>
        </w:tc>
      </w:tr>
    </w:tbl>
    <w:p>
      <w:pPr>
        <w:spacing w:after="120" w:before="0"/>
      </w:pPr>
      <w:r>
        <w:t xml:space="preserve"/>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7200"/>
          <w:tcBorders>
            <w:top w:val="none" w:color="FFFFFF" w:sz="0"/>
            <w:left w:val="none" w:color="FFFFFF" w:sz="0"/>
            <w:bottom w:val="none" w:color="FFFFFF" w:sz="0"/>
            <w:right w:val="none" w:color="FFFFFF" w:sz="0"/>
          </w:tcBorders>
          <w:shd w:fill="1A2D4F" w:val="clear"/>
          <w:tcMar>
            <w:top w:type="dxa" w:w="220"/>
            <w:left w:type="dxa" w:w="360"/>
            <w:bottom w:type="dxa" w:w="220"/>
            <w:right w:type="dxa" w:w="200"/>
          </w:tcMar>
        </w:tcPr>
        <w:p>
          <w:pPr>
            <w:spacing w:after="50" w:before="0"/>
          </w:pPr>
          <w:r>
            <w:rPr>
              <w:rFonts w:ascii="Georgia" w:cs="Georgia" w:eastAsia="Georgia" w:hAnsi="Georgia"/>
              <w:b/>
              <w:bCs/>
              <w:color w:val="FFFFFF"/>
              <w:sz w:val="32"/>
              <w:szCs w:val="32"/>
            </w:rPr>
            <w:t xml:space="preserve">Project Proposal</w:t>
          </w:r>
        </w:p>
        <w:p>
          <w:pPr>
            <w:spacing w:after="0" w:before="0"/>
          </w:pPr>
          <w:r>
            <w:rPr>
              <w:rFonts w:ascii="Arial" w:cs="Arial" w:eastAsia="Arial" w:hAnsi="Arial"/>
              <w:i/>
              <w:iCs/>
              <w:color w:val="A0BAD8"/>
              <w:sz w:val="18"/>
              <w:szCs w:val="18"/>
            </w:rPr>
            <w:t xml:space="preserve">PPM-001 — Project Planning &amp; Management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lowerLetter"/>
      <w:lvlText w:val="%1."/>
      <w:lvlJc w:val="left"/>
      <w:pPr>
        <w:ind w:left="9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2026-05-10T16:27:59.051Z</dcterms:created>
  <dcterms:modified xsi:type="dcterms:W3CDTF">2026-05-10T16:27:59.053Z</dcterms:modified>
</cp:coreProperties>
</file>

<file path=docProps/custom.xml><?xml version="1.0" encoding="utf-8"?>
<Properties xmlns="http://schemas.openxmlformats.org/officeDocument/2006/custom-properties" xmlns:vt="http://schemas.openxmlformats.org/officeDocument/2006/docPropsVTypes"/>
</file>